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E33" w:rsidRDefault="001A7EB5">
      <w:pPr>
        <w:pStyle w:val="Style10"/>
        <w:widowControl/>
        <w:spacing w:before="29"/>
        <w:ind w:firstLine="0"/>
        <w:jc w:val="center"/>
        <w:rPr>
          <w:rStyle w:val="FontStyle16"/>
          <w:sz w:val="20"/>
          <w:szCs w:val="20"/>
        </w:rPr>
      </w:pPr>
      <w:r>
        <w:rPr>
          <w:rStyle w:val="FontStyle16"/>
          <w:sz w:val="20"/>
          <w:szCs w:val="20"/>
        </w:rPr>
        <w:t xml:space="preserve">2018-11-08 AB „KLAIPĖDOS NAFTA“ </w:t>
      </w:r>
    </w:p>
    <w:p w:rsidR="00581E33" w:rsidRDefault="001A7EB5">
      <w:pPr>
        <w:pStyle w:val="Style10"/>
        <w:widowControl/>
        <w:spacing w:before="29"/>
        <w:ind w:firstLine="0"/>
        <w:jc w:val="center"/>
        <w:rPr>
          <w:rStyle w:val="FontStyle16"/>
          <w:sz w:val="20"/>
          <w:szCs w:val="20"/>
        </w:rPr>
      </w:pPr>
      <w:r>
        <w:rPr>
          <w:rStyle w:val="FontStyle16"/>
          <w:sz w:val="20"/>
          <w:szCs w:val="20"/>
        </w:rPr>
        <w:t>NEEILINIO VISUOTINIO AKCININKŲ SUSIRINKIMO BALSAVIMO RAŠTU BIULETENIS</w:t>
      </w:r>
    </w:p>
    <w:p w:rsidR="00581E33" w:rsidRDefault="00581E33">
      <w:pPr>
        <w:jc w:val="center"/>
        <w:rPr>
          <w:sz w:val="20"/>
          <w:szCs w:val="20"/>
        </w:rPr>
      </w:pPr>
    </w:p>
    <w:p w:rsidR="00581E33" w:rsidRDefault="001A7EB5">
      <w:pPr>
        <w:spacing w:line="220" w:lineRule="exact"/>
        <w:rPr>
          <w:sz w:val="20"/>
          <w:szCs w:val="20"/>
        </w:rPr>
      </w:pPr>
      <w:r>
        <w:rPr>
          <w:sz w:val="20"/>
          <w:szCs w:val="20"/>
        </w:rPr>
        <w:t xml:space="preserve">Akcininko vardas, pavardė (pavadinimas) </w:t>
      </w:r>
    </w:p>
    <w:p w:rsidR="00581E33" w:rsidRDefault="00581E33">
      <w:pPr>
        <w:pBdr>
          <w:bottom w:val="single" w:sz="6" w:space="1" w:color="auto"/>
        </w:pBdr>
        <w:spacing w:line="220" w:lineRule="exact"/>
        <w:rPr>
          <w:sz w:val="20"/>
          <w:szCs w:val="20"/>
        </w:rPr>
      </w:pPr>
    </w:p>
    <w:p w:rsidR="00581E33" w:rsidRDefault="001A7EB5">
      <w:pPr>
        <w:pBdr>
          <w:bottom w:val="single" w:sz="6" w:space="1" w:color="auto"/>
        </w:pBdr>
        <w:spacing w:line="220" w:lineRule="exact"/>
        <w:rPr>
          <w:sz w:val="20"/>
          <w:szCs w:val="20"/>
        </w:rPr>
      </w:pPr>
      <w:r>
        <w:rPr>
          <w:sz w:val="20"/>
          <w:szCs w:val="20"/>
        </w:rPr>
        <w:t>……………………………………………...............................................................................................................................</w:t>
      </w:r>
    </w:p>
    <w:p w:rsidR="00581E33" w:rsidRDefault="00581E33">
      <w:pPr>
        <w:rPr>
          <w:rStyle w:val="FontStyle17"/>
          <w:sz w:val="20"/>
          <w:szCs w:val="20"/>
        </w:rPr>
      </w:pPr>
    </w:p>
    <w:p w:rsidR="00581E33" w:rsidRDefault="001A7EB5">
      <w:pPr>
        <w:spacing w:line="220" w:lineRule="exact"/>
        <w:rPr>
          <w:sz w:val="20"/>
          <w:szCs w:val="20"/>
        </w:rPr>
      </w:pPr>
      <w:r>
        <w:rPr>
          <w:sz w:val="20"/>
          <w:szCs w:val="20"/>
        </w:rPr>
        <w:t xml:space="preserve">Akcininko asmens kodas (kodas) </w:t>
      </w:r>
    </w:p>
    <w:p w:rsidR="00581E33" w:rsidRDefault="00581E33">
      <w:pPr>
        <w:pBdr>
          <w:bottom w:val="single" w:sz="6" w:space="1" w:color="auto"/>
        </w:pBdr>
        <w:spacing w:line="220" w:lineRule="exact"/>
        <w:rPr>
          <w:sz w:val="20"/>
          <w:szCs w:val="20"/>
        </w:rPr>
      </w:pPr>
    </w:p>
    <w:p w:rsidR="00581E33" w:rsidRDefault="001A7EB5">
      <w:pPr>
        <w:pBdr>
          <w:bottom w:val="single" w:sz="6" w:space="1" w:color="auto"/>
        </w:pBdr>
        <w:spacing w:line="220" w:lineRule="exact"/>
        <w:rPr>
          <w:sz w:val="20"/>
          <w:szCs w:val="20"/>
        </w:rPr>
      </w:pPr>
      <w:r>
        <w:rPr>
          <w:sz w:val="20"/>
          <w:szCs w:val="20"/>
        </w:rPr>
        <w:t>……………………………………………...............................................................................................................................</w:t>
      </w:r>
    </w:p>
    <w:p w:rsidR="00581E33" w:rsidRDefault="00581E33">
      <w:pPr>
        <w:rPr>
          <w:rStyle w:val="FontStyle17"/>
          <w:sz w:val="20"/>
          <w:szCs w:val="20"/>
        </w:rPr>
      </w:pPr>
    </w:p>
    <w:p w:rsidR="00581E33" w:rsidRDefault="001A7EB5">
      <w:pPr>
        <w:pBdr>
          <w:bottom w:val="single" w:sz="6" w:space="1" w:color="auto"/>
        </w:pBdr>
        <w:spacing w:line="220" w:lineRule="exact"/>
        <w:rPr>
          <w:sz w:val="20"/>
          <w:szCs w:val="20"/>
        </w:rPr>
      </w:pPr>
      <w:r>
        <w:rPr>
          <w:sz w:val="20"/>
          <w:szCs w:val="20"/>
        </w:rPr>
        <w:t xml:space="preserve">Turimų akcijų skaičius </w:t>
      </w:r>
    </w:p>
    <w:p w:rsidR="00581E33" w:rsidRDefault="00581E33">
      <w:pPr>
        <w:pBdr>
          <w:bottom w:val="single" w:sz="6" w:space="1" w:color="auto"/>
        </w:pBdr>
        <w:spacing w:line="220" w:lineRule="exact"/>
        <w:rPr>
          <w:sz w:val="20"/>
          <w:szCs w:val="20"/>
        </w:rPr>
      </w:pPr>
    </w:p>
    <w:p w:rsidR="00581E33" w:rsidRDefault="001A7EB5">
      <w:pPr>
        <w:pBdr>
          <w:bottom w:val="single" w:sz="6" w:space="1" w:color="auto"/>
        </w:pBdr>
        <w:spacing w:line="220" w:lineRule="exact"/>
        <w:rPr>
          <w:sz w:val="20"/>
          <w:szCs w:val="20"/>
        </w:rPr>
      </w:pPr>
      <w:r>
        <w:rPr>
          <w:sz w:val="20"/>
          <w:szCs w:val="20"/>
        </w:rPr>
        <w:t>……………………………………………...............................................................................................................................</w:t>
      </w:r>
    </w:p>
    <w:p w:rsidR="00581E33" w:rsidRDefault="00581E33">
      <w:pPr>
        <w:rPr>
          <w:rStyle w:val="FontStyle17"/>
          <w:sz w:val="20"/>
          <w:szCs w:val="20"/>
        </w:rPr>
      </w:pPr>
    </w:p>
    <w:p w:rsidR="00581E33" w:rsidRDefault="001A7EB5">
      <w:pPr>
        <w:pBdr>
          <w:bottom w:val="single" w:sz="6" w:space="1" w:color="auto"/>
        </w:pBdr>
        <w:spacing w:line="220" w:lineRule="exact"/>
        <w:rPr>
          <w:sz w:val="20"/>
          <w:szCs w:val="20"/>
        </w:rPr>
      </w:pPr>
      <w:r>
        <w:rPr>
          <w:sz w:val="20"/>
          <w:szCs w:val="20"/>
        </w:rPr>
        <w:t>Turimų balsų skaičius</w:t>
      </w:r>
    </w:p>
    <w:p w:rsidR="00581E33" w:rsidRDefault="00581E33">
      <w:pPr>
        <w:pBdr>
          <w:bottom w:val="single" w:sz="6" w:space="1" w:color="auto"/>
        </w:pBdr>
        <w:spacing w:line="220" w:lineRule="exact"/>
        <w:rPr>
          <w:sz w:val="20"/>
          <w:szCs w:val="20"/>
        </w:rPr>
      </w:pPr>
    </w:p>
    <w:p w:rsidR="00581E33" w:rsidRDefault="001A7EB5">
      <w:pPr>
        <w:pBdr>
          <w:bottom w:val="single" w:sz="6" w:space="1" w:color="auto"/>
        </w:pBdr>
        <w:spacing w:line="220" w:lineRule="exact"/>
        <w:rPr>
          <w:sz w:val="20"/>
          <w:szCs w:val="20"/>
        </w:rPr>
      </w:pPr>
      <w:r>
        <w:rPr>
          <w:sz w:val="20"/>
          <w:szCs w:val="20"/>
        </w:rPr>
        <w:t>……………………………………………...............................................................................................................................</w:t>
      </w:r>
    </w:p>
    <w:p w:rsidR="00581E33" w:rsidRDefault="00581E33">
      <w:pPr>
        <w:rPr>
          <w:rStyle w:val="FontStyle17"/>
          <w:sz w:val="20"/>
          <w:szCs w:val="20"/>
        </w:rPr>
      </w:pPr>
    </w:p>
    <w:p w:rsidR="00581E33" w:rsidRDefault="001A7EB5">
      <w:pPr>
        <w:pStyle w:val="Default"/>
        <w:rPr>
          <w:rStyle w:val="FontStyle13"/>
          <w:b/>
          <w:u w:val="single"/>
        </w:rPr>
      </w:pPr>
      <w:r>
        <w:rPr>
          <w:rStyle w:val="FontStyle13"/>
          <w:b/>
          <w:u w:val="single"/>
        </w:rPr>
        <w:t>Prašome užbraukti nereikalingą žodį „UŽ“ arba „PRIEŠ“,</w:t>
      </w:r>
      <w:r>
        <w:rPr>
          <w:b/>
          <w:sz w:val="20"/>
          <w:szCs w:val="20"/>
          <w:u w:val="single"/>
        </w:rPr>
        <w:t xml:space="preserve"> </w:t>
      </w:r>
      <w:r>
        <w:rPr>
          <w:b/>
          <w:bCs/>
          <w:sz w:val="20"/>
          <w:szCs w:val="20"/>
          <w:u w:val="single"/>
        </w:rPr>
        <w:t>paliekant neužbrauktą pasirinktą sprendimo variantą:</w:t>
      </w:r>
    </w:p>
    <w:p w:rsidR="00581E33" w:rsidRDefault="00581E33">
      <w:pPr>
        <w:rPr>
          <w:sz w:val="20"/>
          <w:szCs w:val="20"/>
        </w:rPr>
      </w:pPr>
    </w:p>
    <w:p w:rsidR="00581E33" w:rsidRDefault="00581E33">
      <w:pPr>
        <w:rPr>
          <w:sz w:val="20"/>
          <w:szCs w:val="20"/>
        </w:rPr>
      </w:pPr>
    </w:p>
    <w:tbl>
      <w:tblPr>
        <w:tblW w:w="0" w:type="auto"/>
        <w:tblInd w:w="40" w:type="dxa"/>
        <w:tblLayout w:type="fixed"/>
        <w:tblCellMar>
          <w:left w:w="40" w:type="dxa"/>
          <w:right w:w="40" w:type="dxa"/>
        </w:tblCellMar>
        <w:tblLook w:val="0000" w:firstRow="0" w:lastRow="0" w:firstColumn="0" w:lastColumn="0" w:noHBand="0" w:noVBand="0"/>
      </w:tblPr>
      <w:tblGrid>
        <w:gridCol w:w="142"/>
        <w:gridCol w:w="4820"/>
        <w:gridCol w:w="5528"/>
        <w:gridCol w:w="1984"/>
        <w:gridCol w:w="2127"/>
      </w:tblGrid>
      <w:tr w:rsidR="00581E33">
        <w:tc>
          <w:tcPr>
            <w:tcW w:w="142" w:type="dxa"/>
            <w:tcBorders>
              <w:top w:val="single" w:sz="6" w:space="0" w:color="auto"/>
              <w:left w:val="single" w:sz="6" w:space="0" w:color="auto"/>
              <w:bottom w:val="single" w:sz="6" w:space="0" w:color="auto"/>
              <w:right w:val="nil"/>
            </w:tcBorders>
          </w:tcPr>
          <w:p w:rsidR="00581E33" w:rsidRDefault="00581E33">
            <w:pPr>
              <w:pStyle w:val="Style5"/>
              <w:widowControl/>
              <w:spacing w:before="40" w:after="40"/>
              <w:rPr>
                <w:sz w:val="20"/>
                <w:szCs w:val="20"/>
              </w:rPr>
            </w:pPr>
          </w:p>
        </w:tc>
        <w:tc>
          <w:tcPr>
            <w:tcW w:w="14459" w:type="dxa"/>
            <w:gridSpan w:val="4"/>
            <w:tcBorders>
              <w:top w:val="single" w:sz="6" w:space="0" w:color="auto"/>
              <w:left w:val="nil"/>
              <w:bottom w:val="single" w:sz="6" w:space="0" w:color="auto"/>
              <w:right w:val="single" w:sz="6" w:space="0" w:color="auto"/>
            </w:tcBorders>
          </w:tcPr>
          <w:p w:rsidR="00581E33" w:rsidRDefault="001A7EB5">
            <w:pPr>
              <w:pStyle w:val="Default"/>
              <w:spacing w:before="40" w:after="40"/>
              <w:jc w:val="both"/>
              <w:rPr>
                <w:rStyle w:val="FontStyle13"/>
              </w:rPr>
            </w:pPr>
            <w:r>
              <w:rPr>
                <w:sz w:val="20"/>
                <w:szCs w:val="20"/>
              </w:rPr>
              <w:t>Organizaciniai susirinkimo klausimai</w:t>
            </w:r>
          </w:p>
        </w:tc>
      </w:tr>
      <w:tr w:rsidR="00581E33">
        <w:tc>
          <w:tcPr>
            <w:tcW w:w="142" w:type="dxa"/>
            <w:tcBorders>
              <w:top w:val="single" w:sz="6" w:space="0" w:color="auto"/>
              <w:left w:val="single" w:sz="6" w:space="0" w:color="auto"/>
              <w:bottom w:val="single" w:sz="6" w:space="0" w:color="auto"/>
              <w:right w:val="nil"/>
            </w:tcBorders>
          </w:tcPr>
          <w:p w:rsidR="00581E33" w:rsidRDefault="00581E33">
            <w:pPr>
              <w:pStyle w:val="Style5"/>
              <w:widowControl/>
              <w:spacing w:before="40" w:after="40"/>
              <w:rPr>
                <w:sz w:val="20"/>
                <w:szCs w:val="20"/>
              </w:rPr>
            </w:pPr>
          </w:p>
        </w:tc>
        <w:tc>
          <w:tcPr>
            <w:tcW w:w="14459" w:type="dxa"/>
            <w:gridSpan w:val="4"/>
            <w:tcBorders>
              <w:top w:val="single" w:sz="6" w:space="0" w:color="auto"/>
              <w:left w:val="nil"/>
              <w:bottom w:val="single" w:sz="6" w:space="0" w:color="auto"/>
              <w:right w:val="single" w:sz="6" w:space="0" w:color="auto"/>
            </w:tcBorders>
          </w:tcPr>
          <w:p w:rsidR="00581E33" w:rsidRDefault="001A7EB5">
            <w:pPr>
              <w:pStyle w:val="Default"/>
              <w:spacing w:before="40" w:after="40"/>
              <w:jc w:val="both"/>
              <w:rPr>
                <w:sz w:val="20"/>
                <w:szCs w:val="20"/>
              </w:rPr>
            </w:pPr>
            <w:r>
              <w:rPr>
                <w:sz w:val="20"/>
                <w:szCs w:val="20"/>
              </w:rPr>
              <w:t xml:space="preserve">Susirinkimo pirmininku pasiūlyti išrinkti ir balsuoti „už“ pasiūlytą kandidatą: </w:t>
            </w:r>
          </w:p>
          <w:p w:rsidR="00581E33" w:rsidRDefault="001A7EB5">
            <w:pPr>
              <w:pStyle w:val="Default"/>
              <w:spacing w:before="40" w:after="40"/>
              <w:jc w:val="both"/>
              <w:rPr>
                <w:rStyle w:val="FontStyle13"/>
              </w:rPr>
            </w:pPr>
            <w:r>
              <w:rPr>
                <w:sz w:val="20"/>
                <w:szCs w:val="20"/>
                <w:u w:val="single"/>
                <w:lang w:val="en-GB"/>
              </w:rPr>
              <w:t>………………………………………………………</w:t>
            </w:r>
          </w:p>
        </w:tc>
      </w:tr>
      <w:tr w:rsidR="00581E33">
        <w:tc>
          <w:tcPr>
            <w:tcW w:w="142" w:type="dxa"/>
            <w:tcBorders>
              <w:top w:val="single" w:sz="6" w:space="0" w:color="auto"/>
              <w:left w:val="single" w:sz="6" w:space="0" w:color="auto"/>
              <w:bottom w:val="single" w:sz="6" w:space="0" w:color="auto"/>
              <w:right w:val="nil"/>
            </w:tcBorders>
          </w:tcPr>
          <w:p w:rsidR="00581E33" w:rsidRDefault="00581E33">
            <w:pPr>
              <w:pStyle w:val="Style5"/>
              <w:widowControl/>
              <w:spacing w:before="40" w:after="40"/>
              <w:rPr>
                <w:sz w:val="20"/>
                <w:szCs w:val="20"/>
              </w:rPr>
            </w:pPr>
          </w:p>
        </w:tc>
        <w:tc>
          <w:tcPr>
            <w:tcW w:w="14459" w:type="dxa"/>
            <w:gridSpan w:val="4"/>
            <w:tcBorders>
              <w:top w:val="single" w:sz="6" w:space="0" w:color="auto"/>
              <w:left w:val="nil"/>
              <w:bottom w:val="single" w:sz="6" w:space="0" w:color="auto"/>
              <w:right w:val="single" w:sz="6" w:space="0" w:color="auto"/>
            </w:tcBorders>
          </w:tcPr>
          <w:p w:rsidR="00581E33" w:rsidRDefault="001A7EB5">
            <w:pPr>
              <w:pStyle w:val="Default"/>
              <w:spacing w:before="40" w:after="40"/>
              <w:jc w:val="both"/>
              <w:rPr>
                <w:sz w:val="20"/>
                <w:szCs w:val="20"/>
              </w:rPr>
            </w:pPr>
            <w:r>
              <w:rPr>
                <w:sz w:val="20"/>
                <w:szCs w:val="20"/>
              </w:rPr>
              <w:t xml:space="preserve">Susirinkimo sekretoriumi pasiūlyti išrinkti ir balsuoti „už“ pasiūlytą kandidatą: </w:t>
            </w:r>
          </w:p>
          <w:p w:rsidR="00581E33" w:rsidRDefault="001A7EB5">
            <w:pPr>
              <w:pStyle w:val="Default"/>
              <w:spacing w:before="40" w:after="40"/>
              <w:jc w:val="both"/>
              <w:rPr>
                <w:rStyle w:val="FontStyle13"/>
              </w:rPr>
            </w:pPr>
            <w:r>
              <w:rPr>
                <w:sz w:val="20"/>
                <w:szCs w:val="20"/>
                <w:u w:val="single"/>
                <w:lang w:val="en-GB"/>
              </w:rPr>
              <w:t>………………………………………………………</w:t>
            </w:r>
          </w:p>
        </w:tc>
      </w:tr>
      <w:tr w:rsidR="00581E33">
        <w:tc>
          <w:tcPr>
            <w:tcW w:w="142" w:type="dxa"/>
            <w:tcBorders>
              <w:top w:val="single" w:sz="6" w:space="0" w:color="auto"/>
              <w:left w:val="single" w:sz="6" w:space="0" w:color="auto"/>
              <w:bottom w:val="single" w:sz="6" w:space="0" w:color="auto"/>
              <w:right w:val="nil"/>
            </w:tcBorders>
          </w:tcPr>
          <w:p w:rsidR="00581E33" w:rsidRDefault="00581E33">
            <w:pPr>
              <w:pStyle w:val="Style5"/>
              <w:widowControl/>
              <w:spacing w:before="40" w:after="40"/>
              <w:rPr>
                <w:sz w:val="20"/>
                <w:szCs w:val="20"/>
              </w:rPr>
            </w:pPr>
          </w:p>
        </w:tc>
        <w:tc>
          <w:tcPr>
            <w:tcW w:w="14459" w:type="dxa"/>
            <w:gridSpan w:val="4"/>
            <w:tcBorders>
              <w:top w:val="single" w:sz="6" w:space="0" w:color="auto"/>
              <w:left w:val="nil"/>
              <w:bottom w:val="single" w:sz="6" w:space="0" w:color="auto"/>
              <w:right w:val="single" w:sz="6" w:space="0" w:color="auto"/>
            </w:tcBorders>
          </w:tcPr>
          <w:p w:rsidR="00581E33" w:rsidRDefault="001A7EB5">
            <w:pPr>
              <w:pStyle w:val="Default"/>
              <w:spacing w:before="40" w:after="40"/>
              <w:jc w:val="both"/>
              <w:rPr>
                <w:sz w:val="20"/>
                <w:szCs w:val="20"/>
              </w:rPr>
            </w:pPr>
            <w:r>
              <w:rPr>
                <w:sz w:val="20"/>
                <w:szCs w:val="20"/>
              </w:rPr>
              <w:t>Asmeniu, atsakingu už Lietuvos Respublikos akcinių bendrovių įstatymo 22 straipsnio 2 dalyje numatytų veiksmų atlikimą, pasiūlyti išrinkti ir balsuoti „už“ pasiūlytą kandidatą</w:t>
            </w:r>
            <w:r>
              <w:rPr>
                <w:bCs/>
                <w:sz w:val="20"/>
                <w:szCs w:val="20"/>
              </w:rPr>
              <w:t>:</w:t>
            </w:r>
            <w:r>
              <w:rPr>
                <w:b/>
                <w:bCs/>
                <w:sz w:val="20"/>
                <w:szCs w:val="20"/>
              </w:rPr>
              <w:t xml:space="preserve"> </w:t>
            </w:r>
          </w:p>
          <w:p w:rsidR="00581E33" w:rsidRDefault="001A7EB5">
            <w:pPr>
              <w:pStyle w:val="Default"/>
              <w:spacing w:before="40" w:after="40"/>
              <w:jc w:val="both"/>
              <w:rPr>
                <w:rStyle w:val="FontStyle13"/>
              </w:rPr>
            </w:pPr>
            <w:r>
              <w:rPr>
                <w:sz w:val="20"/>
                <w:szCs w:val="20"/>
                <w:u w:val="single"/>
                <w:lang w:val="en-GB"/>
              </w:rPr>
              <w:t>………………………………………………………</w:t>
            </w:r>
          </w:p>
        </w:tc>
      </w:tr>
      <w:tr w:rsidR="00581E33">
        <w:trPr>
          <w:trHeight w:val="346"/>
        </w:trPr>
        <w:tc>
          <w:tcPr>
            <w:tcW w:w="142" w:type="dxa"/>
            <w:tcBorders>
              <w:top w:val="single" w:sz="6" w:space="0" w:color="auto"/>
              <w:left w:val="single" w:sz="6" w:space="0" w:color="auto"/>
              <w:bottom w:val="single" w:sz="6" w:space="0" w:color="auto"/>
              <w:right w:val="nil"/>
            </w:tcBorders>
          </w:tcPr>
          <w:p w:rsidR="00581E33" w:rsidRDefault="00581E33">
            <w:pPr>
              <w:pStyle w:val="Style5"/>
              <w:widowControl/>
              <w:spacing w:before="40" w:after="40"/>
              <w:rPr>
                <w:sz w:val="20"/>
                <w:szCs w:val="20"/>
              </w:rPr>
            </w:pPr>
          </w:p>
        </w:tc>
        <w:tc>
          <w:tcPr>
            <w:tcW w:w="4820" w:type="dxa"/>
            <w:tcBorders>
              <w:top w:val="single" w:sz="6" w:space="0" w:color="auto"/>
              <w:left w:val="nil"/>
              <w:bottom w:val="single" w:sz="6" w:space="0" w:color="auto"/>
              <w:right w:val="single" w:sz="6" w:space="0" w:color="auto"/>
            </w:tcBorders>
          </w:tcPr>
          <w:p w:rsidR="00581E33" w:rsidRDefault="001A7EB5">
            <w:pPr>
              <w:pStyle w:val="Style3"/>
              <w:widowControl/>
              <w:spacing w:before="40" w:after="40"/>
              <w:jc w:val="center"/>
              <w:rPr>
                <w:rStyle w:val="FontStyle13"/>
              </w:rPr>
            </w:pPr>
            <w:r>
              <w:rPr>
                <w:rStyle w:val="FontStyle13"/>
              </w:rPr>
              <w:t>Darbotvarkės klausimas</w:t>
            </w:r>
          </w:p>
        </w:tc>
        <w:tc>
          <w:tcPr>
            <w:tcW w:w="9639" w:type="dxa"/>
            <w:gridSpan w:val="3"/>
            <w:tcBorders>
              <w:top w:val="single" w:sz="6" w:space="0" w:color="auto"/>
              <w:left w:val="single" w:sz="6" w:space="0" w:color="auto"/>
              <w:bottom w:val="single" w:sz="6" w:space="0" w:color="auto"/>
              <w:right w:val="single" w:sz="6" w:space="0" w:color="auto"/>
            </w:tcBorders>
          </w:tcPr>
          <w:p w:rsidR="00581E33" w:rsidRDefault="001A7EB5">
            <w:pPr>
              <w:pStyle w:val="Style3"/>
              <w:widowControl/>
              <w:spacing w:before="40" w:after="40"/>
              <w:ind w:left="1747"/>
              <w:jc w:val="both"/>
              <w:rPr>
                <w:rStyle w:val="FontStyle13"/>
              </w:rPr>
            </w:pPr>
            <w:r>
              <w:rPr>
                <w:rStyle w:val="FontStyle13"/>
              </w:rPr>
              <w:t>Sprendimo projektas</w:t>
            </w:r>
          </w:p>
        </w:tc>
      </w:tr>
      <w:tr w:rsidR="00581E33">
        <w:trPr>
          <w:trHeight w:val="706"/>
        </w:trPr>
        <w:tc>
          <w:tcPr>
            <w:tcW w:w="142" w:type="dxa"/>
            <w:tcBorders>
              <w:top w:val="single" w:sz="6" w:space="0" w:color="auto"/>
              <w:left w:val="single" w:sz="6" w:space="0" w:color="auto"/>
              <w:bottom w:val="single" w:sz="6" w:space="0" w:color="auto"/>
              <w:right w:val="nil"/>
            </w:tcBorders>
          </w:tcPr>
          <w:p w:rsidR="00581E33" w:rsidRDefault="00581E33">
            <w:pPr>
              <w:pStyle w:val="Style3"/>
              <w:widowControl/>
              <w:spacing w:before="40" w:after="40"/>
              <w:rPr>
                <w:rStyle w:val="FontStyle13"/>
              </w:rPr>
            </w:pPr>
          </w:p>
        </w:tc>
        <w:tc>
          <w:tcPr>
            <w:tcW w:w="4820" w:type="dxa"/>
            <w:tcBorders>
              <w:top w:val="single" w:sz="6" w:space="0" w:color="auto"/>
              <w:left w:val="nil"/>
              <w:bottom w:val="single" w:sz="6" w:space="0" w:color="auto"/>
              <w:right w:val="single" w:sz="6" w:space="0" w:color="auto"/>
            </w:tcBorders>
          </w:tcPr>
          <w:p w:rsidR="00581E33" w:rsidRDefault="001A7EB5">
            <w:pPr>
              <w:pStyle w:val="Style3"/>
              <w:widowControl/>
              <w:spacing w:before="40" w:after="40" w:line="226" w:lineRule="exact"/>
              <w:jc w:val="both"/>
              <w:rPr>
                <w:rStyle w:val="FontStyle13"/>
              </w:rPr>
            </w:pPr>
            <w:r>
              <w:rPr>
                <w:sz w:val="20"/>
                <w:szCs w:val="20"/>
              </w:rPr>
              <w:t>1. Dėl AB „Klaipėdos nafta“ akcijų suteikimo taisyklių patvirtinimo.</w:t>
            </w:r>
          </w:p>
        </w:tc>
        <w:tc>
          <w:tcPr>
            <w:tcW w:w="5528" w:type="dxa"/>
            <w:tcBorders>
              <w:top w:val="single" w:sz="6" w:space="0" w:color="auto"/>
              <w:left w:val="single" w:sz="6" w:space="0" w:color="auto"/>
              <w:bottom w:val="single" w:sz="6" w:space="0" w:color="auto"/>
              <w:right w:val="single" w:sz="6" w:space="0" w:color="auto"/>
            </w:tcBorders>
          </w:tcPr>
          <w:p w:rsidR="00581E33" w:rsidRDefault="00F92BAD">
            <w:pPr>
              <w:widowControl/>
              <w:tabs>
                <w:tab w:val="left" w:pos="527"/>
              </w:tabs>
              <w:autoSpaceDE/>
              <w:autoSpaceDN/>
              <w:adjustRightInd/>
              <w:spacing w:before="40" w:after="40"/>
              <w:jc w:val="both"/>
              <w:rPr>
                <w:i/>
                <w:sz w:val="20"/>
                <w:szCs w:val="20"/>
              </w:rPr>
            </w:pPr>
            <w:r>
              <w:rPr>
                <w:i/>
                <w:sz w:val="20"/>
                <w:szCs w:val="20"/>
              </w:rPr>
              <w:t>„</w:t>
            </w:r>
            <w:r w:rsidR="001A7EB5">
              <w:rPr>
                <w:i/>
                <w:sz w:val="20"/>
                <w:szCs w:val="20"/>
              </w:rPr>
              <w:t>Patvirtinti AB „Klaipėdos nafta“ akcijų suteikimo taisykles (pridedama).”</w:t>
            </w:r>
          </w:p>
        </w:tc>
        <w:tc>
          <w:tcPr>
            <w:tcW w:w="1984" w:type="dxa"/>
            <w:tcBorders>
              <w:top w:val="single" w:sz="6" w:space="0" w:color="auto"/>
              <w:left w:val="single" w:sz="6" w:space="0" w:color="auto"/>
              <w:bottom w:val="single" w:sz="6" w:space="0" w:color="auto"/>
              <w:right w:val="single" w:sz="6" w:space="0" w:color="auto"/>
            </w:tcBorders>
          </w:tcPr>
          <w:p w:rsidR="00581E33" w:rsidRDefault="00581E33">
            <w:pPr>
              <w:pStyle w:val="Style3"/>
              <w:widowControl/>
              <w:rPr>
                <w:rStyle w:val="FontStyle13"/>
              </w:rPr>
            </w:pPr>
          </w:p>
          <w:p w:rsidR="00581E33" w:rsidRDefault="00581E33">
            <w:pPr>
              <w:pStyle w:val="Style3"/>
              <w:widowControl/>
              <w:rPr>
                <w:rStyle w:val="FontStyle13"/>
              </w:rPr>
            </w:pPr>
          </w:p>
          <w:p w:rsidR="00581E33" w:rsidRDefault="00581E33">
            <w:pPr>
              <w:pStyle w:val="Style3"/>
              <w:widowControl/>
              <w:jc w:val="center"/>
              <w:rPr>
                <w:rStyle w:val="FontStyle13"/>
              </w:rPr>
            </w:pPr>
          </w:p>
          <w:p w:rsidR="00581E33" w:rsidRDefault="001A7EB5">
            <w:pPr>
              <w:pStyle w:val="Style3"/>
              <w:widowControl/>
              <w:jc w:val="center"/>
              <w:rPr>
                <w:rStyle w:val="FontStyle13"/>
              </w:rPr>
            </w:pPr>
            <w:r>
              <w:rPr>
                <w:rStyle w:val="FontStyle13"/>
              </w:rPr>
              <w:t>Už</w:t>
            </w:r>
          </w:p>
        </w:tc>
        <w:tc>
          <w:tcPr>
            <w:tcW w:w="2127" w:type="dxa"/>
            <w:tcBorders>
              <w:top w:val="single" w:sz="6" w:space="0" w:color="auto"/>
              <w:left w:val="single" w:sz="6" w:space="0" w:color="auto"/>
              <w:bottom w:val="single" w:sz="6" w:space="0" w:color="auto"/>
              <w:right w:val="single" w:sz="6" w:space="0" w:color="auto"/>
            </w:tcBorders>
          </w:tcPr>
          <w:p w:rsidR="00581E33" w:rsidRDefault="00581E33">
            <w:pPr>
              <w:pStyle w:val="Style3"/>
              <w:widowControl/>
              <w:rPr>
                <w:rStyle w:val="FontStyle13"/>
              </w:rPr>
            </w:pPr>
          </w:p>
          <w:p w:rsidR="00581E33" w:rsidRDefault="00581E33">
            <w:pPr>
              <w:pStyle w:val="Style3"/>
              <w:widowControl/>
              <w:rPr>
                <w:rStyle w:val="FontStyle13"/>
              </w:rPr>
            </w:pPr>
          </w:p>
          <w:p w:rsidR="00581E33" w:rsidRDefault="00581E33">
            <w:pPr>
              <w:pStyle w:val="Style3"/>
              <w:widowControl/>
              <w:jc w:val="center"/>
              <w:rPr>
                <w:rStyle w:val="FontStyle13"/>
              </w:rPr>
            </w:pPr>
          </w:p>
          <w:p w:rsidR="00581E33" w:rsidRDefault="001A7EB5">
            <w:pPr>
              <w:pStyle w:val="Style3"/>
              <w:widowControl/>
              <w:jc w:val="center"/>
              <w:rPr>
                <w:rStyle w:val="FontStyle13"/>
              </w:rPr>
            </w:pPr>
            <w:r>
              <w:rPr>
                <w:rStyle w:val="FontStyle13"/>
              </w:rPr>
              <w:t>Prieš</w:t>
            </w:r>
          </w:p>
        </w:tc>
      </w:tr>
      <w:tr w:rsidR="001A7EB5" w:rsidTr="000C487E">
        <w:trPr>
          <w:trHeight w:val="398"/>
        </w:trPr>
        <w:tc>
          <w:tcPr>
            <w:tcW w:w="142" w:type="dxa"/>
            <w:vMerge w:val="restart"/>
            <w:tcBorders>
              <w:top w:val="single" w:sz="6" w:space="0" w:color="auto"/>
              <w:left w:val="single" w:sz="6" w:space="0" w:color="auto"/>
              <w:right w:val="nil"/>
            </w:tcBorders>
          </w:tcPr>
          <w:p w:rsidR="001A7EB5" w:rsidRDefault="001A7EB5">
            <w:pPr>
              <w:pStyle w:val="Style3"/>
              <w:widowControl/>
              <w:spacing w:before="40" w:after="40"/>
              <w:rPr>
                <w:rStyle w:val="FontStyle13"/>
              </w:rPr>
            </w:pPr>
          </w:p>
        </w:tc>
        <w:tc>
          <w:tcPr>
            <w:tcW w:w="4820" w:type="dxa"/>
            <w:tcBorders>
              <w:top w:val="single" w:sz="6" w:space="0" w:color="auto"/>
              <w:left w:val="nil"/>
              <w:bottom w:val="single" w:sz="4" w:space="0" w:color="auto"/>
              <w:right w:val="single" w:sz="6" w:space="0" w:color="auto"/>
            </w:tcBorders>
          </w:tcPr>
          <w:p w:rsidR="001A7EB5" w:rsidRDefault="001A7EB5" w:rsidP="001A7EB5">
            <w:pPr>
              <w:pStyle w:val="Style3"/>
              <w:widowControl/>
              <w:spacing w:before="40" w:after="40" w:line="226" w:lineRule="exact"/>
              <w:jc w:val="both"/>
              <w:rPr>
                <w:sz w:val="20"/>
                <w:szCs w:val="20"/>
              </w:rPr>
            </w:pPr>
            <w:r>
              <w:rPr>
                <w:sz w:val="20"/>
                <w:szCs w:val="20"/>
              </w:rPr>
              <w:t>2. Dėl AB „Klaipėdos nafta“ rezervo savoms akcijoms įsigyti sudarymo.</w:t>
            </w:r>
          </w:p>
        </w:tc>
        <w:tc>
          <w:tcPr>
            <w:tcW w:w="5528" w:type="dxa"/>
            <w:tcBorders>
              <w:top w:val="single" w:sz="6" w:space="0" w:color="auto"/>
              <w:left w:val="single" w:sz="6" w:space="0" w:color="auto"/>
              <w:bottom w:val="single" w:sz="4" w:space="0" w:color="auto"/>
              <w:right w:val="single" w:sz="6" w:space="0" w:color="auto"/>
            </w:tcBorders>
          </w:tcPr>
          <w:p w:rsidR="001A7EB5" w:rsidRPr="001A7EB5" w:rsidRDefault="00F92BAD">
            <w:pPr>
              <w:widowControl/>
              <w:tabs>
                <w:tab w:val="left" w:pos="527"/>
              </w:tabs>
              <w:autoSpaceDE/>
              <w:autoSpaceDN/>
              <w:adjustRightInd/>
              <w:spacing w:before="40" w:after="40"/>
              <w:jc w:val="both"/>
              <w:rPr>
                <w:i/>
                <w:sz w:val="20"/>
                <w:szCs w:val="20"/>
              </w:rPr>
            </w:pPr>
            <w:r>
              <w:rPr>
                <w:i/>
                <w:sz w:val="20"/>
                <w:szCs w:val="20"/>
              </w:rPr>
              <w:t>„</w:t>
            </w:r>
            <w:r w:rsidR="001A7EB5" w:rsidRPr="001A7EB5">
              <w:rPr>
                <w:i/>
                <w:sz w:val="20"/>
                <w:szCs w:val="20"/>
              </w:rPr>
              <w:t>Sudaryti AB „Klaipėd</w:t>
            </w:r>
            <w:bookmarkStart w:id="0" w:name="_GoBack"/>
            <w:bookmarkEnd w:id="0"/>
            <w:r w:rsidR="001A7EB5" w:rsidRPr="001A7EB5">
              <w:rPr>
                <w:i/>
                <w:sz w:val="20"/>
                <w:szCs w:val="20"/>
              </w:rPr>
              <w:t>os nafta“ rezervą savoms akcijoms įsigyti, kuris būtų formuojamas iš nepaskirstytojo pelno ir kuris neviršytų 1,5% AB „Klaipėdos nafta“ kapitalizacijos.</w:t>
            </w:r>
            <w:r>
              <w:rPr>
                <w:i/>
                <w:sz w:val="20"/>
                <w:szCs w:val="20"/>
              </w:rPr>
              <w:t>“</w:t>
            </w:r>
          </w:p>
        </w:tc>
        <w:tc>
          <w:tcPr>
            <w:tcW w:w="1984" w:type="dxa"/>
            <w:tcBorders>
              <w:top w:val="single" w:sz="6" w:space="0" w:color="auto"/>
              <w:left w:val="single" w:sz="6" w:space="0" w:color="auto"/>
              <w:bottom w:val="single" w:sz="4" w:space="0" w:color="auto"/>
              <w:right w:val="single" w:sz="6" w:space="0" w:color="auto"/>
            </w:tcBorders>
          </w:tcPr>
          <w:p w:rsidR="001A7EB5" w:rsidRDefault="001A7EB5">
            <w:pPr>
              <w:pStyle w:val="Style3"/>
              <w:widowControl/>
              <w:jc w:val="center"/>
              <w:rPr>
                <w:rStyle w:val="FontStyle13"/>
              </w:rPr>
            </w:pPr>
          </w:p>
          <w:p w:rsidR="00645BA1" w:rsidRDefault="00645BA1">
            <w:pPr>
              <w:pStyle w:val="Style3"/>
              <w:widowControl/>
              <w:jc w:val="center"/>
              <w:rPr>
                <w:rStyle w:val="FontStyle13"/>
              </w:rPr>
            </w:pPr>
            <w:r>
              <w:rPr>
                <w:rStyle w:val="FontStyle13"/>
              </w:rPr>
              <w:t>Už</w:t>
            </w:r>
          </w:p>
        </w:tc>
        <w:tc>
          <w:tcPr>
            <w:tcW w:w="2127" w:type="dxa"/>
            <w:tcBorders>
              <w:top w:val="single" w:sz="6" w:space="0" w:color="auto"/>
              <w:left w:val="single" w:sz="6" w:space="0" w:color="auto"/>
              <w:bottom w:val="single" w:sz="4" w:space="0" w:color="auto"/>
              <w:right w:val="single" w:sz="6" w:space="0" w:color="auto"/>
            </w:tcBorders>
          </w:tcPr>
          <w:p w:rsidR="001A7EB5" w:rsidRDefault="001A7EB5">
            <w:pPr>
              <w:pStyle w:val="Style3"/>
              <w:widowControl/>
              <w:jc w:val="center"/>
              <w:rPr>
                <w:rStyle w:val="FontStyle13"/>
              </w:rPr>
            </w:pPr>
          </w:p>
          <w:p w:rsidR="00645BA1" w:rsidRDefault="00645BA1">
            <w:pPr>
              <w:pStyle w:val="Style3"/>
              <w:widowControl/>
              <w:jc w:val="center"/>
              <w:rPr>
                <w:rStyle w:val="FontStyle13"/>
              </w:rPr>
            </w:pPr>
            <w:r>
              <w:rPr>
                <w:rStyle w:val="FontStyle13"/>
              </w:rPr>
              <w:t>Prieš</w:t>
            </w:r>
          </w:p>
        </w:tc>
      </w:tr>
      <w:tr w:rsidR="001A7EB5" w:rsidTr="00FD28A7">
        <w:trPr>
          <w:trHeight w:val="1762"/>
        </w:trPr>
        <w:tc>
          <w:tcPr>
            <w:tcW w:w="142" w:type="dxa"/>
            <w:vMerge/>
            <w:tcBorders>
              <w:left w:val="single" w:sz="6" w:space="0" w:color="auto"/>
              <w:right w:val="nil"/>
            </w:tcBorders>
          </w:tcPr>
          <w:p w:rsidR="001A7EB5" w:rsidRDefault="001A7EB5">
            <w:pPr>
              <w:pStyle w:val="Style3"/>
              <w:widowControl/>
              <w:spacing w:before="40" w:after="40"/>
              <w:rPr>
                <w:rStyle w:val="FontStyle13"/>
              </w:rPr>
            </w:pPr>
          </w:p>
        </w:tc>
        <w:tc>
          <w:tcPr>
            <w:tcW w:w="4820" w:type="dxa"/>
            <w:tcBorders>
              <w:top w:val="single" w:sz="4" w:space="0" w:color="auto"/>
              <w:left w:val="nil"/>
              <w:bottom w:val="single" w:sz="4" w:space="0" w:color="auto"/>
              <w:right w:val="single" w:sz="6" w:space="0" w:color="auto"/>
            </w:tcBorders>
          </w:tcPr>
          <w:p w:rsidR="001A7EB5" w:rsidRDefault="001A7EB5" w:rsidP="001A7EB5">
            <w:pPr>
              <w:pStyle w:val="Style3"/>
              <w:spacing w:before="40" w:after="40" w:line="226" w:lineRule="exact"/>
              <w:jc w:val="both"/>
              <w:rPr>
                <w:sz w:val="20"/>
                <w:szCs w:val="20"/>
              </w:rPr>
            </w:pPr>
            <w:r>
              <w:rPr>
                <w:sz w:val="20"/>
                <w:szCs w:val="20"/>
              </w:rPr>
              <w:t>3. Dėl įstatinio kapitalo didinimo papildomais įnašais.</w:t>
            </w:r>
          </w:p>
          <w:p w:rsidR="001A7EB5" w:rsidRDefault="001A7EB5" w:rsidP="001A7EB5">
            <w:pPr>
              <w:pStyle w:val="Style3"/>
              <w:spacing w:before="40" w:after="40" w:line="226" w:lineRule="exact"/>
              <w:jc w:val="both"/>
              <w:rPr>
                <w:sz w:val="20"/>
                <w:szCs w:val="20"/>
              </w:rPr>
            </w:pPr>
          </w:p>
        </w:tc>
        <w:tc>
          <w:tcPr>
            <w:tcW w:w="5528" w:type="dxa"/>
            <w:tcBorders>
              <w:top w:val="single" w:sz="4" w:space="0" w:color="auto"/>
              <w:left w:val="single" w:sz="6" w:space="0" w:color="auto"/>
              <w:bottom w:val="single" w:sz="4" w:space="0" w:color="auto"/>
              <w:right w:val="single" w:sz="6" w:space="0" w:color="auto"/>
            </w:tcBorders>
          </w:tcPr>
          <w:p w:rsidR="001A7EB5" w:rsidRPr="00F92BAD" w:rsidRDefault="001A7EB5" w:rsidP="00F92BAD">
            <w:pPr>
              <w:spacing w:after="120"/>
              <w:ind w:left="101" w:right="102"/>
              <w:jc w:val="both"/>
              <w:rPr>
                <w:i/>
                <w:iCs/>
                <w:color w:val="333333"/>
                <w:sz w:val="20"/>
                <w:szCs w:val="20"/>
              </w:rPr>
            </w:pPr>
            <w:r w:rsidRPr="00F92BAD">
              <w:rPr>
                <w:i/>
                <w:iCs/>
                <w:sz w:val="20"/>
                <w:szCs w:val="20"/>
              </w:rPr>
              <w:t xml:space="preserve">„Padidinti Bendrovės įstatinį kapitalą papildomais akcininkų įnašais nuo 110 375 793,36 </w:t>
            </w:r>
            <w:proofErr w:type="spellStart"/>
            <w:r w:rsidRPr="00F92BAD">
              <w:rPr>
                <w:i/>
                <w:iCs/>
                <w:sz w:val="20"/>
                <w:szCs w:val="20"/>
              </w:rPr>
              <w:t>Eur</w:t>
            </w:r>
            <w:proofErr w:type="spellEnd"/>
            <w:r w:rsidRPr="00F92BAD">
              <w:rPr>
                <w:i/>
                <w:iCs/>
                <w:sz w:val="20"/>
                <w:szCs w:val="20"/>
              </w:rPr>
              <w:t xml:space="preserve"> (vieno šimto dešimt milijonų trijų šimtų septyniasdešimt penkių tūkstančių septynių šimtų devyniasdešimt trijų eurų, 36 euro centų) iki 110 514 599,54 </w:t>
            </w:r>
            <w:proofErr w:type="spellStart"/>
            <w:r w:rsidRPr="00F92BAD">
              <w:rPr>
                <w:i/>
                <w:iCs/>
                <w:sz w:val="20"/>
                <w:szCs w:val="20"/>
              </w:rPr>
              <w:t>Eur</w:t>
            </w:r>
            <w:proofErr w:type="spellEnd"/>
            <w:r w:rsidRPr="00F92BAD">
              <w:rPr>
                <w:i/>
                <w:iCs/>
                <w:sz w:val="20"/>
                <w:szCs w:val="20"/>
              </w:rPr>
              <w:t xml:space="preserve"> (vieno šimto dešimt milijonų penkių šimtų keturiolikos tūkstančių penkių šimtų devyniasdešimt devynių, 54 ct išleidžiant iki 478 642 vnt. (keturių šimtų septyniasdešimt aštuonių tūkstančių šešių šimtų keturiasdešimt dviejų) paprastųjų vardinių akcijų, kurių kiekvienos nominali vertė yra 0,29 </w:t>
            </w:r>
            <w:proofErr w:type="spellStart"/>
            <w:r w:rsidRPr="00F92BAD">
              <w:rPr>
                <w:i/>
                <w:iCs/>
                <w:sz w:val="20"/>
                <w:szCs w:val="20"/>
              </w:rPr>
              <w:t>Eur</w:t>
            </w:r>
            <w:proofErr w:type="spellEnd"/>
            <w:r w:rsidRPr="00F92BAD">
              <w:rPr>
                <w:i/>
                <w:iCs/>
                <w:sz w:val="20"/>
                <w:szCs w:val="20"/>
              </w:rPr>
              <w:t xml:space="preserve"> (dvidešimt devyni euro centai). </w:t>
            </w:r>
          </w:p>
          <w:p w:rsidR="001A7EB5" w:rsidRPr="00F92BAD" w:rsidRDefault="001A7EB5" w:rsidP="00F92BAD">
            <w:pPr>
              <w:tabs>
                <w:tab w:val="left" w:pos="850"/>
              </w:tabs>
              <w:spacing w:after="120"/>
              <w:ind w:left="101" w:right="102"/>
              <w:jc w:val="both"/>
              <w:rPr>
                <w:i/>
                <w:iCs/>
                <w:sz w:val="20"/>
                <w:szCs w:val="20"/>
              </w:rPr>
            </w:pPr>
            <w:r w:rsidRPr="00F92BAD">
              <w:rPr>
                <w:i/>
                <w:iCs/>
                <w:sz w:val="20"/>
                <w:szCs w:val="20"/>
              </w:rPr>
              <w:t xml:space="preserve">Nustatyti, kad didinant Bendrovės įstatinį kapitalą naujai išleidžiamų akcijų emisijos kaina nustatoma vadovaujantis vidutine svertine Bendrovės akcijų rinkos kaina per 6 (šešis) mėnesius už laikotarpį nuo 2018 m. balandžio 16 d. iki 2018 m. spalio 16 d. ir yra lygi 0,52 euro (penkiasdešimt du euro centai) už 0,29 (dvidešimt devynių euro centų) nominalios vertės akciją. </w:t>
            </w:r>
          </w:p>
          <w:p w:rsidR="001A7EB5" w:rsidRPr="00F92BAD" w:rsidRDefault="001A7EB5" w:rsidP="00F92BAD">
            <w:pPr>
              <w:tabs>
                <w:tab w:val="left" w:pos="850"/>
              </w:tabs>
              <w:spacing w:after="120"/>
              <w:ind w:left="101" w:right="102"/>
              <w:jc w:val="both"/>
              <w:rPr>
                <w:i/>
                <w:iCs/>
                <w:sz w:val="20"/>
                <w:szCs w:val="20"/>
              </w:rPr>
            </w:pPr>
            <w:r w:rsidRPr="00F92BAD">
              <w:rPr>
                <w:i/>
                <w:iCs/>
                <w:sz w:val="20"/>
                <w:szCs w:val="20"/>
              </w:rPr>
              <w:t xml:space="preserve">Visų Bendrovės išleidžiamų akcijų bendra emisijos kaina yra lygi 248 893,84 </w:t>
            </w:r>
            <w:proofErr w:type="spellStart"/>
            <w:r w:rsidRPr="00F92BAD">
              <w:rPr>
                <w:i/>
                <w:iCs/>
                <w:sz w:val="20"/>
                <w:szCs w:val="20"/>
              </w:rPr>
              <w:t>Eur</w:t>
            </w:r>
            <w:proofErr w:type="spellEnd"/>
            <w:r w:rsidRPr="00F92BAD">
              <w:rPr>
                <w:i/>
                <w:iCs/>
                <w:sz w:val="20"/>
                <w:szCs w:val="20"/>
              </w:rPr>
              <w:t xml:space="preserve"> (dviem šimtams keturiasdešimt aštuoniems tūkstančiams aštuoniems šimtams devyniasdešimt trims eurams 84 ct).</w:t>
            </w:r>
          </w:p>
          <w:p w:rsidR="001A7EB5" w:rsidRPr="00F92BAD" w:rsidRDefault="001A7EB5" w:rsidP="00F92BAD">
            <w:pPr>
              <w:pStyle w:val="Sraopastraipa2"/>
              <w:tabs>
                <w:tab w:val="left" w:pos="850"/>
              </w:tabs>
              <w:spacing w:after="120"/>
              <w:ind w:left="101" w:right="102"/>
              <w:jc w:val="both"/>
              <w:rPr>
                <w:i/>
                <w:iCs/>
                <w:sz w:val="20"/>
                <w:szCs w:val="20"/>
              </w:rPr>
            </w:pPr>
            <w:r w:rsidRPr="00F92BAD">
              <w:rPr>
                <w:i/>
                <w:iCs/>
                <w:sz w:val="20"/>
                <w:szCs w:val="20"/>
              </w:rPr>
              <w:t>Suteikti teisę Bendrovės akcininkams, kurie šio visuotinio akcininkų susirinkimo teisių apskaitos dienos pabaigoje (dešimtos po šio akcininkų susirinkimo darbo dienos pabaigoje) nuosavybės teise valdo Bendrovės išleistas akcijas, proporcingai akcininkų turimų akcijų nominaliai vertei įsigyti naujai išleidžiamas akcijas.</w:t>
            </w:r>
          </w:p>
          <w:p w:rsidR="001A7EB5" w:rsidRPr="00F92BAD" w:rsidRDefault="001A7EB5" w:rsidP="00F92BAD">
            <w:pPr>
              <w:pStyle w:val="Sraopastraipa2"/>
              <w:tabs>
                <w:tab w:val="left" w:pos="850"/>
              </w:tabs>
              <w:spacing w:after="120"/>
              <w:ind w:left="101" w:right="102"/>
              <w:jc w:val="both"/>
              <w:rPr>
                <w:i/>
                <w:iCs/>
                <w:sz w:val="20"/>
                <w:szCs w:val="20"/>
              </w:rPr>
            </w:pPr>
            <w:r w:rsidRPr="00F92BAD">
              <w:rPr>
                <w:i/>
                <w:iCs/>
                <w:sz w:val="20"/>
                <w:szCs w:val="20"/>
              </w:rPr>
              <w:t>Nustatyti, kad kiekvienas Bendrovės akcininkas per 14 (keturiolika) kalendorinių dienų (skaičiuojant nuo pranešimo apie pasiūlymą pasinaudojant pirmumo teise įsigyti Bendrovės akcijų viešo paskelbimo Juridinių asmenų registre dienos, į terminą neįskaitoma pranešimo apie pasiūlymą pasinaudojant pirmumo teise įsigyti Bendrovės akcijų paskelbimo diena) turi pirmumo teisę įsigyti išleidžiamų akcijų skaičių, kuris yra proporcingas teisių apskaitos dienos pabaigoje akcininkui priklausančių Bendrovės akcijų skaičiui.</w:t>
            </w:r>
          </w:p>
          <w:p w:rsidR="001A7EB5" w:rsidRPr="00F92BAD" w:rsidRDefault="001A7EB5" w:rsidP="00F92BAD">
            <w:pPr>
              <w:pStyle w:val="Sraopastraipa2"/>
              <w:tabs>
                <w:tab w:val="left" w:pos="850"/>
              </w:tabs>
              <w:spacing w:after="120"/>
              <w:ind w:left="101" w:right="102"/>
              <w:jc w:val="both"/>
              <w:rPr>
                <w:i/>
                <w:iCs/>
                <w:sz w:val="20"/>
                <w:szCs w:val="20"/>
              </w:rPr>
            </w:pPr>
            <w:r w:rsidRPr="00F92BAD">
              <w:rPr>
                <w:i/>
                <w:iCs/>
                <w:sz w:val="20"/>
                <w:szCs w:val="20"/>
              </w:rPr>
              <w:t xml:space="preserve">Pranešimas apie pasiūlymą pasinaudojant pirmumo teise įsigyti Bendrovės akcijų ir terminas, per kurį šia teise gali būti pasinaudota, bus viešai paskelbtas dienraštyje „Verslo žinios“ ir tą pačią dieną bus pateiktas Juridinių asmenų registrui (toliau – </w:t>
            </w:r>
            <w:r w:rsidRPr="00F92BAD">
              <w:rPr>
                <w:i/>
                <w:iCs/>
                <w:sz w:val="20"/>
                <w:szCs w:val="20"/>
              </w:rPr>
              <w:lastRenderedPageBreak/>
              <w:t>Registras). Po Registro viešo paskelbimo apie pasiūlymą pasinaudojant pirmumo teise įsigyti naujų akcijų dienos prasidės Pasirašymui numatytas 14 (keturiolikos) kalendorinių dienų terminas. Pasirašytas naujas akcijas Bendrovė išleis tiesiogiai jas pasirašiusiems ir apmokėjusiems akcininkams.</w:t>
            </w:r>
          </w:p>
          <w:p w:rsidR="001A7EB5" w:rsidRPr="00F92BAD" w:rsidRDefault="001A7EB5" w:rsidP="00F92BAD">
            <w:pPr>
              <w:pStyle w:val="Sraopastraipa2"/>
              <w:tabs>
                <w:tab w:val="left" w:pos="850"/>
              </w:tabs>
              <w:spacing w:after="120"/>
              <w:ind w:left="101" w:right="102"/>
              <w:jc w:val="both"/>
              <w:rPr>
                <w:i/>
                <w:iCs/>
                <w:sz w:val="20"/>
                <w:szCs w:val="20"/>
              </w:rPr>
            </w:pPr>
            <w:r w:rsidRPr="00F92BAD">
              <w:rPr>
                <w:i/>
                <w:iCs/>
                <w:sz w:val="20"/>
                <w:szCs w:val="20"/>
              </w:rPr>
              <w:t>Nustatyti terminą pasirašytoms akcijoms apmokėti - ne vėliau kaip iki 15 (penkioliktos) kalendorinės dienos, skaičiuojant nuo pranešimo apie pasiūlymą pasinaudojant pirmumo teise įsigyti Bendrovės akcijų viešo paskelbimo Juridinių asmenų registre dienos pabaigos.</w:t>
            </w:r>
          </w:p>
          <w:p w:rsidR="001A7EB5" w:rsidRPr="00F92BAD" w:rsidRDefault="001A7EB5" w:rsidP="00F92BAD">
            <w:pPr>
              <w:pStyle w:val="Sraopastraipa2"/>
              <w:tabs>
                <w:tab w:val="left" w:pos="850"/>
              </w:tabs>
              <w:spacing w:after="120"/>
              <w:ind w:left="101" w:right="102"/>
              <w:jc w:val="both"/>
              <w:rPr>
                <w:i/>
                <w:iCs/>
                <w:sz w:val="20"/>
                <w:szCs w:val="20"/>
              </w:rPr>
            </w:pPr>
            <w:r w:rsidRPr="00F92BAD">
              <w:rPr>
                <w:i/>
                <w:iCs/>
                <w:sz w:val="20"/>
                <w:szCs w:val="20"/>
              </w:rPr>
              <w:t>Nustatyti, kad pasirašomos akcijos turi būti apmokėtos pervedant visą akcijų pasirašymo sutartyje nustatytą kainą už pasirašomas akcijas (vienos išleidžiamos akcijos emisijos kainą padauginus iš visų pasirašomų akcijų skaičiaus) į akcijų pasirašymo sutartyje nurodytą Bendrovės banko sąskaitą, mokėjimo pavedime nurodant, kad tai „Apmokėjimas už pasirašomas naujas AB „Klaipėdos nafta“ akcijas“. Naujos akcijos bus laikomos apmokėtomis, jeigu visa suma už pasirašomas akcijas bus pervesta į akcijų pasirašymo sutartyje nurodytą Bendrovės banko sąskaitą ne vėliau kaip iki 15 (penkioliktos) kalendorinės dienos, skaičiuojant nuo pranešimo apie pasiūlymą pasinaudojant pirmumo teise įsigyti Bendrovės akcijų viešo paskelbimo Registre dienos (į terminą neįskaitoma pranešimo apie pasiūlymą pasinaudojant pirmumo teise įsigyti Bendrovės akcijų paskelbimo diena) pabaigos, o jei tokia diena yra ne darbo diena, tai po jos einančios darbo dienos pabaigos. Jeigu iki nurodyto termino pabaigos visa akcijų pasirašymo sutartyje nurodyta kaina už pasirašomas akcijas nėra pervedama į akcijų pasirašymo sutartyje nurodytą sąskaitą, tokia akcijų pasirašymo sutartis laikoma nesudaryta ir pasirašantis asmuo praranda visas teises į tokioje sutartyje numatytas akcijas, o sumokėtos lėšos bus grąžintos per 10 (dešimt) darbo dienų į tokioje akcijų pasirašymo sutartyje nurodytą akcininko banko sąskaitą.</w:t>
            </w:r>
          </w:p>
          <w:p w:rsidR="001A7EB5" w:rsidRPr="00F92BAD" w:rsidRDefault="001A7EB5" w:rsidP="00F92BAD">
            <w:pPr>
              <w:pStyle w:val="Sraopastraipa2"/>
              <w:tabs>
                <w:tab w:val="left" w:pos="850"/>
              </w:tabs>
              <w:spacing w:after="120"/>
              <w:ind w:left="101" w:right="102"/>
              <w:jc w:val="both"/>
              <w:rPr>
                <w:i/>
                <w:iCs/>
                <w:sz w:val="20"/>
                <w:szCs w:val="20"/>
              </w:rPr>
            </w:pPr>
            <w:r w:rsidRPr="00F92BAD">
              <w:rPr>
                <w:i/>
                <w:iCs/>
                <w:sz w:val="20"/>
                <w:szCs w:val="20"/>
              </w:rPr>
              <w:t>Akcijų pasirašymo sutartys bus sudaromos Bendrovės registruotoje buveinėje, esančioje adresu Burių g. 19, Klaipėda. Akcijų pasirašymo sutartys bus pasirašomos tiesiogiai dalyvaujant akcininkui arba jo tinkamai įgaliotam asmeniui. Sutartys faksu, paštu ar kitokiu būdu nebus priimamos.</w:t>
            </w:r>
          </w:p>
          <w:p w:rsidR="001A7EB5" w:rsidRPr="00F92BAD" w:rsidRDefault="001A7EB5" w:rsidP="00F92BAD">
            <w:pPr>
              <w:pStyle w:val="Sraopastraipa2"/>
              <w:tabs>
                <w:tab w:val="left" w:pos="850"/>
              </w:tabs>
              <w:spacing w:after="120"/>
              <w:ind w:left="101" w:right="102"/>
              <w:jc w:val="both"/>
              <w:rPr>
                <w:i/>
                <w:iCs/>
                <w:sz w:val="20"/>
                <w:szCs w:val="20"/>
              </w:rPr>
            </w:pPr>
            <w:r w:rsidRPr="00F92BAD">
              <w:rPr>
                <w:i/>
                <w:iCs/>
                <w:sz w:val="20"/>
                <w:szCs w:val="20"/>
              </w:rPr>
              <w:t xml:space="preserve">Bendrovės akcininkų įgalioti asmenys turi pateikti tinkamai </w:t>
            </w:r>
            <w:r w:rsidRPr="00F92BAD">
              <w:rPr>
                <w:i/>
                <w:iCs/>
                <w:sz w:val="20"/>
                <w:szCs w:val="20"/>
              </w:rPr>
              <w:lastRenderedPageBreak/>
              <w:t xml:space="preserve">įformintą ir notaro patvirtintą (taikytina fizinių asmenų ir užsienio juridinių asmenų, jei toks patvirtinimas būtinas pagal atitinkamos užsienio valstybės teisę, atžvilgiu) įgaliojimą. </w:t>
            </w:r>
          </w:p>
          <w:p w:rsidR="001A7EB5" w:rsidRPr="00F92BAD" w:rsidRDefault="001A7EB5" w:rsidP="00F92BAD">
            <w:pPr>
              <w:pStyle w:val="Sraopastraipa2"/>
              <w:tabs>
                <w:tab w:val="left" w:pos="850"/>
              </w:tabs>
              <w:spacing w:after="120"/>
              <w:ind w:left="101" w:right="102"/>
              <w:jc w:val="both"/>
              <w:rPr>
                <w:i/>
                <w:iCs/>
                <w:sz w:val="20"/>
                <w:szCs w:val="20"/>
              </w:rPr>
            </w:pPr>
            <w:r w:rsidRPr="00F92BAD">
              <w:rPr>
                <w:i/>
                <w:iCs/>
                <w:sz w:val="20"/>
                <w:szCs w:val="20"/>
              </w:rPr>
              <w:t>Akcininkas savo nuožiūra gali siūlomų akcijų nepasirašyti arba pasirašyti bet kokį mažesnį akcijų kiekį nei nustatytas maksimalus galimas pasirašyti akcijų skaičius.</w:t>
            </w:r>
          </w:p>
          <w:p w:rsidR="001A7EB5" w:rsidRPr="00F92BAD" w:rsidRDefault="001A7EB5" w:rsidP="00F92BAD">
            <w:pPr>
              <w:pStyle w:val="Sraopastraipa2"/>
              <w:tabs>
                <w:tab w:val="left" w:pos="850"/>
              </w:tabs>
              <w:spacing w:after="120"/>
              <w:ind w:left="101" w:right="102"/>
              <w:jc w:val="both"/>
              <w:rPr>
                <w:i/>
                <w:iCs/>
                <w:sz w:val="20"/>
                <w:szCs w:val="20"/>
              </w:rPr>
            </w:pPr>
            <w:r w:rsidRPr="00F92BAD">
              <w:rPr>
                <w:i/>
                <w:iCs/>
                <w:sz w:val="20"/>
                <w:szCs w:val="20"/>
              </w:rPr>
              <w:t>Akcininkams bus pateiktas visas jų pasirašytas ir apmokėtas akcijų kiekis, tačiau bet kuriuo atveju ne didesnis nei maksimalus galimas pasirašyti akcijų kiekis.</w:t>
            </w:r>
          </w:p>
          <w:p w:rsidR="001A7EB5" w:rsidRPr="00F92BAD" w:rsidRDefault="001A7EB5" w:rsidP="00F92BAD">
            <w:pPr>
              <w:pStyle w:val="Sraopastraipa2"/>
              <w:tabs>
                <w:tab w:val="left" w:pos="850"/>
              </w:tabs>
              <w:spacing w:after="120"/>
              <w:ind w:left="101" w:right="102"/>
              <w:jc w:val="both"/>
              <w:rPr>
                <w:i/>
                <w:iCs/>
                <w:sz w:val="20"/>
                <w:szCs w:val="20"/>
              </w:rPr>
            </w:pPr>
            <w:r w:rsidRPr="00F92BAD">
              <w:rPr>
                <w:i/>
                <w:iCs/>
                <w:sz w:val="20"/>
                <w:szCs w:val="20"/>
              </w:rPr>
              <w:t>Bendrovė bet kuriuo metu iki numatyto akcijų pasirašymo termino pabaigos gali atšaukti šį pasirašymą, nenurodydama priežasčių tokiam atšaukimui. Tokiu atveju akcininkų sumokėtos sumos, jei tokių būtų, bus grąžintos per 10 (dešimt) darbo dienų į akcijų pasirašymo sutartyje nurodytą atitinkamo akcininko banko sąskaitą</w:t>
            </w:r>
          </w:p>
          <w:p w:rsidR="001A7EB5" w:rsidRPr="00F92BAD" w:rsidRDefault="001A7EB5" w:rsidP="00F92BAD">
            <w:pPr>
              <w:pStyle w:val="Sraopastraipa2"/>
              <w:tabs>
                <w:tab w:val="left" w:pos="850"/>
              </w:tabs>
              <w:spacing w:after="120"/>
              <w:ind w:left="101" w:right="102"/>
              <w:jc w:val="both"/>
              <w:rPr>
                <w:i/>
                <w:iCs/>
                <w:sz w:val="20"/>
                <w:szCs w:val="20"/>
              </w:rPr>
            </w:pPr>
            <w:r w:rsidRPr="00F92BAD">
              <w:rPr>
                <w:i/>
                <w:iCs/>
                <w:sz w:val="20"/>
                <w:szCs w:val="20"/>
              </w:rPr>
              <w:t xml:space="preserve">Nustatyti, kad Bendrovės akcininkas Lietuvos Respublika, kuriai atstovauja Lietuvos Respublikos energetikos ministerija (biudžetinė įstaiga, kodas 302308327, buveinė Gedimino pr. 38/ Vasario 16-osios g. 2), pasinaudodama akcininko pirmumo teise galės įsigyti 346 154 (tris šimtus keturiasdešimt šešis tūkstančius vieną šimtą penkiasdešimt keturias) Bendrovės paprastąsias vardines akcijas, kurių kiekvienos nominali vertė lygi 0,29 </w:t>
            </w:r>
            <w:proofErr w:type="spellStart"/>
            <w:r w:rsidRPr="00F92BAD">
              <w:rPr>
                <w:i/>
                <w:iCs/>
                <w:sz w:val="20"/>
                <w:szCs w:val="20"/>
              </w:rPr>
              <w:t>Eur</w:t>
            </w:r>
            <w:proofErr w:type="spellEnd"/>
            <w:r w:rsidRPr="00F92BAD">
              <w:rPr>
                <w:i/>
                <w:iCs/>
                <w:sz w:val="20"/>
                <w:szCs w:val="20"/>
              </w:rPr>
              <w:t xml:space="preserve"> (dvidešimt devyniems euro centams) (bendra akcijų, kurios apmokamos nepiniginiais įnašais, nominali vertė lygi 100 384,66  </w:t>
            </w:r>
            <w:proofErr w:type="spellStart"/>
            <w:r w:rsidRPr="00F92BAD">
              <w:rPr>
                <w:i/>
                <w:iCs/>
                <w:sz w:val="20"/>
                <w:szCs w:val="20"/>
              </w:rPr>
              <w:t>Eur</w:t>
            </w:r>
            <w:proofErr w:type="spellEnd"/>
            <w:r w:rsidRPr="00F92BAD">
              <w:rPr>
                <w:i/>
                <w:iCs/>
                <w:sz w:val="20"/>
                <w:szCs w:val="20"/>
              </w:rPr>
              <w:t xml:space="preserve"> (vienas šimtas tūkstančių trys šimtai aštuoniasdešimt keturi, 66 ct)), bendra akcijų, kurios apmokamos nepiniginiais įnašais, emisijos kaina yra lygi 180 000,08 </w:t>
            </w:r>
            <w:proofErr w:type="spellStart"/>
            <w:r w:rsidRPr="00F92BAD">
              <w:rPr>
                <w:i/>
                <w:iCs/>
                <w:sz w:val="20"/>
                <w:szCs w:val="20"/>
              </w:rPr>
              <w:t>Eur</w:t>
            </w:r>
            <w:proofErr w:type="spellEnd"/>
            <w:r w:rsidRPr="00F92BAD">
              <w:rPr>
                <w:i/>
                <w:iCs/>
                <w:sz w:val="20"/>
                <w:szCs w:val="20"/>
              </w:rPr>
              <w:t xml:space="preserve"> (vienas šimtas aštuoniasdešimt tūkstančių eurų 8 ct). Bendrovės akcininkė Lietuvos Respublikos įsigydama Bendrovės akcijas apmokės šiais nepiniginiais įnašais:</w:t>
            </w:r>
          </w:p>
          <w:p w:rsidR="001A7EB5" w:rsidRPr="00F92BAD" w:rsidRDefault="001A7EB5" w:rsidP="00F92BAD">
            <w:pPr>
              <w:pStyle w:val="Sraopastraipa2"/>
              <w:numPr>
                <w:ilvl w:val="0"/>
                <w:numId w:val="6"/>
              </w:numPr>
              <w:tabs>
                <w:tab w:val="left" w:pos="850"/>
              </w:tabs>
              <w:spacing w:after="120"/>
              <w:ind w:left="101" w:right="102" w:firstLine="0"/>
              <w:jc w:val="both"/>
              <w:rPr>
                <w:i/>
                <w:iCs/>
                <w:sz w:val="20"/>
                <w:szCs w:val="20"/>
              </w:rPr>
            </w:pPr>
            <w:r w:rsidRPr="00F92BAD">
              <w:rPr>
                <w:i/>
                <w:iCs/>
                <w:sz w:val="20"/>
                <w:szCs w:val="20"/>
              </w:rPr>
              <w:t>Lietuvos Respublikos energetikos ministerijos valdomas 1164,66 m</w:t>
            </w:r>
            <w:r w:rsidRPr="00F92BAD">
              <w:rPr>
                <w:i/>
                <w:iCs/>
                <w:sz w:val="20"/>
                <w:szCs w:val="20"/>
                <w:vertAlign w:val="superscript"/>
              </w:rPr>
              <w:t xml:space="preserve">2 </w:t>
            </w:r>
            <w:r w:rsidRPr="00F92BAD">
              <w:rPr>
                <w:i/>
                <w:iCs/>
                <w:sz w:val="20"/>
                <w:szCs w:val="20"/>
              </w:rPr>
              <w:t>pastatas – sporto salė, unikalus Nr. 2199-3013-0016 bei 695</w:t>
            </w:r>
            <w:r w:rsidRPr="00F92BAD">
              <w:rPr>
                <w:i/>
                <w:iCs/>
                <w:color w:val="FF0000"/>
                <w:sz w:val="20"/>
                <w:szCs w:val="20"/>
              </w:rPr>
              <w:t xml:space="preserve"> </w:t>
            </w:r>
            <w:r w:rsidRPr="00F92BAD">
              <w:rPr>
                <w:i/>
                <w:iCs/>
                <w:sz w:val="20"/>
                <w:szCs w:val="20"/>
              </w:rPr>
              <w:t>m</w:t>
            </w:r>
            <w:r w:rsidRPr="00F92BAD">
              <w:rPr>
                <w:i/>
                <w:iCs/>
                <w:sz w:val="20"/>
                <w:szCs w:val="20"/>
                <w:vertAlign w:val="superscript"/>
              </w:rPr>
              <w:t>2</w:t>
            </w:r>
            <w:r w:rsidRPr="00F92BAD">
              <w:rPr>
                <w:i/>
                <w:iCs/>
                <w:sz w:val="20"/>
                <w:szCs w:val="20"/>
              </w:rPr>
              <w:t xml:space="preserve"> kiti statiniai – kiemo statiniai, unikalus Nr. 2199-3013-0027, esantys adresu Burių g. 5, Klaipėda.</w:t>
            </w:r>
          </w:p>
          <w:p w:rsidR="001A7EB5" w:rsidRPr="00F92BAD" w:rsidRDefault="001A7EB5" w:rsidP="00F92BAD">
            <w:pPr>
              <w:pStyle w:val="Sraopastraipa3"/>
              <w:tabs>
                <w:tab w:val="left" w:pos="850"/>
              </w:tabs>
              <w:spacing w:after="120"/>
              <w:ind w:left="101" w:right="102"/>
              <w:jc w:val="both"/>
              <w:rPr>
                <w:i/>
                <w:iCs/>
                <w:sz w:val="20"/>
                <w:szCs w:val="20"/>
              </w:rPr>
            </w:pPr>
            <w:r w:rsidRPr="00F92BAD">
              <w:rPr>
                <w:i/>
                <w:iCs/>
                <w:sz w:val="20"/>
                <w:szCs w:val="20"/>
              </w:rPr>
              <w:t xml:space="preserve">Su Lietuvos Respublika, kaip akcininku, apmokančiu savo pasirašomas akcijas aukščiau nurodytu nepiniginiu įnašu Bendrovė sudarys notarinės formos akcijų pasirašymo sutartį, kuri taip pat bus ir nepiniginio įnašo priėmimo–perdavimo aktas. </w:t>
            </w:r>
            <w:r w:rsidRPr="00F92BAD">
              <w:rPr>
                <w:i/>
                <w:iCs/>
                <w:sz w:val="20"/>
                <w:szCs w:val="20"/>
              </w:rPr>
              <w:lastRenderedPageBreak/>
              <w:t>Lietuvos Respublikos įnešamą nepiniginį įnašą bus siekiama perduoti Bendrovei iki numatyto akcijų apmokėjimo termino pabaigos. Nuo nurodytos akcijų pasirašymo sutarties pasirašymo momento kaina už pasirašomas akcijas bus laikoma pilnai sumokėta, o nepiniginis įnašas – perduotas Bendrovei.</w:t>
            </w:r>
          </w:p>
          <w:p w:rsidR="001A7EB5" w:rsidRPr="00F92BAD" w:rsidRDefault="001A7EB5" w:rsidP="00F92BAD">
            <w:pPr>
              <w:pStyle w:val="Sraopastraipa3"/>
              <w:tabs>
                <w:tab w:val="left" w:pos="850"/>
              </w:tabs>
              <w:spacing w:after="120"/>
              <w:ind w:left="101" w:right="102"/>
              <w:jc w:val="both"/>
              <w:rPr>
                <w:i/>
                <w:iCs/>
                <w:sz w:val="20"/>
                <w:szCs w:val="20"/>
              </w:rPr>
            </w:pPr>
            <w:r w:rsidRPr="00F92BAD">
              <w:rPr>
                <w:i/>
                <w:iCs/>
                <w:sz w:val="20"/>
                <w:szCs w:val="20"/>
              </w:rPr>
              <w:t>Kiti Bendrovės akcininkai naujai išleidžiamas Bendrovės akcijas apmoka pinigais.</w:t>
            </w:r>
          </w:p>
          <w:p w:rsidR="001A7EB5" w:rsidRPr="00F92BAD" w:rsidRDefault="001A7EB5" w:rsidP="00F92BAD">
            <w:pPr>
              <w:pStyle w:val="Sraopastraipa3"/>
              <w:tabs>
                <w:tab w:val="left" w:pos="850"/>
              </w:tabs>
              <w:spacing w:after="120"/>
              <w:ind w:left="101" w:right="102"/>
              <w:jc w:val="both"/>
              <w:rPr>
                <w:i/>
                <w:iCs/>
                <w:sz w:val="20"/>
                <w:szCs w:val="20"/>
              </w:rPr>
            </w:pPr>
            <w:r w:rsidRPr="00F92BAD">
              <w:rPr>
                <w:i/>
                <w:iCs/>
                <w:sz w:val="20"/>
                <w:szCs w:val="20"/>
              </w:rPr>
              <w:t xml:space="preserve">Nustatyti, kad visos naujų akcijų pasirašymo sąlygos bei aukščiau nurodytų nepiniginių įnašų perdavimo tvarka bus apibrėžtos atskirose naujų akcijų pasirašymo sutartyse, sudarytose tarp Bendrovės ir atitinkamų akcininkų, kurie pasirašys naujas akcijas. </w:t>
            </w:r>
          </w:p>
          <w:p w:rsidR="00FD28A7" w:rsidRPr="00FD28A7" w:rsidRDefault="001A7EB5" w:rsidP="00F92BAD">
            <w:pPr>
              <w:pStyle w:val="Sraopastraipa3"/>
              <w:tabs>
                <w:tab w:val="left" w:pos="850"/>
              </w:tabs>
              <w:spacing w:after="120"/>
              <w:ind w:left="101" w:right="102"/>
              <w:jc w:val="both"/>
              <w:rPr>
                <w:rFonts w:ascii="Segoe UI" w:hAnsi="Segoe UI" w:cs="Segoe UI"/>
                <w:i/>
                <w:iCs/>
                <w:sz w:val="20"/>
                <w:szCs w:val="20"/>
              </w:rPr>
            </w:pPr>
            <w:r w:rsidRPr="00F92BAD">
              <w:rPr>
                <w:i/>
                <w:iCs/>
                <w:sz w:val="20"/>
                <w:szCs w:val="20"/>
              </w:rPr>
              <w:t>Jei per akcijoms pasirašyti skirtą laiką bus pasirašytos ne visos šiuo numatytos išleisti Bendrovės akcijos, Valdybos sprendimu Bendrovės įstatinis kapitalas galės būti didinamas pasirašytų akcijų nominalių verčių suma atliekant atitinkamus Bendrovės įstatų pakeitimus.“</w:t>
            </w:r>
          </w:p>
        </w:tc>
        <w:tc>
          <w:tcPr>
            <w:tcW w:w="1984" w:type="dxa"/>
            <w:tcBorders>
              <w:top w:val="single" w:sz="4" w:space="0" w:color="auto"/>
              <w:left w:val="single" w:sz="6" w:space="0" w:color="auto"/>
              <w:bottom w:val="single" w:sz="4" w:space="0" w:color="auto"/>
              <w:right w:val="single" w:sz="6" w:space="0" w:color="auto"/>
            </w:tcBorders>
          </w:tcPr>
          <w:p w:rsidR="001A7EB5" w:rsidRDefault="001A7EB5" w:rsidP="000D15D8">
            <w:pPr>
              <w:pStyle w:val="Style3"/>
              <w:jc w:val="center"/>
              <w:rPr>
                <w:rStyle w:val="FontStyle13"/>
              </w:rPr>
            </w:pPr>
            <w:r>
              <w:rPr>
                <w:rStyle w:val="FontStyle13"/>
              </w:rPr>
              <w:lastRenderedPageBreak/>
              <w:t>Už</w:t>
            </w:r>
          </w:p>
        </w:tc>
        <w:tc>
          <w:tcPr>
            <w:tcW w:w="2127" w:type="dxa"/>
            <w:tcBorders>
              <w:top w:val="single" w:sz="4" w:space="0" w:color="auto"/>
              <w:left w:val="single" w:sz="6" w:space="0" w:color="auto"/>
              <w:bottom w:val="single" w:sz="4" w:space="0" w:color="auto"/>
              <w:right w:val="single" w:sz="6" w:space="0" w:color="auto"/>
            </w:tcBorders>
          </w:tcPr>
          <w:p w:rsidR="001A7EB5" w:rsidRDefault="001A7EB5" w:rsidP="000D15D8">
            <w:pPr>
              <w:pStyle w:val="Style3"/>
              <w:jc w:val="center"/>
              <w:rPr>
                <w:rStyle w:val="FontStyle13"/>
              </w:rPr>
            </w:pPr>
            <w:r>
              <w:rPr>
                <w:rStyle w:val="FontStyle13"/>
              </w:rPr>
              <w:t>Prieš</w:t>
            </w:r>
          </w:p>
        </w:tc>
      </w:tr>
      <w:tr w:rsidR="00FD28A7" w:rsidTr="000C487E">
        <w:trPr>
          <w:trHeight w:val="1762"/>
        </w:trPr>
        <w:tc>
          <w:tcPr>
            <w:tcW w:w="142" w:type="dxa"/>
            <w:tcBorders>
              <w:left w:val="single" w:sz="6" w:space="0" w:color="auto"/>
              <w:bottom w:val="single" w:sz="6" w:space="0" w:color="auto"/>
              <w:right w:val="nil"/>
            </w:tcBorders>
          </w:tcPr>
          <w:p w:rsidR="00FD28A7" w:rsidRDefault="00FD28A7">
            <w:pPr>
              <w:pStyle w:val="Style3"/>
              <w:widowControl/>
              <w:spacing w:before="40" w:after="40"/>
              <w:rPr>
                <w:rStyle w:val="FontStyle13"/>
              </w:rPr>
            </w:pPr>
          </w:p>
        </w:tc>
        <w:tc>
          <w:tcPr>
            <w:tcW w:w="4820" w:type="dxa"/>
            <w:tcBorders>
              <w:top w:val="single" w:sz="4" w:space="0" w:color="auto"/>
              <w:left w:val="nil"/>
              <w:bottom w:val="single" w:sz="6" w:space="0" w:color="auto"/>
              <w:right w:val="single" w:sz="6" w:space="0" w:color="auto"/>
            </w:tcBorders>
          </w:tcPr>
          <w:p w:rsidR="00FD28A7" w:rsidRDefault="00FD28A7" w:rsidP="001A7EB5">
            <w:pPr>
              <w:pStyle w:val="Style3"/>
              <w:spacing w:before="40" w:after="40" w:line="226" w:lineRule="exact"/>
              <w:jc w:val="both"/>
              <w:rPr>
                <w:sz w:val="20"/>
                <w:szCs w:val="20"/>
              </w:rPr>
            </w:pPr>
            <w:r>
              <w:rPr>
                <w:sz w:val="20"/>
                <w:szCs w:val="20"/>
              </w:rPr>
              <w:t>4. Dėl Bendrovės įstatų keitimo.</w:t>
            </w:r>
          </w:p>
        </w:tc>
        <w:tc>
          <w:tcPr>
            <w:tcW w:w="5528" w:type="dxa"/>
            <w:tcBorders>
              <w:top w:val="single" w:sz="4" w:space="0" w:color="auto"/>
              <w:left w:val="single" w:sz="6" w:space="0" w:color="auto"/>
              <w:bottom w:val="single" w:sz="4" w:space="0" w:color="auto"/>
              <w:right w:val="single" w:sz="6" w:space="0" w:color="auto"/>
            </w:tcBorders>
          </w:tcPr>
          <w:p w:rsidR="00FD28A7" w:rsidRPr="00F92BAD" w:rsidRDefault="00FD28A7" w:rsidP="00F92BAD">
            <w:pPr>
              <w:spacing w:after="120"/>
              <w:ind w:left="101"/>
              <w:jc w:val="both"/>
              <w:rPr>
                <w:i/>
                <w:iCs/>
                <w:sz w:val="20"/>
                <w:szCs w:val="20"/>
              </w:rPr>
            </w:pPr>
            <w:r w:rsidRPr="00F92BAD">
              <w:rPr>
                <w:i/>
                <w:iCs/>
                <w:sz w:val="20"/>
                <w:szCs w:val="20"/>
              </w:rPr>
              <w:t>„Pakeisti Bendrovės įstatus nurodant pakeistą įstatinio kapitalo dydį (pridedama).</w:t>
            </w:r>
          </w:p>
          <w:p w:rsidR="00FD28A7" w:rsidRPr="00F92BAD" w:rsidRDefault="00FD28A7" w:rsidP="00F92BAD">
            <w:pPr>
              <w:spacing w:after="120"/>
              <w:ind w:left="101"/>
              <w:jc w:val="both"/>
              <w:rPr>
                <w:i/>
                <w:iCs/>
                <w:sz w:val="20"/>
                <w:szCs w:val="20"/>
              </w:rPr>
            </w:pPr>
            <w:r w:rsidRPr="00F92BAD">
              <w:rPr>
                <w:i/>
                <w:iCs/>
                <w:sz w:val="20"/>
                <w:szCs w:val="20"/>
              </w:rPr>
              <w:t>Patvirtinti pridedamą naują Bendrovės įstatų redakciją.</w:t>
            </w:r>
          </w:p>
          <w:p w:rsidR="00FD28A7" w:rsidRPr="001A7EB5" w:rsidRDefault="00FD28A7" w:rsidP="00F92BAD">
            <w:pPr>
              <w:spacing w:after="120"/>
              <w:ind w:left="101"/>
              <w:jc w:val="both"/>
              <w:rPr>
                <w:rFonts w:ascii="Segoe UI" w:hAnsi="Segoe UI" w:cs="Segoe UI"/>
                <w:i/>
                <w:iCs/>
                <w:sz w:val="20"/>
                <w:szCs w:val="20"/>
              </w:rPr>
            </w:pPr>
            <w:r w:rsidRPr="00F92BAD">
              <w:rPr>
                <w:i/>
                <w:iCs/>
                <w:sz w:val="20"/>
                <w:szCs w:val="20"/>
              </w:rPr>
              <w:t>Įgalioti (su teise perįgalioti) Bendrovės vadovą pasirašyti pakeistus Bendrovės įstatus, pateikti juos notariniam tvirtinimui, įregistruoti Juridinių asmenų registre ir atlikti kitus su tuo susijusius veiksmus.“</w:t>
            </w:r>
          </w:p>
        </w:tc>
        <w:tc>
          <w:tcPr>
            <w:tcW w:w="1984" w:type="dxa"/>
            <w:tcBorders>
              <w:top w:val="single" w:sz="4" w:space="0" w:color="auto"/>
              <w:left w:val="single" w:sz="6" w:space="0" w:color="auto"/>
              <w:bottom w:val="single" w:sz="6" w:space="0" w:color="auto"/>
              <w:right w:val="single" w:sz="6" w:space="0" w:color="auto"/>
            </w:tcBorders>
          </w:tcPr>
          <w:p w:rsidR="00FD28A7" w:rsidRDefault="00FD28A7" w:rsidP="000D15D8">
            <w:pPr>
              <w:pStyle w:val="Style3"/>
              <w:jc w:val="center"/>
              <w:rPr>
                <w:rStyle w:val="FontStyle13"/>
              </w:rPr>
            </w:pPr>
            <w:r>
              <w:rPr>
                <w:rStyle w:val="FontStyle13"/>
              </w:rPr>
              <w:t>Už</w:t>
            </w:r>
          </w:p>
        </w:tc>
        <w:tc>
          <w:tcPr>
            <w:tcW w:w="2127" w:type="dxa"/>
            <w:tcBorders>
              <w:top w:val="single" w:sz="4" w:space="0" w:color="auto"/>
              <w:left w:val="single" w:sz="6" w:space="0" w:color="auto"/>
              <w:bottom w:val="single" w:sz="6" w:space="0" w:color="auto"/>
              <w:right w:val="single" w:sz="6" w:space="0" w:color="auto"/>
            </w:tcBorders>
          </w:tcPr>
          <w:p w:rsidR="00FD28A7" w:rsidRDefault="00FD28A7" w:rsidP="000D15D8">
            <w:pPr>
              <w:pStyle w:val="Style3"/>
              <w:jc w:val="center"/>
              <w:rPr>
                <w:rStyle w:val="FontStyle13"/>
              </w:rPr>
            </w:pPr>
            <w:r>
              <w:rPr>
                <w:rStyle w:val="FontStyle13"/>
              </w:rPr>
              <w:t>Prieš</w:t>
            </w:r>
          </w:p>
        </w:tc>
      </w:tr>
    </w:tbl>
    <w:p w:rsidR="00581E33" w:rsidRDefault="00581E33">
      <w:pPr>
        <w:rPr>
          <w:sz w:val="20"/>
          <w:szCs w:val="20"/>
        </w:rPr>
      </w:pPr>
    </w:p>
    <w:p w:rsidR="00FD28A7" w:rsidRDefault="00FD28A7">
      <w:pPr>
        <w:rPr>
          <w:sz w:val="20"/>
          <w:szCs w:val="20"/>
        </w:rPr>
      </w:pPr>
    </w:p>
    <w:tbl>
      <w:tblPr>
        <w:tblW w:w="0" w:type="auto"/>
        <w:tblInd w:w="40" w:type="dxa"/>
        <w:tblLayout w:type="fixed"/>
        <w:tblCellMar>
          <w:left w:w="40" w:type="dxa"/>
          <w:right w:w="40" w:type="dxa"/>
        </w:tblCellMar>
        <w:tblLook w:val="0000" w:firstRow="0" w:lastRow="0" w:firstColumn="0" w:lastColumn="0" w:noHBand="0" w:noVBand="0"/>
      </w:tblPr>
      <w:tblGrid>
        <w:gridCol w:w="10490"/>
        <w:gridCol w:w="1984"/>
        <w:gridCol w:w="2127"/>
      </w:tblGrid>
      <w:tr w:rsidR="00581E33">
        <w:tc>
          <w:tcPr>
            <w:tcW w:w="10490" w:type="dxa"/>
            <w:tcBorders>
              <w:top w:val="single" w:sz="6" w:space="0" w:color="auto"/>
              <w:left w:val="single" w:sz="6" w:space="0" w:color="auto"/>
              <w:bottom w:val="single" w:sz="6" w:space="0" w:color="auto"/>
              <w:right w:val="single" w:sz="6" w:space="0" w:color="auto"/>
            </w:tcBorders>
          </w:tcPr>
          <w:p w:rsidR="00581E33" w:rsidRDefault="001A7EB5">
            <w:pPr>
              <w:pStyle w:val="Default"/>
              <w:spacing w:before="40" w:after="40"/>
              <w:jc w:val="both"/>
              <w:rPr>
                <w:sz w:val="20"/>
                <w:szCs w:val="20"/>
              </w:rPr>
            </w:pPr>
            <w:r>
              <w:rPr>
                <w:sz w:val="20"/>
                <w:szCs w:val="20"/>
              </w:rPr>
              <w:t xml:space="preserve">Dėl bet kokių kitų naujų sprendimų projektų, nenurodytų aukščiau, visais turimais balsais balsuojame </w:t>
            </w:r>
          </w:p>
        </w:tc>
        <w:tc>
          <w:tcPr>
            <w:tcW w:w="1984" w:type="dxa"/>
            <w:tcBorders>
              <w:top w:val="single" w:sz="6" w:space="0" w:color="auto"/>
              <w:left w:val="single" w:sz="6" w:space="0" w:color="auto"/>
              <w:bottom w:val="single" w:sz="6" w:space="0" w:color="auto"/>
              <w:right w:val="single" w:sz="6" w:space="0" w:color="auto"/>
            </w:tcBorders>
          </w:tcPr>
          <w:p w:rsidR="00581E33" w:rsidRDefault="001A7EB5">
            <w:pPr>
              <w:pStyle w:val="Style3"/>
              <w:widowControl/>
              <w:jc w:val="center"/>
              <w:rPr>
                <w:rStyle w:val="FontStyle13"/>
              </w:rPr>
            </w:pPr>
            <w:r>
              <w:rPr>
                <w:rStyle w:val="FontStyle13"/>
              </w:rPr>
              <w:t>Už</w:t>
            </w:r>
          </w:p>
        </w:tc>
        <w:tc>
          <w:tcPr>
            <w:tcW w:w="2127" w:type="dxa"/>
            <w:tcBorders>
              <w:top w:val="single" w:sz="6" w:space="0" w:color="auto"/>
              <w:left w:val="single" w:sz="6" w:space="0" w:color="auto"/>
              <w:bottom w:val="single" w:sz="6" w:space="0" w:color="auto"/>
              <w:right w:val="single" w:sz="6" w:space="0" w:color="auto"/>
            </w:tcBorders>
          </w:tcPr>
          <w:p w:rsidR="00581E33" w:rsidRDefault="001A7EB5">
            <w:pPr>
              <w:pStyle w:val="Style3"/>
              <w:widowControl/>
              <w:jc w:val="center"/>
              <w:rPr>
                <w:rStyle w:val="FontStyle13"/>
              </w:rPr>
            </w:pPr>
            <w:r>
              <w:rPr>
                <w:rStyle w:val="FontStyle13"/>
              </w:rPr>
              <w:t>Prieš</w:t>
            </w:r>
          </w:p>
        </w:tc>
      </w:tr>
    </w:tbl>
    <w:p w:rsidR="00581E33" w:rsidRDefault="00581E33">
      <w:pPr>
        <w:rPr>
          <w:sz w:val="20"/>
          <w:szCs w:val="20"/>
        </w:rPr>
      </w:pPr>
    </w:p>
    <w:p w:rsidR="00581E33" w:rsidRDefault="00581E33">
      <w:pPr>
        <w:rPr>
          <w:sz w:val="20"/>
          <w:szCs w:val="20"/>
        </w:rPr>
      </w:pPr>
    </w:p>
    <w:p w:rsidR="00581E33" w:rsidRDefault="001A7EB5">
      <w:pPr>
        <w:pBdr>
          <w:bottom w:val="single" w:sz="6" w:space="1" w:color="auto"/>
        </w:pBdr>
        <w:spacing w:line="360" w:lineRule="auto"/>
        <w:jc w:val="both"/>
        <w:rPr>
          <w:rStyle w:val="FontStyle11"/>
          <w:sz w:val="20"/>
          <w:szCs w:val="20"/>
        </w:rPr>
      </w:pPr>
      <w:r>
        <w:rPr>
          <w:rStyle w:val="FontStyle11"/>
          <w:sz w:val="20"/>
          <w:szCs w:val="20"/>
        </w:rPr>
        <w:t>Patvirtiname, kad esame iš anksto susipažinę su šiame balsavimo biuletenyje nurodyto AB „Klaipėdos nafta“ neeilinio visuotinio akcininkų susirinkimo darbotvarke ir sprendimų projektais, išdėstytais šiame biuletenyje, todėl galime iš anksto raštu pareikšti</w:t>
      </w:r>
      <w:r>
        <w:rPr>
          <w:sz w:val="20"/>
          <w:szCs w:val="20"/>
          <w:u w:val="single"/>
        </w:rPr>
        <w:t>…………………...............................................................................................................................</w:t>
      </w:r>
      <w:r>
        <w:rPr>
          <w:rStyle w:val="FontStyle11"/>
          <w:sz w:val="20"/>
          <w:szCs w:val="20"/>
        </w:rPr>
        <w:t xml:space="preserve">, kaip AB „Klaipėdos nafta“ akcininko, valią balsuojant neeilinio visuotinio akcininkų susirinkimo klausimais. Atsižvelgiant į šią raštu pareikštą mūsų valią dėl neeilinio visuotinio akcininkų susirinkimo darbotvarkės klausimų, turi būti laikoma, kad </w:t>
      </w:r>
      <w:r>
        <w:rPr>
          <w:sz w:val="20"/>
          <w:szCs w:val="20"/>
          <w:u w:val="single"/>
        </w:rPr>
        <w:t xml:space="preserve">…………………......................................................................................................................... </w:t>
      </w:r>
      <w:r>
        <w:rPr>
          <w:rStyle w:val="FontStyle11"/>
          <w:sz w:val="20"/>
          <w:szCs w:val="20"/>
        </w:rPr>
        <w:t>dalyvavo 2018-11-08 AB „Klaipėdos nafta“ neeiliniame visuotiniame akcininkų susirinkime.</w:t>
      </w:r>
    </w:p>
    <w:p w:rsidR="00581E33" w:rsidRDefault="00581E33">
      <w:pPr>
        <w:pBdr>
          <w:bottom w:val="single" w:sz="6" w:space="1" w:color="auto"/>
        </w:pBdr>
        <w:spacing w:line="480" w:lineRule="auto"/>
        <w:jc w:val="both"/>
        <w:rPr>
          <w:rStyle w:val="FontStyle11"/>
          <w:sz w:val="20"/>
          <w:szCs w:val="20"/>
        </w:rPr>
      </w:pPr>
    </w:p>
    <w:p w:rsidR="00581E33" w:rsidRDefault="00581E33">
      <w:pPr>
        <w:pBdr>
          <w:bottom w:val="single" w:sz="6" w:space="1" w:color="auto"/>
        </w:pBdr>
        <w:spacing w:line="220" w:lineRule="exact"/>
        <w:jc w:val="both"/>
        <w:rPr>
          <w:rStyle w:val="FontStyle11"/>
          <w:sz w:val="20"/>
          <w:szCs w:val="20"/>
        </w:rPr>
      </w:pPr>
    </w:p>
    <w:p w:rsidR="00581E33" w:rsidRDefault="00581E33">
      <w:pPr>
        <w:pBdr>
          <w:bottom w:val="single" w:sz="6" w:space="1" w:color="auto"/>
        </w:pBdr>
        <w:spacing w:line="220" w:lineRule="exact"/>
        <w:jc w:val="both"/>
        <w:rPr>
          <w:rStyle w:val="FontStyle11"/>
          <w:sz w:val="20"/>
          <w:szCs w:val="20"/>
        </w:rPr>
      </w:pPr>
    </w:p>
    <w:p w:rsidR="00581E33" w:rsidRDefault="001A7EB5">
      <w:pPr>
        <w:pBdr>
          <w:bottom w:val="single" w:sz="6" w:space="1" w:color="auto"/>
        </w:pBdr>
        <w:spacing w:line="220" w:lineRule="exact"/>
        <w:jc w:val="both"/>
        <w:rPr>
          <w:sz w:val="20"/>
          <w:szCs w:val="20"/>
        </w:rPr>
      </w:pPr>
      <w:r>
        <w:rPr>
          <w:sz w:val="20"/>
          <w:szCs w:val="20"/>
        </w:rPr>
        <w:t>Akcininko (jo atstovo) vardas, pavardė, pareigos:</w:t>
      </w:r>
    </w:p>
    <w:p w:rsidR="00581E33" w:rsidRDefault="00581E33">
      <w:pPr>
        <w:pStyle w:val="Style6"/>
        <w:widowControl/>
        <w:tabs>
          <w:tab w:val="left" w:leader="underscore" w:pos="4224"/>
        </w:tabs>
        <w:spacing w:line="240" w:lineRule="auto"/>
        <w:jc w:val="both"/>
        <w:rPr>
          <w:sz w:val="20"/>
          <w:szCs w:val="20"/>
        </w:rPr>
      </w:pPr>
    </w:p>
    <w:p w:rsidR="00581E33" w:rsidRDefault="00581E33">
      <w:pPr>
        <w:pStyle w:val="Style6"/>
        <w:widowControl/>
        <w:tabs>
          <w:tab w:val="left" w:leader="underscore" w:pos="4224"/>
        </w:tabs>
        <w:spacing w:line="240" w:lineRule="auto"/>
        <w:jc w:val="both"/>
        <w:rPr>
          <w:sz w:val="20"/>
          <w:szCs w:val="20"/>
        </w:rPr>
      </w:pPr>
    </w:p>
    <w:p w:rsidR="00581E33" w:rsidRDefault="001A7EB5">
      <w:pPr>
        <w:pBdr>
          <w:bottom w:val="single" w:sz="6" w:space="0" w:color="auto"/>
        </w:pBdr>
        <w:spacing w:line="220" w:lineRule="exact"/>
        <w:rPr>
          <w:sz w:val="20"/>
          <w:szCs w:val="20"/>
        </w:rPr>
      </w:pPr>
      <w:r>
        <w:rPr>
          <w:sz w:val="20"/>
          <w:szCs w:val="20"/>
        </w:rPr>
        <w:t>Akcininko (jo atstovo) parašas ir data:</w:t>
      </w:r>
    </w:p>
    <w:p w:rsidR="00581E33" w:rsidRDefault="00581E33">
      <w:pPr>
        <w:pStyle w:val="Style6"/>
        <w:widowControl/>
        <w:tabs>
          <w:tab w:val="left" w:leader="underscore" w:pos="4224"/>
        </w:tabs>
        <w:spacing w:line="240" w:lineRule="auto"/>
        <w:jc w:val="both"/>
        <w:rPr>
          <w:sz w:val="20"/>
          <w:szCs w:val="20"/>
        </w:rPr>
      </w:pPr>
    </w:p>
    <w:p w:rsidR="00581E33" w:rsidRDefault="00581E33">
      <w:pPr>
        <w:pStyle w:val="Style6"/>
        <w:widowControl/>
        <w:tabs>
          <w:tab w:val="left" w:leader="underscore" w:pos="4224"/>
        </w:tabs>
        <w:spacing w:line="240" w:lineRule="auto"/>
        <w:jc w:val="both"/>
        <w:rPr>
          <w:sz w:val="20"/>
          <w:szCs w:val="20"/>
        </w:rPr>
      </w:pPr>
    </w:p>
    <w:p w:rsidR="00581E33" w:rsidRDefault="001A7EB5">
      <w:pPr>
        <w:pBdr>
          <w:bottom w:val="single" w:sz="6" w:space="0" w:color="auto"/>
        </w:pBdr>
        <w:spacing w:line="220" w:lineRule="exact"/>
        <w:rPr>
          <w:sz w:val="20"/>
          <w:szCs w:val="20"/>
        </w:rPr>
      </w:pPr>
      <w:r>
        <w:rPr>
          <w:sz w:val="20"/>
          <w:szCs w:val="20"/>
        </w:rPr>
        <w:t>Teisę balsuoti suteikiančio dokumento pavadinimas, data, numeris (jeigu biuletenį pasirašo ne akcininko vadovas):</w:t>
      </w:r>
    </w:p>
    <w:p w:rsidR="00581E33" w:rsidRDefault="00581E33">
      <w:pPr>
        <w:pStyle w:val="Style6"/>
        <w:widowControl/>
        <w:tabs>
          <w:tab w:val="left" w:leader="underscore" w:pos="4224"/>
        </w:tabs>
        <w:spacing w:line="240" w:lineRule="auto"/>
        <w:jc w:val="both"/>
        <w:rPr>
          <w:sz w:val="20"/>
          <w:szCs w:val="20"/>
        </w:rPr>
      </w:pPr>
    </w:p>
    <w:p w:rsidR="00581E33" w:rsidRDefault="00581E33">
      <w:pPr>
        <w:pStyle w:val="Style6"/>
        <w:widowControl/>
        <w:tabs>
          <w:tab w:val="left" w:leader="underscore" w:pos="4224"/>
        </w:tabs>
        <w:spacing w:line="240" w:lineRule="auto"/>
        <w:jc w:val="both"/>
        <w:rPr>
          <w:sz w:val="20"/>
          <w:szCs w:val="20"/>
        </w:rPr>
      </w:pPr>
    </w:p>
    <w:p w:rsidR="00581E33" w:rsidRDefault="001A7EB5">
      <w:pPr>
        <w:pStyle w:val="Style6"/>
        <w:widowControl/>
        <w:tabs>
          <w:tab w:val="left" w:leader="underscore" w:pos="4224"/>
          <w:tab w:val="left" w:pos="10205"/>
        </w:tabs>
        <w:spacing w:line="240" w:lineRule="auto"/>
        <w:jc w:val="both"/>
        <w:rPr>
          <w:sz w:val="20"/>
          <w:szCs w:val="20"/>
        </w:rPr>
      </w:pPr>
      <w:r>
        <w:rPr>
          <w:sz w:val="20"/>
          <w:szCs w:val="20"/>
        </w:rPr>
        <w:t>_________________________________________________________________________________________________</w:t>
      </w:r>
    </w:p>
    <w:p w:rsidR="00581E33" w:rsidRDefault="00581E33">
      <w:pPr>
        <w:pStyle w:val="Style6"/>
        <w:widowControl/>
        <w:tabs>
          <w:tab w:val="left" w:leader="underscore" w:pos="4224"/>
        </w:tabs>
        <w:spacing w:line="240" w:lineRule="auto"/>
        <w:jc w:val="both"/>
        <w:rPr>
          <w:sz w:val="20"/>
          <w:szCs w:val="20"/>
        </w:rPr>
      </w:pPr>
    </w:p>
    <w:p w:rsidR="00581E33" w:rsidRDefault="00581E33"/>
    <w:sectPr w:rsidR="00581E33">
      <w:footerReference w:type="default" r:id="rId8"/>
      <w:pgSz w:w="16838" w:h="11906" w:orient="landscape"/>
      <w:pgMar w:top="1134" w:right="1134" w:bottom="992" w:left="1134"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1E33" w:rsidRDefault="001A7EB5">
      <w:r>
        <w:separator/>
      </w:r>
    </w:p>
  </w:endnote>
  <w:endnote w:type="continuationSeparator" w:id="0">
    <w:p w:rsidR="00581E33" w:rsidRDefault="001A7E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okChampa">
    <w:altName w:val="Leelawadee UI"/>
    <w:panose1 w:val="020B0604020202020204"/>
    <w:charset w:val="00"/>
    <w:family w:val="swiss"/>
    <w:pitch w:val="variable"/>
    <w:sig w:usb0="03000003" w:usb1="00000000" w:usb2="00000000" w:usb3="00000000" w:csb0="00010001" w:csb1="00000000"/>
  </w:font>
  <w:font w:name="Tahoma">
    <w:panose1 w:val="020B0604030504040204"/>
    <w:charset w:val="BA"/>
    <w:family w:val="swiss"/>
    <w:pitch w:val="variable"/>
    <w:sig w:usb0="E1002EFF" w:usb1="C000605B" w:usb2="00000029" w:usb3="00000000" w:csb0="000101FF" w:csb1="00000000"/>
  </w:font>
  <w:font w:name="Segoe UI">
    <w:altName w:val="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6527891"/>
      <w:docPartObj>
        <w:docPartGallery w:val="Page Numbers (Bottom of Page)"/>
        <w:docPartUnique/>
      </w:docPartObj>
    </w:sdtPr>
    <w:sdtEndPr>
      <w:rPr>
        <w:sz w:val="20"/>
        <w:szCs w:val="20"/>
      </w:rPr>
    </w:sdtEndPr>
    <w:sdtContent>
      <w:p w:rsidR="00581E33" w:rsidRDefault="001A7EB5">
        <w:pPr>
          <w:pStyle w:val="Porat"/>
          <w:jc w:val="right"/>
          <w:rPr>
            <w:sz w:val="20"/>
            <w:szCs w:val="20"/>
          </w:rPr>
        </w:pPr>
        <w:r>
          <w:rPr>
            <w:sz w:val="20"/>
            <w:szCs w:val="20"/>
          </w:rPr>
          <w:fldChar w:fldCharType="begin"/>
        </w:r>
        <w:r>
          <w:rPr>
            <w:sz w:val="20"/>
            <w:szCs w:val="20"/>
          </w:rPr>
          <w:instrText xml:space="preserve"> PAGE   \* MERGEFORMAT </w:instrText>
        </w:r>
        <w:r>
          <w:rPr>
            <w:sz w:val="20"/>
            <w:szCs w:val="20"/>
          </w:rPr>
          <w:fldChar w:fldCharType="separate"/>
        </w:r>
        <w:r w:rsidR="00F92BAD">
          <w:rPr>
            <w:noProof/>
            <w:sz w:val="20"/>
            <w:szCs w:val="20"/>
          </w:rPr>
          <w:t>1</w:t>
        </w:r>
        <w:r>
          <w:rPr>
            <w:sz w:val="20"/>
            <w:szCs w:val="20"/>
          </w:rPr>
          <w:fldChar w:fldCharType="end"/>
        </w:r>
      </w:p>
    </w:sdtContent>
  </w:sdt>
  <w:p w:rsidR="00581E33" w:rsidRDefault="00581E33">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1E33" w:rsidRDefault="001A7EB5">
      <w:r>
        <w:separator/>
      </w:r>
    </w:p>
  </w:footnote>
  <w:footnote w:type="continuationSeparator" w:id="0">
    <w:p w:rsidR="00581E33" w:rsidRDefault="001A7E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072D64"/>
    <w:multiLevelType w:val="hybridMultilevel"/>
    <w:tmpl w:val="4FC0D7E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nsid w:val="291C54E9"/>
    <w:multiLevelType w:val="hybridMultilevel"/>
    <w:tmpl w:val="872E892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nsid w:val="335C01AD"/>
    <w:multiLevelType w:val="hybridMultilevel"/>
    <w:tmpl w:val="CAB89C32"/>
    <w:lvl w:ilvl="0" w:tplc="B46C2084">
      <w:start w:val="1"/>
      <w:numFmt w:val="decimal"/>
      <w:lvlText w:val="%1."/>
      <w:lvlJc w:val="left"/>
      <w:pPr>
        <w:ind w:left="462" w:hanging="360"/>
      </w:pPr>
      <w:rPr>
        <w:rFonts w:hint="default"/>
      </w:rPr>
    </w:lvl>
    <w:lvl w:ilvl="1" w:tplc="04270019" w:tentative="1">
      <w:start w:val="1"/>
      <w:numFmt w:val="lowerLetter"/>
      <w:lvlText w:val="%2."/>
      <w:lvlJc w:val="left"/>
      <w:pPr>
        <w:ind w:left="1182" w:hanging="360"/>
      </w:pPr>
    </w:lvl>
    <w:lvl w:ilvl="2" w:tplc="0427001B" w:tentative="1">
      <w:start w:val="1"/>
      <w:numFmt w:val="lowerRoman"/>
      <w:lvlText w:val="%3."/>
      <w:lvlJc w:val="right"/>
      <w:pPr>
        <w:ind w:left="1902" w:hanging="180"/>
      </w:pPr>
    </w:lvl>
    <w:lvl w:ilvl="3" w:tplc="0427000F" w:tentative="1">
      <w:start w:val="1"/>
      <w:numFmt w:val="decimal"/>
      <w:lvlText w:val="%4."/>
      <w:lvlJc w:val="left"/>
      <w:pPr>
        <w:ind w:left="2622" w:hanging="360"/>
      </w:pPr>
    </w:lvl>
    <w:lvl w:ilvl="4" w:tplc="04270019" w:tentative="1">
      <w:start w:val="1"/>
      <w:numFmt w:val="lowerLetter"/>
      <w:lvlText w:val="%5."/>
      <w:lvlJc w:val="left"/>
      <w:pPr>
        <w:ind w:left="3342" w:hanging="360"/>
      </w:pPr>
    </w:lvl>
    <w:lvl w:ilvl="5" w:tplc="0427001B" w:tentative="1">
      <w:start w:val="1"/>
      <w:numFmt w:val="lowerRoman"/>
      <w:lvlText w:val="%6."/>
      <w:lvlJc w:val="right"/>
      <w:pPr>
        <w:ind w:left="4062" w:hanging="180"/>
      </w:pPr>
    </w:lvl>
    <w:lvl w:ilvl="6" w:tplc="0427000F" w:tentative="1">
      <w:start w:val="1"/>
      <w:numFmt w:val="decimal"/>
      <w:lvlText w:val="%7."/>
      <w:lvlJc w:val="left"/>
      <w:pPr>
        <w:ind w:left="4782" w:hanging="360"/>
      </w:pPr>
    </w:lvl>
    <w:lvl w:ilvl="7" w:tplc="04270019" w:tentative="1">
      <w:start w:val="1"/>
      <w:numFmt w:val="lowerLetter"/>
      <w:lvlText w:val="%8."/>
      <w:lvlJc w:val="left"/>
      <w:pPr>
        <w:ind w:left="5502" w:hanging="360"/>
      </w:pPr>
    </w:lvl>
    <w:lvl w:ilvl="8" w:tplc="0427001B" w:tentative="1">
      <w:start w:val="1"/>
      <w:numFmt w:val="lowerRoman"/>
      <w:lvlText w:val="%9."/>
      <w:lvlJc w:val="right"/>
      <w:pPr>
        <w:ind w:left="6222" w:hanging="180"/>
      </w:pPr>
    </w:lvl>
  </w:abstractNum>
  <w:abstractNum w:abstractNumId="3">
    <w:nsid w:val="47096EA2"/>
    <w:multiLevelType w:val="hybridMultilevel"/>
    <w:tmpl w:val="5EAED50E"/>
    <w:lvl w:ilvl="0" w:tplc="36D4D9F0">
      <w:start w:val="11"/>
      <w:numFmt w:val="bullet"/>
      <w:lvlText w:val="-"/>
      <w:lvlJc w:val="left"/>
      <w:pPr>
        <w:ind w:left="720" w:hanging="360"/>
      </w:pPr>
      <w:rPr>
        <w:rFonts w:ascii="Times New Roman" w:eastAsia="Calibr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nsid w:val="4C396C3D"/>
    <w:multiLevelType w:val="hybridMultilevel"/>
    <w:tmpl w:val="77403980"/>
    <w:lvl w:ilvl="0" w:tplc="0427000F">
      <w:start w:val="1"/>
      <w:numFmt w:val="decimal"/>
      <w:lvlText w:val="%1."/>
      <w:lvlJc w:val="left"/>
      <w:pPr>
        <w:ind w:left="680" w:hanging="360"/>
      </w:pPr>
    </w:lvl>
    <w:lvl w:ilvl="1" w:tplc="04270019" w:tentative="1">
      <w:start w:val="1"/>
      <w:numFmt w:val="lowerLetter"/>
      <w:lvlText w:val="%2."/>
      <w:lvlJc w:val="left"/>
      <w:pPr>
        <w:ind w:left="1400" w:hanging="360"/>
      </w:pPr>
    </w:lvl>
    <w:lvl w:ilvl="2" w:tplc="0427001B" w:tentative="1">
      <w:start w:val="1"/>
      <w:numFmt w:val="lowerRoman"/>
      <w:lvlText w:val="%3."/>
      <w:lvlJc w:val="right"/>
      <w:pPr>
        <w:ind w:left="2120" w:hanging="180"/>
      </w:pPr>
    </w:lvl>
    <w:lvl w:ilvl="3" w:tplc="0427000F" w:tentative="1">
      <w:start w:val="1"/>
      <w:numFmt w:val="decimal"/>
      <w:lvlText w:val="%4."/>
      <w:lvlJc w:val="left"/>
      <w:pPr>
        <w:ind w:left="2840" w:hanging="360"/>
      </w:pPr>
    </w:lvl>
    <w:lvl w:ilvl="4" w:tplc="04270019" w:tentative="1">
      <w:start w:val="1"/>
      <w:numFmt w:val="lowerLetter"/>
      <w:lvlText w:val="%5."/>
      <w:lvlJc w:val="left"/>
      <w:pPr>
        <w:ind w:left="3560" w:hanging="360"/>
      </w:pPr>
    </w:lvl>
    <w:lvl w:ilvl="5" w:tplc="0427001B" w:tentative="1">
      <w:start w:val="1"/>
      <w:numFmt w:val="lowerRoman"/>
      <w:lvlText w:val="%6."/>
      <w:lvlJc w:val="right"/>
      <w:pPr>
        <w:ind w:left="4280" w:hanging="180"/>
      </w:pPr>
    </w:lvl>
    <w:lvl w:ilvl="6" w:tplc="0427000F" w:tentative="1">
      <w:start w:val="1"/>
      <w:numFmt w:val="decimal"/>
      <w:lvlText w:val="%7."/>
      <w:lvlJc w:val="left"/>
      <w:pPr>
        <w:ind w:left="5000" w:hanging="360"/>
      </w:pPr>
    </w:lvl>
    <w:lvl w:ilvl="7" w:tplc="04270019" w:tentative="1">
      <w:start w:val="1"/>
      <w:numFmt w:val="lowerLetter"/>
      <w:lvlText w:val="%8."/>
      <w:lvlJc w:val="left"/>
      <w:pPr>
        <w:ind w:left="5720" w:hanging="360"/>
      </w:pPr>
    </w:lvl>
    <w:lvl w:ilvl="8" w:tplc="0427001B" w:tentative="1">
      <w:start w:val="1"/>
      <w:numFmt w:val="lowerRoman"/>
      <w:lvlText w:val="%9."/>
      <w:lvlJc w:val="right"/>
      <w:pPr>
        <w:ind w:left="6440" w:hanging="180"/>
      </w:pPr>
    </w:lvl>
  </w:abstractNum>
  <w:abstractNum w:abstractNumId="5">
    <w:nsid w:val="5CAA25DE"/>
    <w:multiLevelType w:val="hybridMultilevel"/>
    <w:tmpl w:val="06EC009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1296"/>
  <w:hyphenationZone w:val="396"/>
  <w:drawingGridHorizontalSpacing w:val="11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E33"/>
    <w:rsid w:val="000D15D8"/>
    <w:rsid w:val="001A7EB5"/>
    <w:rsid w:val="00581E33"/>
    <w:rsid w:val="00645BA1"/>
    <w:rsid w:val="00F92BAD"/>
    <w:rsid w:val="00FD28A7"/>
  </w:rsids>
  <m:mathPr>
    <m:mathFont m:val="Cambria Math"/>
    <m:brkBin m:val="before"/>
    <m:brkBinSub m:val="--"/>
    <m:smallFrac m:val="0"/>
    <m:dispDef/>
    <m:lMargin m:val="0"/>
    <m:rMargin m:val="0"/>
    <m:defJc m:val="centerGroup"/>
    <m:wrapIndent m:val="1440"/>
    <m:intLim m:val="subSup"/>
    <m:naryLim m:val="undOvr"/>
  </m:mathPr>
  <w:themeFontLang w:val="lt-LT"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line="360" w:lineRule="auto"/>
        <w:ind w:firstLine="113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pPr>
      <w:widowControl w:val="0"/>
      <w:autoSpaceDE w:val="0"/>
      <w:autoSpaceDN w:val="0"/>
      <w:adjustRightInd w:val="0"/>
      <w:spacing w:line="240" w:lineRule="auto"/>
      <w:ind w:firstLine="0"/>
    </w:pPr>
    <w:rPr>
      <w:rFonts w:ascii="Times New Roman" w:eastAsia="Times New Roman" w:hAnsi="Times New Roman" w:cs="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Style3">
    <w:name w:val="Style3"/>
    <w:basedOn w:val="prastasis"/>
  </w:style>
  <w:style w:type="paragraph" w:customStyle="1" w:styleId="Style5">
    <w:name w:val="Style5"/>
    <w:basedOn w:val="prastasis"/>
    <w:pPr>
      <w:spacing w:line="230" w:lineRule="exact"/>
      <w:ind w:hanging="259"/>
    </w:pPr>
  </w:style>
  <w:style w:type="paragraph" w:customStyle="1" w:styleId="Style6">
    <w:name w:val="Style6"/>
    <w:basedOn w:val="prastasis"/>
    <w:pPr>
      <w:spacing w:line="691" w:lineRule="exact"/>
    </w:pPr>
  </w:style>
  <w:style w:type="paragraph" w:customStyle="1" w:styleId="Style10">
    <w:name w:val="Style10"/>
    <w:basedOn w:val="prastasis"/>
    <w:pPr>
      <w:spacing w:line="278" w:lineRule="exact"/>
      <w:ind w:firstLine="778"/>
    </w:pPr>
  </w:style>
  <w:style w:type="character" w:customStyle="1" w:styleId="FontStyle13">
    <w:name w:val="Font Style13"/>
    <w:basedOn w:val="Numatytasispastraiposriftas"/>
    <w:rPr>
      <w:rFonts w:ascii="Times New Roman" w:hAnsi="Times New Roman" w:cs="Times New Roman"/>
      <w:sz w:val="20"/>
      <w:szCs w:val="20"/>
    </w:rPr>
  </w:style>
  <w:style w:type="character" w:customStyle="1" w:styleId="FontStyle16">
    <w:name w:val="Font Style16"/>
    <w:basedOn w:val="Numatytasispastraiposriftas"/>
    <w:rPr>
      <w:rFonts w:ascii="Times New Roman" w:hAnsi="Times New Roman" w:cs="Times New Roman"/>
      <w:b/>
      <w:bCs/>
      <w:sz w:val="22"/>
      <w:szCs w:val="22"/>
    </w:rPr>
  </w:style>
  <w:style w:type="character" w:customStyle="1" w:styleId="FontStyle17">
    <w:name w:val="Font Style17"/>
    <w:basedOn w:val="Numatytasispastraiposriftas"/>
    <w:rPr>
      <w:rFonts w:ascii="Times New Roman" w:hAnsi="Times New Roman" w:cs="Times New Roman"/>
      <w:sz w:val="18"/>
      <w:szCs w:val="18"/>
    </w:rPr>
  </w:style>
  <w:style w:type="paragraph" w:customStyle="1" w:styleId="Default">
    <w:name w:val="Default"/>
    <w:pPr>
      <w:autoSpaceDE w:val="0"/>
      <w:autoSpaceDN w:val="0"/>
      <w:adjustRightInd w:val="0"/>
      <w:spacing w:line="240" w:lineRule="auto"/>
      <w:ind w:firstLine="0"/>
    </w:pPr>
    <w:rPr>
      <w:rFonts w:ascii="Times New Roman" w:eastAsia="Times New Roman" w:hAnsi="Times New Roman" w:cs="Times New Roman"/>
      <w:color w:val="000000"/>
      <w:sz w:val="24"/>
      <w:szCs w:val="24"/>
      <w:lang w:eastAsia="lt-LT"/>
    </w:rPr>
  </w:style>
  <w:style w:type="character" w:customStyle="1" w:styleId="FontStyle11">
    <w:name w:val="Font Style11"/>
    <w:rPr>
      <w:rFonts w:ascii="Times New Roman" w:hAnsi="Times New Roman" w:cs="Times New Roman"/>
      <w:sz w:val="18"/>
      <w:szCs w:val="18"/>
    </w:rPr>
  </w:style>
  <w:style w:type="paragraph" w:styleId="Porat">
    <w:name w:val="footer"/>
    <w:basedOn w:val="prastasis"/>
    <w:link w:val="PoratDiagrama"/>
    <w:uiPriority w:val="99"/>
    <w:pPr>
      <w:tabs>
        <w:tab w:val="center" w:pos="4986"/>
        <w:tab w:val="right" w:pos="9972"/>
      </w:tabs>
    </w:pPr>
  </w:style>
  <w:style w:type="character" w:customStyle="1" w:styleId="PoratDiagrama">
    <w:name w:val="Poraštė Diagrama"/>
    <w:basedOn w:val="Numatytasispastraiposriftas"/>
    <w:link w:val="Porat"/>
    <w:uiPriority w:val="99"/>
    <w:rPr>
      <w:rFonts w:ascii="Times New Roman" w:eastAsia="Times New Roman" w:hAnsi="Times New Roman" w:cs="Times New Roman"/>
      <w:sz w:val="24"/>
      <w:szCs w:val="24"/>
      <w:lang w:eastAsia="lt-LT"/>
    </w:rPr>
  </w:style>
  <w:style w:type="paragraph" w:styleId="Debesliotekstas">
    <w:name w:val="Balloon Text"/>
    <w:basedOn w:val="prastasis"/>
    <w:link w:val="DebesliotekstasDiagrama"/>
    <w:uiPriority w:val="99"/>
    <w:semiHidden/>
    <w:unhideWhenUsed/>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Pr>
      <w:rFonts w:ascii="Tahoma" w:eastAsia="Times New Roman" w:hAnsi="Tahoma" w:cs="Tahoma"/>
      <w:sz w:val="16"/>
      <w:szCs w:val="16"/>
      <w:lang w:eastAsia="lt-LT"/>
    </w:rPr>
  </w:style>
  <w:style w:type="paragraph" w:customStyle="1" w:styleId="Sraopastraipa2">
    <w:name w:val="Sąrašo pastraipa2"/>
    <w:basedOn w:val="prastasis"/>
    <w:qFormat/>
    <w:rsid w:val="001A7EB5"/>
    <w:pPr>
      <w:widowControl/>
      <w:autoSpaceDE/>
      <w:autoSpaceDN/>
      <w:adjustRightInd/>
      <w:ind w:left="720"/>
    </w:pPr>
    <w:rPr>
      <w:rFonts w:eastAsia="Calibri"/>
    </w:rPr>
  </w:style>
  <w:style w:type="paragraph" w:customStyle="1" w:styleId="Sraopastraipa3">
    <w:name w:val="Sąrašo pastraipa3"/>
    <w:basedOn w:val="prastasis"/>
    <w:qFormat/>
    <w:rsid w:val="001A7EB5"/>
    <w:pPr>
      <w:widowControl/>
      <w:autoSpaceDE/>
      <w:autoSpaceDN/>
      <w:adjustRightInd/>
      <w:ind w:left="720"/>
    </w:pPr>
    <w:rPr>
      <w:rFonts w:eastAsia="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line="360" w:lineRule="auto"/>
        <w:ind w:firstLine="113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pPr>
      <w:widowControl w:val="0"/>
      <w:autoSpaceDE w:val="0"/>
      <w:autoSpaceDN w:val="0"/>
      <w:adjustRightInd w:val="0"/>
      <w:spacing w:line="240" w:lineRule="auto"/>
      <w:ind w:firstLine="0"/>
    </w:pPr>
    <w:rPr>
      <w:rFonts w:ascii="Times New Roman" w:eastAsia="Times New Roman" w:hAnsi="Times New Roman" w:cs="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Style3">
    <w:name w:val="Style3"/>
    <w:basedOn w:val="prastasis"/>
  </w:style>
  <w:style w:type="paragraph" w:customStyle="1" w:styleId="Style5">
    <w:name w:val="Style5"/>
    <w:basedOn w:val="prastasis"/>
    <w:pPr>
      <w:spacing w:line="230" w:lineRule="exact"/>
      <w:ind w:hanging="259"/>
    </w:pPr>
  </w:style>
  <w:style w:type="paragraph" w:customStyle="1" w:styleId="Style6">
    <w:name w:val="Style6"/>
    <w:basedOn w:val="prastasis"/>
    <w:pPr>
      <w:spacing w:line="691" w:lineRule="exact"/>
    </w:pPr>
  </w:style>
  <w:style w:type="paragraph" w:customStyle="1" w:styleId="Style10">
    <w:name w:val="Style10"/>
    <w:basedOn w:val="prastasis"/>
    <w:pPr>
      <w:spacing w:line="278" w:lineRule="exact"/>
      <w:ind w:firstLine="778"/>
    </w:pPr>
  </w:style>
  <w:style w:type="character" w:customStyle="1" w:styleId="FontStyle13">
    <w:name w:val="Font Style13"/>
    <w:basedOn w:val="Numatytasispastraiposriftas"/>
    <w:rPr>
      <w:rFonts w:ascii="Times New Roman" w:hAnsi="Times New Roman" w:cs="Times New Roman"/>
      <w:sz w:val="20"/>
      <w:szCs w:val="20"/>
    </w:rPr>
  </w:style>
  <w:style w:type="character" w:customStyle="1" w:styleId="FontStyle16">
    <w:name w:val="Font Style16"/>
    <w:basedOn w:val="Numatytasispastraiposriftas"/>
    <w:rPr>
      <w:rFonts w:ascii="Times New Roman" w:hAnsi="Times New Roman" w:cs="Times New Roman"/>
      <w:b/>
      <w:bCs/>
      <w:sz w:val="22"/>
      <w:szCs w:val="22"/>
    </w:rPr>
  </w:style>
  <w:style w:type="character" w:customStyle="1" w:styleId="FontStyle17">
    <w:name w:val="Font Style17"/>
    <w:basedOn w:val="Numatytasispastraiposriftas"/>
    <w:rPr>
      <w:rFonts w:ascii="Times New Roman" w:hAnsi="Times New Roman" w:cs="Times New Roman"/>
      <w:sz w:val="18"/>
      <w:szCs w:val="18"/>
    </w:rPr>
  </w:style>
  <w:style w:type="paragraph" w:customStyle="1" w:styleId="Default">
    <w:name w:val="Default"/>
    <w:pPr>
      <w:autoSpaceDE w:val="0"/>
      <w:autoSpaceDN w:val="0"/>
      <w:adjustRightInd w:val="0"/>
      <w:spacing w:line="240" w:lineRule="auto"/>
      <w:ind w:firstLine="0"/>
    </w:pPr>
    <w:rPr>
      <w:rFonts w:ascii="Times New Roman" w:eastAsia="Times New Roman" w:hAnsi="Times New Roman" w:cs="Times New Roman"/>
      <w:color w:val="000000"/>
      <w:sz w:val="24"/>
      <w:szCs w:val="24"/>
      <w:lang w:eastAsia="lt-LT"/>
    </w:rPr>
  </w:style>
  <w:style w:type="character" w:customStyle="1" w:styleId="FontStyle11">
    <w:name w:val="Font Style11"/>
    <w:rPr>
      <w:rFonts w:ascii="Times New Roman" w:hAnsi="Times New Roman" w:cs="Times New Roman"/>
      <w:sz w:val="18"/>
      <w:szCs w:val="18"/>
    </w:rPr>
  </w:style>
  <w:style w:type="paragraph" w:styleId="Porat">
    <w:name w:val="footer"/>
    <w:basedOn w:val="prastasis"/>
    <w:link w:val="PoratDiagrama"/>
    <w:uiPriority w:val="99"/>
    <w:pPr>
      <w:tabs>
        <w:tab w:val="center" w:pos="4986"/>
        <w:tab w:val="right" w:pos="9972"/>
      </w:tabs>
    </w:pPr>
  </w:style>
  <w:style w:type="character" w:customStyle="1" w:styleId="PoratDiagrama">
    <w:name w:val="Poraštė Diagrama"/>
    <w:basedOn w:val="Numatytasispastraiposriftas"/>
    <w:link w:val="Porat"/>
    <w:uiPriority w:val="99"/>
    <w:rPr>
      <w:rFonts w:ascii="Times New Roman" w:eastAsia="Times New Roman" w:hAnsi="Times New Roman" w:cs="Times New Roman"/>
      <w:sz w:val="24"/>
      <w:szCs w:val="24"/>
      <w:lang w:eastAsia="lt-LT"/>
    </w:rPr>
  </w:style>
  <w:style w:type="paragraph" w:styleId="Debesliotekstas">
    <w:name w:val="Balloon Text"/>
    <w:basedOn w:val="prastasis"/>
    <w:link w:val="DebesliotekstasDiagrama"/>
    <w:uiPriority w:val="99"/>
    <w:semiHidden/>
    <w:unhideWhenUsed/>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Pr>
      <w:rFonts w:ascii="Tahoma" w:eastAsia="Times New Roman" w:hAnsi="Tahoma" w:cs="Tahoma"/>
      <w:sz w:val="16"/>
      <w:szCs w:val="16"/>
      <w:lang w:eastAsia="lt-LT"/>
    </w:rPr>
  </w:style>
  <w:style w:type="paragraph" w:customStyle="1" w:styleId="Sraopastraipa2">
    <w:name w:val="Sąrašo pastraipa2"/>
    <w:basedOn w:val="prastasis"/>
    <w:qFormat/>
    <w:rsid w:val="001A7EB5"/>
    <w:pPr>
      <w:widowControl/>
      <w:autoSpaceDE/>
      <w:autoSpaceDN/>
      <w:adjustRightInd/>
      <w:ind w:left="720"/>
    </w:pPr>
    <w:rPr>
      <w:rFonts w:eastAsia="Calibri"/>
    </w:rPr>
  </w:style>
  <w:style w:type="paragraph" w:customStyle="1" w:styleId="Sraopastraipa3">
    <w:name w:val="Sąrašo pastraipa3"/>
    <w:basedOn w:val="prastasis"/>
    <w:qFormat/>
    <w:rsid w:val="001A7EB5"/>
    <w:pPr>
      <w:widowControl/>
      <w:autoSpaceDE/>
      <w:autoSpaceDN/>
      <w:adjustRightInd/>
      <w:ind w:left="720"/>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6</Pages>
  <Words>7129</Words>
  <Characters>4064</Characters>
  <Application>Microsoft Office Word</Application>
  <DocSecurity>0</DocSecurity>
  <Lines>33</Lines>
  <Paragraphs>22</Paragraphs>
  <ScaleCrop>false</ScaleCrop>
  <HeadingPairs>
    <vt:vector size="2" baseType="variant">
      <vt:variant>
        <vt:lpstr>Pavadinimas</vt:lpstr>
      </vt:variant>
      <vt:variant>
        <vt:i4>1</vt:i4>
      </vt:variant>
    </vt:vector>
  </HeadingPairs>
  <TitlesOfParts>
    <vt:vector size="1" baseType="lpstr">
      <vt:lpstr/>
    </vt:vector>
  </TitlesOfParts>
  <Company>HP</Company>
  <LinksUpToDate>false</LinksUpToDate>
  <CharactersWithSpaces>11171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Kristina Kuodienė</dc:creator>
  <cp:lastModifiedBy>Edita Kentrė</cp:lastModifiedBy>
  <cp:revision>6</cp:revision>
  <dcterms:created xsi:type="dcterms:W3CDTF">2018-10-26T09:57:00Z</dcterms:created>
  <dcterms:modified xsi:type="dcterms:W3CDTF">2018-10-26T12:16:00Z</dcterms:modified>
</cp:coreProperties>
</file>