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676" w14:textId="77777777" w:rsidR="008D32DF" w:rsidRDefault="008D32DF" w:rsidP="008D32DF">
      <w:pPr>
        <w:spacing w:after="320"/>
      </w:pPr>
      <w:r>
        <w:rPr>
          <w:rFonts w:ascii="Arial" w:eastAsia="Arial" w:hAnsi="Arial" w:cs="Arial"/>
          <w:b/>
          <w:bCs/>
          <w:sz w:val="28"/>
          <w:szCs w:val="28"/>
        </w:rPr>
        <w:t>CSG Response to Short Seller Article</w:t>
      </w:r>
    </w:p>
    <w:p w14:paraId="7790094A" w14:textId="112CE2AE" w:rsidR="008D32DF" w:rsidRPr="00322398" w:rsidRDefault="008D32DF" w:rsidP="00810256">
      <w:pPr>
        <w:spacing w:after="200"/>
        <w:jc w:val="both"/>
        <w:rPr>
          <w:rFonts w:ascii="Arial" w:eastAsia="Arial" w:hAnsi="Arial" w:cs="Arial"/>
          <w:sz w:val="24"/>
          <w:szCs w:val="24"/>
        </w:rPr>
      </w:pPr>
      <w:r w:rsidRPr="00322398">
        <w:rPr>
          <w:rFonts w:ascii="Arial" w:eastAsia="Arial" w:hAnsi="Arial" w:cs="Arial"/>
          <w:sz w:val="24"/>
          <w:szCs w:val="24"/>
        </w:rPr>
        <w:t>CSG (AMS: CSG) (the "Company")</w:t>
      </w:r>
      <w:r>
        <w:rPr>
          <w:rFonts w:ascii="Arial" w:eastAsia="Arial" w:hAnsi="Arial" w:cs="Arial"/>
          <w:sz w:val="24"/>
          <w:szCs w:val="24"/>
        </w:rPr>
        <w:t xml:space="preserve"> </w:t>
      </w:r>
      <w:r w:rsidRPr="00E337E3">
        <w:rPr>
          <w:rFonts w:ascii="Arial" w:eastAsia="Arial" w:hAnsi="Arial" w:cs="Arial"/>
          <w:sz w:val="24"/>
          <w:szCs w:val="24"/>
        </w:rPr>
        <w:t xml:space="preserve">notes </w:t>
      </w:r>
      <w:r w:rsidR="00A058E8">
        <w:rPr>
          <w:rFonts w:ascii="Arial" w:eastAsia="Arial" w:hAnsi="Arial" w:cs="Arial"/>
          <w:sz w:val="24"/>
          <w:szCs w:val="24"/>
        </w:rPr>
        <w:t>that</w:t>
      </w:r>
      <w:r w:rsidRPr="00E337E3">
        <w:rPr>
          <w:rFonts w:ascii="Arial" w:eastAsia="Arial" w:hAnsi="Arial" w:cs="Arial"/>
          <w:sz w:val="24"/>
          <w:szCs w:val="24"/>
        </w:rPr>
        <w:t xml:space="preserve"> </w:t>
      </w:r>
      <w:proofErr w:type="spellStart"/>
      <w:r w:rsidRPr="00E337E3">
        <w:rPr>
          <w:rFonts w:ascii="Arial" w:eastAsia="Arial" w:hAnsi="Arial" w:cs="Arial"/>
          <w:sz w:val="24"/>
          <w:szCs w:val="24"/>
        </w:rPr>
        <w:t>Hunterbrook</w:t>
      </w:r>
      <w:proofErr w:type="spellEnd"/>
      <w:r w:rsidRPr="00E337E3">
        <w:rPr>
          <w:rFonts w:ascii="Arial" w:eastAsia="Arial" w:hAnsi="Arial" w:cs="Arial"/>
          <w:sz w:val="24"/>
          <w:szCs w:val="24"/>
        </w:rPr>
        <w:t xml:space="preserve"> Media</w:t>
      </w:r>
      <w:r>
        <w:rPr>
          <w:rFonts w:ascii="Arial" w:eastAsia="Arial" w:hAnsi="Arial" w:cs="Arial"/>
          <w:sz w:val="24"/>
          <w:szCs w:val="24"/>
        </w:rPr>
        <w:t xml:space="preserve">, whose affiliated investment vehicle </w:t>
      </w:r>
      <w:proofErr w:type="spellStart"/>
      <w:r>
        <w:rPr>
          <w:rFonts w:ascii="Arial" w:eastAsia="Arial" w:hAnsi="Arial" w:cs="Arial"/>
          <w:sz w:val="24"/>
          <w:szCs w:val="24"/>
        </w:rPr>
        <w:t>Hunterbrook</w:t>
      </w:r>
      <w:proofErr w:type="spellEnd"/>
      <w:r>
        <w:rPr>
          <w:rFonts w:ascii="Arial" w:eastAsia="Arial" w:hAnsi="Arial" w:cs="Arial"/>
          <w:sz w:val="24"/>
          <w:szCs w:val="24"/>
        </w:rPr>
        <w:t xml:space="preserve"> Capital holds a disclosed short position in CSG shares</w:t>
      </w:r>
      <w:r w:rsidR="00A058E8">
        <w:rPr>
          <w:rFonts w:ascii="Arial" w:eastAsia="Arial" w:hAnsi="Arial" w:cs="Arial"/>
          <w:sz w:val="24"/>
          <w:szCs w:val="24"/>
        </w:rPr>
        <w:t xml:space="preserve"> has published a second article about the Company</w:t>
      </w:r>
      <w:r w:rsidR="00C266AD">
        <w:rPr>
          <w:rFonts w:ascii="Arial" w:eastAsia="Arial" w:hAnsi="Arial" w:cs="Arial"/>
          <w:sz w:val="24"/>
          <w:szCs w:val="24"/>
        </w:rPr>
        <w:t>. We believe t</w:t>
      </w:r>
      <w:r w:rsidR="00A058E8">
        <w:rPr>
          <w:rFonts w:ascii="Arial" w:eastAsia="Arial" w:hAnsi="Arial" w:cs="Arial"/>
          <w:sz w:val="24"/>
          <w:szCs w:val="24"/>
        </w:rPr>
        <w:t>he article is designed to support that short position.</w:t>
      </w:r>
      <w:r w:rsidR="00C266AD">
        <w:rPr>
          <w:rFonts w:ascii="Arial" w:eastAsia="Arial" w:hAnsi="Arial" w:cs="Arial"/>
          <w:sz w:val="24"/>
          <w:szCs w:val="24"/>
        </w:rPr>
        <w:t xml:space="preserve"> The </w:t>
      </w:r>
      <w:r w:rsidRPr="00E337E3">
        <w:rPr>
          <w:rFonts w:ascii="Arial" w:eastAsia="Arial" w:hAnsi="Arial" w:cs="Arial"/>
          <w:sz w:val="24"/>
          <w:szCs w:val="24"/>
        </w:rPr>
        <w:t xml:space="preserve">Company </w:t>
      </w:r>
      <w:r w:rsidR="00C266AD">
        <w:rPr>
          <w:rFonts w:ascii="Arial" w:eastAsia="Arial" w:hAnsi="Arial" w:cs="Arial"/>
          <w:sz w:val="24"/>
          <w:szCs w:val="24"/>
        </w:rPr>
        <w:t xml:space="preserve">also </w:t>
      </w:r>
      <w:r w:rsidRPr="00E337E3">
        <w:rPr>
          <w:rFonts w:ascii="Arial" w:eastAsia="Arial" w:hAnsi="Arial" w:cs="Arial"/>
          <w:sz w:val="24"/>
          <w:szCs w:val="24"/>
        </w:rPr>
        <w:t>believes the article contains selective interpretations of publicly available information and draws conclusions that do not accurately reflect CSG's business</w:t>
      </w:r>
      <w:r>
        <w:rPr>
          <w:rFonts w:ascii="Arial" w:eastAsia="Arial" w:hAnsi="Arial" w:cs="Arial"/>
          <w:sz w:val="24"/>
          <w:szCs w:val="24"/>
        </w:rPr>
        <w:t xml:space="preserve"> model</w:t>
      </w:r>
      <w:r w:rsidRPr="00E337E3">
        <w:rPr>
          <w:rFonts w:ascii="Arial" w:eastAsia="Arial" w:hAnsi="Arial" w:cs="Arial"/>
          <w:sz w:val="24"/>
          <w:szCs w:val="24"/>
        </w:rPr>
        <w:t>, disclosures</w:t>
      </w:r>
      <w:r>
        <w:rPr>
          <w:rFonts w:ascii="Arial" w:eastAsia="Arial" w:hAnsi="Arial" w:cs="Arial"/>
          <w:sz w:val="24"/>
          <w:szCs w:val="24"/>
        </w:rPr>
        <w:t>, governance</w:t>
      </w:r>
      <w:r w:rsidRPr="00E337E3">
        <w:rPr>
          <w:rFonts w:ascii="Arial" w:eastAsia="Arial" w:hAnsi="Arial" w:cs="Arial"/>
          <w:sz w:val="24"/>
          <w:szCs w:val="24"/>
        </w:rPr>
        <w:t xml:space="preserve"> or operations.</w:t>
      </w:r>
    </w:p>
    <w:p w14:paraId="7588F7A1" w14:textId="77777777" w:rsidR="008D32DF" w:rsidRPr="00E337E3" w:rsidRDefault="008D32DF" w:rsidP="00810256">
      <w:pPr>
        <w:spacing w:after="200"/>
        <w:jc w:val="both"/>
        <w:rPr>
          <w:rFonts w:ascii="Arial" w:eastAsia="Arial" w:hAnsi="Arial" w:cs="Arial"/>
          <w:b/>
          <w:bCs/>
          <w:sz w:val="24"/>
          <w:szCs w:val="24"/>
        </w:rPr>
      </w:pPr>
      <w:r w:rsidRPr="00E337E3">
        <w:rPr>
          <w:rFonts w:ascii="Arial" w:eastAsia="Arial" w:hAnsi="Arial" w:cs="Arial"/>
          <w:b/>
          <w:bCs/>
          <w:sz w:val="24"/>
          <w:szCs w:val="24"/>
        </w:rPr>
        <w:t xml:space="preserve">Southeast Asia </w:t>
      </w:r>
      <w:r>
        <w:rPr>
          <w:rFonts w:ascii="Arial" w:eastAsia="Arial" w:hAnsi="Arial" w:cs="Arial"/>
          <w:b/>
          <w:bCs/>
          <w:sz w:val="24"/>
          <w:szCs w:val="24"/>
        </w:rPr>
        <w:t>Business</w:t>
      </w:r>
    </w:p>
    <w:p w14:paraId="2290E0CA" w14:textId="77777777" w:rsidR="008D32DF" w:rsidRPr="00322398" w:rsidRDefault="008D32DF" w:rsidP="00810256">
      <w:pPr>
        <w:spacing w:after="200"/>
        <w:jc w:val="both"/>
        <w:rPr>
          <w:rFonts w:ascii="Arial" w:eastAsia="Arial" w:hAnsi="Arial" w:cs="Arial"/>
          <w:sz w:val="24"/>
          <w:szCs w:val="24"/>
        </w:rPr>
      </w:pPr>
      <w:r w:rsidRPr="00FE3FF9">
        <w:rPr>
          <w:rFonts w:ascii="Arial" w:eastAsia="Arial" w:hAnsi="Arial" w:cs="Arial"/>
          <w:sz w:val="24"/>
          <w:szCs w:val="24"/>
        </w:rPr>
        <w:t xml:space="preserve">Southeast Asia has been a strategic growth region for CSG for several years, consistent with the Company’s stated objective to expand beyond its European and NATO aligned customer base. In 2025, the region accounted for approximately 2.5 percent of Group revenue. </w:t>
      </w:r>
    </w:p>
    <w:p w14:paraId="05768601" w14:textId="08556399" w:rsidR="00D314CD" w:rsidRPr="00322398" w:rsidRDefault="008D32DF" w:rsidP="00810256">
      <w:pPr>
        <w:spacing w:after="200"/>
        <w:jc w:val="both"/>
        <w:rPr>
          <w:rFonts w:ascii="Arial" w:eastAsia="Arial" w:hAnsi="Arial" w:cs="Arial"/>
          <w:sz w:val="24"/>
          <w:szCs w:val="24"/>
        </w:rPr>
      </w:pPr>
      <w:r w:rsidRPr="00E337E3">
        <w:rPr>
          <w:rFonts w:ascii="Arial" w:eastAsia="Arial" w:hAnsi="Arial" w:cs="Arial"/>
          <w:sz w:val="24"/>
          <w:szCs w:val="24"/>
        </w:rPr>
        <w:t xml:space="preserve">As disclosed in the IPO Prospectus, CSG maintains contractual relationships with multiple </w:t>
      </w:r>
      <w:r w:rsidRPr="00322398">
        <w:rPr>
          <w:rFonts w:ascii="Arial" w:eastAsia="Arial" w:hAnsi="Arial" w:cs="Arial"/>
          <w:sz w:val="24"/>
          <w:szCs w:val="24"/>
        </w:rPr>
        <w:t>governments</w:t>
      </w:r>
      <w:r w:rsidRPr="00E337E3">
        <w:rPr>
          <w:rFonts w:ascii="Arial" w:eastAsia="Arial" w:hAnsi="Arial" w:cs="Arial"/>
          <w:sz w:val="24"/>
          <w:szCs w:val="24"/>
        </w:rPr>
        <w:t xml:space="preserve"> across the region. In line with standard market practice and contractual obligations with government customers, the Company reports its regional activity on an aggregated basis. CSG does not disclose individual country</w:t>
      </w:r>
      <w:r w:rsidRPr="00E337E3">
        <w:rPr>
          <w:rFonts w:ascii="Arial" w:eastAsia="Arial" w:hAnsi="Arial" w:cs="Arial"/>
          <w:sz w:val="24"/>
          <w:szCs w:val="24"/>
        </w:rPr>
        <w:noBreakHyphen/>
        <w:t xml:space="preserve">level detail where such disclosure could prejudice commercial arrangements or </w:t>
      </w:r>
      <w:r w:rsidRPr="00322398">
        <w:rPr>
          <w:rFonts w:ascii="Arial" w:eastAsia="Arial" w:hAnsi="Arial" w:cs="Arial"/>
          <w:sz w:val="24"/>
          <w:szCs w:val="24"/>
        </w:rPr>
        <w:t>result in a</w:t>
      </w:r>
      <w:r w:rsidR="00810256">
        <w:rPr>
          <w:rFonts w:ascii="Arial" w:eastAsia="Arial" w:hAnsi="Arial" w:cs="Arial"/>
          <w:sz w:val="24"/>
          <w:szCs w:val="24"/>
        </w:rPr>
        <w:t xml:space="preserve"> </w:t>
      </w:r>
      <w:r w:rsidRPr="00E337E3">
        <w:rPr>
          <w:rFonts w:ascii="Arial" w:eastAsia="Arial" w:hAnsi="Arial" w:cs="Arial"/>
          <w:sz w:val="24"/>
          <w:szCs w:val="24"/>
        </w:rPr>
        <w:t xml:space="preserve">breach </w:t>
      </w:r>
      <w:r w:rsidRPr="00322398">
        <w:rPr>
          <w:rFonts w:ascii="Arial" w:eastAsia="Arial" w:hAnsi="Arial" w:cs="Arial"/>
          <w:sz w:val="24"/>
          <w:szCs w:val="24"/>
        </w:rPr>
        <w:t xml:space="preserve">of </w:t>
      </w:r>
      <w:r w:rsidRPr="00E337E3">
        <w:rPr>
          <w:rFonts w:ascii="Arial" w:eastAsia="Arial" w:hAnsi="Arial" w:cs="Arial"/>
          <w:sz w:val="24"/>
          <w:szCs w:val="24"/>
        </w:rPr>
        <w:t>confidentiality obligations.</w:t>
      </w:r>
      <w:r w:rsidRPr="00322398">
        <w:rPr>
          <w:rFonts w:ascii="Arial" w:eastAsia="Arial" w:hAnsi="Arial" w:cs="Arial"/>
          <w:sz w:val="24"/>
          <w:szCs w:val="24"/>
        </w:rPr>
        <w:t> CSG’s product offering in the region spans multiple defence segments and reflects a deliberate strategy to diversify geographically beyond its core European customer base</w:t>
      </w:r>
      <w:r w:rsidR="00996656">
        <w:rPr>
          <w:rFonts w:ascii="Arial" w:eastAsia="Arial" w:hAnsi="Arial" w:cs="Arial"/>
          <w:sz w:val="24"/>
          <w:szCs w:val="24"/>
        </w:rPr>
        <w:t xml:space="preserve">, </w:t>
      </w:r>
      <w:r w:rsidR="00414D2E">
        <w:rPr>
          <w:rFonts w:ascii="Arial" w:eastAsia="Arial" w:hAnsi="Arial" w:cs="Arial"/>
          <w:sz w:val="24"/>
          <w:szCs w:val="24"/>
        </w:rPr>
        <w:t xml:space="preserve">including </w:t>
      </w:r>
      <w:r w:rsidR="00CE6726">
        <w:rPr>
          <w:rFonts w:ascii="Arial" w:eastAsia="Arial" w:hAnsi="Arial" w:cs="Arial"/>
          <w:sz w:val="24"/>
          <w:szCs w:val="24"/>
        </w:rPr>
        <w:t>the previously announced</w:t>
      </w:r>
      <w:r w:rsidR="00414D2E">
        <w:rPr>
          <w:rFonts w:ascii="Arial" w:eastAsia="Arial" w:hAnsi="Arial" w:cs="Arial"/>
          <w:sz w:val="24"/>
          <w:szCs w:val="24"/>
        </w:rPr>
        <w:t xml:space="preserve"> recent </w:t>
      </w:r>
      <w:r w:rsidR="00414D2E" w:rsidRPr="00414D2E">
        <w:rPr>
          <w:rFonts w:ascii="Arial" w:eastAsia="Arial" w:hAnsi="Arial" w:cs="Arial"/>
          <w:sz w:val="24"/>
          <w:szCs w:val="24"/>
        </w:rPr>
        <w:t xml:space="preserve">contract for the delivery of </w:t>
      </w:r>
      <w:r w:rsidR="00414D2E">
        <w:rPr>
          <w:rFonts w:ascii="Arial" w:eastAsia="Arial" w:hAnsi="Arial" w:cs="Arial"/>
          <w:sz w:val="24"/>
          <w:szCs w:val="24"/>
        </w:rPr>
        <w:t xml:space="preserve">a </w:t>
      </w:r>
      <w:r w:rsidR="00414D2E" w:rsidRPr="00414D2E">
        <w:rPr>
          <w:rFonts w:ascii="Arial" w:eastAsia="Arial" w:hAnsi="Arial" w:cs="Arial"/>
          <w:sz w:val="24"/>
          <w:szCs w:val="24"/>
        </w:rPr>
        <w:t xml:space="preserve">complete multi-layer air defence system </w:t>
      </w:r>
      <w:r w:rsidR="00414D2E">
        <w:rPr>
          <w:rFonts w:ascii="Arial" w:eastAsia="Arial" w:hAnsi="Arial" w:cs="Arial"/>
          <w:sz w:val="24"/>
          <w:szCs w:val="24"/>
        </w:rPr>
        <w:t>with</w:t>
      </w:r>
      <w:r w:rsidR="00414D2E" w:rsidRPr="00414D2E">
        <w:rPr>
          <w:rFonts w:ascii="Arial" w:eastAsia="Arial" w:hAnsi="Arial" w:cs="Arial"/>
          <w:sz w:val="24"/>
          <w:szCs w:val="24"/>
        </w:rPr>
        <w:t xml:space="preserve"> a customer in Southeast Asia, </w:t>
      </w:r>
      <w:r w:rsidR="00996656">
        <w:rPr>
          <w:rFonts w:ascii="Arial" w:eastAsia="Arial" w:hAnsi="Arial" w:cs="Arial"/>
          <w:sz w:val="24"/>
          <w:szCs w:val="24"/>
        </w:rPr>
        <w:t>for</w:t>
      </w:r>
      <w:r w:rsidR="00414D2E" w:rsidRPr="00414D2E">
        <w:rPr>
          <w:rFonts w:ascii="Arial" w:eastAsia="Arial" w:hAnsi="Arial" w:cs="Arial"/>
          <w:sz w:val="24"/>
          <w:szCs w:val="24"/>
        </w:rPr>
        <w:t xml:space="preserve"> a total value of USD 2.5 billion</w:t>
      </w:r>
      <w:r w:rsidR="00996656">
        <w:rPr>
          <w:rFonts w:ascii="Arial" w:eastAsia="Arial" w:hAnsi="Arial" w:cs="Arial"/>
          <w:sz w:val="24"/>
          <w:szCs w:val="24"/>
        </w:rPr>
        <w:t>.</w:t>
      </w:r>
    </w:p>
    <w:p w14:paraId="1488B849" w14:textId="77777777" w:rsidR="008D32DF" w:rsidRPr="00E337E3" w:rsidRDefault="008D32DF" w:rsidP="00810256">
      <w:pPr>
        <w:spacing w:after="200"/>
        <w:jc w:val="both"/>
        <w:rPr>
          <w:rFonts w:ascii="Arial" w:eastAsia="Arial" w:hAnsi="Arial" w:cs="Arial"/>
          <w:b/>
          <w:bCs/>
          <w:sz w:val="24"/>
          <w:szCs w:val="24"/>
          <w:lang w:val="en-GB"/>
        </w:rPr>
      </w:pPr>
      <w:r w:rsidRPr="00E337E3">
        <w:rPr>
          <w:rFonts w:ascii="Arial" w:eastAsia="Arial" w:hAnsi="Arial" w:cs="Arial"/>
          <w:b/>
          <w:bCs/>
          <w:sz w:val="24"/>
          <w:szCs w:val="24"/>
          <w:lang w:val="en-GB"/>
        </w:rPr>
        <w:t xml:space="preserve">Use of </w:t>
      </w:r>
      <w:r>
        <w:rPr>
          <w:rFonts w:ascii="Arial" w:eastAsia="Arial" w:hAnsi="Arial" w:cs="Arial"/>
          <w:b/>
          <w:bCs/>
          <w:sz w:val="24"/>
          <w:szCs w:val="24"/>
          <w:lang w:val="en-GB"/>
        </w:rPr>
        <w:t>I</w:t>
      </w:r>
      <w:r w:rsidRPr="00E337E3">
        <w:rPr>
          <w:rFonts w:ascii="Arial" w:eastAsia="Arial" w:hAnsi="Arial" w:cs="Arial"/>
          <w:b/>
          <w:bCs/>
          <w:sz w:val="24"/>
          <w:szCs w:val="24"/>
          <w:lang w:val="en-GB"/>
        </w:rPr>
        <w:t xml:space="preserve">ntermediaries and </w:t>
      </w:r>
      <w:r>
        <w:rPr>
          <w:rFonts w:ascii="Arial" w:eastAsia="Arial" w:hAnsi="Arial" w:cs="Arial"/>
          <w:b/>
          <w:bCs/>
          <w:sz w:val="24"/>
          <w:szCs w:val="24"/>
          <w:lang w:val="en-GB"/>
        </w:rPr>
        <w:t>R</w:t>
      </w:r>
      <w:r w:rsidRPr="00E337E3">
        <w:rPr>
          <w:rFonts w:ascii="Arial" w:eastAsia="Arial" w:hAnsi="Arial" w:cs="Arial"/>
          <w:b/>
          <w:bCs/>
          <w:sz w:val="24"/>
          <w:szCs w:val="24"/>
          <w:lang w:val="en-GB"/>
        </w:rPr>
        <w:t xml:space="preserve">egional </w:t>
      </w:r>
      <w:r>
        <w:rPr>
          <w:rFonts w:ascii="Arial" w:eastAsia="Arial" w:hAnsi="Arial" w:cs="Arial"/>
          <w:b/>
          <w:bCs/>
          <w:sz w:val="24"/>
          <w:szCs w:val="24"/>
          <w:lang w:val="en-GB"/>
        </w:rPr>
        <w:t>P</w:t>
      </w:r>
      <w:r w:rsidRPr="00E337E3">
        <w:rPr>
          <w:rFonts w:ascii="Arial" w:eastAsia="Arial" w:hAnsi="Arial" w:cs="Arial"/>
          <w:b/>
          <w:bCs/>
          <w:sz w:val="24"/>
          <w:szCs w:val="24"/>
          <w:lang w:val="en-GB"/>
        </w:rPr>
        <w:t>resence</w:t>
      </w:r>
    </w:p>
    <w:p w14:paraId="5C1285BC" w14:textId="11F97B73" w:rsidR="008D32DF" w:rsidRPr="00E337E3" w:rsidRDefault="008D32DF" w:rsidP="00810256">
      <w:pPr>
        <w:spacing w:after="200"/>
        <w:jc w:val="both"/>
        <w:rPr>
          <w:rFonts w:ascii="Arial" w:hAnsi="Arial" w:cs="Arial"/>
          <w:sz w:val="24"/>
          <w:szCs w:val="24"/>
          <w:lang w:val="en-GB"/>
        </w:rPr>
      </w:pPr>
      <w:r w:rsidRPr="00FE3FF9">
        <w:rPr>
          <w:rFonts w:ascii="Arial" w:eastAsia="Arial" w:hAnsi="Arial" w:cs="Arial"/>
          <w:sz w:val="24"/>
          <w:szCs w:val="24"/>
        </w:rPr>
        <w:t xml:space="preserve">CSG operates in compliance with established defence industry practices in international markets. </w:t>
      </w:r>
      <w:r>
        <w:rPr>
          <w:rFonts w:ascii="Arial" w:eastAsia="Arial" w:hAnsi="Arial" w:cs="Arial"/>
          <w:sz w:val="24"/>
          <w:szCs w:val="24"/>
        </w:rPr>
        <w:t>As stated in the IPO Prospectus, i</w:t>
      </w:r>
      <w:r w:rsidRPr="00FE3FF9">
        <w:rPr>
          <w:rFonts w:ascii="Arial" w:eastAsia="Arial" w:hAnsi="Arial" w:cs="Arial"/>
          <w:sz w:val="24"/>
          <w:szCs w:val="24"/>
        </w:rPr>
        <w:t>n</w:t>
      </w:r>
      <w:r>
        <w:rPr>
          <w:rFonts w:ascii="Arial" w:eastAsia="Arial" w:hAnsi="Arial" w:cs="Arial"/>
          <w:sz w:val="24"/>
          <w:szCs w:val="24"/>
        </w:rPr>
        <w:t xml:space="preserve"> certain geographic markets, CSG operates through local vetted business partners. </w:t>
      </w:r>
      <w:r w:rsidR="00DB296B">
        <w:rPr>
          <w:rFonts w:ascii="Arial" w:eastAsia="Arial" w:hAnsi="Arial" w:cs="Arial"/>
          <w:sz w:val="24"/>
          <w:szCs w:val="24"/>
        </w:rPr>
        <w:t xml:space="preserve">This is standard practice across the global defence industry. </w:t>
      </w:r>
      <w:r>
        <w:rPr>
          <w:rFonts w:ascii="Arial" w:eastAsia="Arial" w:hAnsi="Arial" w:cs="Arial"/>
          <w:sz w:val="24"/>
          <w:szCs w:val="24"/>
        </w:rPr>
        <w:t>CSG uses this approach in</w:t>
      </w:r>
      <w:r w:rsidRPr="00FE3FF9">
        <w:rPr>
          <w:rFonts w:ascii="Arial" w:eastAsia="Arial" w:hAnsi="Arial" w:cs="Arial"/>
          <w:sz w:val="24"/>
          <w:szCs w:val="24"/>
        </w:rPr>
        <w:t xml:space="preserve"> jurisdictions where the Company is not yet fully established</w:t>
      </w:r>
      <w:r>
        <w:rPr>
          <w:rFonts w:ascii="Arial" w:eastAsia="Arial" w:hAnsi="Arial" w:cs="Arial"/>
          <w:sz w:val="24"/>
          <w:szCs w:val="24"/>
        </w:rPr>
        <w:t xml:space="preserve"> as a </w:t>
      </w:r>
      <w:r w:rsidRPr="00FE3FF9">
        <w:rPr>
          <w:rFonts w:ascii="Arial" w:eastAsia="Arial" w:hAnsi="Arial" w:cs="Arial"/>
          <w:sz w:val="24"/>
          <w:szCs w:val="24"/>
        </w:rPr>
        <w:t>part of its market entry and development strategy.</w:t>
      </w:r>
      <w:r>
        <w:rPr>
          <w:rFonts w:ascii="Arial" w:eastAsia="Arial" w:hAnsi="Arial" w:cs="Arial"/>
          <w:sz w:val="24"/>
          <w:szCs w:val="24"/>
        </w:rPr>
        <w:t xml:space="preserve"> </w:t>
      </w:r>
      <w:r w:rsidRPr="00E337E3">
        <w:rPr>
          <w:rFonts w:ascii="Arial" w:hAnsi="Arial" w:cs="Arial"/>
          <w:sz w:val="24"/>
          <w:szCs w:val="24"/>
        </w:rPr>
        <w:t xml:space="preserve">All </w:t>
      </w:r>
      <w:r>
        <w:rPr>
          <w:rFonts w:ascii="Arial" w:hAnsi="Arial" w:cs="Arial"/>
          <w:sz w:val="24"/>
          <w:szCs w:val="24"/>
        </w:rPr>
        <w:t>business partners</w:t>
      </w:r>
      <w:r w:rsidRPr="00E337E3">
        <w:rPr>
          <w:rFonts w:ascii="Arial" w:hAnsi="Arial" w:cs="Arial"/>
          <w:sz w:val="24"/>
          <w:szCs w:val="24"/>
        </w:rPr>
        <w:t xml:space="preserve"> are subject to rigorous due diligence procedures prior to engagement and ongoing compliance oversight. </w:t>
      </w:r>
      <w:r>
        <w:rPr>
          <w:rFonts w:ascii="Arial" w:hAnsi="Arial" w:cs="Arial"/>
          <w:sz w:val="24"/>
          <w:szCs w:val="24"/>
        </w:rPr>
        <w:t xml:space="preserve">As disclosed in the IPO Prospectus, this </w:t>
      </w:r>
      <w:r w:rsidRPr="00166C1F">
        <w:rPr>
          <w:rFonts w:ascii="Arial" w:eastAsia="Arial" w:hAnsi="Arial" w:cs="Arial"/>
          <w:sz w:val="24"/>
          <w:szCs w:val="24"/>
        </w:rPr>
        <w:t>involves active and risk-based due</w:t>
      </w:r>
      <w:r>
        <w:rPr>
          <w:rFonts w:ascii="Arial" w:eastAsia="Arial" w:hAnsi="Arial" w:cs="Arial"/>
          <w:sz w:val="24"/>
          <w:szCs w:val="24"/>
        </w:rPr>
        <w:t xml:space="preserve"> </w:t>
      </w:r>
      <w:r w:rsidRPr="00166C1F">
        <w:rPr>
          <w:rFonts w:ascii="Arial" w:eastAsia="Arial" w:hAnsi="Arial" w:cs="Arial"/>
          <w:sz w:val="24"/>
          <w:szCs w:val="24"/>
        </w:rPr>
        <w:t xml:space="preserve">diligence and evaluation by members of the </w:t>
      </w:r>
      <w:r>
        <w:rPr>
          <w:rFonts w:ascii="Arial" w:eastAsia="Arial" w:hAnsi="Arial" w:cs="Arial"/>
          <w:sz w:val="24"/>
          <w:szCs w:val="24"/>
        </w:rPr>
        <w:t>CSG group's</w:t>
      </w:r>
      <w:r w:rsidRPr="00166C1F">
        <w:rPr>
          <w:rFonts w:ascii="Arial" w:eastAsia="Arial" w:hAnsi="Arial" w:cs="Arial"/>
          <w:sz w:val="24"/>
          <w:szCs w:val="24"/>
        </w:rPr>
        <w:t xml:space="preserve"> sales, compliance, legal and senior management teams</w:t>
      </w:r>
      <w:r>
        <w:rPr>
          <w:rFonts w:ascii="Arial" w:eastAsia="Arial" w:hAnsi="Arial" w:cs="Arial"/>
          <w:sz w:val="24"/>
          <w:szCs w:val="24"/>
        </w:rPr>
        <w:t xml:space="preserve"> </w:t>
      </w:r>
      <w:r w:rsidRPr="00166C1F">
        <w:rPr>
          <w:rFonts w:ascii="Arial" w:eastAsia="Arial" w:hAnsi="Arial" w:cs="Arial"/>
          <w:sz w:val="24"/>
          <w:szCs w:val="24"/>
        </w:rPr>
        <w:t>(among other stakeholders), as well as, on a case-by-case basis, external law firms and specific due</w:t>
      </w:r>
      <w:r>
        <w:rPr>
          <w:rFonts w:ascii="Arial" w:eastAsia="Arial" w:hAnsi="Arial" w:cs="Arial"/>
          <w:sz w:val="24"/>
          <w:szCs w:val="24"/>
        </w:rPr>
        <w:t xml:space="preserve"> </w:t>
      </w:r>
      <w:r w:rsidRPr="00166C1F">
        <w:rPr>
          <w:rFonts w:ascii="Arial" w:eastAsia="Arial" w:hAnsi="Arial" w:cs="Arial"/>
          <w:sz w:val="24"/>
          <w:szCs w:val="24"/>
        </w:rPr>
        <w:t>diligence providers</w:t>
      </w:r>
      <w:r>
        <w:rPr>
          <w:rFonts w:ascii="Arial" w:eastAsia="Arial" w:hAnsi="Arial" w:cs="Arial"/>
          <w:sz w:val="24"/>
          <w:szCs w:val="24"/>
        </w:rPr>
        <w:t xml:space="preserve">.  </w:t>
      </w:r>
    </w:p>
    <w:p w14:paraId="4DA1667F" w14:textId="77777777" w:rsidR="008D32DF" w:rsidRDefault="008D32DF" w:rsidP="00810256">
      <w:pPr>
        <w:spacing w:after="200"/>
        <w:jc w:val="both"/>
        <w:rPr>
          <w:rFonts w:ascii="Arial" w:hAnsi="Arial" w:cs="Arial"/>
          <w:sz w:val="24"/>
          <w:szCs w:val="24"/>
          <w:lang w:val="en-GB"/>
        </w:rPr>
      </w:pPr>
      <w:r w:rsidRPr="00E337E3">
        <w:rPr>
          <w:rFonts w:ascii="Arial" w:hAnsi="Arial" w:cs="Arial"/>
          <w:sz w:val="24"/>
          <w:szCs w:val="24"/>
        </w:rPr>
        <w:t>Consistent with its long-term strategy, CSG is actively progressing its direct presence in Southeast Asia, including discussions relating to establishing permanent local operating structures as market opportunities evolve.</w:t>
      </w:r>
      <w:r w:rsidRPr="00E337E3">
        <w:rPr>
          <w:rFonts w:ascii="Arial" w:hAnsi="Arial" w:cs="Arial"/>
          <w:sz w:val="24"/>
          <w:szCs w:val="24"/>
          <w:lang w:val="en-GB"/>
        </w:rPr>
        <w:t> </w:t>
      </w:r>
    </w:p>
    <w:p w14:paraId="70A99396" w14:textId="2A7628A1" w:rsidR="000F5996" w:rsidRPr="0041793E" w:rsidRDefault="00841DB3" w:rsidP="00810256">
      <w:pPr>
        <w:spacing w:after="200"/>
        <w:jc w:val="both"/>
        <w:rPr>
          <w:rFonts w:ascii="Arial" w:hAnsi="Arial" w:cs="Arial"/>
          <w:b/>
          <w:bCs/>
          <w:sz w:val="24"/>
          <w:szCs w:val="24"/>
          <w:lang w:val="en-GB"/>
        </w:rPr>
      </w:pPr>
      <w:r>
        <w:rPr>
          <w:rFonts w:ascii="Arial" w:hAnsi="Arial" w:cs="Arial"/>
          <w:b/>
          <w:bCs/>
          <w:sz w:val="24"/>
          <w:szCs w:val="24"/>
          <w:lang w:val="en-GB"/>
        </w:rPr>
        <w:t>Subsidiary Accounting</w:t>
      </w:r>
    </w:p>
    <w:p w14:paraId="0CFA1E73" w14:textId="77777777" w:rsidR="0041793E" w:rsidRDefault="00DB296B" w:rsidP="00810256">
      <w:pPr>
        <w:spacing w:after="200"/>
        <w:jc w:val="both"/>
        <w:rPr>
          <w:rFonts w:ascii="Arial" w:hAnsi="Arial" w:cs="Arial"/>
          <w:sz w:val="24"/>
          <w:szCs w:val="24"/>
        </w:rPr>
      </w:pPr>
      <w:r w:rsidRPr="0041793E">
        <w:rPr>
          <w:rFonts w:ascii="Arial" w:hAnsi="Arial" w:cs="Arial"/>
          <w:sz w:val="24"/>
          <w:szCs w:val="24"/>
        </w:rPr>
        <w:t xml:space="preserve">The article references a historic minority stake transaction in </w:t>
      </w:r>
      <w:proofErr w:type="spellStart"/>
      <w:r w:rsidRPr="0041793E">
        <w:rPr>
          <w:rFonts w:ascii="Arial" w:hAnsi="Arial" w:cs="Arial"/>
          <w:sz w:val="24"/>
          <w:szCs w:val="24"/>
        </w:rPr>
        <w:t>Vývoj</w:t>
      </w:r>
      <w:proofErr w:type="spellEnd"/>
      <w:r w:rsidRPr="0041793E">
        <w:rPr>
          <w:rFonts w:ascii="Arial" w:hAnsi="Arial" w:cs="Arial"/>
          <w:sz w:val="24"/>
          <w:szCs w:val="24"/>
        </w:rPr>
        <w:t xml:space="preserve"> Martin, a CSG subsidiary. In 2021, a third-party purchaser agreed to acquire a 24 per cent stake for </w:t>
      </w:r>
      <w:r w:rsidRPr="0041793E">
        <w:rPr>
          <w:rFonts w:ascii="Arial" w:hAnsi="Arial" w:cs="Arial"/>
          <w:sz w:val="24"/>
          <w:szCs w:val="24"/>
        </w:rPr>
        <w:lastRenderedPageBreak/>
        <w:t>€5.8 million but failed to complete payment. The contract was subsequently terminated by mutual agreement: the purchaser returned the shares and received back only the cash it had actually paid. No additional consideration was paid. Upon regaining full ownership, CSG reconsolidated the subsidiary at fair value under IFRS, a standard accounting treatment, not a cash outflow. The purchaser is not and has never been a related party. The transaction is fully reflected in CSG's audited financial statements, reviewed by Deloitte.</w:t>
      </w:r>
    </w:p>
    <w:p w14:paraId="675699F0" w14:textId="2E3A4873" w:rsidR="008D32DF" w:rsidRPr="00E337E3" w:rsidRDefault="008D32DF" w:rsidP="00810256">
      <w:pPr>
        <w:spacing w:after="200"/>
        <w:jc w:val="both"/>
        <w:rPr>
          <w:rFonts w:ascii="Arial" w:hAnsi="Arial" w:cs="Arial"/>
          <w:sz w:val="24"/>
          <w:szCs w:val="24"/>
        </w:rPr>
      </w:pPr>
      <w:r w:rsidRPr="00E337E3">
        <w:rPr>
          <w:rFonts w:ascii="Arial" w:hAnsi="Arial" w:cs="Arial"/>
          <w:b/>
          <w:bCs/>
          <w:sz w:val="24"/>
          <w:szCs w:val="24"/>
        </w:rPr>
        <w:t>Governance and Disclosure</w:t>
      </w:r>
      <w:r w:rsidRPr="00E337E3">
        <w:rPr>
          <w:rFonts w:ascii="Arial" w:hAnsi="Arial" w:cs="Arial"/>
          <w:sz w:val="24"/>
          <w:szCs w:val="24"/>
        </w:rPr>
        <w:t> </w:t>
      </w:r>
    </w:p>
    <w:p w14:paraId="005C80DB" w14:textId="77777777" w:rsidR="008D32DF" w:rsidRPr="00322398" w:rsidRDefault="008D32DF" w:rsidP="00810256">
      <w:pPr>
        <w:spacing w:after="200"/>
        <w:jc w:val="both"/>
        <w:rPr>
          <w:rFonts w:ascii="Arial" w:eastAsia="Arial" w:hAnsi="Arial" w:cs="Arial"/>
          <w:sz w:val="24"/>
          <w:szCs w:val="24"/>
        </w:rPr>
      </w:pPr>
      <w:r w:rsidRPr="00322398">
        <w:rPr>
          <w:rFonts w:ascii="Arial" w:eastAsia="Arial" w:hAnsi="Arial" w:cs="Arial"/>
          <w:sz w:val="24"/>
          <w:szCs w:val="24"/>
        </w:rPr>
        <w:t xml:space="preserve">As a publicly listed company, </w:t>
      </w:r>
      <w:r w:rsidRPr="007F2586">
        <w:rPr>
          <w:rFonts w:ascii="Arial" w:eastAsia="Arial" w:hAnsi="Arial" w:cs="Arial"/>
          <w:sz w:val="24"/>
          <w:szCs w:val="24"/>
          <w:lang w:val="en-GB"/>
        </w:rPr>
        <w:t>CSG reiterates its commitment to maintaining high standards of corporate governance and internal controls, as well as transparent and timely disclosure in compliance with applicable rules and regulations</w:t>
      </w:r>
      <w:r w:rsidRPr="00322398">
        <w:rPr>
          <w:rFonts w:ascii="Arial" w:eastAsia="Arial" w:hAnsi="Arial" w:cs="Arial"/>
          <w:sz w:val="24"/>
          <w:szCs w:val="24"/>
        </w:rPr>
        <w:t xml:space="preserve">. </w:t>
      </w:r>
      <w:r w:rsidRPr="00FA45D2">
        <w:rPr>
          <w:rFonts w:ascii="Arial" w:eastAsia="Arial" w:hAnsi="Arial" w:cs="Arial"/>
          <w:sz w:val="24"/>
          <w:szCs w:val="24"/>
        </w:rPr>
        <w:t>CSG stands by the integrity of its IPO documentation and all formal disclosures made since listing, including CSG’s annual report for the year ended December 31, 2025. CSG urges investors to rely on those materials</w:t>
      </w:r>
      <w:r w:rsidRPr="00322398">
        <w:rPr>
          <w:rFonts w:ascii="Arial" w:eastAsia="Arial" w:hAnsi="Arial" w:cs="Arial"/>
          <w:sz w:val="24"/>
          <w:szCs w:val="24"/>
        </w:rPr>
        <w:t xml:space="preserve">. </w:t>
      </w:r>
    </w:p>
    <w:p w14:paraId="4E64E83A" w14:textId="74233332" w:rsidR="008D32DF" w:rsidRDefault="008D32DF" w:rsidP="00810256">
      <w:pPr>
        <w:spacing w:after="200"/>
        <w:jc w:val="both"/>
        <w:rPr>
          <w:rFonts w:ascii="Arial" w:eastAsia="Arial" w:hAnsi="Arial" w:cs="Arial"/>
          <w:sz w:val="24"/>
          <w:szCs w:val="24"/>
        </w:rPr>
      </w:pPr>
      <w:r w:rsidRPr="00322398">
        <w:rPr>
          <w:rFonts w:ascii="Arial" w:eastAsia="Arial" w:hAnsi="Arial" w:cs="Arial"/>
          <w:sz w:val="24"/>
          <w:szCs w:val="24"/>
        </w:rPr>
        <w:t xml:space="preserve">CSG engaged constructively with </w:t>
      </w:r>
      <w:proofErr w:type="spellStart"/>
      <w:r w:rsidRPr="00322398">
        <w:rPr>
          <w:rFonts w:ascii="Arial" w:eastAsia="Arial" w:hAnsi="Arial" w:cs="Arial"/>
          <w:sz w:val="24"/>
          <w:szCs w:val="24"/>
        </w:rPr>
        <w:t>Hunterbrook</w:t>
      </w:r>
      <w:proofErr w:type="spellEnd"/>
      <w:r w:rsidRPr="00322398">
        <w:rPr>
          <w:rFonts w:ascii="Arial" w:eastAsia="Arial" w:hAnsi="Arial" w:cs="Arial"/>
          <w:sz w:val="24"/>
          <w:szCs w:val="24"/>
        </w:rPr>
        <w:t xml:space="preserve"> </w:t>
      </w:r>
      <w:r w:rsidR="00DB296B" w:rsidRPr="00DB296B">
        <w:rPr>
          <w:rFonts w:ascii="Arial" w:eastAsia="Arial" w:hAnsi="Arial" w:cs="Arial"/>
          <w:sz w:val="24"/>
          <w:szCs w:val="24"/>
        </w:rPr>
        <w:t xml:space="preserve">ahead of its first publication but found its responses were not fairly represented. The Company therefore declined to engage ahead of this second article. CSG </w:t>
      </w:r>
      <w:r w:rsidR="00B3096E">
        <w:rPr>
          <w:rFonts w:ascii="Arial" w:eastAsia="Arial" w:hAnsi="Arial" w:cs="Arial"/>
          <w:sz w:val="24"/>
          <w:szCs w:val="24"/>
        </w:rPr>
        <w:t>stands by the integrity of i</w:t>
      </w:r>
      <w:r w:rsidR="00DB296B" w:rsidRPr="00DB296B">
        <w:rPr>
          <w:rFonts w:ascii="Arial" w:eastAsia="Arial" w:hAnsi="Arial" w:cs="Arial"/>
          <w:sz w:val="24"/>
          <w:szCs w:val="24"/>
        </w:rPr>
        <w:t>ts disclosures, governance and financial reporting and remains focused on executing its strategy and delivering value to shareholders.</w:t>
      </w:r>
    </w:p>
    <w:p w14:paraId="03905393" w14:textId="661602E0" w:rsidR="004A6F18" w:rsidRPr="00322398" w:rsidRDefault="008D32DF" w:rsidP="00810256">
      <w:pPr>
        <w:spacing w:after="200"/>
        <w:jc w:val="both"/>
        <w:rPr>
          <w:rFonts w:ascii="Arial" w:eastAsia="Arial" w:hAnsi="Arial" w:cs="Arial"/>
          <w:sz w:val="24"/>
          <w:szCs w:val="24"/>
        </w:rPr>
      </w:pPr>
      <w:r w:rsidRPr="00322398">
        <w:rPr>
          <w:rFonts w:ascii="Arial" w:eastAsia="Arial" w:hAnsi="Arial" w:cs="Arial"/>
          <w:sz w:val="24"/>
          <w:szCs w:val="24"/>
        </w:rPr>
        <w:t xml:space="preserve">CSG is committed to </w:t>
      </w:r>
      <w:r>
        <w:rPr>
          <w:rFonts w:ascii="Arial" w:eastAsia="Arial" w:hAnsi="Arial" w:cs="Arial"/>
          <w:sz w:val="24"/>
          <w:szCs w:val="24"/>
        </w:rPr>
        <w:t>transparent</w:t>
      </w:r>
      <w:r w:rsidRPr="00322398">
        <w:rPr>
          <w:rFonts w:ascii="Arial" w:eastAsia="Arial" w:hAnsi="Arial" w:cs="Arial"/>
          <w:sz w:val="24"/>
          <w:szCs w:val="24"/>
        </w:rPr>
        <w:t xml:space="preserve"> engagement with investors and looks forward to providing a further update </w:t>
      </w:r>
      <w:r>
        <w:rPr>
          <w:rFonts w:ascii="Arial" w:eastAsia="Arial" w:hAnsi="Arial" w:cs="Arial"/>
          <w:sz w:val="24"/>
          <w:szCs w:val="24"/>
        </w:rPr>
        <w:t xml:space="preserve">to shareholders </w:t>
      </w:r>
      <w:r w:rsidRPr="00322398">
        <w:rPr>
          <w:rFonts w:ascii="Arial" w:eastAsia="Arial" w:hAnsi="Arial" w:cs="Arial"/>
          <w:sz w:val="24"/>
          <w:szCs w:val="24"/>
        </w:rPr>
        <w:t>at the time of its Q1 2026 results on 20 May 2026.</w:t>
      </w:r>
    </w:p>
    <w:p w14:paraId="4C48608E" w14:textId="77777777" w:rsidR="008D32DF" w:rsidRDefault="008D32DF" w:rsidP="008D32DF">
      <w:pPr>
        <w:rPr>
          <w:rFonts w:ascii="Arial" w:eastAsia="Arial" w:hAnsi="Arial" w:cs="Arial"/>
          <w:sz w:val="24"/>
          <w:szCs w:val="24"/>
        </w:rPr>
      </w:pPr>
    </w:p>
    <w:p w14:paraId="0FACF2E4" w14:textId="77777777" w:rsidR="008D32DF" w:rsidRDefault="008D32DF" w:rsidP="008D32DF">
      <w:pPr>
        <w:rPr>
          <w:rFonts w:ascii="Arial" w:eastAsia="Arial" w:hAnsi="Arial" w:cs="Arial"/>
          <w:sz w:val="24"/>
          <w:szCs w:val="24"/>
        </w:rPr>
      </w:pPr>
    </w:p>
    <w:p w14:paraId="78EEDD5B"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Enquiries</w:t>
      </w:r>
    </w:p>
    <w:p w14:paraId="7EAEE5AA" w14:textId="77777777" w:rsidR="008D32DF" w:rsidRPr="001C2540" w:rsidRDefault="008D32DF" w:rsidP="008D32DF">
      <w:pPr>
        <w:rPr>
          <w:rFonts w:ascii="Arial" w:eastAsia="Arial" w:hAnsi="Arial" w:cs="Arial"/>
          <w:sz w:val="22"/>
          <w:szCs w:val="22"/>
        </w:rPr>
      </w:pPr>
    </w:p>
    <w:p w14:paraId="16ADA378"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Investors and analysts:</w:t>
      </w:r>
    </w:p>
    <w:p w14:paraId="1E64FE0D"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Peter Russell, Head of Investor Relations</w:t>
      </w:r>
    </w:p>
    <w:p w14:paraId="2372E8D4"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peter.russell@czechoslovakgroup.com</w:t>
      </w:r>
    </w:p>
    <w:p w14:paraId="0A5AD806" w14:textId="77777777" w:rsidR="008D32DF" w:rsidRPr="001C2540" w:rsidRDefault="008D32DF" w:rsidP="008D32DF">
      <w:pPr>
        <w:rPr>
          <w:rFonts w:ascii="Arial" w:eastAsia="Arial" w:hAnsi="Arial" w:cs="Arial"/>
          <w:sz w:val="22"/>
          <w:szCs w:val="22"/>
        </w:rPr>
      </w:pPr>
    </w:p>
    <w:p w14:paraId="5A1E0AD6"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Media:</w:t>
      </w:r>
    </w:p>
    <w:p w14:paraId="4D929779"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CSG</w:t>
      </w:r>
    </w:p>
    <w:p w14:paraId="0BC9CDBC"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Tomáš Kotera, Director of Communications</w:t>
      </w:r>
    </w:p>
    <w:p w14:paraId="57E6516E"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tomas.kotera@czechoslovakgroup.com</w:t>
      </w:r>
    </w:p>
    <w:p w14:paraId="39CEC247" w14:textId="77777777" w:rsidR="008D32DF" w:rsidRPr="001C2540" w:rsidRDefault="008D32DF" w:rsidP="008D32DF">
      <w:pPr>
        <w:rPr>
          <w:rFonts w:ascii="Arial" w:eastAsia="Arial" w:hAnsi="Arial" w:cs="Arial"/>
          <w:sz w:val="22"/>
          <w:szCs w:val="22"/>
        </w:rPr>
      </w:pPr>
    </w:p>
    <w:p w14:paraId="4BFFE50D"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Andrej Čírtek, Spokesperson</w:t>
      </w:r>
    </w:p>
    <w:p w14:paraId="3302F399"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+420 602 494 208</w:t>
      </w:r>
    </w:p>
    <w:p w14:paraId="13480030" w14:textId="77777777" w:rsidR="008D32DF" w:rsidRPr="001C2540" w:rsidRDefault="008D32DF" w:rsidP="008D32DF">
      <w:pPr>
        <w:rPr>
          <w:rFonts w:ascii="Arial" w:eastAsia="Arial" w:hAnsi="Arial" w:cs="Arial"/>
          <w:sz w:val="22"/>
          <w:szCs w:val="22"/>
        </w:rPr>
      </w:pPr>
      <w:hyperlink r:id="rId9" w:history="1">
        <w:r w:rsidRPr="001C2540">
          <w:rPr>
            <w:rStyle w:val="Hypertextovodkaz"/>
            <w:rFonts w:ascii="Arial" w:eastAsia="Arial" w:hAnsi="Arial" w:cs="Arial"/>
            <w:color w:val="auto"/>
            <w:sz w:val="22"/>
            <w:szCs w:val="22"/>
          </w:rPr>
          <w:t>andrej.cirtek@czechoslovakgroup.com</w:t>
        </w:r>
      </w:hyperlink>
    </w:p>
    <w:p w14:paraId="4C3BEF7A" w14:textId="77777777" w:rsidR="008D32DF" w:rsidRPr="001C2540" w:rsidRDefault="008D32DF" w:rsidP="008D32DF">
      <w:pPr>
        <w:rPr>
          <w:rFonts w:ascii="Arial" w:eastAsia="Arial" w:hAnsi="Arial" w:cs="Arial"/>
          <w:sz w:val="22"/>
          <w:szCs w:val="22"/>
        </w:rPr>
      </w:pPr>
    </w:p>
    <w:p w14:paraId="325F0472"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FGS Global</w:t>
      </w:r>
    </w:p>
    <w:p w14:paraId="023A5D30" w14:textId="77777777" w:rsidR="008D32DF" w:rsidRPr="00781DD5" w:rsidRDefault="008D32DF" w:rsidP="008D32DF">
      <w:pPr>
        <w:rPr>
          <w:rFonts w:ascii="Arial" w:eastAsia="Arial" w:hAnsi="Arial" w:cs="Arial"/>
          <w:sz w:val="22"/>
          <w:szCs w:val="22"/>
          <w:lang w:val="de-DE"/>
        </w:rPr>
      </w:pPr>
      <w:r w:rsidRPr="00781DD5">
        <w:rPr>
          <w:rFonts w:ascii="Arial" w:eastAsia="Arial" w:hAnsi="Arial" w:cs="Arial"/>
          <w:sz w:val="22"/>
          <w:szCs w:val="22"/>
          <w:lang w:val="de-DE"/>
        </w:rPr>
        <w:t>Charlie Chichester / Richard Webster-Smith / Frank Jansen</w:t>
      </w:r>
    </w:p>
    <w:p w14:paraId="1415B0C3"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+ 44</w:t>
      </w:r>
      <w:hyperlink r:id="rId10" w:history="1">
        <w:r w:rsidRPr="001C2540">
          <w:rPr>
            <w:rStyle w:val="Hypertextovodkaz"/>
            <w:rFonts w:ascii="Arial" w:eastAsia="Arial" w:hAnsi="Arial" w:cs="Arial"/>
            <w:color w:val="auto"/>
            <w:sz w:val="22"/>
            <w:szCs w:val="22"/>
          </w:rPr>
          <w:t xml:space="preserve"> 20 7251 3801</w:t>
        </w:r>
      </w:hyperlink>
      <w:r w:rsidRPr="001C2540">
        <w:rPr>
          <w:rFonts w:ascii="Arial" w:eastAsia="Arial" w:hAnsi="Arial" w:cs="Arial"/>
          <w:sz w:val="22"/>
          <w:szCs w:val="22"/>
        </w:rPr>
        <w:t xml:space="preserve"> </w:t>
      </w:r>
    </w:p>
    <w:p w14:paraId="1F2AF6C5" w14:textId="77777777" w:rsidR="008D32DF" w:rsidRPr="001C2540" w:rsidRDefault="008D32DF" w:rsidP="008D32DF">
      <w:pPr>
        <w:rPr>
          <w:rFonts w:ascii="Arial" w:eastAsia="Arial" w:hAnsi="Arial" w:cs="Arial"/>
          <w:sz w:val="22"/>
          <w:szCs w:val="22"/>
        </w:rPr>
      </w:pPr>
      <w:r w:rsidRPr="001C2540">
        <w:rPr>
          <w:rFonts w:ascii="Arial" w:eastAsia="Arial" w:hAnsi="Arial" w:cs="Arial"/>
          <w:sz w:val="22"/>
          <w:szCs w:val="22"/>
        </w:rPr>
        <w:t>CSG@fgsglobal.com</w:t>
      </w:r>
    </w:p>
    <w:p w14:paraId="084520F6" w14:textId="77777777" w:rsidR="009C0156" w:rsidRPr="00057E51" w:rsidRDefault="009C0156" w:rsidP="00057E51"/>
    <w:sectPr w:rsidR="009C0156" w:rsidRPr="00057E5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98C9" w14:textId="77777777" w:rsidR="00661E61" w:rsidRDefault="00661E61" w:rsidP="00781DD5">
      <w:r>
        <w:separator/>
      </w:r>
    </w:p>
  </w:endnote>
  <w:endnote w:type="continuationSeparator" w:id="0">
    <w:p w14:paraId="12D3D82D" w14:textId="77777777" w:rsidR="00661E61" w:rsidRDefault="00661E61" w:rsidP="0078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694B" w14:textId="77777777" w:rsidR="00661E61" w:rsidRDefault="00661E61" w:rsidP="00781DD5">
      <w:r>
        <w:separator/>
      </w:r>
    </w:p>
  </w:footnote>
  <w:footnote w:type="continuationSeparator" w:id="0">
    <w:p w14:paraId="4D7F27CC" w14:textId="77777777" w:rsidR="00661E61" w:rsidRDefault="00661E61" w:rsidP="0078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B03" w14:textId="48BC2916" w:rsidR="00781DD5" w:rsidRDefault="00781DD5">
    <w:pPr>
      <w:pStyle w:val="Zhlav"/>
    </w:pPr>
    <w:r>
      <w:rPr>
        <w:noProof/>
      </w:rPr>
      <w:drawing>
        <wp:inline distT="0" distB="0" distL="0" distR="0" wp14:anchorId="4E48BE51" wp14:editId="21EE2989">
          <wp:extent cx="1952625" cy="809625"/>
          <wp:effectExtent l="0" t="0" r="0" b="0"/>
          <wp:docPr id="12926257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809625"/>
                  </a:xfrm>
                  <a:prstGeom prst="rect">
                    <a:avLst/>
                  </a:prstGeom>
                  <a:noFill/>
                  <a:ln>
                    <a:noFill/>
                  </a:ln>
                </pic:spPr>
              </pic:pic>
            </a:graphicData>
          </a:graphic>
        </wp:inline>
      </w:drawing>
    </w:r>
  </w:p>
  <w:p w14:paraId="15E175AD" w14:textId="77777777" w:rsidR="00781DD5" w:rsidRDefault="00781DD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DF"/>
    <w:rsid w:val="00016847"/>
    <w:rsid w:val="00032423"/>
    <w:rsid w:val="000564FD"/>
    <w:rsid w:val="00057E51"/>
    <w:rsid w:val="0009549D"/>
    <w:rsid w:val="000A078C"/>
    <w:rsid w:val="000F5996"/>
    <w:rsid w:val="001022CA"/>
    <w:rsid w:val="00150117"/>
    <w:rsid w:val="00161FC5"/>
    <w:rsid w:val="00163BA4"/>
    <w:rsid w:val="00165CE5"/>
    <w:rsid w:val="001710B4"/>
    <w:rsid w:val="001C2540"/>
    <w:rsid w:val="001D097D"/>
    <w:rsid w:val="001D14E2"/>
    <w:rsid w:val="00203276"/>
    <w:rsid w:val="00282A6C"/>
    <w:rsid w:val="002B3BEF"/>
    <w:rsid w:val="002B55D3"/>
    <w:rsid w:val="00341B1A"/>
    <w:rsid w:val="0037345B"/>
    <w:rsid w:val="00391B24"/>
    <w:rsid w:val="003D2D65"/>
    <w:rsid w:val="003D6026"/>
    <w:rsid w:val="0040100B"/>
    <w:rsid w:val="00406EE6"/>
    <w:rsid w:val="00414D2E"/>
    <w:rsid w:val="0041793E"/>
    <w:rsid w:val="0048149A"/>
    <w:rsid w:val="004A6F18"/>
    <w:rsid w:val="004C62E6"/>
    <w:rsid w:val="004D0972"/>
    <w:rsid w:val="004E1F0C"/>
    <w:rsid w:val="00525827"/>
    <w:rsid w:val="00547B5F"/>
    <w:rsid w:val="00561D78"/>
    <w:rsid w:val="00586800"/>
    <w:rsid w:val="00597C01"/>
    <w:rsid w:val="005F774B"/>
    <w:rsid w:val="005F7B3E"/>
    <w:rsid w:val="00661E61"/>
    <w:rsid w:val="00672141"/>
    <w:rsid w:val="006855D7"/>
    <w:rsid w:val="00687D2F"/>
    <w:rsid w:val="006905AF"/>
    <w:rsid w:val="006C1E2F"/>
    <w:rsid w:val="006D1935"/>
    <w:rsid w:val="00700182"/>
    <w:rsid w:val="00704096"/>
    <w:rsid w:val="00754068"/>
    <w:rsid w:val="00781DD5"/>
    <w:rsid w:val="007B0344"/>
    <w:rsid w:val="007C354B"/>
    <w:rsid w:val="00803AC6"/>
    <w:rsid w:val="00806B0D"/>
    <w:rsid w:val="00810256"/>
    <w:rsid w:val="008409EC"/>
    <w:rsid w:val="00841C68"/>
    <w:rsid w:val="00841DB3"/>
    <w:rsid w:val="008505EC"/>
    <w:rsid w:val="008565C9"/>
    <w:rsid w:val="008A4B1D"/>
    <w:rsid w:val="008D32DF"/>
    <w:rsid w:val="00910708"/>
    <w:rsid w:val="00914765"/>
    <w:rsid w:val="00996656"/>
    <w:rsid w:val="009B0D83"/>
    <w:rsid w:val="009B6A90"/>
    <w:rsid w:val="009C0156"/>
    <w:rsid w:val="009E0B5A"/>
    <w:rsid w:val="009F01E8"/>
    <w:rsid w:val="00A058E8"/>
    <w:rsid w:val="00A1456C"/>
    <w:rsid w:val="00A722EF"/>
    <w:rsid w:val="00A761C2"/>
    <w:rsid w:val="00AB1D20"/>
    <w:rsid w:val="00B3096E"/>
    <w:rsid w:val="00B60856"/>
    <w:rsid w:val="00BC3581"/>
    <w:rsid w:val="00C03DF6"/>
    <w:rsid w:val="00C10B68"/>
    <w:rsid w:val="00C20219"/>
    <w:rsid w:val="00C266AD"/>
    <w:rsid w:val="00C43DA3"/>
    <w:rsid w:val="00CE6726"/>
    <w:rsid w:val="00D314CD"/>
    <w:rsid w:val="00D43C76"/>
    <w:rsid w:val="00D57182"/>
    <w:rsid w:val="00DB296B"/>
    <w:rsid w:val="00DD4626"/>
    <w:rsid w:val="00E01533"/>
    <w:rsid w:val="00E326A3"/>
    <w:rsid w:val="00E362D7"/>
    <w:rsid w:val="00E9432F"/>
    <w:rsid w:val="00F1587D"/>
    <w:rsid w:val="00F21951"/>
    <w:rsid w:val="00F421D3"/>
    <w:rsid w:val="00F62023"/>
    <w:rsid w:val="00F8531E"/>
    <w:rsid w:val="00FC2A4A"/>
    <w:rsid w:val="00FD38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88E8"/>
  <w15:chartTrackingRefBased/>
  <w15:docId w15:val="{803DF017-C4E1-41A8-92B0-673DF745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ind w:lef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2DF"/>
    <w:pPr>
      <w:ind w:left="0"/>
    </w:pPr>
    <w:rPr>
      <w:rFonts w:ascii="Times New Roman" w:eastAsia="Times New Roman" w:hAnsi="Times New Roman" w:cs="Times New Roman"/>
      <w:kern w:val="0"/>
      <w:sz w:val="20"/>
      <w:szCs w:val="20"/>
      <w:lang w:val="en-US"/>
      <w14:ligatures w14:val="none"/>
    </w:rPr>
  </w:style>
  <w:style w:type="paragraph" w:styleId="Nadpis1">
    <w:name w:val="heading 1"/>
    <w:basedOn w:val="Normln"/>
    <w:next w:val="Normln"/>
    <w:link w:val="Nadpis1Char"/>
    <w:uiPriority w:val="9"/>
    <w:qFormat/>
    <w:rsid w:val="00586800"/>
    <w:pPr>
      <w:keepNext/>
      <w:keepLines/>
      <w:spacing w:before="360" w:after="80"/>
      <w:ind w:left="170"/>
      <w:outlineLvl w:val="0"/>
    </w:pPr>
    <w:rPr>
      <w:rFonts w:ascii="Arial" w:eastAsiaTheme="majorEastAsia" w:hAnsi="Arial" w:cstheme="majorBidi"/>
      <w:color w:val="0F4761" w:themeColor="accent1" w:themeShade="BF"/>
      <w:kern w:val="2"/>
      <w:sz w:val="40"/>
      <w:szCs w:val="40"/>
      <w:lang w:val="cs-CZ"/>
      <w14:ligatures w14:val="standardContextual"/>
    </w:rPr>
  </w:style>
  <w:style w:type="paragraph" w:styleId="Nadpis2">
    <w:name w:val="heading 2"/>
    <w:basedOn w:val="Normln"/>
    <w:next w:val="Normln"/>
    <w:link w:val="Nadpis2Char"/>
    <w:uiPriority w:val="9"/>
    <w:semiHidden/>
    <w:unhideWhenUsed/>
    <w:qFormat/>
    <w:rsid w:val="00586800"/>
    <w:pPr>
      <w:keepNext/>
      <w:keepLines/>
      <w:spacing w:before="160" w:after="80"/>
      <w:ind w:left="170"/>
      <w:outlineLvl w:val="1"/>
    </w:pPr>
    <w:rPr>
      <w:rFonts w:ascii="Arial" w:eastAsiaTheme="majorEastAsia" w:hAnsi="Arial" w:cstheme="majorBidi"/>
      <w:color w:val="0F4761" w:themeColor="accent1" w:themeShade="BF"/>
      <w:kern w:val="2"/>
      <w:sz w:val="32"/>
      <w:szCs w:val="32"/>
      <w:lang w:val="cs-CZ"/>
      <w14:ligatures w14:val="standardContextual"/>
    </w:rPr>
  </w:style>
  <w:style w:type="paragraph" w:styleId="Nadpis3">
    <w:name w:val="heading 3"/>
    <w:basedOn w:val="Normln"/>
    <w:next w:val="Normln"/>
    <w:link w:val="Nadpis3Char"/>
    <w:uiPriority w:val="9"/>
    <w:semiHidden/>
    <w:unhideWhenUsed/>
    <w:qFormat/>
    <w:rsid w:val="009C0156"/>
    <w:pPr>
      <w:keepNext/>
      <w:keepLines/>
      <w:spacing w:before="160" w:after="80"/>
      <w:ind w:left="170"/>
      <w:outlineLvl w:val="2"/>
    </w:pPr>
    <w:rPr>
      <w:rFonts w:ascii="Arial" w:eastAsiaTheme="majorEastAsia" w:hAnsi="Arial" w:cstheme="majorBidi"/>
      <w:color w:val="0F4761" w:themeColor="accent1" w:themeShade="BF"/>
      <w:kern w:val="2"/>
      <w:sz w:val="28"/>
      <w:szCs w:val="28"/>
      <w:lang w:val="cs-CZ"/>
      <w14:ligatures w14:val="standardContextual"/>
    </w:rPr>
  </w:style>
  <w:style w:type="paragraph" w:styleId="Nadpis4">
    <w:name w:val="heading 4"/>
    <w:basedOn w:val="Normln"/>
    <w:next w:val="Normln"/>
    <w:link w:val="Nadpis4Char"/>
    <w:uiPriority w:val="9"/>
    <w:semiHidden/>
    <w:unhideWhenUsed/>
    <w:qFormat/>
    <w:rsid w:val="009C0156"/>
    <w:pPr>
      <w:keepNext/>
      <w:keepLines/>
      <w:spacing w:before="80" w:after="40"/>
      <w:ind w:left="170"/>
      <w:outlineLvl w:val="3"/>
    </w:pPr>
    <w:rPr>
      <w:rFonts w:ascii="Arial" w:eastAsiaTheme="majorEastAsia" w:hAnsi="Arial" w:cstheme="majorBidi"/>
      <w:i/>
      <w:iCs/>
      <w:color w:val="0F4761" w:themeColor="accent1" w:themeShade="BF"/>
      <w:kern w:val="2"/>
      <w:sz w:val="22"/>
      <w:szCs w:val="22"/>
      <w:lang w:val="cs-CZ"/>
      <w14:ligatures w14:val="standardContextual"/>
    </w:rPr>
  </w:style>
  <w:style w:type="paragraph" w:styleId="Nadpis5">
    <w:name w:val="heading 5"/>
    <w:basedOn w:val="Normln"/>
    <w:next w:val="Normln"/>
    <w:link w:val="Nadpis5Char"/>
    <w:uiPriority w:val="9"/>
    <w:semiHidden/>
    <w:unhideWhenUsed/>
    <w:qFormat/>
    <w:rsid w:val="009C0156"/>
    <w:pPr>
      <w:keepNext/>
      <w:keepLines/>
      <w:spacing w:before="80" w:after="40"/>
      <w:ind w:left="170"/>
      <w:outlineLvl w:val="4"/>
    </w:pPr>
    <w:rPr>
      <w:rFonts w:ascii="Arial" w:eastAsiaTheme="majorEastAsia" w:hAnsi="Arial" w:cstheme="majorBidi"/>
      <w:color w:val="0F4761" w:themeColor="accent1" w:themeShade="BF"/>
      <w:kern w:val="2"/>
      <w:sz w:val="22"/>
      <w:szCs w:val="22"/>
      <w:lang w:val="cs-CZ"/>
      <w14:ligatures w14:val="standardContextual"/>
    </w:rPr>
  </w:style>
  <w:style w:type="paragraph" w:styleId="Nadpis6">
    <w:name w:val="heading 6"/>
    <w:basedOn w:val="Normln"/>
    <w:next w:val="Normln"/>
    <w:link w:val="Nadpis6Char"/>
    <w:uiPriority w:val="9"/>
    <w:semiHidden/>
    <w:unhideWhenUsed/>
    <w:qFormat/>
    <w:rsid w:val="009C0156"/>
    <w:pPr>
      <w:keepNext/>
      <w:keepLines/>
      <w:spacing w:before="40"/>
      <w:ind w:left="170"/>
      <w:outlineLvl w:val="5"/>
    </w:pPr>
    <w:rPr>
      <w:rFonts w:ascii="Arial" w:eastAsiaTheme="majorEastAsia" w:hAnsi="Arial" w:cstheme="majorBidi"/>
      <w:i/>
      <w:iCs/>
      <w:color w:val="595959" w:themeColor="text1" w:themeTint="A6"/>
      <w:kern w:val="2"/>
      <w:sz w:val="22"/>
      <w:szCs w:val="22"/>
      <w:lang w:val="cs-CZ"/>
      <w14:ligatures w14:val="standardContextual"/>
    </w:rPr>
  </w:style>
  <w:style w:type="paragraph" w:styleId="Nadpis7">
    <w:name w:val="heading 7"/>
    <w:basedOn w:val="Normln"/>
    <w:next w:val="Normln"/>
    <w:link w:val="Nadpis7Char"/>
    <w:uiPriority w:val="9"/>
    <w:semiHidden/>
    <w:unhideWhenUsed/>
    <w:qFormat/>
    <w:rsid w:val="009C0156"/>
    <w:pPr>
      <w:keepNext/>
      <w:keepLines/>
      <w:spacing w:before="40"/>
      <w:ind w:left="170"/>
      <w:outlineLvl w:val="6"/>
    </w:pPr>
    <w:rPr>
      <w:rFonts w:ascii="Arial" w:eastAsiaTheme="majorEastAsia" w:hAnsi="Arial" w:cstheme="majorBidi"/>
      <w:color w:val="595959" w:themeColor="text1" w:themeTint="A6"/>
      <w:kern w:val="2"/>
      <w:sz w:val="22"/>
      <w:szCs w:val="22"/>
      <w:lang w:val="cs-CZ"/>
      <w14:ligatures w14:val="standardContextual"/>
    </w:rPr>
  </w:style>
  <w:style w:type="paragraph" w:styleId="Nadpis8">
    <w:name w:val="heading 8"/>
    <w:basedOn w:val="Normln"/>
    <w:next w:val="Normln"/>
    <w:link w:val="Nadpis8Char"/>
    <w:uiPriority w:val="9"/>
    <w:semiHidden/>
    <w:unhideWhenUsed/>
    <w:qFormat/>
    <w:rsid w:val="009C0156"/>
    <w:pPr>
      <w:keepNext/>
      <w:keepLines/>
      <w:ind w:left="170"/>
      <w:outlineLvl w:val="7"/>
    </w:pPr>
    <w:rPr>
      <w:rFonts w:ascii="Arial" w:eastAsiaTheme="majorEastAsia" w:hAnsi="Arial" w:cstheme="majorBidi"/>
      <w:i/>
      <w:iCs/>
      <w:color w:val="272727" w:themeColor="text1" w:themeTint="D8"/>
      <w:kern w:val="2"/>
      <w:sz w:val="22"/>
      <w:szCs w:val="22"/>
      <w:lang w:val="cs-CZ"/>
      <w14:ligatures w14:val="standardContextual"/>
    </w:rPr>
  </w:style>
  <w:style w:type="paragraph" w:styleId="Nadpis9">
    <w:name w:val="heading 9"/>
    <w:basedOn w:val="Normln"/>
    <w:next w:val="Normln"/>
    <w:link w:val="Nadpis9Char"/>
    <w:uiPriority w:val="9"/>
    <w:semiHidden/>
    <w:unhideWhenUsed/>
    <w:qFormat/>
    <w:rsid w:val="009C0156"/>
    <w:pPr>
      <w:keepNext/>
      <w:keepLines/>
      <w:ind w:left="170"/>
      <w:outlineLvl w:val="8"/>
    </w:pPr>
    <w:rPr>
      <w:rFonts w:ascii="Arial" w:eastAsiaTheme="majorEastAsia" w:hAnsi="Arial" w:cstheme="majorBidi"/>
      <w:color w:val="272727" w:themeColor="text1" w:themeTint="D8"/>
      <w:kern w:val="2"/>
      <w:sz w:val="22"/>
      <w:szCs w:val="22"/>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6800"/>
    <w:rPr>
      <w:rFonts w:ascii="Arial" w:eastAsiaTheme="majorEastAsia" w:hAnsi="Arial"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6800"/>
    <w:rPr>
      <w:rFonts w:ascii="Arial" w:eastAsiaTheme="majorEastAsia" w:hAnsi="Arial"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C01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C015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C015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C01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01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01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0156"/>
    <w:rPr>
      <w:rFonts w:eastAsiaTheme="majorEastAsia" w:cstheme="majorBidi"/>
      <w:color w:val="272727" w:themeColor="text1" w:themeTint="D8"/>
    </w:rPr>
  </w:style>
  <w:style w:type="paragraph" w:styleId="Nzev">
    <w:name w:val="Title"/>
    <w:basedOn w:val="Normln"/>
    <w:next w:val="Normln"/>
    <w:link w:val="NzevChar"/>
    <w:uiPriority w:val="10"/>
    <w:qFormat/>
    <w:rsid w:val="00586800"/>
    <w:pPr>
      <w:spacing w:after="80"/>
      <w:ind w:left="170"/>
      <w:contextualSpacing/>
    </w:pPr>
    <w:rPr>
      <w:rFonts w:ascii="Arial" w:eastAsiaTheme="majorEastAsia" w:hAnsi="Arial"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586800"/>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C0156"/>
    <w:pPr>
      <w:numPr>
        <w:ilvl w:val="1"/>
      </w:numPr>
      <w:ind w:left="170"/>
    </w:pPr>
    <w:rPr>
      <w:rFonts w:ascii="Arial" w:eastAsiaTheme="majorEastAsia" w:hAnsi="Arial" w:cstheme="majorBidi"/>
      <w:color w:val="595959" w:themeColor="text1" w:themeTint="A6"/>
      <w:spacing w:val="15"/>
      <w:kern w:val="2"/>
      <w:sz w:val="28"/>
      <w:szCs w:val="28"/>
      <w:lang w:val="cs-CZ"/>
      <w14:ligatures w14:val="standardContextual"/>
    </w:rPr>
  </w:style>
  <w:style w:type="character" w:customStyle="1" w:styleId="PodnadpisChar">
    <w:name w:val="Podnadpis Char"/>
    <w:basedOn w:val="Standardnpsmoodstavce"/>
    <w:link w:val="Podnadpis"/>
    <w:uiPriority w:val="11"/>
    <w:rsid w:val="009C01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0156"/>
    <w:pPr>
      <w:spacing w:before="160"/>
      <w:ind w:left="170"/>
      <w:jc w:val="center"/>
    </w:pPr>
    <w:rPr>
      <w:rFonts w:ascii="Arial" w:eastAsiaTheme="minorHAnsi" w:hAnsi="Arial" w:cstheme="minorBidi"/>
      <w:i/>
      <w:iCs/>
      <w:color w:val="404040" w:themeColor="text1" w:themeTint="BF"/>
      <w:kern w:val="2"/>
      <w:sz w:val="22"/>
      <w:szCs w:val="22"/>
      <w:lang w:val="cs-CZ"/>
      <w14:ligatures w14:val="standardContextual"/>
    </w:rPr>
  </w:style>
  <w:style w:type="character" w:customStyle="1" w:styleId="CittChar">
    <w:name w:val="Citát Char"/>
    <w:basedOn w:val="Standardnpsmoodstavce"/>
    <w:link w:val="Citt"/>
    <w:uiPriority w:val="29"/>
    <w:rsid w:val="009C0156"/>
    <w:rPr>
      <w:i/>
      <w:iCs/>
      <w:color w:val="404040" w:themeColor="text1" w:themeTint="BF"/>
    </w:rPr>
  </w:style>
  <w:style w:type="paragraph" w:styleId="Odstavecseseznamem">
    <w:name w:val="List Paragraph"/>
    <w:basedOn w:val="Normln"/>
    <w:uiPriority w:val="34"/>
    <w:qFormat/>
    <w:rsid w:val="009C0156"/>
    <w:pPr>
      <w:ind w:left="720"/>
      <w:contextualSpacing/>
    </w:pPr>
    <w:rPr>
      <w:rFonts w:ascii="Arial" w:eastAsiaTheme="minorHAnsi" w:hAnsi="Arial" w:cstheme="minorBidi"/>
      <w:kern w:val="2"/>
      <w:sz w:val="22"/>
      <w:szCs w:val="22"/>
      <w:lang w:val="cs-CZ"/>
      <w14:ligatures w14:val="standardContextual"/>
    </w:rPr>
  </w:style>
  <w:style w:type="character" w:styleId="Zdraznnintenzivn">
    <w:name w:val="Intense Emphasis"/>
    <w:basedOn w:val="Standardnpsmoodstavce"/>
    <w:uiPriority w:val="21"/>
    <w:qFormat/>
    <w:rsid w:val="009C0156"/>
    <w:rPr>
      <w:i/>
      <w:iCs/>
      <w:color w:val="0F4761" w:themeColor="accent1" w:themeShade="BF"/>
    </w:rPr>
  </w:style>
  <w:style w:type="paragraph" w:styleId="Vrazncitt">
    <w:name w:val="Intense Quote"/>
    <w:basedOn w:val="Normln"/>
    <w:next w:val="Normln"/>
    <w:link w:val="VrazncittChar"/>
    <w:uiPriority w:val="30"/>
    <w:qFormat/>
    <w:rsid w:val="009C0156"/>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heme="minorBidi"/>
      <w:i/>
      <w:iCs/>
      <w:color w:val="0F4761" w:themeColor="accent1" w:themeShade="BF"/>
      <w:kern w:val="2"/>
      <w:sz w:val="22"/>
      <w:szCs w:val="22"/>
      <w:lang w:val="cs-CZ"/>
      <w14:ligatures w14:val="standardContextual"/>
    </w:rPr>
  </w:style>
  <w:style w:type="character" w:customStyle="1" w:styleId="VrazncittChar">
    <w:name w:val="Výrazný citát Char"/>
    <w:basedOn w:val="Standardnpsmoodstavce"/>
    <w:link w:val="Vrazncitt"/>
    <w:uiPriority w:val="30"/>
    <w:rsid w:val="009C0156"/>
    <w:rPr>
      <w:i/>
      <w:iCs/>
      <w:color w:val="0F4761" w:themeColor="accent1" w:themeShade="BF"/>
    </w:rPr>
  </w:style>
  <w:style w:type="character" w:styleId="Odkazintenzivn">
    <w:name w:val="Intense Reference"/>
    <w:basedOn w:val="Standardnpsmoodstavce"/>
    <w:uiPriority w:val="32"/>
    <w:qFormat/>
    <w:rsid w:val="009C0156"/>
    <w:rPr>
      <w:b/>
      <w:bCs/>
      <w:smallCaps/>
      <w:color w:val="0F4761" w:themeColor="accent1" w:themeShade="BF"/>
      <w:spacing w:val="5"/>
    </w:rPr>
  </w:style>
  <w:style w:type="paragraph" w:styleId="Bezmezer">
    <w:name w:val="No Spacing"/>
    <w:uiPriority w:val="1"/>
    <w:qFormat/>
    <w:rsid w:val="00057E51"/>
    <w:rPr>
      <w:rFonts w:ascii="Arial" w:hAnsi="Arial"/>
    </w:rPr>
  </w:style>
  <w:style w:type="character" w:styleId="Hypertextovodkaz">
    <w:name w:val="Hyperlink"/>
    <w:uiPriority w:val="99"/>
    <w:unhideWhenUsed/>
    <w:rsid w:val="008D32DF"/>
    <w:rPr>
      <w:color w:val="0563C1"/>
      <w:u w:val="single"/>
    </w:rPr>
  </w:style>
  <w:style w:type="paragraph" w:styleId="Revize">
    <w:name w:val="Revision"/>
    <w:hidden/>
    <w:uiPriority w:val="99"/>
    <w:semiHidden/>
    <w:rsid w:val="000F5996"/>
    <w:pPr>
      <w:ind w:left="0"/>
    </w:pPr>
    <w:rPr>
      <w:rFonts w:ascii="Times New Roman" w:eastAsia="Times New Roman" w:hAnsi="Times New Roman" w:cs="Times New Roman"/>
      <w:kern w:val="0"/>
      <w:sz w:val="20"/>
      <w:szCs w:val="20"/>
      <w:lang w:val="en-US"/>
      <w14:ligatures w14:val="none"/>
    </w:rPr>
  </w:style>
  <w:style w:type="character" w:styleId="Odkaznakoment">
    <w:name w:val="annotation reference"/>
    <w:basedOn w:val="Standardnpsmoodstavce"/>
    <w:uiPriority w:val="99"/>
    <w:semiHidden/>
    <w:unhideWhenUsed/>
    <w:rsid w:val="00914765"/>
    <w:rPr>
      <w:sz w:val="16"/>
      <w:szCs w:val="16"/>
    </w:rPr>
  </w:style>
  <w:style w:type="paragraph" w:styleId="Textkomente">
    <w:name w:val="annotation text"/>
    <w:basedOn w:val="Normln"/>
    <w:link w:val="TextkomenteChar"/>
    <w:uiPriority w:val="99"/>
    <w:unhideWhenUsed/>
    <w:rsid w:val="00914765"/>
  </w:style>
  <w:style w:type="character" w:customStyle="1" w:styleId="TextkomenteChar">
    <w:name w:val="Text komentáře Char"/>
    <w:basedOn w:val="Standardnpsmoodstavce"/>
    <w:link w:val="Textkomente"/>
    <w:uiPriority w:val="99"/>
    <w:rsid w:val="00914765"/>
    <w:rPr>
      <w:rFonts w:ascii="Times New Roman" w:eastAsia="Times New Roman" w:hAnsi="Times New Roman" w:cs="Times New Roman"/>
      <w:kern w:val="0"/>
      <w:sz w:val="20"/>
      <w:szCs w:val="20"/>
      <w:lang w:val="en-US"/>
      <w14:ligatures w14:val="none"/>
    </w:rPr>
  </w:style>
  <w:style w:type="paragraph" w:styleId="Pedmtkomente">
    <w:name w:val="annotation subject"/>
    <w:basedOn w:val="Textkomente"/>
    <w:next w:val="Textkomente"/>
    <w:link w:val="PedmtkomenteChar"/>
    <w:uiPriority w:val="99"/>
    <w:semiHidden/>
    <w:unhideWhenUsed/>
    <w:rsid w:val="00914765"/>
    <w:rPr>
      <w:b/>
      <w:bCs/>
    </w:rPr>
  </w:style>
  <w:style w:type="character" w:customStyle="1" w:styleId="PedmtkomenteChar">
    <w:name w:val="Předmět komentáře Char"/>
    <w:basedOn w:val="TextkomenteChar"/>
    <w:link w:val="Pedmtkomente"/>
    <w:uiPriority w:val="99"/>
    <w:semiHidden/>
    <w:rsid w:val="00914765"/>
    <w:rPr>
      <w:rFonts w:ascii="Times New Roman" w:eastAsia="Times New Roman" w:hAnsi="Times New Roman" w:cs="Times New Roman"/>
      <w:b/>
      <w:bCs/>
      <w:kern w:val="0"/>
      <w:sz w:val="20"/>
      <w:szCs w:val="20"/>
      <w:lang w:val="en-US"/>
      <w14:ligatures w14:val="none"/>
    </w:rPr>
  </w:style>
  <w:style w:type="paragraph" w:styleId="Zhlav">
    <w:name w:val="header"/>
    <w:basedOn w:val="Normln"/>
    <w:link w:val="ZhlavChar"/>
    <w:uiPriority w:val="99"/>
    <w:unhideWhenUsed/>
    <w:rsid w:val="00781DD5"/>
    <w:pPr>
      <w:tabs>
        <w:tab w:val="center" w:pos="4536"/>
        <w:tab w:val="right" w:pos="9072"/>
      </w:tabs>
    </w:pPr>
  </w:style>
  <w:style w:type="character" w:customStyle="1" w:styleId="ZhlavChar">
    <w:name w:val="Záhlaví Char"/>
    <w:basedOn w:val="Standardnpsmoodstavce"/>
    <w:link w:val="Zhlav"/>
    <w:uiPriority w:val="99"/>
    <w:rsid w:val="00781DD5"/>
    <w:rPr>
      <w:rFonts w:ascii="Times New Roman" w:eastAsia="Times New Roman" w:hAnsi="Times New Roman" w:cs="Times New Roman"/>
      <w:kern w:val="0"/>
      <w:sz w:val="20"/>
      <w:szCs w:val="20"/>
      <w:lang w:val="en-US"/>
      <w14:ligatures w14:val="none"/>
    </w:rPr>
  </w:style>
  <w:style w:type="paragraph" w:styleId="Zpat">
    <w:name w:val="footer"/>
    <w:basedOn w:val="Normln"/>
    <w:link w:val="ZpatChar"/>
    <w:uiPriority w:val="99"/>
    <w:unhideWhenUsed/>
    <w:rsid w:val="00781DD5"/>
    <w:pPr>
      <w:tabs>
        <w:tab w:val="center" w:pos="4536"/>
        <w:tab w:val="right" w:pos="9072"/>
      </w:tabs>
    </w:pPr>
  </w:style>
  <w:style w:type="character" w:customStyle="1" w:styleId="ZpatChar">
    <w:name w:val="Zápatí Char"/>
    <w:basedOn w:val="Standardnpsmoodstavce"/>
    <w:link w:val="Zpat"/>
    <w:uiPriority w:val="99"/>
    <w:rsid w:val="00781DD5"/>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ogle.com/search?q=FGS+Global+london&amp;sca_esv=06025b5eff79bd79&amp;rlz=1C1GCEA_enGB1193GB1193&amp;biw=1264&amp;bih=623&amp;ei=dr0AarPRKdyDhbIPupKp0AI&amp;ved=0ahUKEwiz5PDXnK-UAxXcQUEAHTpJCio4ChDh1QMIEQ&amp;uact=5&amp;oq=FGS+Global+london&amp;gs_lp=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&amp;sclient=gws-wiz-serp" TargetMode="External"/><Relationship Id="rId4" Type="http://schemas.openxmlformats.org/officeDocument/2006/relationships/styles" Target="styles.xml"/><Relationship Id="rId9" Type="http://schemas.openxmlformats.org/officeDocument/2006/relationships/hyperlink" Target="mailto:andrej.cirtek@czechoslovak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1e055e-f2b1-41f3-afa2-4600e5002feb">
      <Terms xmlns="http://schemas.microsoft.com/office/infopath/2007/PartnerControls"/>
    </lcf76f155ced4ddcb4097134ff3c332f>
    <TaxCatchAll xmlns="a7532534-bc0b-4c1f-bc0a-8b9db9b72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95DEE4D4B3641BE3FAE4773C9B3DE" ma:contentTypeVersion="12" ma:contentTypeDescription="Create a new document." ma:contentTypeScope="" ma:versionID="58d71a43694b0c13d7609e50e6f662fb">
  <xsd:schema xmlns:xsd="http://www.w3.org/2001/XMLSchema" xmlns:xs="http://www.w3.org/2001/XMLSchema" xmlns:p="http://schemas.microsoft.com/office/2006/metadata/properties" xmlns:ns2="821e055e-f2b1-41f3-afa2-4600e5002feb" xmlns:ns3="a7532534-bc0b-4c1f-bc0a-8b9db9b72f29" targetNamespace="http://schemas.microsoft.com/office/2006/metadata/properties" ma:root="true" ma:fieldsID="e72847efa2dcb98ed014c92cf9ea323a" ns2:_="" ns3:_="">
    <xsd:import namespace="821e055e-f2b1-41f3-afa2-4600e5002feb"/>
    <xsd:import namespace="a7532534-bc0b-4c1f-bc0a-8b9db9b7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e055e-f2b1-41f3-afa2-4600e5002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32534-bc0b-4c1f-bc0a-8b9db9b72f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ec9c1-fadd-4323-a99e-97fc0b0c5010}" ma:internalName="TaxCatchAll" ma:showField="CatchAllData" ma:web="a7532534-bc0b-4c1f-bc0a-8b9db9b7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BA20B-4B86-41A7-8795-02192D7E5501}">
  <ds:schemaRefs>
    <ds:schemaRef ds:uri="http://schemas.microsoft.com/office/2006/metadata/properties"/>
    <ds:schemaRef ds:uri="http://schemas.microsoft.com/office/infopath/2007/PartnerControls"/>
    <ds:schemaRef ds:uri="821e055e-f2b1-41f3-afa2-4600e5002feb"/>
    <ds:schemaRef ds:uri="a7532534-bc0b-4c1f-bc0a-8b9db9b72f29"/>
  </ds:schemaRefs>
</ds:datastoreItem>
</file>

<file path=customXml/itemProps2.xml><?xml version="1.0" encoding="utf-8"?>
<ds:datastoreItem xmlns:ds="http://schemas.openxmlformats.org/officeDocument/2006/customXml" ds:itemID="{AE18B5BD-9F42-488D-BD95-D5AC71681129}">
  <ds:schemaRefs>
    <ds:schemaRef ds:uri="http://schemas.microsoft.com/sharepoint/v3/contenttype/forms"/>
  </ds:schemaRefs>
</ds:datastoreItem>
</file>

<file path=customXml/itemProps3.xml><?xml version="1.0" encoding="utf-8"?>
<ds:datastoreItem xmlns:ds="http://schemas.openxmlformats.org/officeDocument/2006/customXml" ds:itemID="{644A6408-372D-4083-AAB7-8C4DB8E8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e055e-f2b1-41f3-afa2-4600e5002feb"/>
    <ds:schemaRef ds:uri="a7532534-bc0b-4c1f-bc0a-8b9db9b7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Czechoslovak Group, a.s.</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dc:creator>
  <cp:keywords/>
  <dc:description/>
  <cp:lastModifiedBy>Macháček Roman</cp:lastModifiedBy>
  <cp:revision>2</cp:revision>
  <dcterms:created xsi:type="dcterms:W3CDTF">2026-05-18T13:39:00Z</dcterms:created>
  <dcterms:modified xsi:type="dcterms:W3CDTF">2026-05-18T13:39:00Z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0x01010001395DEE4D4B3641BE3FAE4773C9B3DE</vt:lpwstr>
  </property>
  <property fmtid="{D5CDD505-2E9C-101B-9397-08002B2CF9AE}" pid="3" name="MediaServiceImageTags">
    <vt:lpwstr/>
  </property>
  <property fmtid="{D5CDD505-2E9C-101B-9397-08002B2CF9AE}" pid="4" name="docLang">
    <vt:lpwstr>en</vt:lpwstr>
  </property>
</Properties>
</file>