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3261540" cy="874486"/>
            <wp:effectExtent b="0" l="0" r="0" t="0"/>
            <wp:docPr descr="Neinor Homes lanza una recompra acelerada de acciones por €50 millones y  consigue adquirir €20 millones (2,3% de las acciones) - Noticias | Neinor  Homes" id="11" name="image1.png"/>
            <a:graphic>
              <a:graphicData uri="http://schemas.openxmlformats.org/drawingml/2006/picture">
                <pic:pic>
                  <pic:nvPicPr>
                    <pic:cNvPr descr="Neinor Homes lanza una recompra acelerada de acciones por €50 millones y  consigue adquirir €20 millones (2,3% de las acciones) - Noticias | Neinor  Homes" id="0" name="image1.png"/>
                    <pic:cNvPicPr preferRelativeResize="0"/>
                  </pic:nvPicPr>
                  <pic:blipFill>
                    <a:blip r:embed="rId7"/>
                    <a:srcRect b="31771" l="0" r="0" t="30302"/>
                    <a:stretch>
                      <a:fillRect/>
                    </a:stretch>
                  </pic:blipFill>
                  <pic:spPr>
                    <a:xfrm>
                      <a:off x="0" y="0"/>
                      <a:ext cx="3261540" cy="874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120" w:line="240" w:lineRule="auto"/>
        <w:ind w:left="36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Neinor Homes successfully completes acquisition of AEDAS, reaching c.97% ownership and consolidates Spanish National Champion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12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Madrid, 5 March, 2026 –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Neinor Homes (“Neinor”), Spain’s leading listed residential developer, announces the successful completion of the acquisition of AEDAS Homes (“AEDAS”), having increased its ownership to 96.83% through the mandatory tender offer.</w:t>
      </w:r>
    </w:p>
    <w:p w:rsidR="00000000" w:rsidDel="00000000" w:rsidP="00000000" w:rsidRDefault="00000000" w:rsidRPr="00000000" w14:paraId="00000004">
      <w:pPr>
        <w:spacing w:after="160" w:before="12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December 2025, Neinor acquired a 79.20% controlling stake in AEDAS through the voluntary tender offer, securing the support of its main shareholder, Castlelake. In February 2026, Neinor formally assumed control of AEDAS’s Board of Directors.</w:t>
      </w:r>
    </w:p>
    <w:p w:rsidR="00000000" w:rsidDel="00000000" w:rsidP="00000000" w:rsidRDefault="00000000" w:rsidRPr="00000000" w14:paraId="00000005">
      <w:pPr>
        <w:spacing w:after="160" w:before="12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mandatory tender offer has now been completed with an acceptance of 17.63%, increasing Neinor’s total ownership to 96.83%. This outcome reflects the strong support of AEDAS shareholders, initially Castlelake and subsequently a substantial majority of minority investors.</w:t>
      </w:r>
    </w:p>
    <w:p w:rsidR="00000000" w:rsidDel="00000000" w:rsidP="00000000" w:rsidRDefault="00000000" w:rsidRPr="00000000" w14:paraId="00000006">
      <w:pPr>
        <w:spacing w:after="160" w:before="12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total, Neinor has invested €923mn to acquire its 96.83% stake in AEDAS, at an average price of €21.82 per share, representing a discount of approximately 30% to the appraised value at the time of the transaction announcement.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64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Borja García-Egotxeaga, CEO of Neinor Homes, commented: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“With this transaction completed, we have created Spain’s national residential champion. We delivered exactly what we set out to do — on time and with full control. The focus now is clear: disciplined execution and value creation.”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64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Jordi Argemí, Deputy CEO and CFO of Neinor Homes,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added: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“We are very pleased to have taken full control of AEDAS. This level of acceptance reflects the strength of the transaction and the support from a vast majority of shareholders. Our priority now is to execute the business plan and unlock the company’s full value.”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64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* For the full regulatory announcement please refer to </w:t>
      </w:r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sz w:val="22"/>
            <w:szCs w:val="22"/>
            <w:rtl w:val="0"/>
          </w:rPr>
          <w:t xml:space="preserve">Neinor’s webpage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(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https://www.neinorhomes.com/en/corporate/investors/market-notifications/other-relevant-information/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-ENDS-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 more information: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NEINOR HOMES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Investor Relations Department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investor.relations@neinorhomes.com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  <w:color w:val="2127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H/ADVISORS MAITLAND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hyperlink r:id="rId11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NeinorHomes@h-advisors.global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David Sturken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+44 7990 595 913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Billy Moran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+44 7554 912 008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color w:val="2127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709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_GB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027CA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1f3864" w:themeColor="accent1" w:themeShade="0000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027CA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b w:val="1"/>
      <w:bCs w:val="1"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027CA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b w:val="1"/>
      <w:bCs w:val="1"/>
      <w:i w:val="1"/>
      <w:iCs w:val="1"/>
      <w:color w:val="44546a" w:themeColor="text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7C4E74"/>
    <w:pPr>
      <w:ind w:left="720"/>
      <w:contextualSpacing w:val="1"/>
    </w:pPr>
  </w:style>
  <w:style w:type="paragraph" w:styleId="xmsonormal" w:customStyle="1">
    <w:name w:val="x_msonormal"/>
    <w:basedOn w:val="Normal"/>
    <w:rsid w:val="007C4E74"/>
    <w:pPr>
      <w:spacing w:after="0" w:line="240" w:lineRule="auto"/>
    </w:pPr>
  </w:style>
  <w:style w:type="paragraph" w:styleId="s16" w:customStyle="1">
    <w:name w:val="s16"/>
    <w:basedOn w:val="Normal"/>
    <w:rsid w:val="007C4E74"/>
    <w:pPr>
      <w:spacing w:after="100" w:afterAutospacing="1" w:before="100" w:beforeAutospacing="1" w:line="240" w:lineRule="auto"/>
    </w:pPr>
  </w:style>
  <w:style w:type="character" w:styleId="contentpasted0" w:customStyle="1">
    <w:name w:val="contentpasted0"/>
    <w:basedOn w:val="Fuentedeprrafopredeter"/>
    <w:rsid w:val="007C4E74"/>
  </w:style>
  <w:style w:type="character" w:styleId="contentpasted1" w:customStyle="1">
    <w:name w:val="contentpasted1"/>
    <w:basedOn w:val="Fuentedeprrafopredeter"/>
    <w:rsid w:val="007C4E74"/>
  </w:style>
  <w:style w:type="paragraph" w:styleId="Revisin">
    <w:name w:val="Revision"/>
    <w:hidden w:val="1"/>
    <w:uiPriority w:val="99"/>
    <w:semiHidden w:val="1"/>
    <w:rsid w:val="003E4BBA"/>
    <w:pPr>
      <w:spacing w:after="0" w:line="240" w:lineRule="auto"/>
    </w:pPr>
  </w:style>
  <w:style w:type="character" w:styleId="Hipervnculo">
    <w:name w:val="Hyperlink"/>
    <w:basedOn w:val="Fuentedeprrafopredeter"/>
    <w:unhideWhenUsed w:val="1"/>
    <w:rsid w:val="002710F4"/>
    <w:rPr>
      <w:color w:val="0563c1" w:themeColor="hyperlink"/>
      <w:u w:val="single"/>
    </w:rPr>
  </w:style>
  <w:style w:type="character" w:styleId="UnresolvedMention1" w:customStyle="1">
    <w:name w:val="Unresolved Mention1"/>
    <w:basedOn w:val="Fuentedeprrafopredeter"/>
    <w:uiPriority w:val="99"/>
    <w:semiHidden w:val="1"/>
    <w:unhideWhenUsed w:val="1"/>
    <w:rsid w:val="002710F4"/>
    <w:rPr>
      <w:color w:val="605e5c"/>
      <w:shd w:color="auto" w:fill="e1dfdd" w:val="clear"/>
    </w:rPr>
  </w:style>
  <w:style w:type="paragraph" w:styleId="paragraph" w:customStyle="1">
    <w:name w:val="paragraph"/>
    <w:basedOn w:val="Normal"/>
    <w:rsid w:val="00DE3A3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normaltextrun" w:customStyle="1">
    <w:name w:val="normaltextrun"/>
    <w:basedOn w:val="Fuentedeprrafopredeter"/>
    <w:rsid w:val="00DE3A31"/>
  </w:style>
  <w:style w:type="character" w:styleId="eop" w:customStyle="1">
    <w:name w:val="eop"/>
    <w:basedOn w:val="Fuentedeprrafopredeter"/>
    <w:rsid w:val="00DE3A31"/>
  </w:style>
  <w:style w:type="paragraph" w:styleId="ba" w:customStyle="1">
    <w:name w:val="ba"/>
    <w:basedOn w:val="Normal"/>
    <w:rsid w:val="000D12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ao" w:customStyle="1">
    <w:name w:val="ao"/>
    <w:basedOn w:val="Fuentedeprrafopredeter"/>
    <w:rsid w:val="000D12F8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E63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9E63E0"/>
    <w:pPr>
      <w:spacing w:line="240" w:lineRule="auto"/>
    </w:pPr>
  </w:style>
  <w:style w:type="character" w:styleId="TextocomentarioCar" w:customStyle="1">
    <w:name w:val="Texto comentario Car"/>
    <w:basedOn w:val="Fuentedeprrafopredeter"/>
    <w:link w:val="Textocomentario"/>
    <w:uiPriority w:val="99"/>
    <w:rsid w:val="009E63E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E63E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E63E0"/>
    <w:rPr>
      <w:b w:val="1"/>
      <w:bCs w:val="1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CA0FF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83D8F"/>
    <w:rPr>
      <w:color w:val="605e5c"/>
      <w:shd w:color="auto" w:fill="e1dfdd" w:val="clear"/>
    </w:r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2A6121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2A6121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2A6121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2A6121"/>
  </w:style>
  <w:style w:type="paragraph" w:styleId="NormalWeb">
    <w:name w:val="Normal (Web)"/>
    <w:basedOn w:val="Normal"/>
    <w:uiPriority w:val="99"/>
    <w:unhideWhenUsed w:val="1"/>
    <w:rsid w:val="00B9707D"/>
    <w:rPr>
      <w:rFonts w:ascii="Times New Roman" w:cs="Times New Roman" w:hAnsi="Times New Roman"/>
      <w:sz w:val="24"/>
      <w:szCs w:val="24"/>
    </w:rPr>
  </w:style>
  <w:style w:type="character" w:styleId="Fuerte">
    <w:name w:val="Strong"/>
    <w:basedOn w:val="Fuentedeprrafopredeter"/>
    <w:uiPriority w:val="22"/>
    <w:qFormat w:val="1"/>
    <w:rsid w:val="006027CA"/>
    <w:rPr>
      <w:b w:val="1"/>
      <w:bCs w:val="1"/>
    </w:rPr>
  </w:style>
  <w:style w:type="character" w:styleId="apple-converted-space" w:customStyle="1">
    <w:name w:val="apple-converted-space"/>
    <w:basedOn w:val="Fuentedeprrafopredeter"/>
    <w:rsid w:val="00757919"/>
  </w:style>
  <w:style w:type="character" w:styleId="Ttulo1Car" w:customStyle="1">
    <w:name w:val="Título 1 Car"/>
    <w:basedOn w:val="Fuentedeprrafopredeter"/>
    <w:link w:val="Ttulo1"/>
    <w:uiPriority w:val="9"/>
    <w:rsid w:val="006027C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6027CA"/>
    <w:rPr>
      <w:rFonts w:asciiTheme="majorHAnsi" w:cstheme="majorBidi" w:eastAsiaTheme="majorEastAsia" w:hAnsiTheme="majorHAnsi"/>
      <w:color w:val="404040" w:themeColor="text1" w:themeTint="0000BF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027CA"/>
    <w:rPr>
      <w:rFonts w:asciiTheme="majorHAnsi" w:cstheme="majorBidi" w:eastAsiaTheme="majorEastAsia" w:hAnsiTheme="majorHAnsi"/>
      <w:color w:val="44546a" w:themeColor="text2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027CA"/>
    <w:rPr>
      <w:rFonts w:asciiTheme="majorHAnsi" w:cstheme="majorBidi" w:eastAsiaTheme="majorEastAsia" w:hAnsiTheme="majorHAnsi"/>
      <w:sz w:val="22"/>
      <w:szCs w:val="22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027CA"/>
    <w:rPr>
      <w:rFonts w:asciiTheme="majorHAnsi" w:cstheme="majorBidi" w:eastAsiaTheme="majorEastAsia" w:hAnsiTheme="majorHAnsi"/>
      <w:color w:val="44546a" w:themeColor="text2"/>
      <w:sz w:val="22"/>
      <w:szCs w:val="22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027CA"/>
    <w:rPr>
      <w:rFonts w:asciiTheme="majorHAnsi" w:cstheme="majorBidi" w:eastAsiaTheme="majorEastAsia" w:hAnsiTheme="majorHAnsi"/>
      <w:i w:val="1"/>
      <w:iCs w:val="1"/>
      <w:color w:val="44546a" w:themeColor="text2"/>
      <w:sz w:val="21"/>
      <w:szCs w:val="21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027CA"/>
    <w:rPr>
      <w:rFonts w:asciiTheme="majorHAnsi" w:cstheme="majorBidi" w:eastAsiaTheme="majorEastAsia" w:hAnsiTheme="majorHAnsi"/>
      <w:i w:val="1"/>
      <w:iCs w:val="1"/>
      <w:color w:val="1f3864" w:themeColor="accent1" w:themeShade="000080"/>
      <w:sz w:val="21"/>
      <w:szCs w:val="21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027CA"/>
    <w:rPr>
      <w:rFonts w:asciiTheme="majorHAnsi" w:cstheme="majorBidi" w:eastAsiaTheme="majorEastAsia" w:hAnsiTheme="majorHAnsi"/>
      <w:b w:val="1"/>
      <w:bCs w:val="1"/>
      <w:color w:val="44546a" w:themeColor="text2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027CA"/>
    <w:rPr>
      <w:rFonts w:asciiTheme="majorHAnsi" w:cstheme="majorBidi" w:eastAsiaTheme="majorEastAsia" w:hAnsiTheme="majorHAnsi"/>
      <w:b w:val="1"/>
      <w:bCs w:val="1"/>
      <w:i w:val="1"/>
      <w:iCs w:val="1"/>
      <w:color w:val="44546a" w:themeColor="text2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6027CA"/>
    <w:pPr>
      <w:spacing w:line="240" w:lineRule="auto"/>
    </w:pPr>
    <w:rPr>
      <w:b w:val="1"/>
      <w:bCs w:val="1"/>
      <w:smallCaps w:val="1"/>
      <w:color w:val="595959" w:themeColor="text1" w:themeTint="0000A6"/>
      <w:spacing w:val="6"/>
    </w:rPr>
  </w:style>
  <w:style w:type="character" w:styleId="TtuloCar" w:customStyle="1">
    <w:name w:val="Título Car"/>
    <w:basedOn w:val="Fuentedeprrafopredeter"/>
    <w:link w:val="Ttulo"/>
    <w:uiPriority w:val="10"/>
    <w:rsid w:val="006027CA"/>
    <w:rPr>
      <w:rFonts w:asciiTheme="majorHAnsi" w:cstheme="majorBidi" w:eastAsiaTheme="majorEastAsia" w:hAnsiTheme="majorHAnsi"/>
      <w:color w:val="4472c4" w:themeColor="accent1"/>
      <w:spacing w:val="-10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027CA"/>
    <w:rPr>
      <w:rFonts w:asciiTheme="majorHAnsi" w:cstheme="majorBidi" w:eastAsiaTheme="majorEastAsia" w:hAnsiTheme="majorHAnsi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6027CA"/>
    <w:rPr>
      <w:i w:val="1"/>
      <w:iCs w:val="1"/>
    </w:rPr>
  </w:style>
  <w:style w:type="paragraph" w:styleId="Sinespaciado">
    <w:name w:val="No Spacing"/>
    <w:uiPriority w:val="1"/>
    <w:qFormat w:val="1"/>
    <w:rsid w:val="006027C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 w:val="1"/>
    <w:rsid w:val="006027CA"/>
    <w:pPr>
      <w:spacing w:before="160"/>
      <w:ind w:left="720" w:right="720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027CA"/>
    <w:rPr>
      <w:i w:val="1"/>
      <w:iCs w:val="1"/>
      <w:color w:val="404040" w:themeColor="text1" w:themeTint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027CA"/>
    <w:pPr>
      <w:pBdr>
        <w:left w:color="4472c4" w:space="12" w:sz="18" w:themeColor="accent1" w:val="single"/>
      </w:pBdr>
      <w:spacing w:before="100" w:beforeAutospacing="1" w:line="300" w:lineRule="auto"/>
      <w:ind w:left="1224" w:right="1224"/>
    </w:pPr>
    <w:rPr>
      <w:rFonts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027CA"/>
    <w:rPr>
      <w:rFonts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 w:val="1"/>
    <w:rsid w:val="006027CA"/>
    <w:rPr>
      <w:i w:val="1"/>
      <w:iCs w:val="1"/>
      <w:color w:val="404040" w:themeColor="text1" w:themeTint="0000BF"/>
    </w:rPr>
  </w:style>
  <w:style w:type="character" w:styleId="nfasisintenso">
    <w:name w:val="Intense Emphasis"/>
    <w:basedOn w:val="Fuentedeprrafopredeter"/>
    <w:uiPriority w:val="21"/>
    <w:qFormat w:val="1"/>
    <w:rsid w:val="006027CA"/>
    <w:rPr>
      <w:b w:val="1"/>
      <w:bCs w:val="1"/>
      <w:i w:val="1"/>
      <w:iCs w:val="1"/>
    </w:rPr>
  </w:style>
  <w:style w:type="character" w:styleId="Referenciasutil">
    <w:name w:val="Subtle Reference"/>
    <w:basedOn w:val="Fuentedeprrafopredeter"/>
    <w:uiPriority w:val="31"/>
    <w:qFormat w:val="1"/>
    <w:rsid w:val="006027CA"/>
    <w:rPr>
      <w:smallCaps w:val="1"/>
      <w:color w:val="404040" w:themeColor="text1" w:themeTint="0000BF"/>
      <w:u w:color="7f7f7f" w:themeColor="text1" w:themeTint="000080" w:val="single"/>
    </w:rPr>
  </w:style>
  <w:style w:type="character" w:styleId="Referenciaintensa">
    <w:name w:val="Intense Reference"/>
    <w:basedOn w:val="Fuentedeprrafopredeter"/>
    <w:uiPriority w:val="32"/>
    <w:qFormat w:val="1"/>
    <w:rsid w:val="006027CA"/>
    <w:rPr>
      <w:b w:val="1"/>
      <w:bCs w:val="1"/>
      <w:smallCaps w:val="1"/>
      <w:spacing w:val="5"/>
      <w:u w:val="single"/>
    </w:rPr>
  </w:style>
  <w:style w:type="character" w:styleId="Ttulodellibro">
    <w:name w:val="Book Title"/>
    <w:basedOn w:val="Fuentedeprrafopredeter"/>
    <w:uiPriority w:val="33"/>
    <w:qFormat w:val="1"/>
    <w:rsid w:val="006027CA"/>
    <w:rPr>
      <w:b w:val="1"/>
      <w:bCs w:val="1"/>
      <w:smallCaps w:val="1"/>
    </w:rPr>
  </w:style>
  <w:style w:type="paragraph" w:styleId="TtuloTDC">
    <w:name w:val="TOC Heading"/>
    <w:basedOn w:val="Ttulo1"/>
    <w:next w:val="Normal"/>
    <w:uiPriority w:val="39"/>
    <w:semiHidden w:val="1"/>
    <w:unhideWhenUsed w:val="1"/>
    <w:qFormat w:val="1"/>
    <w:rsid w:val="006027CA"/>
    <w:pPr>
      <w:outlineLvl w:val="9"/>
    </w:pPr>
  </w:style>
  <w:style w:type="paragraph" w:styleId="Subtitle">
    <w:name w:val="Subtitle"/>
    <w:basedOn w:val="Normal"/>
    <w:next w:val="Normal"/>
    <w:pPr>
      <w:spacing w:line="240" w:lineRule="auto"/>
    </w:pPr>
    <w:rPr>
      <w:rFonts w:ascii="Calibri" w:cs="Calibri" w:eastAsia="Calibri" w:hAnsi="Calibri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NeinorHomes@h-advisors.global" TargetMode="External"/><Relationship Id="rId10" Type="http://schemas.openxmlformats.org/officeDocument/2006/relationships/hyperlink" Target="mailto:investor.relations@neinorhomes.com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neinorhomes.com/en/corporate/investors/market-notifications/other-relevant-informatio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neinorhomes.com/en/accionistas-inversor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vUcRTSu33pLlLQPRC9RptS9YRg==">CgMxLjA4AHIhMXdOdG9jRDY0TV9PUjVLbzF2bC1zejV3NWdYV0c3QWNp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2026-01-27T08:24:00Z</dcterms:created>
  <dc:creator>José Miguel Cabrera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0x0101008FC054C711AE4D4697FF71F0012C0665</vt:lpwstr>
  </property>
</Properties>
</file>