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16FBD" w14:textId="234B3AF7" w:rsidR="00761C3D" w:rsidRPr="00CD3AFD" w:rsidRDefault="003A5EE1">
      <w:pPr>
        <w:jc w:val="center"/>
        <w:rPr>
          <w:rStyle w:val="FontStyle16"/>
          <w:szCs w:val="20"/>
          <w:lang w:val="en-US"/>
        </w:rPr>
      </w:pPr>
      <w:r w:rsidRPr="00CD3AFD">
        <w:rPr>
          <w:rStyle w:val="FontStyle16"/>
          <w:szCs w:val="20"/>
          <w:lang w:val="en-US"/>
        </w:rPr>
        <w:t xml:space="preserve">BALLOT PAPER FOR VOTING IN WRITING IN THE </w:t>
      </w:r>
      <w:r w:rsidR="00815C2E">
        <w:rPr>
          <w:rStyle w:val="FontStyle16"/>
          <w:szCs w:val="20"/>
          <w:lang w:val="en-US"/>
        </w:rPr>
        <w:t>ANNUAL</w:t>
      </w:r>
      <w:r w:rsidRPr="00CD3AFD">
        <w:rPr>
          <w:rStyle w:val="FontStyle16"/>
          <w:szCs w:val="20"/>
          <w:lang w:val="en-US"/>
        </w:rPr>
        <w:t xml:space="preserve"> GENERAL MEETING OF SHAREHOLDERS OF AB KLAIP</w:t>
      </w:r>
      <w:r w:rsidR="00B2432C" w:rsidRPr="00CD3AFD">
        <w:rPr>
          <w:rStyle w:val="FontStyle16"/>
          <w:szCs w:val="20"/>
          <w:lang w:val="en-US"/>
        </w:rPr>
        <w:t>Ė</w:t>
      </w:r>
      <w:r w:rsidRPr="00CD3AFD">
        <w:rPr>
          <w:rStyle w:val="FontStyle16"/>
          <w:szCs w:val="20"/>
          <w:lang w:val="en-US"/>
        </w:rPr>
        <w:t>DOS NAFTA,</w:t>
      </w:r>
    </w:p>
    <w:p w14:paraId="3978995A" w14:textId="24C2B5DA" w:rsidR="00761C3D" w:rsidRPr="00CD3AFD" w:rsidRDefault="00EB3EF2">
      <w:pPr>
        <w:jc w:val="center"/>
        <w:rPr>
          <w:rStyle w:val="FontStyle16"/>
          <w:szCs w:val="20"/>
          <w:lang w:val="en-US"/>
        </w:rPr>
      </w:pPr>
      <w:r w:rsidRPr="00CD3AFD">
        <w:rPr>
          <w:rStyle w:val="FontStyle16"/>
          <w:szCs w:val="20"/>
          <w:lang w:val="en-US"/>
        </w:rPr>
        <w:t xml:space="preserve">TO BE HELD ON </w:t>
      </w:r>
      <w:r w:rsidR="00347AC6">
        <w:rPr>
          <w:rStyle w:val="FontStyle16"/>
          <w:szCs w:val="20"/>
          <w:lang w:val="en-US"/>
        </w:rPr>
        <w:t>2</w:t>
      </w:r>
      <w:r w:rsidR="00C351CA">
        <w:rPr>
          <w:rStyle w:val="FontStyle16"/>
          <w:szCs w:val="20"/>
          <w:lang w:val="en-US"/>
        </w:rPr>
        <w:t>8</w:t>
      </w:r>
      <w:r w:rsidR="00332D7D" w:rsidRPr="00CD3AFD">
        <w:rPr>
          <w:rStyle w:val="FontStyle16"/>
          <w:szCs w:val="20"/>
          <w:lang w:val="en-US"/>
        </w:rPr>
        <w:t>-</w:t>
      </w:r>
      <w:r w:rsidR="00CF7B18" w:rsidRPr="00CD3AFD">
        <w:rPr>
          <w:rStyle w:val="FontStyle16"/>
          <w:szCs w:val="20"/>
          <w:lang w:val="en-US"/>
        </w:rPr>
        <w:t>0</w:t>
      </w:r>
      <w:r w:rsidR="00A83E97">
        <w:rPr>
          <w:rStyle w:val="FontStyle16"/>
          <w:szCs w:val="20"/>
          <w:lang w:val="en-US"/>
        </w:rPr>
        <w:t>4</w:t>
      </w:r>
      <w:r w:rsidR="003A5EE1" w:rsidRPr="00CD3AFD">
        <w:rPr>
          <w:rStyle w:val="FontStyle16"/>
          <w:szCs w:val="20"/>
          <w:lang w:val="en-US"/>
        </w:rPr>
        <w:t>-20</w:t>
      </w:r>
      <w:r w:rsidR="00CF7B18" w:rsidRPr="00CD3AFD">
        <w:rPr>
          <w:rStyle w:val="FontStyle16"/>
          <w:szCs w:val="20"/>
          <w:lang w:val="en-US"/>
        </w:rPr>
        <w:t>20</w:t>
      </w:r>
    </w:p>
    <w:p w14:paraId="629FD68D" w14:textId="77777777" w:rsidR="00761C3D" w:rsidRPr="00CD3AFD" w:rsidRDefault="00761C3D">
      <w:pPr>
        <w:jc w:val="center"/>
        <w:rPr>
          <w:sz w:val="22"/>
          <w:szCs w:val="20"/>
          <w:lang w:val="en-US"/>
        </w:rPr>
      </w:pPr>
    </w:p>
    <w:p w14:paraId="28F6DCA8" w14:textId="77777777" w:rsidR="00761C3D" w:rsidRPr="00CD3AFD" w:rsidRDefault="003A5EE1">
      <w:pPr>
        <w:pBdr>
          <w:bottom w:val="single" w:sz="6" w:space="1" w:color="auto"/>
        </w:pBdr>
        <w:spacing w:line="220" w:lineRule="exact"/>
        <w:rPr>
          <w:sz w:val="22"/>
          <w:szCs w:val="20"/>
          <w:lang w:val="en-US"/>
        </w:rPr>
      </w:pPr>
      <w:r w:rsidRPr="00CD3AFD">
        <w:rPr>
          <w:sz w:val="22"/>
          <w:szCs w:val="20"/>
          <w:lang w:val="en-US"/>
        </w:rPr>
        <w:t>Shareholder’s first name, surname (legal entity name)</w:t>
      </w:r>
    </w:p>
    <w:p w14:paraId="217BCF0F" w14:textId="77777777" w:rsidR="00761C3D" w:rsidRPr="00CD3AFD" w:rsidRDefault="003A5EE1">
      <w:pPr>
        <w:pBdr>
          <w:bottom w:val="single" w:sz="6" w:space="1" w:color="auto"/>
        </w:pBdr>
        <w:spacing w:line="220" w:lineRule="exact"/>
        <w:rPr>
          <w:sz w:val="22"/>
          <w:szCs w:val="20"/>
          <w:lang w:val="en-US"/>
        </w:rPr>
      </w:pPr>
      <w:r w:rsidRPr="00CD3AFD">
        <w:rPr>
          <w:sz w:val="22"/>
          <w:szCs w:val="20"/>
          <w:lang w:val="en-US"/>
        </w:rPr>
        <w:t>……………………………………………...............................................................................................................................</w:t>
      </w:r>
    </w:p>
    <w:p w14:paraId="25C32481" w14:textId="77777777" w:rsidR="00761C3D" w:rsidRPr="00CD3AFD" w:rsidRDefault="00761C3D">
      <w:pPr>
        <w:rPr>
          <w:rStyle w:val="FontStyle17"/>
          <w:sz w:val="22"/>
          <w:szCs w:val="20"/>
          <w:lang w:val="en-US"/>
        </w:rPr>
      </w:pPr>
    </w:p>
    <w:p w14:paraId="4A5C293A" w14:textId="77777777" w:rsidR="00761C3D" w:rsidRPr="00CD3AFD" w:rsidRDefault="003A5EE1">
      <w:pPr>
        <w:pBdr>
          <w:bottom w:val="single" w:sz="6" w:space="1" w:color="auto"/>
        </w:pBdr>
        <w:spacing w:line="220" w:lineRule="exact"/>
        <w:rPr>
          <w:sz w:val="22"/>
          <w:szCs w:val="20"/>
          <w:lang w:val="en-US"/>
        </w:rPr>
      </w:pPr>
      <w:r w:rsidRPr="00CD3AFD">
        <w:rPr>
          <w:sz w:val="22"/>
          <w:szCs w:val="20"/>
          <w:lang w:val="en-US"/>
        </w:rPr>
        <w:t>Shareholder’s personal ID number (legal entity code)</w:t>
      </w:r>
    </w:p>
    <w:p w14:paraId="4CA67108" w14:textId="77777777" w:rsidR="00761C3D" w:rsidRPr="00CD3AFD" w:rsidRDefault="003A5EE1">
      <w:pPr>
        <w:pBdr>
          <w:bottom w:val="single" w:sz="6" w:space="1" w:color="auto"/>
        </w:pBdr>
        <w:spacing w:line="220" w:lineRule="exact"/>
        <w:rPr>
          <w:sz w:val="22"/>
          <w:szCs w:val="20"/>
          <w:lang w:val="en-US"/>
        </w:rPr>
      </w:pPr>
      <w:r w:rsidRPr="00CD3AFD">
        <w:rPr>
          <w:sz w:val="22"/>
          <w:szCs w:val="20"/>
          <w:lang w:val="en-US"/>
        </w:rPr>
        <w:t>……………………………………………...............................................................................................................................</w:t>
      </w:r>
    </w:p>
    <w:p w14:paraId="284B2D61" w14:textId="77777777" w:rsidR="00761C3D" w:rsidRPr="00CD3AFD" w:rsidRDefault="00761C3D">
      <w:pPr>
        <w:rPr>
          <w:rStyle w:val="FontStyle17"/>
          <w:sz w:val="22"/>
          <w:szCs w:val="20"/>
          <w:lang w:val="en-US"/>
        </w:rPr>
      </w:pPr>
    </w:p>
    <w:p w14:paraId="6718A42C" w14:textId="77777777" w:rsidR="00761C3D" w:rsidRPr="00CD3AFD" w:rsidRDefault="003A5EE1">
      <w:pPr>
        <w:pBdr>
          <w:bottom w:val="single" w:sz="6" w:space="1" w:color="auto"/>
        </w:pBdr>
        <w:spacing w:line="220" w:lineRule="exact"/>
        <w:rPr>
          <w:sz w:val="22"/>
          <w:szCs w:val="20"/>
          <w:lang w:val="en-US"/>
        </w:rPr>
      </w:pPr>
      <w:r w:rsidRPr="00CD3AFD">
        <w:rPr>
          <w:sz w:val="22"/>
          <w:szCs w:val="20"/>
          <w:lang w:val="en-US"/>
        </w:rPr>
        <w:t>Number of shares held</w:t>
      </w:r>
    </w:p>
    <w:p w14:paraId="375F2631" w14:textId="77777777" w:rsidR="00761C3D" w:rsidRPr="00CD3AFD" w:rsidRDefault="003A5EE1">
      <w:pPr>
        <w:pBdr>
          <w:bottom w:val="single" w:sz="6" w:space="1" w:color="auto"/>
        </w:pBdr>
        <w:spacing w:line="220" w:lineRule="exact"/>
        <w:rPr>
          <w:sz w:val="22"/>
          <w:szCs w:val="20"/>
          <w:lang w:val="en-US"/>
        </w:rPr>
      </w:pPr>
      <w:r w:rsidRPr="00CD3AFD">
        <w:rPr>
          <w:sz w:val="22"/>
          <w:szCs w:val="20"/>
          <w:lang w:val="en-US"/>
        </w:rPr>
        <w:t>……………………………………………...............................................................................................................................</w:t>
      </w:r>
    </w:p>
    <w:p w14:paraId="58490974" w14:textId="77777777" w:rsidR="00761C3D" w:rsidRPr="00CD3AFD" w:rsidRDefault="00761C3D">
      <w:pPr>
        <w:rPr>
          <w:rStyle w:val="FontStyle17"/>
          <w:sz w:val="22"/>
          <w:szCs w:val="20"/>
          <w:lang w:val="en-US"/>
        </w:rPr>
      </w:pPr>
    </w:p>
    <w:p w14:paraId="04FC9750" w14:textId="77777777" w:rsidR="00761C3D" w:rsidRPr="00CD3AFD" w:rsidRDefault="003A5EE1">
      <w:pPr>
        <w:pBdr>
          <w:bottom w:val="single" w:sz="6" w:space="1" w:color="auto"/>
        </w:pBdr>
        <w:spacing w:line="220" w:lineRule="exact"/>
        <w:rPr>
          <w:sz w:val="22"/>
          <w:szCs w:val="20"/>
          <w:lang w:val="en-US"/>
        </w:rPr>
      </w:pPr>
      <w:r w:rsidRPr="00CD3AFD">
        <w:rPr>
          <w:sz w:val="22"/>
          <w:szCs w:val="20"/>
          <w:lang w:val="en-US"/>
        </w:rPr>
        <w:t>Number of votes held</w:t>
      </w:r>
    </w:p>
    <w:p w14:paraId="69458850" w14:textId="77777777" w:rsidR="00761C3D" w:rsidRPr="00CD3AFD" w:rsidRDefault="003A5EE1">
      <w:pPr>
        <w:pBdr>
          <w:bottom w:val="single" w:sz="6" w:space="1" w:color="auto"/>
        </w:pBdr>
        <w:spacing w:line="220" w:lineRule="exact"/>
        <w:rPr>
          <w:sz w:val="22"/>
          <w:szCs w:val="20"/>
          <w:lang w:val="en-US"/>
        </w:rPr>
      </w:pPr>
      <w:r w:rsidRPr="00CD3AFD">
        <w:rPr>
          <w:sz w:val="22"/>
          <w:szCs w:val="20"/>
          <w:lang w:val="en-US"/>
        </w:rPr>
        <w:t>……………………………………………...............................................................................................................................</w:t>
      </w:r>
    </w:p>
    <w:p w14:paraId="2B8B645E" w14:textId="77777777" w:rsidR="00761C3D" w:rsidRPr="00CD3AFD" w:rsidRDefault="00761C3D">
      <w:pPr>
        <w:rPr>
          <w:rStyle w:val="FontStyle17"/>
          <w:sz w:val="22"/>
          <w:szCs w:val="20"/>
          <w:lang w:val="en-US"/>
        </w:rPr>
      </w:pPr>
    </w:p>
    <w:p w14:paraId="1D9634EE" w14:textId="77777777" w:rsidR="00761C3D" w:rsidRPr="00CD3AFD" w:rsidRDefault="003A5EE1">
      <w:pPr>
        <w:rPr>
          <w:sz w:val="22"/>
          <w:szCs w:val="20"/>
          <w:lang w:val="en-US"/>
        </w:rPr>
      </w:pPr>
      <w:r w:rsidRPr="00CD3AFD">
        <w:rPr>
          <w:rStyle w:val="FontStyle13"/>
          <w:b/>
          <w:color w:val="000000"/>
          <w:sz w:val="22"/>
          <w:u w:val="single"/>
          <w:lang w:val="en-US"/>
        </w:rPr>
        <w:t>Please cross out what does not apply (“FOR” or “AGAINST”) and leave the selected version of the resolution not crossed:</w:t>
      </w:r>
    </w:p>
    <w:p w14:paraId="26794C94" w14:textId="77777777" w:rsidR="00761C3D" w:rsidRPr="00CD3AFD" w:rsidRDefault="00761C3D">
      <w:pPr>
        <w:rPr>
          <w:sz w:val="22"/>
          <w:szCs w:val="20"/>
          <w:lang w:val="en-US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5433"/>
        <w:gridCol w:w="2079"/>
        <w:gridCol w:w="2127"/>
      </w:tblGrid>
      <w:tr w:rsidR="005C1F95" w:rsidRPr="00CD3AFD" w14:paraId="1DD63ECA" w14:textId="77777777" w:rsidTr="00347AC6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937F" w14:textId="77777777" w:rsidR="005C1F95" w:rsidRPr="00CD3AFD" w:rsidRDefault="005C1F95">
            <w:pPr>
              <w:pStyle w:val="Default"/>
              <w:spacing w:before="40" w:after="40"/>
              <w:jc w:val="both"/>
              <w:rPr>
                <w:rStyle w:val="FontStyle13"/>
                <w:sz w:val="22"/>
                <w:lang w:val="en-US"/>
              </w:rPr>
            </w:pPr>
            <w:r w:rsidRPr="00CD3AFD">
              <w:rPr>
                <w:sz w:val="22"/>
                <w:szCs w:val="20"/>
                <w:lang w:val="en-US"/>
              </w:rPr>
              <w:t>Organizational issues of the meeting</w:t>
            </w:r>
          </w:p>
        </w:tc>
      </w:tr>
      <w:tr w:rsidR="005C1F95" w:rsidRPr="00CD3AFD" w14:paraId="71E35CE7" w14:textId="77777777" w:rsidTr="00347AC6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8215" w14:textId="77777777" w:rsidR="005C1F95" w:rsidRPr="00CD3AFD" w:rsidRDefault="005C1F95">
            <w:pPr>
              <w:pStyle w:val="Default"/>
              <w:spacing w:before="40" w:after="40"/>
              <w:jc w:val="both"/>
              <w:rPr>
                <w:sz w:val="22"/>
                <w:szCs w:val="20"/>
                <w:lang w:val="en-US"/>
              </w:rPr>
            </w:pPr>
            <w:r w:rsidRPr="00CD3AFD">
              <w:rPr>
                <w:sz w:val="22"/>
                <w:szCs w:val="20"/>
                <w:lang w:val="en-US"/>
              </w:rPr>
              <w:t xml:space="preserve">To propose to elect the following person as the Chairman of the meeting and to vote “for” the proposed candidate: </w:t>
            </w:r>
          </w:p>
          <w:p w14:paraId="36122A09" w14:textId="77777777" w:rsidR="005C1F95" w:rsidRPr="00CD3AFD" w:rsidRDefault="005C1F95">
            <w:pPr>
              <w:pStyle w:val="Default"/>
              <w:spacing w:before="40" w:after="40"/>
              <w:jc w:val="both"/>
              <w:rPr>
                <w:rStyle w:val="FontStyle13"/>
                <w:sz w:val="22"/>
                <w:lang w:val="en-US"/>
              </w:rPr>
            </w:pPr>
            <w:r w:rsidRPr="00CD3AFD">
              <w:rPr>
                <w:sz w:val="22"/>
                <w:szCs w:val="20"/>
                <w:u w:val="single"/>
                <w:lang w:val="en-US"/>
              </w:rPr>
              <w:t>………………………………………………………</w:t>
            </w:r>
          </w:p>
        </w:tc>
      </w:tr>
      <w:tr w:rsidR="005C1F95" w:rsidRPr="00CD3AFD" w14:paraId="6FEA1386" w14:textId="77777777" w:rsidTr="00347AC6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0E9E" w14:textId="77777777" w:rsidR="005C1F95" w:rsidRPr="00CD3AFD" w:rsidRDefault="005C1F95">
            <w:pPr>
              <w:pStyle w:val="Default"/>
              <w:spacing w:before="40" w:after="40"/>
              <w:jc w:val="both"/>
              <w:rPr>
                <w:sz w:val="22"/>
                <w:szCs w:val="20"/>
                <w:lang w:val="en-US"/>
              </w:rPr>
            </w:pPr>
            <w:r w:rsidRPr="00CD3AFD">
              <w:rPr>
                <w:sz w:val="22"/>
                <w:szCs w:val="20"/>
                <w:lang w:val="en-US"/>
              </w:rPr>
              <w:t>To propose to elect the following person as the Secretary of the meeting and to vote “for” the proposed candidate:</w:t>
            </w:r>
          </w:p>
          <w:p w14:paraId="77ED913F" w14:textId="77777777" w:rsidR="005C1F95" w:rsidRPr="00CD3AFD" w:rsidRDefault="005C1F95">
            <w:pPr>
              <w:pStyle w:val="Default"/>
              <w:spacing w:before="40" w:after="40"/>
              <w:jc w:val="both"/>
              <w:rPr>
                <w:rStyle w:val="FontStyle13"/>
                <w:sz w:val="22"/>
                <w:lang w:val="en-US"/>
              </w:rPr>
            </w:pPr>
            <w:r w:rsidRPr="00CD3AFD">
              <w:rPr>
                <w:sz w:val="22"/>
                <w:szCs w:val="20"/>
                <w:u w:val="single"/>
                <w:lang w:val="en-US"/>
              </w:rPr>
              <w:t>………………………………………………………</w:t>
            </w:r>
          </w:p>
        </w:tc>
      </w:tr>
      <w:tr w:rsidR="005C1F95" w:rsidRPr="00CD3AFD" w14:paraId="59BE511D" w14:textId="77777777" w:rsidTr="00347AC6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DC6B" w14:textId="77777777" w:rsidR="005C1F95" w:rsidRPr="00CD3AFD" w:rsidRDefault="005C1F95">
            <w:pPr>
              <w:pStyle w:val="Default"/>
              <w:spacing w:before="40" w:after="40"/>
              <w:jc w:val="both"/>
              <w:rPr>
                <w:sz w:val="22"/>
                <w:szCs w:val="20"/>
                <w:lang w:val="en-US"/>
              </w:rPr>
            </w:pPr>
            <w:r w:rsidRPr="00CD3AFD">
              <w:rPr>
                <w:sz w:val="22"/>
                <w:szCs w:val="20"/>
                <w:lang w:val="en-US"/>
              </w:rPr>
              <w:t>To propose to elect the following person as the person responsible for performance of actions provided for in paragraph 2 of Article 22 of the Law of the Republic of Lithuania on Companies and to vote “for” the proposed candidate:</w:t>
            </w:r>
          </w:p>
          <w:p w14:paraId="3643952B" w14:textId="77777777" w:rsidR="005C1F95" w:rsidRPr="00CD3AFD" w:rsidRDefault="005C1F95">
            <w:pPr>
              <w:pStyle w:val="Default"/>
              <w:spacing w:before="40" w:after="40"/>
              <w:jc w:val="both"/>
              <w:rPr>
                <w:rStyle w:val="FontStyle13"/>
                <w:sz w:val="22"/>
                <w:lang w:val="en-US"/>
              </w:rPr>
            </w:pPr>
            <w:r w:rsidRPr="00CD3AFD">
              <w:rPr>
                <w:sz w:val="22"/>
                <w:szCs w:val="20"/>
                <w:u w:val="single"/>
                <w:lang w:val="en-US"/>
              </w:rPr>
              <w:t>………………………………………………………</w:t>
            </w:r>
          </w:p>
        </w:tc>
      </w:tr>
      <w:tr w:rsidR="005C1F95" w:rsidRPr="00CD3AFD" w14:paraId="53862C67" w14:textId="77777777" w:rsidTr="00347AC6">
        <w:trPr>
          <w:trHeight w:val="3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A2BE" w14:textId="77777777" w:rsidR="005C1F95" w:rsidRPr="00CD3AFD" w:rsidRDefault="005C1F95">
            <w:pPr>
              <w:pStyle w:val="Style3"/>
              <w:widowControl/>
              <w:spacing w:before="40" w:after="40"/>
              <w:jc w:val="center"/>
              <w:rPr>
                <w:rStyle w:val="FontStyle13"/>
                <w:sz w:val="22"/>
                <w:lang w:val="en-US"/>
              </w:rPr>
            </w:pPr>
            <w:r w:rsidRPr="00CD3AFD">
              <w:rPr>
                <w:rStyle w:val="FontStyle13"/>
                <w:sz w:val="22"/>
                <w:lang w:val="en-US"/>
              </w:rPr>
              <w:t>Matter on the agenda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8251BA" w14:textId="77777777" w:rsidR="005C1F95" w:rsidRPr="00CD3AFD" w:rsidRDefault="005C1F95">
            <w:pPr>
              <w:pStyle w:val="Style3"/>
              <w:widowControl/>
              <w:spacing w:before="40" w:after="40"/>
              <w:ind w:left="1747"/>
              <w:jc w:val="both"/>
              <w:rPr>
                <w:rStyle w:val="FontStyle13"/>
                <w:sz w:val="22"/>
                <w:lang w:val="en-US"/>
              </w:rPr>
            </w:pPr>
            <w:r w:rsidRPr="00CD3AFD">
              <w:rPr>
                <w:rStyle w:val="FontStyle13"/>
                <w:sz w:val="22"/>
                <w:lang w:val="en-US"/>
              </w:rPr>
              <w:t>Draft resolution</w:t>
            </w:r>
          </w:p>
        </w:tc>
      </w:tr>
      <w:tr w:rsidR="00781A4C" w:rsidRPr="00CD3AFD" w14:paraId="349104E9" w14:textId="77777777" w:rsidTr="00347AC6">
        <w:trPr>
          <w:trHeight w:val="7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5178" w14:textId="37A1BC9D" w:rsidR="00A83E97" w:rsidRPr="00347AC6" w:rsidRDefault="002C2115" w:rsidP="00A83E97">
            <w:pPr>
              <w:pStyle w:val="ListParagraph"/>
              <w:numPr>
                <w:ilvl w:val="0"/>
                <w:numId w:val="7"/>
              </w:numPr>
              <w:ind w:left="276" w:hanging="270"/>
              <w:jc w:val="both"/>
              <w:rPr>
                <w:rStyle w:val="FontStyle13"/>
                <w:rFonts w:eastAsia="Times New Roman"/>
                <w:sz w:val="22"/>
                <w:lang w:val="en-US" w:eastAsia="lt-LT"/>
              </w:rPr>
            </w:pPr>
            <w:r w:rsidRPr="00CD3AFD">
              <w:rPr>
                <w:rStyle w:val="FontStyle13"/>
                <w:sz w:val="22"/>
                <w:lang w:val="en-US"/>
              </w:rPr>
              <w:t xml:space="preserve">Item of the Agenda No </w:t>
            </w:r>
            <w:r w:rsidR="00347AC6">
              <w:rPr>
                <w:rStyle w:val="FontStyle13"/>
                <w:sz w:val="22"/>
                <w:lang w:val="en-US"/>
              </w:rPr>
              <w:t>3</w:t>
            </w:r>
            <w:r w:rsidR="00781A4C" w:rsidRPr="00CD3AFD">
              <w:rPr>
                <w:rStyle w:val="FontStyle13"/>
                <w:sz w:val="22"/>
                <w:lang w:val="en-US"/>
              </w:rPr>
              <w:t xml:space="preserve"> - </w:t>
            </w:r>
            <w:r w:rsidR="00347AC6" w:rsidRPr="00347AC6">
              <w:rPr>
                <w:rStyle w:val="FontStyle13"/>
                <w:sz w:val="22"/>
                <w:lang w:val="en-US"/>
              </w:rPr>
              <w:t>Approval of the audited Financial Statements of the Company for the year 2019:</w:t>
            </w:r>
          </w:p>
        </w:tc>
        <w:tc>
          <w:tcPr>
            <w:tcW w:w="5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3136F1" w14:textId="6455800A" w:rsidR="00781A4C" w:rsidRPr="00A83E97" w:rsidRDefault="00347AC6" w:rsidP="00347AC6">
            <w:pPr>
              <w:spacing w:before="120"/>
              <w:jc w:val="both"/>
              <w:rPr>
                <w:i/>
                <w:sz w:val="22"/>
                <w:szCs w:val="22"/>
                <w:lang w:val="en-US"/>
              </w:rPr>
            </w:pPr>
            <w:r w:rsidRPr="00347AC6">
              <w:rPr>
                <w:i/>
                <w:sz w:val="22"/>
                <w:szCs w:val="22"/>
                <w:lang w:val="en-US"/>
              </w:rPr>
              <w:t>“To approve the audited Financial Statements of the Company for the year 2019.”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88BB" w14:textId="77777777" w:rsidR="00781A4C" w:rsidRPr="00A83E97" w:rsidRDefault="00781A4C" w:rsidP="00781A4C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  <w:lang w:val="en-US"/>
              </w:rPr>
            </w:pPr>
          </w:p>
          <w:p w14:paraId="7A20F16B" w14:textId="77777777" w:rsidR="00BE366F" w:rsidRPr="00A83E97" w:rsidRDefault="00BE366F" w:rsidP="00A83E97">
            <w:pPr>
              <w:pStyle w:val="Style3"/>
              <w:widowControl/>
              <w:rPr>
                <w:rStyle w:val="FontStyle13"/>
                <w:sz w:val="22"/>
                <w:szCs w:val="22"/>
                <w:lang w:val="en-US"/>
              </w:rPr>
            </w:pPr>
          </w:p>
          <w:p w14:paraId="1431C4DF" w14:textId="77777777" w:rsidR="00781A4C" w:rsidRPr="00A83E97" w:rsidRDefault="00781A4C" w:rsidP="00781A4C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  <w:lang w:val="en-US"/>
              </w:rPr>
            </w:pPr>
            <w:r w:rsidRPr="00A83E97">
              <w:rPr>
                <w:rStyle w:val="FontStyle13"/>
                <w:sz w:val="22"/>
                <w:szCs w:val="22"/>
                <w:lang w:val="en-US"/>
              </w:rPr>
              <w:t>For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449" w14:textId="77777777" w:rsidR="00781A4C" w:rsidRPr="00A83E97" w:rsidRDefault="00781A4C" w:rsidP="00781A4C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  <w:lang w:val="en-US"/>
              </w:rPr>
            </w:pPr>
          </w:p>
          <w:p w14:paraId="4571EE9E" w14:textId="77777777" w:rsidR="00BE366F" w:rsidRPr="00A83E97" w:rsidRDefault="00BE366F" w:rsidP="00A83E97">
            <w:pPr>
              <w:pStyle w:val="Style3"/>
              <w:widowControl/>
              <w:rPr>
                <w:rStyle w:val="FontStyle13"/>
                <w:sz w:val="22"/>
                <w:szCs w:val="22"/>
                <w:lang w:val="en-US"/>
              </w:rPr>
            </w:pPr>
          </w:p>
          <w:p w14:paraId="12828766" w14:textId="77777777" w:rsidR="00781A4C" w:rsidRPr="00A83E97" w:rsidRDefault="00781A4C" w:rsidP="00781A4C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  <w:lang w:val="en-US"/>
              </w:rPr>
            </w:pPr>
            <w:r w:rsidRPr="00A83E97">
              <w:rPr>
                <w:rStyle w:val="FontStyle13"/>
                <w:sz w:val="22"/>
                <w:szCs w:val="22"/>
                <w:lang w:val="en-US"/>
              </w:rPr>
              <w:t>Against</w:t>
            </w:r>
          </w:p>
        </w:tc>
      </w:tr>
      <w:tr w:rsidR="00332D7D" w:rsidRPr="00CD3AFD" w14:paraId="71A125C5" w14:textId="77777777" w:rsidTr="00347AC6">
        <w:trPr>
          <w:trHeight w:val="10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229B" w14:textId="51CEDF97" w:rsidR="00347AC6" w:rsidRPr="00347AC6" w:rsidRDefault="002C2115" w:rsidP="00347AC6">
            <w:pPr>
              <w:pStyle w:val="Style3"/>
              <w:widowControl/>
              <w:numPr>
                <w:ilvl w:val="0"/>
                <w:numId w:val="7"/>
              </w:numPr>
              <w:spacing w:before="40" w:after="40" w:line="226" w:lineRule="exact"/>
              <w:ind w:left="276" w:hanging="270"/>
              <w:jc w:val="both"/>
              <w:rPr>
                <w:rStyle w:val="FontStyle13"/>
                <w:sz w:val="22"/>
                <w:szCs w:val="22"/>
                <w:lang w:val="en-US"/>
              </w:rPr>
            </w:pPr>
            <w:r w:rsidRPr="00CD3AFD">
              <w:rPr>
                <w:rStyle w:val="FontStyle13"/>
                <w:sz w:val="22"/>
                <w:szCs w:val="22"/>
                <w:lang w:val="en-US"/>
              </w:rPr>
              <w:t xml:space="preserve">Item of the Agenda No </w:t>
            </w:r>
            <w:r w:rsidR="00347AC6">
              <w:rPr>
                <w:rStyle w:val="FontStyle13"/>
                <w:sz w:val="22"/>
                <w:szCs w:val="22"/>
                <w:lang w:val="en-US"/>
              </w:rPr>
              <w:t xml:space="preserve">4 – </w:t>
            </w:r>
            <w:r w:rsidR="00347AC6" w:rsidRPr="00347AC6">
              <w:rPr>
                <w:rStyle w:val="FontStyle13"/>
                <w:sz w:val="22"/>
                <w:szCs w:val="22"/>
                <w:lang w:val="en-US"/>
              </w:rPr>
              <w:t>Approval of the appropriation of profit (loss) of the Company for the year 2019:</w:t>
            </w:r>
          </w:p>
        </w:tc>
        <w:tc>
          <w:tcPr>
            <w:tcW w:w="5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C73628" w14:textId="77777777" w:rsidR="00332D7D" w:rsidRDefault="00347AC6" w:rsidP="00CF7B18">
            <w:pPr>
              <w:spacing w:before="120"/>
              <w:jc w:val="both"/>
              <w:rPr>
                <w:rFonts w:eastAsia="Calibri"/>
                <w:i/>
                <w:sz w:val="22"/>
                <w:szCs w:val="22"/>
                <w:lang w:val="en-US"/>
              </w:rPr>
            </w:pPr>
            <w:r w:rsidRPr="00347AC6">
              <w:rPr>
                <w:rFonts w:eastAsia="Calibri"/>
                <w:i/>
                <w:sz w:val="22"/>
                <w:szCs w:val="22"/>
                <w:lang w:val="en-US"/>
              </w:rPr>
              <w:t>“To allocate the AB Klaipėdos nafta profit in the following order:</w:t>
            </w:r>
          </w:p>
          <w:tbl>
            <w:tblPr>
              <w:tblW w:w="5383" w:type="dxa"/>
              <w:tblLayout w:type="fixed"/>
              <w:tblLook w:val="04A0" w:firstRow="1" w:lastRow="0" w:firstColumn="1" w:lastColumn="0" w:noHBand="0" w:noVBand="1"/>
            </w:tblPr>
            <w:tblGrid>
              <w:gridCol w:w="608"/>
              <w:gridCol w:w="2885"/>
              <w:gridCol w:w="1890"/>
            </w:tblGrid>
            <w:tr w:rsidR="00347AC6" w:rsidRPr="0072697B" w14:paraId="68F7F9A9" w14:textId="77777777" w:rsidTr="0040616E">
              <w:trPr>
                <w:trHeight w:val="181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21524" w14:textId="77777777" w:rsidR="00347AC6" w:rsidRPr="0072697B" w:rsidRDefault="00347AC6" w:rsidP="00347AC6">
                  <w:pPr>
                    <w:spacing w:after="120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  <w:lang w:val="en-GB"/>
                    </w:rPr>
                  </w:pPr>
                  <w:r w:rsidRPr="0072697B">
                    <w:rPr>
                      <w:b/>
                      <w:bCs/>
                      <w:color w:val="000000"/>
                      <w:sz w:val="22"/>
                      <w:szCs w:val="22"/>
                      <w:lang w:val="en-GB"/>
                    </w:rPr>
                    <w:t>No.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1D8E0" w14:textId="77777777" w:rsidR="00347AC6" w:rsidRPr="0072697B" w:rsidRDefault="00347AC6" w:rsidP="00347AC6">
                  <w:pPr>
                    <w:spacing w:after="120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  <w:lang w:val="en-GB"/>
                    </w:rPr>
                  </w:pPr>
                  <w:r w:rsidRPr="0072697B">
                    <w:rPr>
                      <w:b/>
                      <w:bCs/>
                      <w:color w:val="000000"/>
                      <w:sz w:val="22"/>
                      <w:szCs w:val="22"/>
                      <w:lang w:val="en-GB"/>
                    </w:rPr>
                    <w:t>Ratios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9D833" w14:textId="77777777" w:rsidR="00347AC6" w:rsidRPr="0072697B" w:rsidRDefault="00347AC6" w:rsidP="00347AC6">
                  <w:pPr>
                    <w:spacing w:after="120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  <w:lang w:val="en-GB"/>
                    </w:rPr>
                  </w:pPr>
                  <w:r w:rsidRPr="0072697B">
                    <w:rPr>
                      <w:b/>
                      <w:bCs/>
                      <w:color w:val="000000"/>
                      <w:sz w:val="22"/>
                      <w:szCs w:val="22"/>
                      <w:lang w:val="en-GB"/>
                    </w:rPr>
                    <w:t>Amount, tEUR</w:t>
                  </w:r>
                </w:p>
              </w:tc>
            </w:tr>
            <w:tr w:rsidR="00347AC6" w:rsidRPr="0072697B" w14:paraId="054947AE" w14:textId="77777777" w:rsidTr="0040616E">
              <w:trPr>
                <w:trHeight w:val="268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1C022" w14:textId="77777777" w:rsidR="00347AC6" w:rsidRPr="0072697B" w:rsidRDefault="00347AC6" w:rsidP="00347AC6">
                  <w:pPr>
                    <w:spacing w:after="120"/>
                    <w:jc w:val="center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72697B">
                    <w:rPr>
                      <w:color w:val="000000"/>
                      <w:sz w:val="22"/>
                      <w:szCs w:val="22"/>
                      <w:lang w:val="en-GB"/>
                    </w:rPr>
                    <w:t>1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495DE" w14:textId="77777777" w:rsidR="00347AC6" w:rsidRPr="0072697B" w:rsidRDefault="00347AC6" w:rsidP="00347AC6">
                  <w:pPr>
                    <w:spacing w:after="120"/>
                    <w:jc w:val="both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72697B">
                    <w:rPr>
                      <w:color w:val="000000"/>
                      <w:sz w:val="22"/>
                      <w:szCs w:val="22"/>
                      <w:lang w:val="en-GB"/>
                    </w:rPr>
                    <w:t xml:space="preserve">Non-allocated profit (loss) at the beginning of the financial </w:t>
                  </w:r>
                  <w:r w:rsidRPr="0072697B">
                    <w:rPr>
                      <w:color w:val="000000"/>
                      <w:sz w:val="22"/>
                      <w:szCs w:val="22"/>
                      <w:lang w:val="en-GB"/>
                    </w:rPr>
                    <w:lastRenderedPageBreak/>
                    <w:t>year as of 01-01-2019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6445C" w14:textId="77777777" w:rsidR="00347AC6" w:rsidRPr="0072697B" w:rsidRDefault="00347AC6" w:rsidP="00347AC6">
                  <w:pPr>
                    <w:spacing w:after="120"/>
                    <w:jc w:val="right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72697B">
                    <w:rPr>
                      <w:color w:val="000000"/>
                      <w:sz w:val="22"/>
                      <w:szCs w:val="22"/>
                      <w:lang w:val="en-GB"/>
                    </w:rPr>
                    <w:lastRenderedPageBreak/>
                    <w:t xml:space="preserve">                             -    </w:t>
                  </w:r>
                </w:p>
              </w:tc>
            </w:tr>
            <w:tr w:rsidR="00347AC6" w:rsidRPr="0072697B" w14:paraId="628184A5" w14:textId="77777777" w:rsidTr="0040616E">
              <w:trPr>
                <w:trHeight w:val="181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F91E9" w14:textId="77777777" w:rsidR="00347AC6" w:rsidRPr="0072697B" w:rsidRDefault="00347AC6" w:rsidP="00347AC6">
                  <w:pPr>
                    <w:spacing w:after="120"/>
                    <w:jc w:val="center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72697B">
                    <w:rPr>
                      <w:color w:val="000000"/>
                      <w:sz w:val="22"/>
                      <w:szCs w:val="22"/>
                      <w:lang w:val="en-GB"/>
                    </w:rPr>
                    <w:t>2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D7E38" w14:textId="77777777" w:rsidR="00347AC6" w:rsidRPr="0072697B" w:rsidRDefault="00347AC6" w:rsidP="00347AC6">
                  <w:pPr>
                    <w:spacing w:after="120"/>
                    <w:jc w:val="both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72697B">
                    <w:rPr>
                      <w:color w:val="000000"/>
                      <w:sz w:val="22"/>
                      <w:szCs w:val="22"/>
                      <w:lang w:val="en-GB"/>
                    </w:rPr>
                    <w:t>Net profit (loss) for the financial year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01DBC" w14:textId="77777777" w:rsidR="00347AC6" w:rsidRPr="0072697B" w:rsidRDefault="00347AC6" w:rsidP="00347AC6">
                  <w:pPr>
                    <w:spacing w:after="120"/>
                    <w:jc w:val="right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72697B">
                    <w:rPr>
                      <w:color w:val="000000"/>
                      <w:sz w:val="22"/>
                      <w:szCs w:val="22"/>
                      <w:lang w:val="en-US"/>
                    </w:rPr>
                    <w:t>7.947</w:t>
                  </w:r>
                </w:p>
              </w:tc>
            </w:tr>
            <w:tr w:rsidR="00347AC6" w:rsidRPr="0072697B" w14:paraId="4A9B779D" w14:textId="77777777" w:rsidTr="0040616E">
              <w:trPr>
                <w:trHeight w:val="181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A957F" w14:textId="77777777" w:rsidR="00347AC6" w:rsidRPr="0072697B" w:rsidRDefault="00347AC6" w:rsidP="00347AC6">
                  <w:pPr>
                    <w:spacing w:after="120"/>
                    <w:jc w:val="center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72697B">
                    <w:rPr>
                      <w:color w:val="000000"/>
                      <w:sz w:val="22"/>
                      <w:szCs w:val="22"/>
                      <w:lang w:val="en-GB"/>
                    </w:rPr>
                    <w:t>3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D5DDA8" w14:textId="77777777" w:rsidR="00347AC6" w:rsidRPr="0072697B" w:rsidRDefault="00347AC6" w:rsidP="00347AC6">
                  <w:pPr>
                    <w:spacing w:after="120"/>
                    <w:jc w:val="both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72697B">
                    <w:rPr>
                      <w:color w:val="000000"/>
                      <w:sz w:val="22"/>
                      <w:szCs w:val="22"/>
                      <w:lang w:val="en-GB"/>
                    </w:rPr>
                    <w:t>Transfers from restricted reserves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582E5" w14:textId="77777777" w:rsidR="00347AC6" w:rsidRPr="0072697B" w:rsidRDefault="00347AC6" w:rsidP="00347AC6">
                  <w:pPr>
                    <w:spacing w:after="120"/>
                    <w:jc w:val="right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72697B">
                    <w:rPr>
                      <w:color w:val="000000"/>
                      <w:sz w:val="22"/>
                      <w:szCs w:val="22"/>
                    </w:rPr>
                    <w:t>87</w:t>
                  </w:r>
                </w:p>
              </w:tc>
            </w:tr>
            <w:tr w:rsidR="00347AC6" w:rsidRPr="0072697B" w14:paraId="5FA8A5BD" w14:textId="77777777" w:rsidTr="0040616E">
              <w:trPr>
                <w:trHeight w:val="227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89581" w14:textId="77777777" w:rsidR="00347AC6" w:rsidRPr="0072697B" w:rsidRDefault="00347AC6" w:rsidP="00347AC6">
                  <w:pPr>
                    <w:spacing w:after="120"/>
                    <w:jc w:val="center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72697B">
                    <w:rPr>
                      <w:color w:val="000000"/>
                      <w:sz w:val="22"/>
                      <w:szCs w:val="22"/>
                      <w:lang w:val="en-GB"/>
                    </w:rPr>
                    <w:t>4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C5D0B" w14:textId="77777777" w:rsidR="00347AC6" w:rsidRPr="0072697B" w:rsidRDefault="00347AC6" w:rsidP="00347AC6">
                  <w:pPr>
                    <w:spacing w:after="120"/>
                    <w:jc w:val="both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72697B">
                    <w:rPr>
                      <w:color w:val="000000"/>
                      <w:sz w:val="22"/>
                      <w:szCs w:val="22"/>
                      <w:lang w:val="en-GB"/>
                    </w:rPr>
                    <w:t>Shareholders' contribution against losses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AA270C" w14:textId="77777777" w:rsidR="00347AC6" w:rsidRPr="0072697B" w:rsidRDefault="00347AC6" w:rsidP="00347AC6">
                  <w:pPr>
                    <w:spacing w:after="120"/>
                    <w:jc w:val="right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72697B"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347AC6" w:rsidRPr="0072697B" w14:paraId="2BE98E7F" w14:textId="77777777" w:rsidTr="0040616E">
              <w:trPr>
                <w:trHeight w:val="363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EB39B5" w14:textId="77777777" w:rsidR="00347AC6" w:rsidRPr="0072697B" w:rsidRDefault="00347AC6" w:rsidP="00347AC6">
                  <w:pPr>
                    <w:spacing w:after="120"/>
                    <w:jc w:val="center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72697B">
                    <w:rPr>
                      <w:color w:val="000000"/>
                      <w:sz w:val="22"/>
                      <w:szCs w:val="22"/>
                      <w:lang w:val="en-GB"/>
                    </w:rPr>
                    <w:t>5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1C871" w14:textId="77777777" w:rsidR="00347AC6" w:rsidRPr="0072697B" w:rsidRDefault="00347AC6" w:rsidP="00347AC6">
                  <w:pPr>
                    <w:spacing w:after="120"/>
                    <w:jc w:val="both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72697B">
                    <w:rPr>
                      <w:color w:val="000000"/>
                      <w:sz w:val="22"/>
                      <w:szCs w:val="22"/>
                      <w:lang w:val="en-GB"/>
                    </w:rPr>
                    <w:t>Portion of the reserve of tangible fixed assets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38247" w14:textId="77777777" w:rsidR="00347AC6" w:rsidRPr="0072697B" w:rsidRDefault="00347AC6" w:rsidP="00347AC6">
                  <w:pPr>
                    <w:spacing w:after="120"/>
                    <w:jc w:val="right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72697B"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347AC6" w:rsidRPr="0072697B" w14:paraId="41578A61" w14:textId="77777777" w:rsidTr="0040616E">
              <w:trPr>
                <w:trHeight w:val="181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C7A86" w14:textId="77777777" w:rsidR="00347AC6" w:rsidRPr="0072697B" w:rsidRDefault="00347AC6" w:rsidP="00347AC6">
                  <w:pPr>
                    <w:spacing w:after="120"/>
                    <w:jc w:val="center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72697B">
                    <w:rPr>
                      <w:color w:val="000000"/>
                      <w:sz w:val="22"/>
                      <w:szCs w:val="22"/>
                      <w:lang w:val="en-GB"/>
                    </w:rPr>
                    <w:t>6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53F19" w14:textId="77777777" w:rsidR="00347AC6" w:rsidRPr="0072697B" w:rsidRDefault="00347AC6" w:rsidP="00347AC6">
                  <w:pPr>
                    <w:spacing w:after="120"/>
                    <w:jc w:val="both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72697B">
                    <w:rPr>
                      <w:color w:val="000000"/>
                      <w:sz w:val="22"/>
                      <w:szCs w:val="22"/>
                      <w:lang w:val="en-GB"/>
                    </w:rPr>
                    <w:t>Profit for allocation (1+2+3+4+5)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26272" w14:textId="77777777" w:rsidR="00347AC6" w:rsidRPr="0072697B" w:rsidRDefault="00347AC6" w:rsidP="00347AC6">
                  <w:pPr>
                    <w:spacing w:after="120"/>
                    <w:jc w:val="right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72697B">
                    <w:rPr>
                      <w:rFonts w:eastAsia="Calibri"/>
                      <w:sz w:val="22"/>
                      <w:szCs w:val="22"/>
                    </w:rPr>
                    <w:t>8.034</w:t>
                  </w:r>
                </w:p>
              </w:tc>
            </w:tr>
            <w:tr w:rsidR="00347AC6" w:rsidRPr="0072697B" w14:paraId="7511224C" w14:textId="77777777" w:rsidTr="0040616E">
              <w:trPr>
                <w:trHeight w:val="181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647258" w14:textId="77777777" w:rsidR="00347AC6" w:rsidRPr="0072697B" w:rsidRDefault="00347AC6" w:rsidP="00347AC6">
                  <w:pPr>
                    <w:spacing w:after="120"/>
                    <w:jc w:val="center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72697B">
                    <w:rPr>
                      <w:color w:val="000000"/>
                      <w:sz w:val="22"/>
                      <w:szCs w:val="22"/>
                      <w:lang w:val="en-GB"/>
                    </w:rPr>
                    <w:t>7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38244" w14:textId="77777777" w:rsidR="00347AC6" w:rsidRPr="0072697B" w:rsidRDefault="00347AC6" w:rsidP="00347AC6">
                  <w:pPr>
                    <w:spacing w:after="120"/>
                    <w:jc w:val="both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72697B">
                    <w:rPr>
                      <w:color w:val="000000"/>
                      <w:sz w:val="22"/>
                      <w:szCs w:val="22"/>
                      <w:lang w:val="en-GB"/>
                    </w:rPr>
                    <w:t>Allocation of earnings to legal reserve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964E9" w14:textId="77777777" w:rsidR="00347AC6" w:rsidRPr="0072697B" w:rsidRDefault="00347AC6" w:rsidP="00347AC6">
                  <w:pPr>
                    <w:spacing w:after="120"/>
                    <w:jc w:val="right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72697B">
                    <w:rPr>
                      <w:color w:val="000000"/>
                      <w:sz w:val="22"/>
                      <w:szCs w:val="22"/>
                      <w:lang w:val="en-GB"/>
                    </w:rPr>
                    <w:t>10</w:t>
                  </w:r>
                </w:p>
              </w:tc>
            </w:tr>
            <w:tr w:rsidR="00347AC6" w:rsidRPr="0072697B" w14:paraId="5437CF29" w14:textId="77777777" w:rsidTr="0040616E">
              <w:trPr>
                <w:trHeight w:val="363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DADC7" w14:textId="77777777" w:rsidR="00347AC6" w:rsidRPr="0072697B" w:rsidRDefault="00347AC6" w:rsidP="00347AC6">
                  <w:pPr>
                    <w:spacing w:after="120"/>
                    <w:jc w:val="center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72697B">
                    <w:rPr>
                      <w:color w:val="000000"/>
                      <w:sz w:val="22"/>
                      <w:szCs w:val="22"/>
                      <w:lang w:val="en-GB"/>
                    </w:rPr>
                    <w:t>8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081FB" w14:textId="77777777" w:rsidR="00347AC6" w:rsidRPr="0072697B" w:rsidRDefault="00347AC6" w:rsidP="00347AC6">
                  <w:pPr>
                    <w:spacing w:after="120"/>
                    <w:jc w:val="both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72697B">
                    <w:rPr>
                      <w:color w:val="000000"/>
                      <w:sz w:val="22"/>
                      <w:szCs w:val="22"/>
                      <w:lang w:val="en-GB"/>
                    </w:rPr>
                    <w:t>Allocation of profit to own shares acquisition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78075" w14:textId="77777777" w:rsidR="00347AC6" w:rsidRPr="0072697B" w:rsidRDefault="00347AC6" w:rsidP="00347AC6">
                  <w:pPr>
                    <w:spacing w:after="120"/>
                    <w:jc w:val="right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72697B">
                    <w:rPr>
                      <w:color w:val="000000"/>
                      <w:sz w:val="22"/>
                      <w:szCs w:val="22"/>
                      <w:lang w:val="en-GB"/>
                    </w:rPr>
                    <w:t xml:space="preserve"> -    </w:t>
                  </w:r>
                </w:p>
              </w:tc>
            </w:tr>
            <w:tr w:rsidR="00347AC6" w:rsidRPr="0072697B" w14:paraId="743101F2" w14:textId="77777777" w:rsidTr="0040616E">
              <w:trPr>
                <w:trHeight w:val="181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33CBF" w14:textId="77777777" w:rsidR="00347AC6" w:rsidRPr="0072697B" w:rsidRDefault="00347AC6" w:rsidP="00347AC6">
                  <w:pPr>
                    <w:spacing w:after="120"/>
                    <w:jc w:val="center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72697B">
                    <w:rPr>
                      <w:color w:val="000000"/>
                      <w:sz w:val="22"/>
                      <w:szCs w:val="22"/>
                      <w:lang w:val="en-GB"/>
                    </w:rPr>
                    <w:t>9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E57F6" w14:textId="77777777" w:rsidR="00347AC6" w:rsidRPr="0072697B" w:rsidRDefault="00347AC6" w:rsidP="00347AC6">
                  <w:pPr>
                    <w:spacing w:after="120"/>
                    <w:jc w:val="both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72697B">
                    <w:rPr>
                      <w:color w:val="000000"/>
                      <w:sz w:val="22"/>
                      <w:szCs w:val="22"/>
                      <w:lang w:val="en-GB"/>
                    </w:rPr>
                    <w:t>Allocation of profit to other reserves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1337D" w14:textId="77777777" w:rsidR="00347AC6" w:rsidRPr="0072697B" w:rsidRDefault="00347AC6" w:rsidP="00347AC6">
                  <w:pPr>
                    <w:spacing w:after="120"/>
                    <w:jc w:val="right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72697B">
                    <w:rPr>
                      <w:color w:val="000000"/>
                      <w:sz w:val="22"/>
                      <w:szCs w:val="22"/>
                      <w:lang w:val="en-GB"/>
                    </w:rPr>
                    <w:t xml:space="preserve"> -    </w:t>
                  </w:r>
                </w:p>
              </w:tc>
            </w:tr>
            <w:tr w:rsidR="00347AC6" w:rsidRPr="0072697B" w14:paraId="3E893E79" w14:textId="77777777" w:rsidTr="0040616E">
              <w:trPr>
                <w:trHeight w:val="181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4A251" w14:textId="77777777" w:rsidR="00347AC6" w:rsidRPr="0072697B" w:rsidRDefault="00347AC6" w:rsidP="00347AC6">
                  <w:pPr>
                    <w:spacing w:after="120"/>
                    <w:jc w:val="center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72697B">
                    <w:rPr>
                      <w:color w:val="000000"/>
                      <w:sz w:val="22"/>
                      <w:szCs w:val="22"/>
                      <w:lang w:val="en-GB"/>
                    </w:rPr>
                    <w:t>10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3CB93" w14:textId="77777777" w:rsidR="00347AC6" w:rsidRPr="0072697B" w:rsidRDefault="00347AC6" w:rsidP="00347AC6">
                  <w:pPr>
                    <w:spacing w:after="120"/>
                    <w:jc w:val="both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72697B">
                    <w:rPr>
                      <w:color w:val="000000"/>
                      <w:sz w:val="22"/>
                      <w:szCs w:val="22"/>
                      <w:lang w:val="en-GB"/>
                    </w:rPr>
                    <w:t>Allocation of profit to dividends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55B18D" w14:textId="77777777" w:rsidR="00347AC6" w:rsidRPr="0072697B" w:rsidRDefault="00347AC6" w:rsidP="00347AC6">
                  <w:pPr>
                    <w:spacing w:after="120"/>
                    <w:jc w:val="right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72697B">
                    <w:rPr>
                      <w:color w:val="000000"/>
                      <w:sz w:val="22"/>
                      <w:szCs w:val="22"/>
                      <w:lang w:val="en-GB"/>
                    </w:rPr>
                    <w:t xml:space="preserve">7.947    </w:t>
                  </w:r>
                </w:p>
              </w:tc>
            </w:tr>
            <w:tr w:rsidR="00347AC6" w:rsidRPr="0072697B" w14:paraId="23FAE488" w14:textId="77777777" w:rsidTr="0040616E">
              <w:trPr>
                <w:trHeight w:val="181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E700A" w14:textId="77777777" w:rsidR="00347AC6" w:rsidRPr="0072697B" w:rsidRDefault="00347AC6" w:rsidP="00347AC6">
                  <w:pPr>
                    <w:spacing w:after="120"/>
                    <w:jc w:val="center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72697B">
                    <w:rPr>
                      <w:color w:val="000000"/>
                      <w:sz w:val="22"/>
                      <w:szCs w:val="22"/>
                      <w:lang w:val="en-GB"/>
                    </w:rPr>
                    <w:t>11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CFF6F" w14:textId="77777777" w:rsidR="00347AC6" w:rsidRPr="0072697B" w:rsidRDefault="00347AC6" w:rsidP="00347AC6">
                  <w:pPr>
                    <w:spacing w:after="120"/>
                    <w:jc w:val="both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72697B">
                    <w:rPr>
                      <w:color w:val="000000"/>
                      <w:sz w:val="22"/>
                      <w:szCs w:val="22"/>
                      <w:lang w:val="en-GB"/>
                    </w:rPr>
                    <w:t>Allocation of profit to tantiems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3009F5" w14:textId="77777777" w:rsidR="00347AC6" w:rsidRPr="0072697B" w:rsidRDefault="00347AC6" w:rsidP="00347AC6">
                  <w:pPr>
                    <w:spacing w:after="120"/>
                    <w:jc w:val="right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72697B">
                    <w:rPr>
                      <w:color w:val="000000"/>
                      <w:sz w:val="22"/>
                      <w:szCs w:val="22"/>
                      <w:lang w:val="en-GB"/>
                    </w:rPr>
                    <w:t xml:space="preserve">-    </w:t>
                  </w:r>
                </w:p>
              </w:tc>
            </w:tr>
            <w:tr w:rsidR="00347AC6" w:rsidRPr="0072697B" w14:paraId="664E904F" w14:textId="77777777" w:rsidTr="0040616E">
              <w:trPr>
                <w:trHeight w:val="843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DF7CA" w14:textId="77777777" w:rsidR="00347AC6" w:rsidRPr="0072697B" w:rsidRDefault="00347AC6" w:rsidP="00347AC6">
                  <w:pPr>
                    <w:spacing w:after="120"/>
                    <w:jc w:val="center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72697B">
                    <w:rPr>
                      <w:color w:val="000000"/>
                      <w:sz w:val="22"/>
                      <w:szCs w:val="22"/>
                      <w:lang w:val="en-GB"/>
                    </w:rPr>
                    <w:t>12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7FE09" w14:textId="77777777" w:rsidR="00347AC6" w:rsidRPr="0072697B" w:rsidRDefault="00347AC6" w:rsidP="00347AC6">
                  <w:pPr>
                    <w:spacing w:after="120"/>
                    <w:jc w:val="both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72697B">
                    <w:rPr>
                      <w:color w:val="000000"/>
                      <w:sz w:val="22"/>
                      <w:szCs w:val="22"/>
                      <w:lang w:val="en-GB"/>
                    </w:rPr>
                    <w:t>Non-allocated profit (loss) at the end of the year 2019 carried forward to next financial year (6-7-8-9-10-11)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990A2" w14:textId="77777777" w:rsidR="00347AC6" w:rsidRPr="0072697B" w:rsidRDefault="00347AC6" w:rsidP="00347AC6">
                  <w:pPr>
                    <w:spacing w:after="120"/>
                    <w:jc w:val="right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72697B">
                    <w:rPr>
                      <w:color w:val="000000"/>
                      <w:sz w:val="22"/>
                      <w:szCs w:val="22"/>
                      <w:lang w:val="en-GB"/>
                    </w:rPr>
                    <w:t xml:space="preserve">77    </w:t>
                  </w:r>
                </w:p>
              </w:tc>
            </w:tr>
          </w:tbl>
          <w:p w14:paraId="4C8DAA29" w14:textId="39B45254" w:rsidR="00347AC6" w:rsidRPr="00A83E97" w:rsidRDefault="00347AC6" w:rsidP="00CF7B18">
            <w:pPr>
              <w:spacing w:before="120"/>
              <w:jc w:val="both"/>
              <w:rPr>
                <w:rFonts w:eastAsia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5BAD0" w14:textId="77777777" w:rsidR="00332D7D" w:rsidRPr="00CD3AFD" w:rsidRDefault="00332D7D" w:rsidP="00AE29FA">
            <w:pPr>
              <w:pStyle w:val="Style3"/>
              <w:widowControl/>
              <w:rPr>
                <w:rStyle w:val="FontStyle13"/>
                <w:i/>
                <w:sz w:val="22"/>
                <w:lang w:val="en-US"/>
              </w:rPr>
            </w:pPr>
          </w:p>
          <w:p w14:paraId="253E5175" w14:textId="77777777" w:rsidR="00BE366F" w:rsidRPr="00CD3AFD" w:rsidRDefault="00BE366F" w:rsidP="00AE29FA">
            <w:pPr>
              <w:pStyle w:val="Style3"/>
              <w:widowControl/>
              <w:rPr>
                <w:rStyle w:val="FontStyle13"/>
                <w:i/>
                <w:sz w:val="22"/>
                <w:lang w:val="en-US"/>
              </w:rPr>
            </w:pPr>
          </w:p>
          <w:p w14:paraId="19ECFF33" w14:textId="77777777" w:rsidR="00332D7D" w:rsidRPr="00CD3AFD" w:rsidRDefault="00332D7D" w:rsidP="00332D7D">
            <w:pPr>
              <w:pStyle w:val="Style3"/>
              <w:widowControl/>
              <w:jc w:val="center"/>
              <w:rPr>
                <w:rStyle w:val="FontStyle13"/>
                <w:iCs/>
                <w:sz w:val="22"/>
                <w:lang w:val="en-US"/>
              </w:rPr>
            </w:pPr>
            <w:r w:rsidRPr="00CD3AFD">
              <w:rPr>
                <w:rStyle w:val="FontStyle13"/>
                <w:iCs/>
                <w:sz w:val="22"/>
                <w:lang w:val="en-US"/>
              </w:rPr>
              <w:t>For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6FF20" w14:textId="77777777" w:rsidR="00332D7D" w:rsidRPr="00CD3AFD" w:rsidRDefault="00332D7D" w:rsidP="00AE29FA">
            <w:pPr>
              <w:pStyle w:val="Style3"/>
              <w:widowControl/>
              <w:rPr>
                <w:rStyle w:val="FontStyle13"/>
                <w:sz w:val="22"/>
                <w:lang w:val="en-US"/>
              </w:rPr>
            </w:pPr>
          </w:p>
          <w:p w14:paraId="5E6C1064" w14:textId="77777777" w:rsidR="00BE366F" w:rsidRPr="00CD3AFD" w:rsidRDefault="00BE366F" w:rsidP="00AE29FA">
            <w:pPr>
              <w:pStyle w:val="Style3"/>
              <w:widowControl/>
              <w:rPr>
                <w:rStyle w:val="FontStyle13"/>
                <w:sz w:val="22"/>
                <w:lang w:val="en-US"/>
              </w:rPr>
            </w:pPr>
          </w:p>
          <w:p w14:paraId="527F1DA5" w14:textId="77777777" w:rsidR="00332D7D" w:rsidRPr="00CD3AFD" w:rsidRDefault="00332D7D" w:rsidP="00332D7D">
            <w:pPr>
              <w:pStyle w:val="Style3"/>
              <w:widowControl/>
              <w:jc w:val="center"/>
              <w:rPr>
                <w:rStyle w:val="FontStyle13"/>
                <w:sz w:val="22"/>
                <w:lang w:val="en-US"/>
              </w:rPr>
            </w:pPr>
            <w:r w:rsidRPr="00CD3AFD">
              <w:rPr>
                <w:rStyle w:val="FontStyle13"/>
                <w:sz w:val="22"/>
                <w:lang w:val="en-US"/>
              </w:rPr>
              <w:t>Against</w:t>
            </w:r>
          </w:p>
        </w:tc>
      </w:tr>
      <w:tr w:rsidR="00CF7B18" w:rsidRPr="00CD3AFD" w14:paraId="351DA39F" w14:textId="77777777" w:rsidTr="00347AC6">
        <w:trPr>
          <w:trHeight w:val="7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7E8C" w14:textId="52145BBD" w:rsidR="00347AC6" w:rsidRPr="00347AC6" w:rsidRDefault="00CF7B18" w:rsidP="00347AC6">
            <w:pPr>
              <w:pStyle w:val="Style3"/>
              <w:widowControl/>
              <w:numPr>
                <w:ilvl w:val="0"/>
                <w:numId w:val="7"/>
              </w:numPr>
              <w:spacing w:before="40" w:after="40" w:line="226" w:lineRule="exact"/>
              <w:ind w:left="276" w:hanging="270"/>
              <w:jc w:val="both"/>
              <w:rPr>
                <w:rStyle w:val="FontStyle13"/>
                <w:sz w:val="22"/>
                <w:szCs w:val="22"/>
                <w:lang w:val="en-US"/>
              </w:rPr>
            </w:pPr>
            <w:r w:rsidRPr="00CD3AFD">
              <w:rPr>
                <w:rStyle w:val="FontStyle13"/>
                <w:sz w:val="22"/>
                <w:szCs w:val="22"/>
                <w:lang w:val="en-US"/>
              </w:rPr>
              <w:t xml:space="preserve">Item of the Agenda No </w:t>
            </w:r>
            <w:r w:rsidR="00347AC6">
              <w:rPr>
                <w:rStyle w:val="FontStyle13"/>
                <w:sz w:val="22"/>
                <w:szCs w:val="22"/>
                <w:lang w:val="en-US"/>
              </w:rPr>
              <w:t>5</w:t>
            </w:r>
            <w:r w:rsidRPr="00CD3AFD">
              <w:rPr>
                <w:rStyle w:val="FontStyle13"/>
                <w:sz w:val="22"/>
                <w:szCs w:val="22"/>
                <w:lang w:val="en-US"/>
              </w:rPr>
              <w:t xml:space="preserve"> </w:t>
            </w:r>
            <w:r w:rsidR="00A83E97">
              <w:rPr>
                <w:rStyle w:val="FontStyle13"/>
                <w:sz w:val="22"/>
                <w:szCs w:val="22"/>
                <w:lang w:val="en-US"/>
              </w:rPr>
              <w:t>–</w:t>
            </w:r>
            <w:r w:rsidRPr="00CD3AFD">
              <w:rPr>
                <w:rStyle w:val="FontStyle13"/>
                <w:sz w:val="22"/>
                <w:szCs w:val="22"/>
                <w:lang w:val="en-US"/>
              </w:rPr>
              <w:t xml:space="preserve"> </w:t>
            </w:r>
            <w:r w:rsidR="00347AC6" w:rsidRPr="00347AC6">
              <w:rPr>
                <w:rStyle w:val="FontStyle13"/>
                <w:sz w:val="22"/>
                <w:szCs w:val="22"/>
                <w:lang w:val="en-US"/>
              </w:rPr>
              <w:t>Approval of Remuneration Policy of AB Klaipėdos nafta:</w:t>
            </w:r>
          </w:p>
        </w:tc>
        <w:tc>
          <w:tcPr>
            <w:tcW w:w="5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3225FF" w14:textId="77777777" w:rsidR="00347AC6" w:rsidRPr="00347AC6" w:rsidRDefault="00347AC6" w:rsidP="00347AC6">
            <w:pPr>
              <w:spacing w:before="120"/>
              <w:jc w:val="both"/>
              <w:rPr>
                <w:rFonts w:eastAsia="Calibri"/>
                <w:i/>
                <w:sz w:val="22"/>
                <w:szCs w:val="22"/>
                <w:lang w:val="en-US"/>
              </w:rPr>
            </w:pPr>
            <w:r w:rsidRPr="00347AC6">
              <w:rPr>
                <w:rFonts w:eastAsia="Calibri"/>
                <w:i/>
                <w:sz w:val="22"/>
                <w:szCs w:val="22"/>
                <w:lang w:val="en-US"/>
              </w:rPr>
              <w:t>“1.1. To approve the Remuneration Policy of AB Klaipėdos nafta (enclosed);</w:t>
            </w:r>
          </w:p>
          <w:p w14:paraId="505198AD" w14:textId="6EE85770" w:rsidR="00CF7B18" w:rsidRPr="00CD3AFD" w:rsidRDefault="00347AC6" w:rsidP="00347AC6">
            <w:pPr>
              <w:spacing w:before="120"/>
              <w:jc w:val="both"/>
              <w:rPr>
                <w:rFonts w:eastAsia="Calibri"/>
                <w:i/>
                <w:sz w:val="22"/>
                <w:szCs w:val="22"/>
                <w:lang w:val="en-US"/>
              </w:rPr>
            </w:pPr>
            <w:r w:rsidRPr="00347AC6">
              <w:rPr>
                <w:rFonts w:eastAsia="Calibri"/>
                <w:i/>
                <w:sz w:val="22"/>
                <w:szCs w:val="22"/>
                <w:lang w:val="en-US"/>
              </w:rPr>
              <w:t xml:space="preserve">1.2. To declare the “Guidelines on determination the remuneration for the activity in AB Klaipėdos nafta collegial bodies”, approved on 27-04-2018 in General Meeting of Shareholders (minutes No. J1-1) with its later amendments </w:t>
            </w:r>
            <w:r w:rsidRPr="00347AC6">
              <w:rPr>
                <w:rFonts w:eastAsia="Calibri"/>
                <w:i/>
                <w:sz w:val="22"/>
                <w:szCs w:val="22"/>
                <w:lang w:val="en-US"/>
              </w:rPr>
              <w:lastRenderedPageBreak/>
              <w:t>as revoked.”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EDB0" w14:textId="77777777" w:rsidR="00CF7B18" w:rsidRPr="00CD3AFD" w:rsidRDefault="00CF7B18" w:rsidP="00AE29FA">
            <w:pPr>
              <w:pStyle w:val="Style3"/>
              <w:widowControl/>
              <w:rPr>
                <w:rStyle w:val="FontStyle13"/>
                <w:iCs/>
                <w:sz w:val="22"/>
                <w:lang w:val="en-US"/>
              </w:rPr>
            </w:pPr>
          </w:p>
          <w:p w14:paraId="2C3CF196" w14:textId="77777777" w:rsidR="00CF7B18" w:rsidRPr="00CD3AFD" w:rsidRDefault="00CF7B18" w:rsidP="00AE29FA">
            <w:pPr>
              <w:pStyle w:val="Style3"/>
              <w:widowControl/>
              <w:rPr>
                <w:rStyle w:val="FontStyle13"/>
                <w:iCs/>
                <w:sz w:val="22"/>
                <w:lang w:val="en-US"/>
              </w:rPr>
            </w:pPr>
          </w:p>
          <w:p w14:paraId="655AFA30" w14:textId="6AB8399C" w:rsidR="00CF7B18" w:rsidRPr="00CD3AFD" w:rsidRDefault="00CF7B18" w:rsidP="00CF7B18">
            <w:pPr>
              <w:pStyle w:val="Style3"/>
              <w:widowControl/>
              <w:jc w:val="center"/>
              <w:rPr>
                <w:rStyle w:val="FontStyle13"/>
                <w:i/>
                <w:sz w:val="22"/>
                <w:lang w:val="en-US"/>
              </w:rPr>
            </w:pPr>
            <w:r w:rsidRPr="00CD3AFD">
              <w:rPr>
                <w:rStyle w:val="FontStyle13"/>
                <w:iCs/>
                <w:sz w:val="22"/>
                <w:lang w:val="en-US"/>
              </w:rPr>
              <w:t>For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66012" w14:textId="77777777" w:rsidR="00CF7B18" w:rsidRPr="00CD3AFD" w:rsidRDefault="00CF7B18" w:rsidP="00AE29FA">
            <w:pPr>
              <w:pStyle w:val="Style3"/>
              <w:widowControl/>
              <w:rPr>
                <w:rStyle w:val="FontStyle13"/>
                <w:sz w:val="22"/>
                <w:lang w:val="en-US"/>
              </w:rPr>
            </w:pPr>
          </w:p>
          <w:p w14:paraId="199A460B" w14:textId="77777777" w:rsidR="00CF7B18" w:rsidRPr="00CD3AFD" w:rsidRDefault="00CF7B18" w:rsidP="00AE29FA">
            <w:pPr>
              <w:pStyle w:val="Style3"/>
              <w:widowControl/>
              <w:rPr>
                <w:rStyle w:val="FontStyle13"/>
                <w:sz w:val="22"/>
                <w:lang w:val="en-US"/>
              </w:rPr>
            </w:pPr>
          </w:p>
          <w:p w14:paraId="6E3CFF5E" w14:textId="4E7DDCE7" w:rsidR="00CF7B18" w:rsidRPr="00CD3AFD" w:rsidRDefault="00CF7B18" w:rsidP="00CF7B18">
            <w:pPr>
              <w:pStyle w:val="Style3"/>
              <w:widowControl/>
              <w:jc w:val="center"/>
              <w:rPr>
                <w:rStyle w:val="FontStyle13"/>
                <w:sz w:val="22"/>
                <w:lang w:val="en-US"/>
              </w:rPr>
            </w:pPr>
            <w:r w:rsidRPr="00CD3AFD">
              <w:rPr>
                <w:rStyle w:val="FontStyle13"/>
                <w:sz w:val="22"/>
                <w:lang w:val="en-US"/>
              </w:rPr>
              <w:t>Against</w:t>
            </w:r>
          </w:p>
        </w:tc>
      </w:tr>
      <w:tr w:rsidR="00761C3D" w:rsidRPr="00CD3AFD" w14:paraId="3C8EB2ED" w14:textId="77777777" w:rsidTr="00347AC6">
        <w:tc>
          <w:tcPr>
            <w:tcW w:w="10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0AEB" w14:textId="77777777" w:rsidR="00761C3D" w:rsidRPr="00CD3AFD" w:rsidRDefault="003A5EE1">
            <w:pPr>
              <w:pStyle w:val="Default"/>
              <w:spacing w:before="40" w:after="40"/>
              <w:jc w:val="both"/>
              <w:rPr>
                <w:sz w:val="22"/>
                <w:szCs w:val="20"/>
                <w:lang w:val="en-US"/>
              </w:rPr>
            </w:pPr>
            <w:r w:rsidRPr="00CD3AFD">
              <w:rPr>
                <w:sz w:val="22"/>
                <w:szCs w:val="20"/>
                <w:lang w:val="en-US"/>
              </w:rPr>
              <w:t>Regarding any other new draft resolutions, not indicated above, to vote with all the votes held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0A92C" w14:textId="77777777" w:rsidR="00761C3D" w:rsidRPr="00CD3AFD" w:rsidRDefault="003A5EE1">
            <w:pPr>
              <w:pStyle w:val="Style3"/>
              <w:widowControl/>
              <w:jc w:val="center"/>
              <w:rPr>
                <w:rStyle w:val="FontStyle13"/>
                <w:sz w:val="22"/>
                <w:lang w:val="en-US"/>
              </w:rPr>
            </w:pPr>
            <w:r w:rsidRPr="00CD3AFD">
              <w:rPr>
                <w:rStyle w:val="FontStyle13"/>
                <w:sz w:val="22"/>
                <w:lang w:val="en-US"/>
              </w:rPr>
              <w:t>For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C19F" w14:textId="77777777" w:rsidR="00761C3D" w:rsidRPr="00CD3AFD" w:rsidRDefault="003A5EE1">
            <w:pPr>
              <w:pStyle w:val="Style3"/>
              <w:widowControl/>
              <w:jc w:val="center"/>
              <w:rPr>
                <w:rStyle w:val="FontStyle13"/>
                <w:sz w:val="22"/>
                <w:lang w:val="en-US"/>
              </w:rPr>
            </w:pPr>
            <w:r w:rsidRPr="00CD3AFD">
              <w:rPr>
                <w:rStyle w:val="FontStyle13"/>
                <w:sz w:val="22"/>
                <w:lang w:val="en-US"/>
              </w:rPr>
              <w:t>Against</w:t>
            </w:r>
          </w:p>
        </w:tc>
      </w:tr>
    </w:tbl>
    <w:p w14:paraId="4972F07C" w14:textId="77777777" w:rsidR="00761C3D" w:rsidRPr="00CD3AFD" w:rsidRDefault="00761C3D">
      <w:pPr>
        <w:rPr>
          <w:sz w:val="22"/>
          <w:szCs w:val="20"/>
          <w:lang w:val="en-US"/>
        </w:rPr>
      </w:pPr>
    </w:p>
    <w:p w14:paraId="59809C56" w14:textId="77777777" w:rsidR="00761C3D" w:rsidRPr="00CD3AFD" w:rsidRDefault="00761C3D">
      <w:pPr>
        <w:rPr>
          <w:sz w:val="22"/>
          <w:szCs w:val="20"/>
          <w:lang w:val="en-US"/>
        </w:rPr>
      </w:pPr>
    </w:p>
    <w:p w14:paraId="35FA8089" w14:textId="615E3564" w:rsidR="00761C3D" w:rsidRPr="00CD3AFD" w:rsidRDefault="003A5EE1">
      <w:pPr>
        <w:pBdr>
          <w:bottom w:val="single" w:sz="6" w:space="1" w:color="auto"/>
        </w:pBdr>
        <w:spacing w:line="360" w:lineRule="auto"/>
        <w:jc w:val="both"/>
        <w:rPr>
          <w:rStyle w:val="FontStyle11"/>
          <w:sz w:val="22"/>
          <w:szCs w:val="20"/>
          <w:lang w:val="en-US"/>
        </w:rPr>
      </w:pPr>
      <w:r w:rsidRPr="00CD3AFD">
        <w:rPr>
          <w:rStyle w:val="FontStyle11"/>
          <w:sz w:val="22"/>
          <w:szCs w:val="20"/>
          <w:lang w:val="en-US"/>
        </w:rPr>
        <w:t xml:space="preserve">We hereby confirm that we have familiarised in advance with the agenda of the </w:t>
      </w:r>
      <w:r w:rsidR="00815C2E">
        <w:rPr>
          <w:rStyle w:val="FontStyle11"/>
          <w:sz w:val="22"/>
          <w:szCs w:val="20"/>
          <w:lang w:val="en-US"/>
        </w:rPr>
        <w:t>Annual</w:t>
      </w:r>
      <w:r w:rsidR="009503BF" w:rsidRPr="00CD3AFD">
        <w:rPr>
          <w:rStyle w:val="FontStyle11"/>
          <w:sz w:val="22"/>
          <w:szCs w:val="20"/>
          <w:lang w:val="en-US"/>
        </w:rPr>
        <w:t xml:space="preserve"> </w:t>
      </w:r>
      <w:r w:rsidRPr="00CD3AFD">
        <w:rPr>
          <w:rStyle w:val="FontStyle11"/>
          <w:sz w:val="22"/>
          <w:szCs w:val="20"/>
          <w:lang w:val="en-US"/>
        </w:rPr>
        <w:t>General Meeting o</w:t>
      </w:r>
      <w:r w:rsidR="00FB42F1" w:rsidRPr="00CD3AFD">
        <w:rPr>
          <w:rStyle w:val="FontStyle11"/>
          <w:sz w:val="22"/>
          <w:szCs w:val="20"/>
          <w:lang w:val="en-US"/>
        </w:rPr>
        <w:t>f Shareholders of AB Klaip</w:t>
      </w:r>
      <w:r w:rsidR="00B2432C" w:rsidRPr="00CD3AFD">
        <w:rPr>
          <w:rStyle w:val="FontStyle11"/>
          <w:sz w:val="22"/>
          <w:szCs w:val="20"/>
          <w:lang w:val="en-US"/>
        </w:rPr>
        <w:t>ė</w:t>
      </w:r>
      <w:r w:rsidR="00FB42F1" w:rsidRPr="00CD3AFD">
        <w:rPr>
          <w:rStyle w:val="FontStyle11"/>
          <w:sz w:val="22"/>
          <w:szCs w:val="20"/>
          <w:lang w:val="en-US"/>
        </w:rPr>
        <w:t>dos n</w:t>
      </w:r>
      <w:r w:rsidRPr="00CD3AFD">
        <w:rPr>
          <w:rStyle w:val="FontStyle11"/>
          <w:sz w:val="22"/>
          <w:szCs w:val="20"/>
          <w:lang w:val="en-US"/>
        </w:rPr>
        <w:t>afta referred to in this Ballot</w:t>
      </w:r>
      <w:r w:rsidR="005A23F0" w:rsidRPr="00CD3AFD">
        <w:rPr>
          <w:rStyle w:val="FontStyle11"/>
          <w:sz w:val="22"/>
          <w:szCs w:val="20"/>
          <w:lang w:val="en-US"/>
        </w:rPr>
        <w:t xml:space="preserve"> </w:t>
      </w:r>
      <w:r w:rsidRPr="00CD3AFD">
        <w:rPr>
          <w:rStyle w:val="FontStyle11"/>
          <w:sz w:val="22"/>
          <w:szCs w:val="20"/>
          <w:lang w:val="en-US"/>
        </w:rPr>
        <w:t xml:space="preserve">Paper and the draft resolutions contained herein, therefore we may express in advance in writing the will of </w:t>
      </w:r>
      <w:r w:rsidRPr="00CD3AFD">
        <w:rPr>
          <w:sz w:val="22"/>
          <w:szCs w:val="20"/>
          <w:u w:val="single"/>
          <w:lang w:val="en-US"/>
        </w:rPr>
        <w:t>…………………...............................................................................................................................</w:t>
      </w:r>
      <w:r w:rsidRPr="00CD3AFD">
        <w:rPr>
          <w:rStyle w:val="FontStyle11"/>
          <w:sz w:val="22"/>
          <w:szCs w:val="20"/>
          <w:lang w:val="en-US"/>
        </w:rPr>
        <w:t>, as</w:t>
      </w:r>
      <w:r w:rsidR="00FB42F1" w:rsidRPr="00CD3AFD">
        <w:rPr>
          <w:rStyle w:val="FontStyle11"/>
          <w:sz w:val="22"/>
          <w:szCs w:val="20"/>
          <w:lang w:val="en-US"/>
        </w:rPr>
        <w:t xml:space="preserve"> a shareholder of AB Klaip</w:t>
      </w:r>
      <w:r w:rsidR="00B2432C" w:rsidRPr="00CD3AFD">
        <w:rPr>
          <w:rStyle w:val="FontStyle11"/>
          <w:sz w:val="22"/>
          <w:szCs w:val="20"/>
          <w:lang w:val="en-US"/>
        </w:rPr>
        <w:t>ė</w:t>
      </w:r>
      <w:r w:rsidR="00FB42F1" w:rsidRPr="00CD3AFD">
        <w:rPr>
          <w:rStyle w:val="FontStyle11"/>
          <w:sz w:val="22"/>
          <w:szCs w:val="20"/>
          <w:lang w:val="en-US"/>
        </w:rPr>
        <w:t>dos n</w:t>
      </w:r>
      <w:r w:rsidRPr="00CD3AFD">
        <w:rPr>
          <w:rStyle w:val="FontStyle11"/>
          <w:sz w:val="22"/>
          <w:szCs w:val="20"/>
          <w:lang w:val="en-US"/>
        </w:rPr>
        <w:t xml:space="preserve">afta in voting on the matters considered at the </w:t>
      </w:r>
      <w:r w:rsidR="00815C2E">
        <w:rPr>
          <w:rStyle w:val="FontStyle11"/>
          <w:sz w:val="22"/>
          <w:szCs w:val="20"/>
          <w:lang w:val="en-US"/>
        </w:rPr>
        <w:t>Annual</w:t>
      </w:r>
      <w:r w:rsidR="00842E96" w:rsidRPr="00CD3AFD">
        <w:rPr>
          <w:rStyle w:val="FontStyle11"/>
          <w:sz w:val="22"/>
          <w:szCs w:val="20"/>
          <w:lang w:val="en-US"/>
        </w:rPr>
        <w:t xml:space="preserve"> </w:t>
      </w:r>
      <w:r w:rsidRPr="00CD3AFD">
        <w:rPr>
          <w:rStyle w:val="FontStyle11"/>
          <w:sz w:val="22"/>
          <w:szCs w:val="20"/>
          <w:lang w:val="en-US"/>
        </w:rPr>
        <w:t xml:space="preserve">General Meeting of Shareholders. Having regard to our will expressed in writing on the agenda matters of the </w:t>
      </w:r>
      <w:r w:rsidR="00815C2E">
        <w:rPr>
          <w:rStyle w:val="FontStyle11"/>
          <w:sz w:val="22"/>
          <w:szCs w:val="20"/>
          <w:lang w:val="en-US"/>
        </w:rPr>
        <w:t>Annual</w:t>
      </w:r>
      <w:r w:rsidR="00842E96" w:rsidRPr="00CD3AFD">
        <w:rPr>
          <w:rStyle w:val="FontStyle11"/>
          <w:sz w:val="22"/>
          <w:szCs w:val="20"/>
          <w:lang w:val="en-US"/>
        </w:rPr>
        <w:t xml:space="preserve"> </w:t>
      </w:r>
      <w:r w:rsidRPr="00CD3AFD">
        <w:rPr>
          <w:rStyle w:val="FontStyle11"/>
          <w:sz w:val="22"/>
          <w:szCs w:val="20"/>
          <w:lang w:val="en-US"/>
        </w:rPr>
        <w:t xml:space="preserve">General Meeting of Shareholders, it should be considered that </w:t>
      </w:r>
      <w:r w:rsidRPr="00CD3AFD">
        <w:rPr>
          <w:sz w:val="22"/>
          <w:szCs w:val="20"/>
          <w:u w:val="single"/>
          <w:lang w:val="en-US"/>
        </w:rPr>
        <w:t xml:space="preserve">…………………......................................................................................................................... </w:t>
      </w:r>
      <w:r w:rsidRPr="00CD3AFD">
        <w:rPr>
          <w:rStyle w:val="FontStyle11"/>
          <w:sz w:val="22"/>
          <w:szCs w:val="20"/>
          <w:lang w:val="en-US"/>
        </w:rPr>
        <w:t xml:space="preserve">participated in the </w:t>
      </w:r>
      <w:r w:rsidR="00815C2E">
        <w:rPr>
          <w:rStyle w:val="FontStyle11"/>
          <w:sz w:val="22"/>
          <w:szCs w:val="20"/>
          <w:lang w:val="en-US"/>
        </w:rPr>
        <w:t xml:space="preserve">Annual </w:t>
      </w:r>
      <w:r w:rsidRPr="00CD3AFD">
        <w:rPr>
          <w:rStyle w:val="FontStyle11"/>
          <w:sz w:val="22"/>
          <w:szCs w:val="20"/>
          <w:lang w:val="en-US"/>
        </w:rPr>
        <w:t>General Meeting o</w:t>
      </w:r>
      <w:r w:rsidR="00FB42F1" w:rsidRPr="00CD3AFD">
        <w:rPr>
          <w:rStyle w:val="FontStyle11"/>
          <w:sz w:val="22"/>
          <w:szCs w:val="20"/>
          <w:lang w:val="en-US"/>
        </w:rPr>
        <w:t>f Shareholders of AB Klaip</w:t>
      </w:r>
      <w:r w:rsidR="00B2432C" w:rsidRPr="00CD3AFD">
        <w:rPr>
          <w:rStyle w:val="FontStyle11"/>
          <w:sz w:val="22"/>
          <w:szCs w:val="20"/>
        </w:rPr>
        <w:t>ė</w:t>
      </w:r>
      <w:r w:rsidR="00FB42F1" w:rsidRPr="00CD3AFD">
        <w:rPr>
          <w:rStyle w:val="FontStyle11"/>
          <w:sz w:val="22"/>
          <w:szCs w:val="20"/>
          <w:lang w:val="en-US"/>
        </w:rPr>
        <w:t>dos n</w:t>
      </w:r>
      <w:r w:rsidRPr="00CD3AFD">
        <w:rPr>
          <w:rStyle w:val="FontStyle11"/>
          <w:sz w:val="22"/>
          <w:szCs w:val="20"/>
          <w:lang w:val="en-US"/>
        </w:rPr>
        <w:t>af</w:t>
      </w:r>
      <w:r w:rsidR="00EB3EF2" w:rsidRPr="00CD3AFD">
        <w:rPr>
          <w:rStyle w:val="FontStyle11"/>
          <w:sz w:val="22"/>
          <w:szCs w:val="20"/>
          <w:lang w:val="en-US"/>
        </w:rPr>
        <w:t xml:space="preserve">ta held on </w:t>
      </w:r>
      <w:r w:rsidR="00347AC6">
        <w:rPr>
          <w:rStyle w:val="FontStyle11"/>
          <w:sz w:val="22"/>
          <w:szCs w:val="20"/>
          <w:lang w:val="en-US"/>
        </w:rPr>
        <w:t>2</w:t>
      </w:r>
      <w:r w:rsidR="00C351CA">
        <w:rPr>
          <w:rStyle w:val="FontStyle11"/>
          <w:sz w:val="22"/>
          <w:szCs w:val="20"/>
          <w:lang w:val="en-US"/>
        </w:rPr>
        <w:t>8</w:t>
      </w:r>
      <w:bookmarkStart w:id="0" w:name="_GoBack"/>
      <w:bookmarkEnd w:id="0"/>
      <w:r w:rsidR="00332D7D" w:rsidRPr="00CD3AFD">
        <w:rPr>
          <w:rStyle w:val="FontStyle11"/>
          <w:sz w:val="22"/>
          <w:szCs w:val="20"/>
          <w:lang w:val="en-US"/>
        </w:rPr>
        <w:t>-</w:t>
      </w:r>
      <w:r w:rsidR="00CF7B18" w:rsidRPr="00CD3AFD">
        <w:rPr>
          <w:rStyle w:val="FontStyle11"/>
          <w:sz w:val="22"/>
          <w:szCs w:val="20"/>
          <w:lang w:val="en-US"/>
        </w:rPr>
        <w:t>0</w:t>
      </w:r>
      <w:r w:rsidR="00A83E97">
        <w:rPr>
          <w:rStyle w:val="FontStyle11"/>
          <w:sz w:val="22"/>
          <w:szCs w:val="20"/>
          <w:lang w:val="en-US"/>
        </w:rPr>
        <w:t>4</w:t>
      </w:r>
      <w:r w:rsidR="0031535A" w:rsidRPr="00CD3AFD">
        <w:rPr>
          <w:rStyle w:val="FontStyle11"/>
          <w:sz w:val="22"/>
          <w:szCs w:val="20"/>
          <w:lang w:val="en-US"/>
        </w:rPr>
        <w:t>-20</w:t>
      </w:r>
      <w:r w:rsidR="00CF7B18" w:rsidRPr="00CD3AFD">
        <w:rPr>
          <w:rStyle w:val="FontStyle11"/>
          <w:sz w:val="22"/>
          <w:szCs w:val="20"/>
          <w:lang w:val="en-US"/>
        </w:rPr>
        <w:t>20</w:t>
      </w:r>
      <w:r w:rsidRPr="00CD3AFD">
        <w:rPr>
          <w:rStyle w:val="FontStyle11"/>
          <w:sz w:val="22"/>
          <w:szCs w:val="20"/>
          <w:lang w:val="en-US"/>
        </w:rPr>
        <w:t>.</w:t>
      </w:r>
    </w:p>
    <w:p w14:paraId="6621D3D2" w14:textId="77777777" w:rsidR="00761C3D" w:rsidRPr="00CD3AFD" w:rsidRDefault="00761C3D">
      <w:pPr>
        <w:pBdr>
          <w:bottom w:val="single" w:sz="6" w:space="1" w:color="auto"/>
        </w:pBdr>
        <w:spacing w:line="220" w:lineRule="exact"/>
        <w:jc w:val="both"/>
        <w:rPr>
          <w:rStyle w:val="FontStyle11"/>
          <w:sz w:val="22"/>
          <w:szCs w:val="20"/>
          <w:lang w:val="en-US"/>
        </w:rPr>
      </w:pPr>
    </w:p>
    <w:p w14:paraId="3AC80724" w14:textId="77777777" w:rsidR="00761C3D" w:rsidRPr="00CD3AFD" w:rsidRDefault="003A5EE1">
      <w:pPr>
        <w:pBdr>
          <w:bottom w:val="single" w:sz="6" w:space="1" w:color="auto"/>
        </w:pBdr>
        <w:spacing w:line="220" w:lineRule="exact"/>
        <w:jc w:val="both"/>
        <w:rPr>
          <w:rStyle w:val="FontStyle11"/>
          <w:sz w:val="22"/>
          <w:szCs w:val="20"/>
          <w:lang w:val="en-US"/>
        </w:rPr>
      </w:pPr>
      <w:r w:rsidRPr="00CD3AFD">
        <w:rPr>
          <w:rStyle w:val="FontStyle11"/>
          <w:sz w:val="22"/>
          <w:szCs w:val="20"/>
          <w:lang w:val="en-US"/>
        </w:rPr>
        <w:t>First name, surname, position of the shareholder (its representative):</w:t>
      </w:r>
    </w:p>
    <w:p w14:paraId="26C6C07A" w14:textId="77777777" w:rsidR="00761C3D" w:rsidRPr="00CD3AFD" w:rsidRDefault="00761C3D">
      <w:pPr>
        <w:pStyle w:val="Style6"/>
        <w:widowControl/>
        <w:tabs>
          <w:tab w:val="left" w:leader="underscore" w:pos="4224"/>
        </w:tabs>
        <w:spacing w:line="240" w:lineRule="auto"/>
        <w:jc w:val="both"/>
        <w:rPr>
          <w:sz w:val="22"/>
          <w:szCs w:val="20"/>
          <w:lang w:val="en-US"/>
        </w:rPr>
      </w:pPr>
    </w:p>
    <w:p w14:paraId="31D2DE57" w14:textId="77777777" w:rsidR="00761C3D" w:rsidRPr="00CD3AFD" w:rsidRDefault="003A5EE1">
      <w:pPr>
        <w:pBdr>
          <w:bottom w:val="single" w:sz="6" w:space="0" w:color="auto"/>
        </w:pBdr>
        <w:spacing w:line="220" w:lineRule="exact"/>
        <w:rPr>
          <w:sz w:val="22"/>
          <w:szCs w:val="20"/>
          <w:lang w:val="en-US"/>
        </w:rPr>
      </w:pPr>
      <w:r w:rsidRPr="00CD3AFD">
        <w:rPr>
          <w:sz w:val="22"/>
          <w:szCs w:val="20"/>
          <w:lang w:val="en-US"/>
        </w:rPr>
        <w:t>Date and signature of the shareholder (its representative):</w:t>
      </w:r>
    </w:p>
    <w:p w14:paraId="01A8772B" w14:textId="77777777" w:rsidR="00761C3D" w:rsidRPr="00CD3AFD" w:rsidRDefault="003A5EE1">
      <w:pPr>
        <w:pStyle w:val="Style6"/>
        <w:widowControl/>
        <w:tabs>
          <w:tab w:val="left" w:pos="3383"/>
        </w:tabs>
        <w:spacing w:line="240" w:lineRule="auto"/>
        <w:jc w:val="both"/>
        <w:rPr>
          <w:sz w:val="22"/>
          <w:szCs w:val="20"/>
          <w:lang w:val="en-US"/>
        </w:rPr>
      </w:pPr>
      <w:r w:rsidRPr="00CD3AFD">
        <w:rPr>
          <w:sz w:val="22"/>
          <w:szCs w:val="20"/>
          <w:lang w:val="en-US"/>
        </w:rPr>
        <w:tab/>
      </w:r>
    </w:p>
    <w:p w14:paraId="36F04BA4" w14:textId="77777777" w:rsidR="00761C3D" w:rsidRPr="00CD3AFD" w:rsidRDefault="003A5EE1">
      <w:pPr>
        <w:pBdr>
          <w:bottom w:val="single" w:sz="6" w:space="0" w:color="auto"/>
        </w:pBdr>
        <w:spacing w:line="220" w:lineRule="exact"/>
        <w:rPr>
          <w:sz w:val="22"/>
          <w:szCs w:val="20"/>
          <w:lang w:val="en-US"/>
        </w:rPr>
      </w:pPr>
      <w:r w:rsidRPr="00CD3AFD">
        <w:rPr>
          <w:sz w:val="22"/>
          <w:szCs w:val="20"/>
          <w:lang w:val="en-US"/>
        </w:rPr>
        <w:t>Date, title and number of the document entitling to vote (if the ballot paper is signed by anyone other than the head of the shareholder):</w:t>
      </w:r>
    </w:p>
    <w:p w14:paraId="3B92B410" w14:textId="77777777" w:rsidR="00761C3D" w:rsidRPr="00CD3AFD" w:rsidRDefault="00761C3D">
      <w:pPr>
        <w:pStyle w:val="Style6"/>
        <w:widowControl/>
        <w:tabs>
          <w:tab w:val="left" w:leader="underscore" w:pos="4224"/>
        </w:tabs>
        <w:spacing w:line="240" w:lineRule="auto"/>
        <w:jc w:val="both"/>
        <w:rPr>
          <w:sz w:val="22"/>
          <w:szCs w:val="20"/>
          <w:lang w:val="en-US"/>
        </w:rPr>
      </w:pPr>
    </w:p>
    <w:p w14:paraId="6F6C6FA4" w14:textId="5DE6B5AF" w:rsidR="00761C3D" w:rsidRPr="00CD3AFD" w:rsidRDefault="003A5EE1" w:rsidP="00BE366F">
      <w:pPr>
        <w:pStyle w:val="Style6"/>
        <w:widowControl/>
        <w:tabs>
          <w:tab w:val="left" w:leader="underscore" w:pos="4224"/>
          <w:tab w:val="left" w:pos="10205"/>
        </w:tabs>
        <w:spacing w:line="240" w:lineRule="auto"/>
        <w:jc w:val="both"/>
        <w:rPr>
          <w:sz w:val="28"/>
          <w:lang w:val="en-US"/>
        </w:rPr>
      </w:pPr>
      <w:r w:rsidRPr="00CD3AFD">
        <w:rPr>
          <w:sz w:val="22"/>
          <w:szCs w:val="20"/>
          <w:lang w:val="en-US"/>
        </w:rPr>
        <w:t>_________________________________________________________________________________________________</w:t>
      </w:r>
    </w:p>
    <w:sectPr w:rsidR="00761C3D" w:rsidRPr="00CD3AFD">
      <w:footerReference w:type="default" r:id="rId8"/>
      <w:pgSz w:w="16838" w:h="11906" w:orient="landscape"/>
      <w:pgMar w:top="1134" w:right="1134" w:bottom="992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104BD" w14:textId="77777777" w:rsidR="00761C3D" w:rsidRDefault="003A5EE1">
      <w:r>
        <w:separator/>
      </w:r>
    </w:p>
  </w:endnote>
  <w:endnote w:type="continuationSeparator" w:id="0">
    <w:p w14:paraId="7F9CC4E6" w14:textId="77777777" w:rsidR="00761C3D" w:rsidRDefault="003A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652789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EF66497" w14:textId="77777777" w:rsidR="00761C3D" w:rsidRDefault="003A5EE1">
        <w:pPr>
          <w:pStyle w:val="Footer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F651A1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14:paraId="3D7DCA46" w14:textId="77777777" w:rsidR="00761C3D" w:rsidRDefault="00761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3DDB7" w14:textId="77777777" w:rsidR="00761C3D" w:rsidRDefault="003A5EE1">
      <w:r>
        <w:separator/>
      </w:r>
    </w:p>
  </w:footnote>
  <w:footnote w:type="continuationSeparator" w:id="0">
    <w:p w14:paraId="503C1AE0" w14:textId="77777777" w:rsidR="00761C3D" w:rsidRDefault="003A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11C2"/>
    <w:multiLevelType w:val="hybridMultilevel"/>
    <w:tmpl w:val="91101A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6C163D"/>
    <w:multiLevelType w:val="hybridMultilevel"/>
    <w:tmpl w:val="A85A31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81ABD"/>
    <w:multiLevelType w:val="multilevel"/>
    <w:tmpl w:val="53BEFD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072D64"/>
    <w:multiLevelType w:val="hybridMultilevel"/>
    <w:tmpl w:val="4FC0D7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970E8"/>
    <w:multiLevelType w:val="hybridMultilevel"/>
    <w:tmpl w:val="80941E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C54E9"/>
    <w:multiLevelType w:val="hybridMultilevel"/>
    <w:tmpl w:val="872E89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44A0E"/>
    <w:multiLevelType w:val="hybridMultilevel"/>
    <w:tmpl w:val="246C97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C01AD"/>
    <w:multiLevelType w:val="hybridMultilevel"/>
    <w:tmpl w:val="CAB89C32"/>
    <w:lvl w:ilvl="0" w:tplc="B46C208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2" w:hanging="360"/>
      </w:pPr>
    </w:lvl>
    <w:lvl w:ilvl="2" w:tplc="0427001B" w:tentative="1">
      <w:start w:val="1"/>
      <w:numFmt w:val="lowerRoman"/>
      <w:lvlText w:val="%3."/>
      <w:lvlJc w:val="right"/>
      <w:pPr>
        <w:ind w:left="1902" w:hanging="180"/>
      </w:pPr>
    </w:lvl>
    <w:lvl w:ilvl="3" w:tplc="0427000F" w:tentative="1">
      <w:start w:val="1"/>
      <w:numFmt w:val="decimal"/>
      <w:lvlText w:val="%4."/>
      <w:lvlJc w:val="left"/>
      <w:pPr>
        <w:ind w:left="2622" w:hanging="360"/>
      </w:pPr>
    </w:lvl>
    <w:lvl w:ilvl="4" w:tplc="04270019" w:tentative="1">
      <w:start w:val="1"/>
      <w:numFmt w:val="lowerLetter"/>
      <w:lvlText w:val="%5."/>
      <w:lvlJc w:val="left"/>
      <w:pPr>
        <w:ind w:left="3342" w:hanging="360"/>
      </w:pPr>
    </w:lvl>
    <w:lvl w:ilvl="5" w:tplc="0427001B" w:tentative="1">
      <w:start w:val="1"/>
      <w:numFmt w:val="lowerRoman"/>
      <w:lvlText w:val="%6."/>
      <w:lvlJc w:val="right"/>
      <w:pPr>
        <w:ind w:left="4062" w:hanging="180"/>
      </w:pPr>
    </w:lvl>
    <w:lvl w:ilvl="6" w:tplc="0427000F" w:tentative="1">
      <w:start w:val="1"/>
      <w:numFmt w:val="decimal"/>
      <w:lvlText w:val="%7."/>
      <w:lvlJc w:val="left"/>
      <w:pPr>
        <w:ind w:left="4782" w:hanging="360"/>
      </w:pPr>
    </w:lvl>
    <w:lvl w:ilvl="7" w:tplc="04270019" w:tentative="1">
      <w:start w:val="1"/>
      <w:numFmt w:val="lowerLetter"/>
      <w:lvlText w:val="%8."/>
      <w:lvlJc w:val="left"/>
      <w:pPr>
        <w:ind w:left="5502" w:hanging="360"/>
      </w:pPr>
    </w:lvl>
    <w:lvl w:ilvl="8" w:tplc="0427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4C396C3D"/>
    <w:multiLevelType w:val="hybridMultilevel"/>
    <w:tmpl w:val="77403980"/>
    <w:lvl w:ilvl="0" w:tplc="0427000F">
      <w:start w:val="1"/>
      <w:numFmt w:val="decimal"/>
      <w:lvlText w:val="%1."/>
      <w:lvlJc w:val="left"/>
      <w:pPr>
        <w:ind w:left="680" w:hanging="360"/>
      </w:pPr>
    </w:lvl>
    <w:lvl w:ilvl="1" w:tplc="04270019" w:tentative="1">
      <w:start w:val="1"/>
      <w:numFmt w:val="lowerLetter"/>
      <w:lvlText w:val="%2."/>
      <w:lvlJc w:val="left"/>
      <w:pPr>
        <w:ind w:left="1400" w:hanging="360"/>
      </w:pPr>
    </w:lvl>
    <w:lvl w:ilvl="2" w:tplc="0427001B" w:tentative="1">
      <w:start w:val="1"/>
      <w:numFmt w:val="lowerRoman"/>
      <w:lvlText w:val="%3."/>
      <w:lvlJc w:val="right"/>
      <w:pPr>
        <w:ind w:left="2120" w:hanging="180"/>
      </w:pPr>
    </w:lvl>
    <w:lvl w:ilvl="3" w:tplc="0427000F" w:tentative="1">
      <w:start w:val="1"/>
      <w:numFmt w:val="decimal"/>
      <w:lvlText w:val="%4."/>
      <w:lvlJc w:val="left"/>
      <w:pPr>
        <w:ind w:left="2840" w:hanging="360"/>
      </w:pPr>
    </w:lvl>
    <w:lvl w:ilvl="4" w:tplc="04270019" w:tentative="1">
      <w:start w:val="1"/>
      <w:numFmt w:val="lowerLetter"/>
      <w:lvlText w:val="%5."/>
      <w:lvlJc w:val="left"/>
      <w:pPr>
        <w:ind w:left="3560" w:hanging="360"/>
      </w:pPr>
    </w:lvl>
    <w:lvl w:ilvl="5" w:tplc="0427001B" w:tentative="1">
      <w:start w:val="1"/>
      <w:numFmt w:val="lowerRoman"/>
      <w:lvlText w:val="%6."/>
      <w:lvlJc w:val="right"/>
      <w:pPr>
        <w:ind w:left="4280" w:hanging="180"/>
      </w:pPr>
    </w:lvl>
    <w:lvl w:ilvl="6" w:tplc="0427000F" w:tentative="1">
      <w:start w:val="1"/>
      <w:numFmt w:val="decimal"/>
      <w:lvlText w:val="%7."/>
      <w:lvlJc w:val="left"/>
      <w:pPr>
        <w:ind w:left="5000" w:hanging="360"/>
      </w:pPr>
    </w:lvl>
    <w:lvl w:ilvl="7" w:tplc="04270019" w:tentative="1">
      <w:start w:val="1"/>
      <w:numFmt w:val="lowerLetter"/>
      <w:lvlText w:val="%8."/>
      <w:lvlJc w:val="left"/>
      <w:pPr>
        <w:ind w:left="5720" w:hanging="360"/>
      </w:pPr>
    </w:lvl>
    <w:lvl w:ilvl="8" w:tplc="0427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9" w15:restartNumberingAfterBreak="0">
    <w:nsid w:val="558755AD"/>
    <w:multiLevelType w:val="hybridMultilevel"/>
    <w:tmpl w:val="C102FCD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A25DE"/>
    <w:multiLevelType w:val="hybridMultilevel"/>
    <w:tmpl w:val="06EC0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54EDD"/>
    <w:multiLevelType w:val="hybridMultilevel"/>
    <w:tmpl w:val="C102FCD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4753C"/>
    <w:multiLevelType w:val="hybridMultilevel"/>
    <w:tmpl w:val="39DE49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708AB"/>
    <w:multiLevelType w:val="hybridMultilevel"/>
    <w:tmpl w:val="4E242EB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6"/>
  </w:num>
  <w:num w:numId="8">
    <w:abstractNumId w:val="13"/>
  </w:num>
  <w:num w:numId="9">
    <w:abstractNumId w:val="4"/>
  </w:num>
  <w:num w:numId="10">
    <w:abstractNumId w:val="11"/>
  </w:num>
  <w:num w:numId="11">
    <w:abstractNumId w:val="9"/>
  </w:num>
  <w:num w:numId="12">
    <w:abstractNumId w:val="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3D"/>
    <w:rsid w:val="000238A3"/>
    <w:rsid w:val="000B6E35"/>
    <w:rsid w:val="000C517C"/>
    <w:rsid w:val="002721D2"/>
    <w:rsid w:val="002C2115"/>
    <w:rsid w:val="0031535A"/>
    <w:rsid w:val="00332D7D"/>
    <w:rsid w:val="00347AC6"/>
    <w:rsid w:val="003607B0"/>
    <w:rsid w:val="003A5EE1"/>
    <w:rsid w:val="003F3777"/>
    <w:rsid w:val="0040616E"/>
    <w:rsid w:val="004C05D2"/>
    <w:rsid w:val="00505FCE"/>
    <w:rsid w:val="005A23F0"/>
    <w:rsid w:val="005C1F95"/>
    <w:rsid w:val="006D3B8A"/>
    <w:rsid w:val="00761C3D"/>
    <w:rsid w:val="00781A4C"/>
    <w:rsid w:val="007D1585"/>
    <w:rsid w:val="00815C2E"/>
    <w:rsid w:val="00842E96"/>
    <w:rsid w:val="008D76E9"/>
    <w:rsid w:val="009503BF"/>
    <w:rsid w:val="009C4DF0"/>
    <w:rsid w:val="00A5290C"/>
    <w:rsid w:val="00A83E97"/>
    <w:rsid w:val="00AE29FA"/>
    <w:rsid w:val="00AE63B3"/>
    <w:rsid w:val="00B2432C"/>
    <w:rsid w:val="00B70D40"/>
    <w:rsid w:val="00BE366F"/>
    <w:rsid w:val="00C351CA"/>
    <w:rsid w:val="00C51AAF"/>
    <w:rsid w:val="00CD3AFD"/>
    <w:rsid w:val="00CE4B40"/>
    <w:rsid w:val="00CF7B18"/>
    <w:rsid w:val="00EB3EF2"/>
    <w:rsid w:val="00F130FF"/>
    <w:rsid w:val="00F56EE9"/>
    <w:rsid w:val="00F651A1"/>
    <w:rsid w:val="00F70521"/>
    <w:rsid w:val="00FB42F1"/>
    <w:rsid w:val="00FC096E"/>
    <w:rsid w:val="00FD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2093F"/>
  <w15:docId w15:val="{60F470EF-8CD7-440F-8302-4E794D5D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</w:style>
  <w:style w:type="paragraph" w:customStyle="1" w:styleId="Style5">
    <w:name w:val="Style5"/>
    <w:basedOn w:val="Normal"/>
    <w:pPr>
      <w:spacing w:line="230" w:lineRule="exact"/>
      <w:ind w:hanging="259"/>
    </w:pPr>
  </w:style>
  <w:style w:type="paragraph" w:customStyle="1" w:styleId="Style6">
    <w:name w:val="Style6"/>
    <w:basedOn w:val="Normal"/>
    <w:pPr>
      <w:spacing w:line="691" w:lineRule="exact"/>
    </w:pPr>
  </w:style>
  <w:style w:type="paragraph" w:customStyle="1" w:styleId="Style10">
    <w:name w:val="Style10"/>
    <w:basedOn w:val="Normal"/>
    <w:pPr>
      <w:spacing w:line="278" w:lineRule="exact"/>
      <w:ind w:firstLine="778"/>
    </w:pPr>
  </w:style>
  <w:style w:type="character" w:customStyle="1" w:styleId="FontStyle13">
    <w:name w:val="Font Style13"/>
    <w:basedOn w:val="DefaultParagraphFont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DefaultParagraphFont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DefaultParagraphFont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FontStyle11">
    <w:name w:val="Font Style11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lt-LT"/>
    </w:rPr>
  </w:style>
  <w:style w:type="paragraph" w:styleId="ListParagraph">
    <w:name w:val="List Paragraph"/>
    <w:basedOn w:val="Normal"/>
    <w:link w:val="ListParagraphChar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A1614-6C77-4FE9-8E2A-15637508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2889</Words>
  <Characters>1648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Kuodienė</dc:creator>
  <cp:lastModifiedBy>Gintarė Bernotaitė</cp:lastModifiedBy>
  <cp:revision>13</cp:revision>
  <dcterms:created xsi:type="dcterms:W3CDTF">2019-11-20T07:37:00Z</dcterms:created>
  <dcterms:modified xsi:type="dcterms:W3CDTF">2020-04-06T05:50:00Z</dcterms:modified>
</cp:coreProperties>
</file>