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9257C" w14:textId="5E099399" w:rsidR="00D93AA0" w:rsidRDefault="0024161B" w:rsidP="0024161B">
      <w:pPr>
        <w:jc w:val="right"/>
        <w:rPr>
          <w:rFonts w:ascii="Times New Roman" w:hAnsi="Times New Roman" w:cs="Times New Roman"/>
          <w:b/>
          <w:bCs/>
          <w:u w:val="single"/>
        </w:rPr>
      </w:pPr>
      <w:r w:rsidRPr="0024161B">
        <w:rPr>
          <w:rFonts w:ascii="Times New Roman" w:hAnsi="Times New Roman" w:cs="Times New Roman"/>
          <w:b/>
          <w:bCs/>
          <w:u w:val="single"/>
        </w:rPr>
        <w:t xml:space="preserve">Bilaga </w:t>
      </w:r>
      <w:r w:rsidR="00D21C18">
        <w:rPr>
          <w:rFonts w:ascii="Times New Roman" w:hAnsi="Times New Roman" w:cs="Times New Roman"/>
          <w:b/>
          <w:bCs/>
          <w:u w:val="single"/>
        </w:rPr>
        <w:t>x</w:t>
      </w:r>
    </w:p>
    <w:p w14:paraId="0BBB4166" w14:textId="6952AB61" w:rsidR="00027317" w:rsidRDefault="00027317" w:rsidP="0024161B">
      <w:pPr>
        <w:jc w:val="right"/>
        <w:rPr>
          <w:rFonts w:ascii="Times New Roman" w:hAnsi="Times New Roman" w:cs="Times New Roman"/>
          <w:b/>
          <w:bCs/>
          <w:u w:val="single"/>
        </w:rPr>
      </w:pPr>
    </w:p>
    <w:p w14:paraId="37E60506" w14:textId="77777777" w:rsidR="003F551D" w:rsidRPr="003F551D" w:rsidRDefault="003F551D" w:rsidP="003F551D">
      <w:pPr>
        <w:jc w:val="center"/>
        <w:rPr>
          <w:rFonts w:ascii="Times New Roman" w:hAnsi="Times New Roman" w:cs="Times New Roman"/>
          <w:b/>
        </w:rPr>
      </w:pPr>
      <w:r w:rsidRPr="003F551D">
        <w:rPr>
          <w:rFonts w:ascii="Times New Roman" w:hAnsi="Times New Roman" w:cs="Times New Roman"/>
          <w:b/>
        </w:rPr>
        <w:t xml:space="preserve">Styrelsens för </w:t>
      </w:r>
      <w:proofErr w:type="spellStart"/>
      <w:r w:rsidRPr="003F551D">
        <w:rPr>
          <w:rFonts w:ascii="Times New Roman" w:hAnsi="Times New Roman" w:cs="Times New Roman"/>
          <w:b/>
        </w:rPr>
        <w:t>Serstech</w:t>
      </w:r>
      <w:proofErr w:type="spellEnd"/>
      <w:r w:rsidRPr="003F551D">
        <w:rPr>
          <w:rFonts w:ascii="Times New Roman" w:hAnsi="Times New Roman" w:cs="Times New Roman"/>
          <w:b/>
        </w:rPr>
        <w:t xml:space="preserve"> AB (</w:t>
      </w:r>
      <w:proofErr w:type="spellStart"/>
      <w:r w:rsidRPr="003F551D">
        <w:rPr>
          <w:rFonts w:ascii="Times New Roman" w:hAnsi="Times New Roman" w:cs="Times New Roman"/>
          <w:b/>
        </w:rPr>
        <w:t>publ</w:t>
      </w:r>
      <w:proofErr w:type="spellEnd"/>
      <w:r w:rsidRPr="003F551D">
        <w:rPr>
          <w:rFonts w:ascii="Times New Roman" w:hAnsi="Times New Roman" w:cs="Times New Roman"/>
          <w:b/>
        </w:rPr>
        <w:t>) förslag till beslut om utgivande av teckningsoptioner samt godkännande av vidareöverlåtelse därav</w:t>
      </w:r>
    </w:p>
    <w:p w14:paraId="0E5B8855" w14:textId="77777777" w:rsidR="003F551D" w:rsidRPr="003F551D" w:rsidRDefault="003F551D" w:rsidP="003F551D">
      <w:pPr>
        <w:rPr>
          <w:rFonts w:ascii="Times New Roman" w:hAnsi="Times New Roman" w:cs="Times New Roman"/>
        </w:rPr>
      </w:pPr>
    </w:p>
    <w:p w14:paraId="6889CD7D" w14:textId="6CBE1326" w:rsidR="003F551D" w:rsidRPr="003F551D" w:rsidRDefault="003F551D" w:rsidP="003F551D">
      <w:pPr>
        <w:rPr>
          <w:rFonts w:ascii="Times New Roman" w:hAnsi="Times New Roman" w:cs="Times New Roman"/>
        </w:rPr>
      </w:pPr>
      <w:bookmarkStart w:id="0" w:name="_Hlk3360079"/>
      <w:r w:rsidRPr="003F551D">
        <w:rPr>
          <w:rFonts w:ascii="Times New Roman" w:hAnsi="Times New Roman" w:cs="Times New Roman"/>
        </w:rPr>
        <w:t xml:space="preserve">Styrelsen föreslår </w:t>
      </w:r>
      <w:bookmarkStart w:id="1" w:name="Text6"/>
      <w:r w:rsidRPr="003F551D">
        <w:rPr>
          <w:rFonts w:ascii="Times New Roman" w:hAnsi="Times New Roman" w:cs="Times New Roman"/>
        </w:rPr>
        <w:t xml:space="preserve">att </w:t>
      </w:r>
      <w:bookmarkEnd w:id="1"/>
      <w:r w:rsidRPr="003F551D">
        <w:rPr>
          <w:rFonts w:ascii="Times New Roman" w:hAnsi="Times New Roman" w:cs="Times New Roman"/>
        </w:rPr>
        <w:t xml:space="preserve">bolagsstämman beslutar att ge ut högst </w:t>
      </w:r>
      <w:proofErr w:type="gramStart"/>
      <w:r w:rsidR="00475B82">
        <w:rPr>
          <w:rFonts w:ascii="Times New Roman" w:hAnsi="Times New Roman" w:cs="Times New Roman"/>
        </w:rPr>
        <w:t>2</w:t>
      </w:r>
      <w:r w:rsidRPr="003F551D">
        <w:rPr>
          <w:rFonts w:ascii="Times New Roman" w:hAnsi="Times New Roman" w:cs="Times New Roman"/>
          <w:iCs/>
        </w:rPr>
        <w:t>.</w:t>
      </w:r>
      <w:r w:rsidR="00475B82">
        <w:rPr>
          <w:rFonts w:ascii="Times New Roman" w:hAnsi="Times New Roman" w:cs="Times New Roman"/>
          <w:iCs/>
        </w:rPr>
        <w:t>0</w:t>
      </w:r>
      <w:r w:rsidRPr="003F551D">
        <w:rPr>
          <w:rFonts w:ascii="Times New Roman" w:hAnsi="Times New Roman" w:cs="Times New Roman"/>
          <w:iCs/>
        </w:rPr>
        <w:t>00.000</w:t>
      </w:r>
      <w:proofErr w:type="gramEnd"/>
      <w:r w:rsidRPr="003F551D">
        <w:rPr>
          <w:rFonts w:ascii="Times New Roman" w:hAnsi="Times New Roman" w:cs="Times New Roman"/>
        </w:rPr>
        <w:t xml:space="preserve"> teckningsoptioner 202</w:t>
      </w:r>
      <w:r w:rsidR="00D21C18">
        <w:rPr>
          <w:rFonts w:ascii="Times New Roman" w:hAnsi="Times New Roman" w:cs="Times New Roman"/>
        </w:rPr>
        <w:t>2</w:t>
      </w:r>
      <w:r w:rsidRPr="003F551D">
        <w:rPr>
          <w:rFonts w:ascii="Times New Roman" w:hAnsi="Times New Roman" w:cs="Times New Roman"/>
        </w:rPr>
        <w:t>/202</w:t>
      </w:r>
      <w:r w:rsidR="00D21C18">
        <w:rPr>
          <w:rFonts w:ascii="Times New Roman" w:hAnsi="Times New Roman" w:cs="Times New Roman"/>
        </w:rPr>
        <w:t>5</w:t>
      </w:r>
      <w:r w:rsidRPr="003F551D">
        <w:rPr>
          <w:rFonts w:ascii="Times New Roman" w:hAnsi="Times New Roman" w:cs="Times New Roman"/>
        </w:rPr>
        <w:t xml:space="preserve"> till följd varav bolagets aktiekapital kan komma att öka med högst </w:t>
      </w:r>
      <w:r w:rsidR="00475B82">
        <w:rPr>
          <w:rFonts w:ascii="Times New Roman" w:hAnsi="Times New Roman" w:cs="Times New Roman"/>
        </w:rPr>
        <w:t>225.000</w:t>
      </w:r>
      <w:r w:rsidRPr="003F551D">
        <w:rPr>
          <w:rFonts w:ascii="Times New Roman" w:hAnsi="Times New Roman" w:cs="Times New Roman"/>
        </w:rPr>
        <w:t xml:space="preserve"> kronor. Följande villkor ska gälla.</w:t>
      </w:r>
    </w:p>
    <w:p w14:paraId="099D1F7D" w14:textId="77777777" w:rsidR="003F551D" w:rsidRPr="003F551D" w:rsidRDefault="003F551D" w:rsidP="003F551D">
      <w:pPr>
        <w:rPr>
          <w:rFonts w:ascii="Times New Roman" w:hAnsi="Times New Roman" w:cs="Times New Roman"/>
          <w:i/>
        </w:rPr>
      </w:pPr>
    </w:p>
    <w:p w14:paraId="6BCDA12D" w14:textId="393D7109" w:rsidR="003F551D" w:rsidRPr="003F551D" w:rsidRDefault="003F551D" w:rsidP="003F551D">
      <w:pPr>
        <w:numPr>
          <w:ilvl w:val="0"/>
          <w:numId w:val="1"/>
        </w:numPr>
        <w:spacing w:line="256" w:lineRule="auto"/>
        <w:rPr>
          <w:rFonts w:ascii="Times New Roman" w:hAnsi="Times New Roman" w:cs="Times New Roman"/>
        </w:rPr>
      </w:pPr>
      <w:r w:rsidRPr="003F551D">
        <w:rPr>
          <w:rFonts w:ascii="Times New Roman" w:hAnsi="Times New Roman" w:cs="Times New Roman"/>
        </w:rPr>
        <w:t xml:space="preserve">Rätt att teckna teckningsoptionerna ska, med avvikelse från aktieägarnas företrädesrätt, tillkomma bolagets helägda dotterbolag </w:t>
      </w:r>
      <w:proofErr w:type="spellStart"/>
      <w:r w:rsidRPr="003F551D">
        <w:rPr>
          <w:rFonts w:ascii="Times New Roman" w:hAnsi="Times New Roman" w:cs="Times New Roman"/>
        </w:rPr>
        <w:t>Serstech</w:t>
      </w:r>
      <w:proofErr w:type="spellEnd"/>
      <w:r w:rsidRPr="003F551D">
        <w:rPr>
          <w:rFonts w:ascii="Times New Roman" w:hAnsi="Times New Roman" w:cs="Times New Roman"/>
        </w:rPr>
        <w:t xml:space="preserve"> Förvaltning AB, för vidareöverlåtelse enligt nedan. Teckning av teckningsoptioner ska ske på teckningslista senast den 31 maj 202</w:t>
      </w:r>
      <w:r w:rsidR="00D21C18">
        <w:rPr>
          <w:rFonts w:ascii="Times New Roman" w:hAnsi="Times New Roman" w:cs="Times New Roman"/>
        </w:rPr>
        <w:t>2</w:t>
      </w:r>
      <w:r w:rsidRPr="003F551D">
        <w:rPr>
          <w:rFonts w:ascii="Times New Roman" w:hAnsi="Times New Roman" w:cs="Times New Roman"/>
        </w:rPr>
        <w:t xml:space="preserve">. Teckningsoptionerna ska ges ut utan vederlag. </w:t>
      </w:r>
    </w:p>
    <w:p w14:paraId="4AAD1FFA" w14:textId="77777777" w:rsidR="003F551D" w:rsidRPr="003F551D" w:rsidRDefault="003F551D" w:rsidP="003F551D">
      <w:pPr>
        <w:rPr>
          <w:rFonts w:ascii="Times New Roman" w:hAnsi="Times New Roman" w:cs="Times New Roman"/>
        </w:rPr>
      </w:pPr>
    </w:p>
    <w:p w14:paraId="6EB0918F" w14:textId="3EBF8EB2" w:rsidR="003F551D" w:rsidRPr="003F551D" w:rsidRDefault="003F551D" w:rsidP="003F551D">
      <w:pPr>
        <w:numPr>
          <w:ilvl w:val="0"/>
          <w:numId w:val="1"/>
        </w:numPr>
        <w:spacing w:line="256" w:lineRule="auto"/>
        <w:rPr>
          <w:rFonts w:ascii="Times New Roman" w:hAnsi="Times New Roman" w:cs="Times New Roman"/>
        </w:rPr>
      </w:pPr>
      <w:r w:rsidRPr="003F551D">
        <w:rPr>
          <w:rFonts w:ascii="Times New Roman" w:hAnsi="Times New Roman" w:cs="Times New Roman"/>
        </w:rPr>
        <w:t>Varje teckningsoption ger rätt att under perioden 1 – 10 juli 202</w:t>
      </w:r>
      <w:r w:rsidR="00D21C18">
        <w:rPr>
          <w:rFonts w:ascii="Times New Roman" w:hAnsi="Times New Roman" w:cs="Times New Roman"/>
        </w:rPr>
        <w:t>5</w:t>
      </w:r>
      <w:r w:rsidRPr="003F551D">
        <w:rPr>
          <w:rFonts w:ascii="Times New Roman" w:hAnsi="Times New Roman" w:cs="Times New Roman"/>
        </w:rPr>
        <w:t xml:space="preserve"> teckna en ny aktie i bolaget till en teckningskurs som skall fastställas till 160% av den </w:t>
      </w:r>
      <w:r w:rsidR="00333837">
        <w:rPr>
          <w:rFonts w:ascii="Times New Roman" w:hAnsi="Times New Roman" w:cs="Times New Roman"/>
        </w:rPr>
        <w:t xml:space="preserve">volymvägda </w:t>
      </w:r>
      <w:r w:rsidRPr="003F551D">
        <w:rPr>
          <w:rFonts w:ascii="Times New Roman" w:hAnsi="Times New Roman" w:cs="Times New Roman"/>
        </w:rPr>
        <w:t xml:space="preserve">genomsnittliga betalkursen för aktier i </w:t>
      </w:r>
      <w:proofErr w:type="spellStart"/>
      <w:r w:rsidRPr="003F551D">
        <w:rPr>
          <w:rFonts w:ascii="Times New Roman" w:hAnsi="Times New Roman" w:cs="Times New Roman"/>
        </w:rPr>
        <w:t>Serstech</w:t>
      </w:r>
      <w:proofErr w:type="spellEnd"/>
      <w:r w:rsidRPr="003F551D">
        <w:rPr>
          <w:rFonts w:ascii="Times New Roman" w:hAnsi="Times New Roman" w:cs="Times New Roman"/>
        </w:rPr>
        <w:t xml:space="preserve"> AB på NASDAQ FIRST NORTH GROWTH MARKET under tiden från och med den </w:t>
      </w:r>
      <w:r w:rsidR="001328F6">
        <w:rPr>
          <w:rFonts w:ascii="Times New Roman" w:hAnsi="Times New Roman" w:cs="Times New Roman"/>
        </w:rPr>
        <w:t>6</w:t>
      </w:r>
      <w:r w:rsidRPr="003F551D">
        <w:rPr>
          <w:rFonts w:ascii="Times New Roman" w:hAnsi="Times New Roman" w:cs="Times New Roman"/>
        </w:rPr>
        <w:t xml:space="preserve"> juni 202</w:t>
      </w:r>
      <w:r w:rsidR="00B02520">
        <w:rPr>
          <w:rFonts w:ascii="Times New Roman" w:hAnsi="Times New Roman" w:cs="Times New Roman"/>
        </w:rPr>
        <w:t>2</w:t>
      </w:r>
      <w:r w:rsidRPr="003F551D">
        <w:rPr>
          <w:rFonts w:ascii="Times New Roman" w:hAnsi="Times New Roman" w:cs="Times New Roman"/>
        </w:rPr>
        <w:t xml:space="preserve"> till och med den 1</w:t>
      </w:r>
      <w:r w:rsidR="001328F6">
        <w:rPr>
          <w:rFonts w:ascii="Times New Roman" w:hAnsi="Times New Roman" w:cs="Times New Roman"/>
        </w:rPr>
        <w:t>7</w:t>
      </w:r>
      <w:r w:rsidRPr="003F551D">
        <w:rPr>
          <w:rFonts w:ascii="Times New Roman" w:hAnsi="Times New Roman" w:cs="Times New Roman"/>
        </w:rPr>
        <w:t xml:space="preserve"> juni </w:t>
      </w:r>
      <w:r w:rsidR="001C3781" w:rsidRPr="003F551D">
        <w:rPr>
          <w:rFonts w:ascii="Times New Roman" w:hAnsi="Times New Roman" w:cs="Times New Roman"/>
        </w:rPr>
        <w:t>202</w:t>
      </w:r>
      <w:r w:rsidR="00B02520">
        <w:rPr>
          <w:rFonts w:ascii="Times New Roman" w:hAnsi="Times New Roman" w:cs="Times New Roman"/>
        </w:rPr>
        <w:t>2</w:t>
      </w:r>
      <w:r w:rsidR="001C3781" w:rsidRPr="003F551D">
        <w:rPr>
          <w:rFonts w:ascii="Times New Roman" w:hAnsi="Times New Roman" w:cs="Times New Roman"/>
        </w:rPr>
        <w:t>.</w:t>
      </w:r>
      <w:r w:rsidRPr="003F551D">
        <w:rPr>
          <w:rFonts w:ascii="Times New Roman" w:hAnsi="Times New Roman" w:cs="Times New Roman"/>
        </w:rPr>
        <w:t xml:space="preserve"> </w:t>
      </w:r>
      <w:r w:rsidR="007036B5">
        <w:rPr>
          <w:rFonts w:ascii="Times New Roman" w:hAnsi="Times New Roman" w:cs="Times New Roman"/>
        </w:rPr>
        <w:t xml:space="preserve">Dock lägst kvotvärdet. </w:t>
      </w:r>
      <w:r w:rsidRPr="003F551D">
        <w:rPr>
          <w:rFonts w:ascii="Times New Roman" w:hAnsi="Times New Roman" w:cs="Times New Roman"/>
        </w:rPr>
        <w:t>Den sålunda framräknade teckningskursen skall avrundas till närmaste helt öre, varvid 0,5 öre skall avrundas nedåt.</w:t>
      </w:r>
      <w:r w:rsidR="005013B4">
        <w:rPr>
          <w:rFonts w:ascii="Times New Roman" w:hAnsi="Times New Roman" w:cs="Times New Roman"/>
        </w:rPr>
        <w:t xml:space="preserve"> </w:t>
      </w:r>
    </w:p>
    <w:p w14:paraId="06CD0FB1" w14:textId="77777777" w:rsidR="003F551D" w:rsidRPr="003F551D" w:rsidRDefault="003F551D" w:rsidP="003F551D">
      <w:pPr>
        <w:rPr>
          <w:rFonts w:ascii="Times New Roman" w:hAnsi="Times New Roman" w:cs="Times New Roman"/>
        </w:rPr>
      </w:pPr>
    </w:p>
    <w:p w14:paraId="03DFACC8" w14:textId="1B70768E" w:rsidR="003F551D" w:rsidRPr="003F551D" w:rsidRDefault="003F551D" w:rsidP="003F551D">
      <w:pPr>
        <w:numPr>
          <w:ilvl w:val="0"/>
          <w:numId w:val="1"/>
        </w:numPr>
        <w:spacing w:line="256" w:lineRule="auto"/>
        <w:rPr>
          <w:rFonts w:ascii="Times New Roman" w:hAnsi="Times New Roman" w:cs="Times New Roman"/>
        </w:rPr>
      </w:pPr>
      <w:r w:rsidRPr="003F551D">
        <w:rPr>
          <w:rFonts w:ascii="Times New Roman" w:hAnsi="Times New Roman" w:cs="Times New Roman"/>
        </w:rPr>
        <w:t xml:space="preserve">De nya aktierna ska ge rätt till vinstutdelning första gången på den avstämningsdag för utdelning som infaller närmast efter det att de nya aktierna införts i bolagets aktiebok. De fullständiga villkoren för teckningsoptionerna framgår av </w:t>
      </w:r>
      <w:r w:rsidRPr="003F551D">
        <w:rPr>
          <w:rFonts w:ascii="Times New Roman" w:hAnsi="Times New Roman" w:cs="Times New Roman"/>
          <w:u w:val="single"/>
        </w:rPr>
        <w:t>Bilaga</w:t>
      </w:r>
      <w:r w:rsidR="00333837">
        <w:rPr>
          <w:rFonts w:ascii="Times New Roman" w:hAnsi="Times New Roman" w:cs="Times New Roman"/>
          <w:u w:val="single"/>
        </w:rPr>
        <w:t xml:space="preserve"> 4A</w:t>
      </w:r>
      <w:r w:rsidRPr="003F551D">
        <w:rPr>
          <w:rFonts w:ascii="Times New Roman" w:hAnsi="Times New Roman" w:cs="Times New Roman"/>
        </w:rPr>
        <w:t>.</w:t>
      </w:r>
    </w:p>
    <w:p w14:paraId="36F41FF7" w14:textId="77777777" w:rsidR="003F551D" w:rsidRPr="003F551D" w:rsidRDefault="003F551D" w:rsidP="003F551D">
      <w:pPr>
        <w:rPr>
          <w:rFonts w:ascii="Times New Roman" w:hAnsi="Times New Roman" w:cs="Times New Roman"/>
        </w:rPr>
      </w:pPr>
    </w:p>
    <w:p w14:paraId="4E7B201F" w14:textId="77777777" w:rsidR="003F551D" w:rsidRPr="003F551D" w:rsidRDefault="003F551D" w:rsidP="003F551D">
      <w:pPr>
        <w:numPr>
          <w:ilvl w:val="0"/>
          <w:numId w:val="1"/>
        </w:numPr>
        <w:spacing w:line="256" w:lineRule="auto"/>
        <w:rPr>
          <w:rFonts w:ascii="Times New Roman" w:hAnsi="Times New Roman" w:cs="Times New Roman"/>
        </w:rPr>
      </w:pPr>
      <w:r w:rsidRPr="003F551D">
        <w:rPr>
          <w:rFonts w:ascii="Times New Roman" w:hAnsi="Times New Roman" w:cs="Times New Roman"/>
        </w:rPr>
        <w:t>Motiven för förslaget och skälen till avvikelsen från aktieägarnas företrädesrätt är att bolaget bedömer att det är positivt för bolagets långsiktiga utveckling att nyanställda i koncernen erbjuds möjlighet till delägande genom ett incitamentsprogram.</w:t>
      </w:r>
    </w:p>
    <w:p w14:paraId="648C137C" w14:textId="77777777" w:rsidR="003F551D" w:rsidRPr="003F551D" w:rsidRDefault="003F551D" w:rsidP="003F551D">
      <w:pPr>
        <w:rPr>
          <w:rFonts w:ascii="Times New Roman" w:hAnsi="Times New Roman" w:cs="Times New Roman"/>
        </w:rPr>
      </w:pPr>
    </w:p>
    <w:p w14:paraId="6CD46E29" w14:textId="0E3AF5F3" w:rsidR="003F551D" w:rsidRPr="003F551D" w:rsidRDefault="003F551D" w:rsidP="003F551D">
      <w:pPr>
        <w:numPr>
          <w:ilvl w:val="0"/>
          <w:numId w:val="1"/>
        </w:numPr>
        <w:spacing w:line="256" w:lineRule="auto"/>
        <w:rPr>
          <w:rFonts w:ascii="Times New Roman" w:hAnsi="Times New Roman" w:cs="Times New Roman"/>
        </w:rPr>
      </w:pPr>
      <w:proofErr w:type="spellStart"/>
      <w:r w:rsidRPr="003F551D">
        <w:rPr>
          <w:rFonts w:ascii="Times New Roman" w:hAnsi="Times New Roman" w:cs="Times New Roman"/>
        </w:rPr>
        <w:t>Serstech</w:t>
      </w:r>
      <w:proofErr w:type="spellEnd"/>
      <w:r w:rsidRPr="003F551D">
        <w:rPr>
          <w:rFonts w:ascii="Times New Roman" w:hAnsi="Times New Roman" w:cs="Times New Roman"/>
        </w:rPr>
        <w:t xml:space="preserve"> Förvaltning AB ska, i enlighet med styrelsens instruktioner, överlåta teckningsoptioner 202</w:t>
      </w:r>
      <w:r w:rsidR="00D21C18">
        <w:rPr>
          <w:rFonts w:ascii="Times New Roman" w:hAnsi="Times New Roman" w:cs="Times New Roman"/>
        </w:rPr>
        <w:t>2</w:t>
      </w:r>
      <w:r w:rsidRPr="003F551D">
        <w:rPr>
          <w:rFonts w:ascii="Times New Roman" w:hAnsi="Times New Roman" w:cs="Times New Roman"/>
        </w:rPr>
        <w:t>/202</w:t>
      </w:r>
      <w:r w:rsidR="00D21C18">
        <w:rPr>
          <w:rFonts w:ascii="Times New Roman" w:hAnsi="Times New Roman" w:cs="Times New Roman"/>
        </w:rPr>
        <w:t>5</w:t>
      </w:r>
      <w:r w:rsidRPr="003F551D">
        <w:rPr>
          <w:rFonts w:ascii="Times New Roman" w:hAnsi="Times New Roman" w:cs="Times New Roman"/>
        </w:rPr>
        <w:t xml:space="preserve"> till anställda i koncernen. Sådan överlåtelse ska i Sverige ske mot betalning motsvarande teckningsoptionernas teoretiska marknadsvärde vid överlåtelsetillfället, beräknat enligt Black &amp; Scholes modell, och vid eventuell överlåtelse i utlandet i enlighet med sedvanliga villkor för optionserbjudanden till mottagare i respektive land. Teckningsoptioner som inte tecknas enligt ovan ska kunna erbjudas till nyanställda i koncernen, i enlighet med de ovanstående principerna om tilldelning. </w:t>
      </w:r>
    </w:p>
    <w:p w14:paraId="2C930D3D" w14:textId="77777777" w:rsidR="003F551D" w:rsidRPr="003F551D" w:rsidRDefault="003F551D" w:rsidP="003F551D">
      <w:pPr>
        <w:rPr>
          <w:rFonts w:ascii="Times New Roman" w:hAnsi="Times New Roman" w:cs="Times New Roman"/>
        </w:rPr>
      </w:pPr>
    </w:p>
    <w:p w14:paraId="206F97D5" w14:textId="6E60C41E" w:rsidR="003F551D" w:rsidRPr="003F551D" w:rsidRDefault="003F551D" w:rsidP="003F551D">
      <w:pPr>
        <w:numPr>
          <w:ilvl w:val="0"/>
          <w:numId w:val="1"/>
        </w:numPr>
        <w:spacing w:line="256" w:lineRule="auto"/>
        <w:rPr>
          <w:rFonts w:ascii="Times New Roman" w:hAnsi="Times New Roman" w:cs="Times New Roman"/>
        </w:rPr>
      </w:pPr>
      <w:r w:rsidRPr="003F551D">
        <w:rPr>
          <w:rFonts w:ascii="Times New Roman" w:hAnsi="Times New Roman" w:cs="Times New Roman"/>
        </w:rPr>
        <w:t xml:space="preserve">Vid fullt utnyttjande av teckningsoptionerna på vid beslutstillfället gällande villkor kan antalet aktier och röster i bolaget öka med högst </w:t>
      </w:r>
      <w:proofErr w:type="gramStart"/>
      <w:r w:rsidR="00475B82">
        <w:rPr>
          <w:rFonts w:ascii="Times New Roman" w:hAnsi="Times New Roman" w:cs="Times New Roman"/>
          <w:iCs/>
        </w:rPr>
        <w:t>2</w:t>
      </w:r>
      <w:r w:rsidRPr="003F551D">
        <w:rPr>
          <w:rFonts w:ascii="Times New Roman" w:hAnsi="Times New Roman" w:cs="Times New Roman"/>
          <w:iCs/>
        </w:rPr>
        <w:t>.</w:t>
      </w:r>
      <w:r w:rsidR="00475B82">
        <w:rPr>
          <w:rFonts w:ascii="Times New Roman" w:hAnsi="Times New Roman" w:cs="Times New Roman"/>
          <w:iCs/>
        </w:rPr>
        <w:t>0</w:t>
      </w:r>
      <w:r w:rsidRPr="003F551D">
        <w:rPr>
          <w:rFonts w:ascii="Times New Roman" w:hAnsi="Times New Roman" w:cs="Times New Roman"/>
          <w:iCs/>
        </w:rPr>
        <w:t>00.000</w:t>
      </w:r>
      <w:proofErr w:type="gramEnd"/>
      <w:r w:rsidRPr="003F551D">
        <w:rPr>
          <w:rFonts w:ascii="Times New Roman" w:hAnsi="Times New Roman" w:cs="Times New Roman"/>
        </w:rPr>
        <w:t xml:space="preserve">, vilket motsvarar cirka </w:t>
      </w:r>
      <w:r w:rsidR="00475B82">
        <w:rPr>
          <w:rFonts w:ascii="Times New Roman" w:hAnsi="Times New Roman" w:cs="Times New Roman"/>
        </w:rPr>
        <w:t>2,2</w:t>
      </w:r>
      <w:r w:rsidRPr="003F551D">
        <w:rPr>
          <w:rFonts w:ascii="Times New Roman" w:hAnsi="Times New Roman" w:cs="Times New Roman"/>
        </w:rPr>
        <w:t xml:space="preserve"> procent av antalet aktier och röster. Utspädningseffekten har beräknats som antalet tillkommande aktier vid fullt utnyttjande i förhållande till antalet aktier efter fullt utnyttjande. </w:t>
      </w:r>
      <w:bookmarkStart w:id="2" w:name="_Hlk3893359"/>
      <w:r w:rsidRPr="003F551D">
        <w:rPr>
          <w:rFonts w:ascii="Times New Roman" w:hAnsi="Times New Roman" w:cs="Times New Roman"/>
        </w:rPr>
        <w:t xml:space="preserve">Det finns idag </w:t>
      </w:r>
      <w:proofErr w:type="gramStart"/>
      <w:r w:rsidRPr="003F551D">
        <w:rPr>
          <w:rFonts w:ascii="Times New Roman" w:hAnsi="Times New Roman" w:cs="Times New Roman"/>
        </w:rPr>
        <w:t>3.200.000</w:t>
      </w:r>
      <w:proofErr w:type="gramEnd"/>
      <w:r w:rsidRPr="003F551D">
        <w:rPr>
          <w:rFonts w:ascii="Times New Roman" w:hAnsi="Times New Roman" w:cs="Times New Roman"/>
        </w:rPr>
        <w:t xml:space="preserve"> </w:t>
      </w:r>
      <w:r w:rsidRPr="003F551D">
        <w:rPr>
          <w:rFonts w:ascii="Times New Roman" w:hAnsi="Times New Roman" w:cs="Times New Roman"/>
        </w:rPr>
        <w:lastRenderedPageBreak/>
        <w:t>teckningsoptioner som löper fram till 1-10 juni 2022</w:t>
      </w:r>
      <w:r w:rsidR="00B02520">
        <w:rPr>
          <w:rFonts w:ascii="Times New Roman" w:hAnsi="Times New Roman" w:cs="Times New Roman"/>
        </w:rPr>
        <w:t xml:space="preserve"> samt 1.300.000 teckningsoptioner som löper till </w:t>
      </w:r>
      <w:r w:rsidR="001328F6">
        <w:rPr>
          <w:rFonts w:ascii="Times New Roman" w:hAnsi="Times New Roman" w:cs="Times New Roman"/>
        </w:rPr>
        <w:t>6</w:t>
      </w:r>
      <w:r w:rsidR="00B02520">
        <w:rPr>
          <w:rFonts w:ascii="Times New Roman" w:hAnsi="Times New Roman" w:cs="Times New Roman"/>
        </w:rPr>
        <w:t>-1</w:t>
      </w:r>
      <w:r w:rsidR="001328F6">
        <w:rPr>
          <w:rFonts w:ascii="Times New Roman" w:hAnsi="Times New Roman" w:cs="Times New Roman"/>
        </w:rPr>
        <w:t>7</w:t>
      </w:r>
      <w:r w:rsidR="00B02520">
        <w:rPr>
          <w:rFonts w:ascii="Times New Roman" w:hAnsi="Times New Roman" w:cs="Times New Roman"/>
        </w:rPr>
        <w:t xml:space="preserve"> juni 202</w:t>
      </w:r>
      <w:r w:rsidR="00FB09FE">
        <w:rPr>
          <w:rFonts w:ascii="Times New Roman" w:hAnsi="Times New Roman" w:cs="Times New Roman"/>
        </w:rPr>
        <w:t>4</w:t>
      </w:r>
      <w:r w:rsidR="00B02520">
        <w:rPr>
          <w:rFonts w:ascii="Times New Roman" w:hAnsi="Times New Roman" w:cs="Times New Roman"/>
        </w:rPr>
        <w:t>,</w:t>
      </w:r>
      <w:r w:rsidRPr="003F551D">
        <w:rPr>
          <w:rFonts w:ascii="Times New Roman" w:hAnsi="Times New Roman" w:cs="Times New Roman"/>
        </w:rPr>
        <w:t xml:space="preserve"> utspädningseffekten ovan förutsätter att även dessa utnyttjas fullt.</w:t>
      </w:r>
      <w:bookmarkEnd w:id="2"/>
    </w:p>
    <w:p w14:paraId="74208278" w14:textId="77777777" w:rsidR="003F551D" w:rsidRPr="003F551D" w:rsidRDefault="003F551D" w:rsidP="003F551D">
      <w:pPr>
        <w:rPr>
          <w:rFonts w:ascii="Times New Roman" w:hAnsi="Times New Roman" w:cs="Times New Roman"/>
        </w:rPr>
      </w:pPr>
    </w:p>
    <w:p w14:paraId="1E3A295C" w14:textId="77777777" w:rsidR="003F551D" w:rsidRPr="003F551D" w:rsidRDefault="003F551D" w:rsidP="003F551D">
      <w:pPr>
        <w:numPr>
          <w:ilvl w:val="0"/>
          <w:numId w:val="1"/>
        </w:numPr>
        <w:spacing w:line="256" w:lineRule="auto"/>
        <w:rPr>
          <w:rFonts w:ascii="Times New Roman" w:hAnsi="Times New Roman" w:cs="Times New Roman"/>
        </w:rPr>
      </w:pPr>
      <w:r w:rsidRPr="003F551D">
        <w:rPr>
          <w:rFonts w:ascii="Times New Roman" w:hAnsi="Times New Roman" w:cs="Times New Roman"/>
        </w:rPr>
        <w:t>Styrelsens förslag bedöms inte ge upphov till ytterligare utspädningseffekter i resultatet per aktie.</w:t>
      </w:r>
    </w:p>
    <w:p w14:paraId="38517A53" w14:textId="77777777" w:rsidR="003F551D" w:rsidRPr="003F551D" w:rsidRDefault="003F551D" w:rsidP="003F551D">
      <w:pPr>
        <w:rPr>
          <w:rFonts w:ascii="Times New Roman" w:hAnsi="Times New Roman" w:cs="Times New Roman"/>
        </w:rPr>
      </w:pPr>
    </w:p>
    <w:p w14:paraId="28CE9C11" w14:textId="77777777" w:rsidR="003F551D" w:rsidRPr="003F551D" w:rsidRDefault="003F551D" w:rsidP="003F551D">
      <w:pPr>
        <w:numPr>
          <w:ilvl w:val="0"/>
          <w:numId w:val="1"/>
        </w:numPr>
        <w:spacing w:line="256" w:lineRule="auto"/>
        <w:rPr>
          <w:rFonts w:ascii="Times New Roman" w:hAnsi="Times New Roman" w:cs="Times New Roman"/>
        </w:rPr>
      </w:pPr>
      <w:r w:rsidRPr="003F551D">
        <w:rPr>
          <w:rFonts w:ascii="Times New Roman" w:hAnsi="Times New Roman" w:cs="Times New Roman"/>
        </w:rPr>
        <w:t>Eftersom incitamentsprogrammet baseras på teckningsoptioner, vilka vid utnyttjandet medför en utspädning av aktiekapitalet, innebär programmet inte några kostnader för bolaget utöver för eget arbete och externa rådgivare i samband med genomförandet. Av denna anledning föreligger inte behov av att vidta några åtgärder för säkring (</w:t>
      </w:r>
      <w:proofErr w:type="spellStart"/>
      <w:r w:rsidRPr="003F551D">
        <w:rPr>
          <w:rFonts w:ascii="Times New Roman" w:hAnsi="Times New Roman" w:cs="Times New Roman"/>
        </w:rPr>
        <w:t>hedge</w:t>
      </w:r>
      <w:proofErr w:type="spellEnd"/>
      <w:r w:rsidRPr="003F551D">
        <w:rPr>
          <w:rFonts w:ascii="Times New Roman" w:hAnsi="Times New Roman" w:cs="Times New Roman"/>
        </w:rPr>
        <w:t>) av programmet.</w:t>
      </w:r>
    </w:p>
    <w:p w14:paraId="194610D2" w14:textId="77777777" w:rsidR="003F551D" w:rsidRPr="003F551D" w:rsidRDefault="003F551D" w:rsidP="003F551D">
      <w:pPr>
        <w:rPr>
          <w:rFonts w:ascii="Times New Roman" w:hAnsi="Times New Roman" w:cs="Times New Roman"/>
        </w:rPr>
      </w:pPr>
    </w:p>
    <w:p w14:paraId="2FFFF732" w14:textId="77777777" w:rsidR="003F551D" w:rsidRPr="003F551D" w:rsidRDefault="003F551D" w:rsidP="003F551D">
      <w:pPr>
        <w:numPr>
          <w:ilvl w:val="0"/>
          <w:numId w:val="1"/>
        </w:numPr>
        <w:spacing w:line="256" w:lineRule="auto"/>
        <w:rPr>
          <w:rFonts w:ascii="Times New Roman" w:hAnsi="Times New Roman" w:cs="Times New Roman"/>
        </w:rPr>
      </w:pPr>
      <w:r w:rsidRPr="003F551D">
        <w:rPr>
          <w:rFonts w:ascii="Times New Roman" w:hAnsi="Times New Roman" w:cs="Times New Roman"/>
        </w:rPr>
        <w:t xml:space="preserve">Beslut i enlighet med styrelsens förslag, innefattande även godkännande av </w:t>
      </w:r>
      <w:proofErr w:type="spellStart"/>
      <w:r w:rsidRPr="003F551D">
        <w:rPr>
          <w:rFonts w:ascii="Times New Roman" w:hAnsi="Times New Roman" w:cs="Times New Roman"/>
        </w:rPr>
        <w:t>Serstech</w:t>
      </w:r>
      <w:proofErr w:type="spellEnd"/>
      <w:r w:rsidRPr="003F551D">
        <w:rPr>
          <w:rFonts w:ascii="Times New Roman" w:hAnsi="Times New Roman" w:cs="Times New Roman"/>
        </w:rPr>
        <w:t xml:space="preserve"> Förvaltning AB:s vidareöverlåtelse av teckningsoptioner till anställda i koncernen enligt ovan, är giltigt endast om det biträds av aktieägare med minst nio tiondelar av såväl de avgivna rösterna som de aktier som är företrädda vid bolagsstämman.</w:t>
      </w:r>
    </w:p>
    <w:bookmarkEnd w:id="0"/>
    <w:p w14:paraId="09BB07C4" w14:textId="77777777" w:rsidR="003F551D" w:rsidRPr="003F551D" w:rsidRDefault="003F551D" w:rsidP="003F551D">
      <w:pPr>
        <w:rPr>
          <w:rFonts w:ascii="Times New Roman" w:hAnsi="Times New Roman" w:cs="Times New Roman"/>
        </w:rPr>
      </w:pPr>
    </w:p>
    <w:p w14:paraId="6725B26F" w14:textId="77777777" w:rsidR="003F551D" w:rsidRPr="003F551D" w:rsidRDefault="003F551D" w:rsidP="003F551D">
      <w:pPr>
        <w:jc w:val="center"/>
        <w:rPr>
          <w:rFonts w:ascii="Times New Roman" w:hAnsi="Times New Roman" w:cs="Times New Roman"/>
        </w:rPr>
      </w:pPr>
      <w:r w:rsidRPr="003F551D">
        <w:rPr>
          <w:rFonts w:ascii="Times New Roman" w:hAnsi="Times New Roman" w:cs="Times New Roman"/>
        </w:rPr>
        <w:t>____________________</w:t>
      </w:r>
    </w:p>
    <w:p w14:paraId="2C3B2A10" w14:textId="77777777" w:rsidR="003F551D" w:rsidRDefault="003F551D" w:rsidP="003F551D"/>
    <w:p w14:paraId="238589DF" w14:textId="77777777" w:rsidR="003F551D" w:rsidRPr="0024161B" w:rsidRDefault="003F551D" w:rsidP="003F551D">
      <w:pPr>
        <w:rPr>
          <w:rFonts w:ascii="Times New Roman" w:hAnsi="Times New Roman" w:cs="Times New Roman"/>
          <w:b/>
          <w:bCs/>
          <w:u w:val="single"/>
        </w:rPr>
      </w:pPr>
    </w:p>
    <w:sectPr w:rsidR="003F551D" w:rsidRPr="00241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A2189" w14:textId="77777777" w:rsidR="007041E0" w:rsidRDefault="007041E0" w:rsidP="00B80135">
      <w:pPr>
        <w:spacing w:after="0" w:line="240" w:lineRule="auto"/>
      </w:pPr>
      <w:r>
        <w:separator/>
      </w:r>
    </w:p>
  </w:endnote>
  <w:endnote w:type="continuationSeparator" w:id="0">
    <w:p w14:paraId="4DB2BCFC" w14:textId="77777777" w:rsidR="007041E0" w:rsidRDefault="007041E0" w:rsidP="00B8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14C26" w14:textId="77777777" w:rsidR="007041E0" w:rsidRDefault="007041E0" w:rsidP="00B80135">
      <w:pPr>
        <w:spacing w:after="0" w:line="240" w:lineRule="auto"/>
      </w:pPr>
      <w:r>
        <w:separator/>
      </w:r>
    </w:p>
  </w:footnote>
  <w:footnote w:type="continuationSeparator" w:id="0">
    <w:p w14:paraId="76DE5975" w14:textId="77777777" w:rsidR="007041E0" w:rsidRDefault="007041E0" w:rsidP="00B80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B6DD9"/>
    <w:multiLevelType w:val="singleLevel"/>
    <w:tmpl w:val="A5A4291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8CA"/>
    <w:rsid w:val="00027317"/>
    <w:rsid w:val="000F28CA"/>
    <w:rsid w:val="001328F6"/>
    <w:rsid w:val="001B541D"/>
    <w:rsid w:val="001C3781"/>
    <w:rsid w:val="0024161B"/>
    <w:rsid w:val="00333837"/>
    <w:rsid w:val="003F551D"/>
    <w:rsid w:val="00475B82"/>
    <w:rsid w:val="004A63E7"/>
    <w:rsid w:val="005013B4"/>
    <w:rsid w:val="00635A53"/>
    <w:rsid w:val="006A73BE"/>
    <w:rsid w:val="007036B5"/>
    <w:rsid w:val="007041E0"/>
    <w:rsid w:val="008723BB"/>
    <w:rsid w:val="00884D83"/>
    <w:rsid w:val="00936BDA"/>
    <w:rsid w:val="0094094B"/>
    <w:rsid w:val="00A7000D"/>
    <w:rsid w:val="00B02520"/>
    <w:rsid w:val="00B60931"/>
    <w:rsid w:val="00B80135"/>
    <w:rsid w:val="00C123D7"/>
    <w:rsid w:val="00C132B8"/>
    <w:rsid w:val="00C67581"/>
    <w:rsid w:val="00D21C18"/>
    <w:rsid w:val="00D93AA0"/>
    <w:rsid w:val="00FB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032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80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80135"/>
  </w:style>
  <w:style w:type="paragraph" w:styleId="Sidfot">
    <w:name w:val="footer"/>
    <w:basedOn w:val="Normal"/>
    <w:link w:val="SidfotChar"/>
    <w:uiPriority w:val="99"/>
    <w:unhideWhenUsed/>
    <w:rsid w:val="00B80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80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5C6089707FD4A9B989739DB858DC7" ma:contentTypeVersion="2" ma:contentTypeDescription="Create a new document." ma:contentTypeScope="" ma:versionID="12fe8e6717eea50fc62b00f8cfeeb001">
  <xsd:schema xmlns:xsd="http://www.w3.org/2001/XMLSchema" xmlns:xs="http://www.w3.org/2001/XMLSchema" xmlns:p="http://schemas.microsoft.com/office/2006/metadata/properties" xmlns:ns2="0c74e4bd-2f8e-4ee7-840e-09dceb710a22" targetNamespace="http://schemas.microsoft.com/office/2006/metadata/properties" ma:root="true" ma:fieldsID="506b96a9f792728499a0786b172b235f" ns2:_="">
    <xsd:import namespace="0c74e4bd-2f8e-4ee7-840e-09dceb710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e4bd-2f8e-4ee7-840e-09dceb710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C441AD-7B99-4AAE-BF06-8B84572E20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2E9641-BCD1-415B-95DE-965B5D4A75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8950C7-5680-4B55-943D-0CB487EFE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4e4bd-2f8e-4ee7-840e-09dceb710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2022-03-09T10:00:00Z</dcterms:created>
  <dcterms:modified xsi:type="dcterms:W3CDTF">2022-03-16T12:10:00Z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0x0101000205C6089707FD4A9B989739DB858DC7</vt:lpwstr>
  </property>
</Properties>
</file>