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476A5A" w:rsidRDefault="008C4FBB">
      <w:pPr>
        <w:rPr>
          <w:rFonts w:ascii="Tahoma" w:hAnsi="Tahoma" w:cs="Tahoma"/>
          <w:sz w:val="20"/>
          <w:szCs w:val="20"/>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476A5A" w14:paraId="05DB1938" w14:textId="77777777" w:rsidTr="00D952DD">
        <w:trPr>
          <w:jc w:val="center"/>
        </w:trPr>
        <w:tc>
          <w:tcPr>
            <w:tcW w:w="9640" w:type="dxa"/>
          </w:tcPr>
          <w:bookmarkEnd w:id="0"/>
          <w:p w14:paraId="52B62514" w14:textId="77777777" w:rsidR="00802FF4" w:rsidRPr="00476A5A" w:rsidRDefault="00802FF4" w:rsidP="00802FF4">
            <w:pPr>
              <w:spacing w:after="60"/>
              <w:jc w:val="center"/>
              <w:rPr>
                <w:rFonts w:ascii="Tahoma" w:hAnsi="Tahoma" w:cs="Tahoma"/>
                <w:b/>
                <w:sz w:val="20"/>
                <w:szCs w:val="20"/>
                <w:lang w:val="lt-LT"/>
              </w:rPr>
            </w:pPr>
            <w:r w:rsidRPr="00476A5A">
              <w:rPr>
                <w:rFonts w:ascii="Tahoma" w:hAnsi="Tahoma" w:cs="Tahoma"/>
                <w:b/>
                <w:sz w:val="20"/>
                <w:szCs w:val="20"/>
                <w:lang w:val="lt-LT"/>
              </w:rPr>
              <w:t>LITGRID AB</w:t>
            </w:r>
          </w:p>
          <w:p w14:paraId="1B73908C" w14:textId="1FECD0D8" w:rsidR="00D952DD" w:rsidRPr="00476A5A" w:rsidRDefault="00D952DD" w:rsidP="00D952DD">
            <w:pPr>
              <w:pStyle w:val="BodyText2"/>
              <w:spacing w:line="240" w:lineRule="exact"/>
              <w:jc w:val="center"/>
              <w:rPr>
                <w:rFonts w:ascii="Tahoma" w:hAnsi="Tahoma" w:cs="Tahoma"/>
                <w:iCs/>
                <w:sz w:val="20"/>
                <w:szCs w:val="20"/>
              </w:rPr>
            </w:pPr>
            <w:r w:rsidRPr="00476A5A">
              <w:rPr>
                <w:rFonts w:ascii="Tahoma" w:hAnsi="Tahoma" w:cs="Tahoma"/>
                <w:iCs/>
                <w:sz w:val="20"/>
                <w:szCs w:val="20"/>
              </w:rPr>
              <w:t xml:space="preserve">Kodas </w:t>
            </w:r>
            <w:r w:rsidR="00802FF4" w:rsidRPr="00476A5A">
              <w:rPr>
                <w:rFonts w:ascii="Tahoma" w:hAnsi="Tahoma" w:cs="Tahoma"/>
                <w:iCs/>
                <w:sz w:val="20"/>
                <w:szCs w:val="20"/>
              </w:rPr>
              <w:t>302564383</w:t>
            </w:r>
          </w:p>
          <w:p w14:paraId="3B7D14E4" w14:textId="4DE687A0" w:rsidR="00D952DD" w:rsidRPr="00476A5A" w:rsidRDefault="00D952DD" w:rsidP="00D952DD">
            <w:pPr>
              <w:pStyle w:val="BodyText2"/>
              <w:spacing w:line="240" w:lineRule="exact"/>
              <w:jc w:val="center"/>
              <w:rPr>
                <w:rFonts w:ascii="Tahoma" w:hAnsi="Tahoma" w:cs="Tahoma"/>
                <w:sz w:val="20"/>
                <w:szCs w:val="20"/>
                <w:shd w:val="clear" w:color="auto" w:fill="FFFFFF"/>
              </w:rPr>
            </w:pPr>
            <w:r w:rsidRPr="00476A5A">
              <w:rPr>
                <w:rFonts w:ascii="Tahoma" w:hAnsi="Tahoma" w:cs="Tahoma"/>
                <w:sz w:val="20"/>
                <w:szCs w:val="20"/>
                <w:shd w:val="clear" w:color="auto" w:fill="FFFFFF"/>
              </w:rPr>
              <w:t>Buveinė registruota adresu</w:t>
            </w:r>
            <w:r w:rsidR="00304C60" w:rsidRPr="00476A5A">
              <w:rPr>
                <w:rFonts w:ascii="Tahoma" w:hAnsi="Tahoma" w:cs="Tahoma"/>
                <w:sz w:val="20"/>
                <w:szCs w:val="20"/>
              </w:rPr>
              <w:t xml:space="preserve"> Karlo Gustavo Emilio Manerheimo g. 8, Vilnius</w:t>
            </w:r>
            <w:r w:rsidR="00802FF4" w:rsidRPr="00476A5A">
              <w:rPr>
                <w:rFonts w:ascii="Tahoma" w:hAnsi="Tahoma" w:cs="Tahoma"/>
                <w:sz w:val="20"/>
                <w:szCs w:val="20"/>
                <w:shd w:val="clear" w:color="auto" w:fill="FFFFFF"/>
              </w:rPr>
              <w:t>, Lietuva</w:t>
            </w:r>
          </w:p>
          <w:p w14:paraId="489733FD" w14:textId="77777777" w:rsidR="00D952DD" w:rsidRPr="00476A5A" w:rsidRDefault="00D952DD" w:rsidP="00D952DD">
            <w:pPr>
              <w:pStyle w:val="BodyText2"/>
              <w:spacing w:line="240" w:lineRule="exact"/>
              <w:jc w:val="center"/>
              <w:rPr>
                <w:rFonts w:ascii="Tahoma" w:hAnsi="Tahoma" w:cs="Tahoma"/>
                <w:iCs/>
                <w:sz w:val="20"/>
                <w:szCs w:val="20"/>
              </w:rPr>
            </w:pPr>
            <w:r w:rsidRPr="00476A5A">
              <w:rPr>
                <w:rFonts w:ascii="Tahoma" w:hAnsi="Tahoma" w:cs="Tahoma"/>
                <w:iCs/>
                <w:sz w:val="20"/>
                <w:szCs w:val="20"/>
              </w:rPr>
              <w:t>Duomenys apie bendrovę kaupiami ir saugomi Juridinių asmenų registre</w:t>
            </w:r>
          </w:p>
          <w:p w14:paraId="6338672D" w14:textId="2FEDB050" w:rsidR="0076702C" w:rsidRPr="00476A5A" w:rsidRDefault="00D952DD" w:rsidP="00D952DD">
            <w:pPr>
              <w:pStyle w:val="Title"/>
              <w:spacing w:line="240" w:lineRule="exact"/>
              <w:rPr>
                <w:rFonts w:ascii="Tahoma" w:hAnsi="Tahoma" w:cs="Tahoma"/>
                <w:b w:val="0"/>
                <w:color w:val="000000"/>
                <w:sz w:val="20"/>
                <w:shd w:val="clear" w:color="auto" w:fill="FFFFFF"/>
              </w:rPr>
            </w:pPr>
            <w:r w:rsidRPr="00476A5A">
              <w:rPr>
                <w:rFonts w:ascii="Tahoma" w:hAnsi="Tahoma" w:cs="Tahoma"/>
                <w:b w:val="0"/>
                <w:color w:val="000000"/>
                <w:sz w:val="20"/>
                <w:shd w:val="clear" w:color="auto" w:fill="FFFFFF"/>
              </w:rPr>
              <w:t>(toliau – Bendrovė)</w:t>
            </w:r>
          </w:p>
        </w:tc>
      </w:tr>
    </w:tbl>
    <w:p w14:paraId="3825E727" w14:textId="77777777" w:rsidR="00890339" w:rsidRPr="00476A5A" w:rsidRDefault="00890339" w:rsidP="00CA186E">
      <w:pPr>
        <w:spacing w:line="240" w:lineRule="exact"/>
        <w:rPr>
          <w:rFonts w:ascii="Tahoma" w:hAnsi="Tahoma" w:cs="Tahoma"/>
          <w:b/>
          <w:bCs/>
          <w:sz w:val="20"/>
          <w:szCs w:val="20"/>
          <w:lang w:val="lt-LT"/>
        </w:rPr>
      </w:pPr>
    </w:p>
    <w:p w14:paraId="21218F5F" w14:textId="419C8560" w:rsidR="00B90A91" w:rsidRPr="00476A5A" w:rsidRDefault="00DC42E6" w:rsidP="00CA186E">
      <w:pPr>
        <w:spacing w:line="240" w:lineRule="exact"/>
        <w:ind w:left="-425"/>
        <w:jc w:val="center"/>
        <w:rPr>
          <w:rFonts w:ascii="Tahoma" w:hAnsi="Tahoma" w:cs="Tahoma"/>
          <w:b/>
          <w:caps/>
          <w:sz w:val="20"/>
          <w:szCs w:val="20"/>
          <w:lang w:val="lt-LT"/>
        </w:rPr>
      </w:pPr>
      <w:r w:rsidRPr="00476A5A">
        <w:rPr>
          <w:rFonts w:ascii="Tahoma" w:hAnsi="Tahoma" w:cs="Tahoma"/>
          <w:b/>
          <w:bCs/>
          <w:sz w:val="20"/>
          <w:szCs w:val="20"/>
          <w:lang w:val="lt-LT"/>
        </w:rPr>
        <w:t>20</w:t>
      </w:r>
      <w:r w:rsidR="00FD247D" w:rsidRPr="00476A5A">
        <w:rPr>
          <w:rFonts w:ascii="Tahoma" w:hAnsi="Tahoma" w:cs="Tahoma"/>
          <w:b/>
          <w:bCs/>
          <w:sz w:val="20"/>
          <w:szCs w:val="20"/>
          <w:lang w:val="lt-LT"/>
        </w:rPr>
        <w:t>2</w:t>
      </w:r>
      <w:r w:rsidR="00304C60" w:rsidRPr="00476A5A">
        <w:rPr>
          <w:rFonts w:ascii="Tahoma" w:hAnsi="Tahoma" w:cs="Tahoma"/>
          <w:b/>
          <w:bCs/>
          <w:sz w:val="20"/>
          <w:szCs w:val="20"/>
          <w:lang w:val="lt-LT"/>
        </w:rPr>
        <w:t>2</w:t>
      </w:r>
      <w:r w:rsidR="005E48F2" w:rsidRPr="00476A5A">
        <w:rPr>
          <w:rFonts w:ascii="Tahoma" w:hAnsi="Tahoma" w:cs="Tahoma"/>
          <w:b/>
          <w:bCs/>
          <w:sz w:val="20"/>
          <w:szCs w:val="20"/>
          <w:lang w:val="lt-LT"/>
        </w:rPr>
        <w:t xml:space="preserve"> </w:t>
      </w:r>
      <w:r w:rsidR="00802FF4" w:rsidRPr="00476A5A">
        <w:rPr>
          <w:rFonts w:ascii="Tahoma" w:hAnsi="Tahoma" w:cs="Tahoma"/>
          <w:b/>
          <w:bCs/>
          <w:sz w:val="20"/>
          <w:szCs w:val="20"/>
          <w:lang w:val="lt-LT"/>
        </w:rPr>
        <w:t>M.</w:t>
      </w:r>
      <w:r w:rsidR="005E48F2" w:rsidRPr="00476A5A">
        <w:rPr>
          <w:rFonts w:ascii="Tahoma" w:hAnsi="Tahoma" w:cs="Tahoma"/>
          <w:b/>
          <w:bCs/>
          <w:sz w:val="20"/>
          <w:szCs w:val="20"/>
          <w:lang w:val="lt-LT"/>
        </w:rPr>
        <w:t xml:space="preserve"> </w:t>
      </w:r>
      <w:r w:rsidR="00476A5A" w:rsidRPr="00476A5A">
        <w:rPr>
          <w:rFonts w:ascii="Tahoma" w:hAnsi="Tahoma" w:cs="Tahoma"/>
          <w:b/>
          <w:bCs/>
          <w:sz w:val="20"/>
          <w:szCs w:val="20"/>
          <w:lang w:val="lt-LT"/>
        </w:rPr>
        <w:t>BIRŽELIO</w:t>
      </w:r>
      <w:r w:rsidR="008E6ED2" w:rsidRPr="00476A5A">
        <w:rPr>
          <w:rFonts w:ascii="Tahoma" w:hAnsi="Tahoma" w:cs="Tahoma"/>
          <w:b/>
          <w:bCs/>
          <w:sz w:val="20"/>
          <w:szCs w:val="20"/>
          <w:lang w:val="lt-LT"/>
        </w:rPr>
        <w:t xml:space="preserve"> </w:t>
      </w:r>
      <w:r w:rsidR="00476A5A" w:rsidRPr="00476A5A">
        <w:rPr>
          <w:rFonts w:ascii="Tahoma" w:hAnsi="Tahoma" w:cs="Tahoma"/>
          <w:b/>
          <w:bCs/>
          <w:sz w:val="20"/>
          <w:szCs w:val="20"/>
          <w:lang w:val="en-US"/>
        </w:rPr>
        <w:t>13</w:t>
      </w:r>
      <w:r w:rsidR="005E48F2" w:rsidRPr="00476A5A">
        <w:rPr>
          <w:rFonts w:ascii="Tahoma" w:hAnsi="Tahoma" w:cs="Tahoma"/>
          <w:b/>
          <w:bCs/>
          <w:sz w:val="20"/>
          <w:szCs w:val="20"/>
          <w:lang w:val="lt-LT"/>
        </w:rPr>
        <w:t xml:space="preserve"> </w:t>
      </w:r>
      <w:r w:rsidR="00802FF4" w:rsidRPr="00476A5A">
        <w:rPr>
          <w:rFonts w:ascii="Tahoma" w:hAnsi="Tahoma" w:cs="Tahoma"/>
          <w:b/>
          <w:bCs/>
          <w:sz w:val="20"/>
          <w:szCs w:val="20"/>
          <w:lang w:val="lt-LT"/>
        </w:rPr>
        <w:t>D</w:t>
      </w:r>
      <w:r w:rsidR="005E48F2" w:rsidRPr="00476A5A">
        <w:rPr>
          <w:rFonts w:ascii="Tahoma" w:hAnsi="Tahoma" w:cs="Tahoma"/>
          <w:b/>
          <w:bCs/>
          <w:sz w:val="20"/>
          <w:szCs w:val="20"/>
          <w:lang w:val="lt-LT"/>
        </w:rPr>
        <w:t>.</w:t>
      </w:r>
      <w:r w:rsidR="00802FF4" w:rsidRPr="00476A5A">
        <w:rPr>
          <w:rFonts w:ascii="Tahoma" w:hAnsi="Tahoma" w:cs="Tahoma"/>
          <w:b/>
          <w:bCs/>
          <w:sz w:val="20"/>
          <w:szCs w:val="20"/>
          <w:lang w:val="lt-LT"/>
        </w:rPr>
        <w:t xml:space="preserve"> </w:t>
      </w:r>
      <w:r w:rsidR="00FD247D" w:rsidRPr="00476A5A">
        <w:rPr>
          <w:rFonts w:ascii="Tahoma" w:hAnsi="Tahoma" w:cs="Tahoma"/>
          <w:b/>
          <w:bCs/>
          <w:sz w:val="20"/>
          <w:szCs w:val="20"/>
          <w:lang w:val="lt-LT"/>
        </w:rPr>
        <w:t>NE</w:t>
      </w:r>
      <w:r w:rsidR="005A7911" w:rsidRPr="00476A5A">
        <w:rPr>
          <w:rFonts w:ascii="Tahoma" w:hAnsi="Tahoma" w:cs="Tahoma"/>
          <w:b/>
          <w:bCs/>
          <w:sz w:val="20"/>
          <w:szCs w:val="20"/>
          <w:lang w:val="lt-LT"/>
        </w:rPr>
        <w:t>EILINIO</w:t>
      </w:r>
      <w:r w:rsidR="005E48F2" w:rsidRPr="00476A5A">
        <w:rPr>
          <w:rFonts w:ascii="Tahoma" w:hAnsi="Tahoma" w:cs="Tahoma"/>
          <w:b/>
          <w:bCs/>
          <w:sz w:val="20"/>
          <w:szCs w:val="20"/>
          <w:lang w:val="lt-LT"/>
        </w:rPr>
        <w:t xml:space="preserve"> </w:t>
      </w:r>
      <w:r w:rsidR="005E48F2" w:rsidRPr="00476A5A">
        <w:rPr>
          <w:rFonts w:ascii="Tahoma" w:hAnsi="Tahoma" w:cs="Tahoma"/>
          <w:b/>
          <w:bCs/>
          <w:caps/>
          <w:sz w:val="20"/>
          <w:szCs w:val="20"/>
          <w:lang w:val="lt-LT"/>
        </w:rPr>
        <w:t>visuotinio</w:t>
      </w:r>
      <w:r w:rsidR="005E48F2" w:rsidRPr="00476A5A">
        <w:rPr>
          <w:rFonts w:ascii="Tahoma" w:hAnsi="Tahoma" w:cs="Tahoma"/>
          <w:b/>
          <w:caps/>
          <w:sz w:val="20"/>
          <w:szCs w:val="20"/>
          <w:lang w:val="lt-LT"/>
        </w:rPr>
        <w:t xml:space="preserve"> akcininkų susirinkimo</w:t>
      </w:r>
    </w:p>
    <w:p w14:paraId="1F85FEF0" w14:textId="77777777" w:rsidR="00B90A91" w:rsidRPr="00476A5A" w:rsidRDefault="005E48F2" w:rsidP="00CA186E">
      <w:pPr>
        <w:spacing w:line="240" w:lineRule="exact"/>
        <w:ind w:left="-425"/>
        <w:jc w:val="center"/>
        <w:rPr>
          <w:rFonts w:ascii="Tahoma" w:hAnsi="Tahoma" w:cs="Tahoma"/>
          <w:b/>
          <w:bCs/>
          <w:sz w:val="20"/>
          <w:szCs w:val="20"/>
          <w:lang w:val="lt-LT"/>
        </w:rPr>
      </w:pPr>
      <w:r w:rsidRPr="00476A5A">
        <w:rPr>
          <w:rFonts w:ascii="Tahoma" w:hAnsi="Tahoma" w:cs="Tahoma"/>
          <w:b/>
          <w:bCs/>
          <w:sz w:val="20"/>
          <w:szCs w:val="20"/>
          <w:lang w:val="lt-LT"/>
        </w:rPr>
        <w:t>BENDRASIS</w:t>
      </w:r>
      <w:r w:rsidR="00B90A91" w:rsidRPr="00476A5A">
        <w:rPr>
          <w:rFonts w:ascii="Tahoma" w:hAnsi="Tahoma" w:cs="Tahoma"/>
          <w:b/>
          <w:bCs/>
          <w:sz w:val="20"/>
          <w:szCs w:val="20"/>
          <w:lang w:val="lt-LT"/>
        </w:rPr>
        <w:t xml:space="preserve"> BALSAVIMO BIULETENIS</w:t>
      </w:r>
    </w:p>
    <w:p w14:paraId="66E3D7BC" w14:textId="77777777" w:rsidR="001A6532" w:rsidRPr="00476A5A" w:rsidRDefault="001A6532" w:rsidP="00CA186E">
      <w:pPr>
        <w:spacing w:line="240" w:lineRule="exact"/>
        <w:jc w:val="center"/>
        <w:rPr>
          <w:rFonts w:ascii="Tahoma" w:hAnsi="Tahoma" w:cs="Tahoma"/>
          <w:sz w:val="20"/>
          <w:szCs w:val="20"/>
          <w:lang w:val="lt-LT"/>
        </w:rPr>
      </w:pPr>
    </w:p>
    <w:p w14:paraId="4DD82E53" w14:textId="77777777" w:rsidR="0076702C" w:rsidRPr="00476A5A" w:rsidRDefault="0076702C" w:rsidP="008B0369">
      <w:pPr>
        <w:spacing w:line="240" w:lineRule="exact"/>
        <w:ind w:left="-426"/>
        <w:rPr>
          <w:rFonts w:ascii="Tahoma" w:hAnsi="Tahoma" w:cs="Tahoma"/>
          <w:b/>
          <w:bCs/>
          <w:sz w:val="20"/>
          <w:szCs w:val="20"/>
          <w:lang w:val="lt-LT"/>
        </w:rPr>
      </w:pPr>
    </w:p>
    <w:p w14:paraId="7975F69F" w14:textId="77777777" w:rsidR="00AA473D" w:rsidRPr="00476A5A" w:rsidRDefault="00AA473D" w:rsidP="008B0369">
      <w:pPr>
        <w:spacing w:after="60" w:line="240" w:lineRule="exact"/>
        <w:ind w:left="-425"/>
        <w:rPr>
          <w:rFonts w:ascii="Tahoma" w:hAnsi="Tahoma" w:cs="Tahoma"/>
          <w:b/>
          <w:bCs/>
          <w:sz w:val="20"/>
          <w:szCs w:val="20"/>
          <w:lang w:val="lt-LT"/>
        </w:rPr>
      </w:pPr>
      <w:r w:rsidRPr="00476A5A">
        <w:rPr>
          <w:rFonts w:ascii="Tahoma" w:hAnsi="Tahoma" w:cs="Tahoma"/>
          <w:b/>
          <w:bCs/>
          <w:sz w:val="20"/>
          <w:szCs w:val="20"/>
          <w:lang w:val="lt-LT"/>
        </w:rPr>
        <w:t>AKCININKO DUOMENYS</w:t>
      </w:r>
    </w:p>
    <w:p w14:paraId="3D83351D" w14:textId="77777777" w:rsidR="006F68C9" w:rsidRPr="00476A5A" w:rsidRDefault="00AA473D" w:rsidP="008B0369">
      <w:pPr>
        <w:spacing w:after="60" w:line="240" w:lineRule="exact"/>
        <w:ind w:left="-425"/>
        <w:rPr>
          <w:rFonts w:ascii="Tahoma" w:hAnsi="Tahoma" w:cs="Tahoma"/>
          <w:b/>
          <w:bCs/>
          <w:sz w:val="20"/>
          <w:szCs w:val="20"/>
          <w:lang w:val="lt-LT"/>
        </w:rPr>
      </w:pPr>
      <w:r w:rsidRPr="00476A5A">
        <w:rPr>
          <w:rStyle w:val="FontStyle13"/>
          <w:rFonts w:ascii="Tahoma" w:hAnsi="Tahoma" w:cs="Tahoma"/>
          <w:lang w:val="lt-LT"/>
        </w:rPr>
        <w:t xml:space="preserve">Prašome lentelėje nurodyti </w:t>
      </w:r>
      <w:r w:rsidR="0076702C" w:rsidRPr="00476A5A">
        <w:rPr>
          <w:rStyle w:val="FontStyle13"/>
          <w:rFonts w:ascii="Tahoma" w:hAnsi="Tahoma" w:cs="Tahoma"/>
          <w:lang w:val="lt-LT"/>
        </w:rPr>
        <w:t>duomenis apie balsuojantį akcininką</w:t>
      </w:r>
      <w:r w:rsidRPr="00476A5A">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476A5A" w14:paraId="3CCC6C1D" w14:textId="77777777" w:rsidTr="004F046D">
        <w:tc>
          <w:tcPr>
            <w:tcW w:w="5217" w:type="dxa"/>
          </w:tcPr>
          <w:p w14:paraId="6D995D0B" w14:textId="32AB0A01" w:rsidR="00AA473D" w:rsidRPr="00476A5A" w:rsidRDefault="00AA473D" w:rsidP="000D16B2">
            <w:pPr>
              <w:rPr>
                <w:rFonts w:ascii="Tahoma" w:hAnsi="Tahoma" w:cs="Tahoma"/>
                <w:iCs/>
                <w:sz w:val="20"/>
                <w:szCs w:val="20"/>
                <w:lang w:val="lt-LT"/>
              </w:rPr>
            </w:pPr>
            <w:r w:rsidRPr="00476A5A">
              <w:rPr>
                <w:rFonts w:ascii="Tahoma" w:hAnsi="Tahoma" w:cs="Tahoma"/>
                <w:bCs/>
                <w:sz w:val="20"/>
                <w:szCs w:val="20"/>
                <w:lang w:val="lt-LT"/>
              </w:rPr>
              <w:t>Akcininko</w:t>
            </w:r>
            <w:r w:rsidRPr="00476A5A">
              <w:rPr>
                <w:rFonts w:ascii="Tahoma" w:hAnsi="Tahoma" w:cs="Tahoma"/>
                <w:iCs/>
                <w:sz w:val="20"/>
                <w:szCs w:val="20"/>
                <w:lang w:val="lt-LT"/>
              </w:rPr>
              <w:t xml:space="preserve"> vardas, pavardė (pavadinimas):</w:t>
            </w:r>
          </w:p>
          <w:p w14:paraId="66ABA8CB" w14:textId="77777777" w:rsidR="00942C28" w:rsidRPr="00476A5A"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476A5A" w:rsidRDefault="00D232FB" w:rsidP="000D16B2">
                <w:pPr>
                  <w:rPr>
                    <w:rFonts w:ascii="Tahoma" w:hAnsi="Tahoma" w:cs="Tahoma"/>
                    <w:b/>
                    <w:bCs/>
                    <w:sz w:val="20"/>
                    <w:szCs w:val="20"/>
                    <w:lang w:val="lt-LT"/>
                  </w:rPr>
                </w:pPr>
                <w:r w:rsidRPr="00476A5A">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Pr="00476A5A" w:rsidRDefault="00AA473D" w:rsidP="000D16B2">
            <w:pPr>
              <w:jc w:val="both"/>
              <w:rPr>
                <w:rFonts w:ascii="Tahoma" w:hAnsi="Tahoma" w:cs="Tahoma"/>
                <w:iCs/>
                <w:sz w:val="20"/>
                <w:szCs w:val="20"/>
                <w:lang w:val="lt-LT"/>
              </w:rPr>
            </w:pPr>
            <w:r w:rsidRPr="00476A5A">
              <w:rPr>
                <w:rFonts w:ascii="Tahoma" w:hAnsi="Tahoma" w:cs="Tahoma"/>
                <w:bCs/>
                <w:sz w:val="20"/>
                <w:szCs w:val="20"/>
                <w:lang w:val="lt-LT"/>
              </w:rPr>
              <w:t>Akcininko</w:t>
            </w:r>
            <w:r w:rsidRPr="00476A5A">
              <w:rPr>
                <w:rFonts w:ascii="Tahoma" w:hAnsi="Tahoma" w:cs="Tahoma"/>
                <w:iCs/>
                <w:sz w:val="20"/>
                <w:szCs w:val="20"/>
                <w:lang w:val="lt-LT"/>
              </w:rPr>
              <w:t xml:space="preserve"> asmens kodas (juridinio asmens kodas):</w:t>
            </w:r>
          </w:p>
          <w:p w14:paraId="1A57B215" w14:textId="77777777" w:rsidR="00942C28" w:rsidRPr="00476A5A"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476A5A" w:rsidRDefault="00D232FB" w:rsidP="000D16B2">
                <w:pPr>
                  <w:rPr>
                    <w:rFonts w:ascii="Tahoma" w:eastAsia="Times New Roman" w:hAnsi="Tahoma" w:cs="Tahoma"/>
                    <w:b/>
                    <w:sz w:val="20"/>
                    <w:szCs w:val="20"/>
                    <w:lang w:val="lt-LT"/>
                  </w:rPr>
                </w:pPr>
                <w:r w:rsidRPr="00476A5A">
                  <w:rPr>
                    <w:rStyle w:val="PlaceholderText"/>
                    <w:rFonts w:ascii="Tahoma" w:hAnsi="Tahoma" w:cs="Tahoma"/>
                    <w:b/>
                    <w:sz w:val="20"/>
                    <w:szCs w:val="20"/>
                    <w:lang w:val="lt-LT"/>
                  </w:rPr>
                  <w:t>Asmens kodas / juridinio asmens kodas</w:t>
                </w:r>
              </w:p>
            </w:sdtContent>
          </w:sdt>
        </w:tc>
      </w:tr>
      <w:tr w:rsidR="0076702C" w:rsidRPr="00476A5A" w14:paraId="61E1F932" w14:textId="77777777" w:rsidTr="004F046D">
        <w:tc>
          <w:tcPr>
            <w:tcW w:w="9924" w:type="dxa"/>
            <w:gridSpan w:val="2"/>
          </w:tcPr>
          <w:p w14:paraId="095C62C4" w14:textId="31579876" w:rsidR="0076702C" w:rsidRPr="00476A5A" w:rsidRDefault="0076702C" w:rsidP="000D16B2">
            <w:pPr>
              <w:rPr>
                <w:rFonts w:ascii="Tahoma" w:hAnsi="Tahoma" w:cs="Tahoma"/>
                <w:bCs/>
                <w:sz w:val="20"/>
                <w:szCs w:val="20"/>
                <w:lang w:val="lt-LT"/>
              </w:rPr>
            </w:pPr>
            <w:r w:rsidRPr="00476A5A">
              <w:rPr>
                <w:rFonts w:ascii="Tahoma" w:hAnsi="Tahoma" w:cs="Tahoma"/>
                <w:bCs/>
                <w:sz w:val="20"/>
                <w:szCs w:val="20"/>
                <w:lang w:val="lt-LT"/>
              </w:rPr>
              <w:t>Akcininko turimų akcijų skaičius:</w:t>
            </w:r>
          </w:p>
          <w:p w14:paraId="0880AFA0" w14:textId="77777777" w:rsidR="00942C28" w:rsidRPr="00476A5A"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476A5A" w:rsidRDefault="00D232FB" w:rsidP="000D16B2">
                <w:pPr>
                  <w:rPr>
                    <w:rFonts w:ascii="Tahoma" w:eastAsia="Times New Roman" w:hAnsi="Tahoma" w:cs="Tahoma"/>
                    <w:b/>
                    <w:sz w:val="20"/>
                    <w:szCs w:val="20"/>
                    <w:lang w:val="lt-LT"/>
                  </w:rPr>
                </w:pPr>
                <w:r w:rsidRPr="00476A5A">
                  <w:rPr>
                    <w:rStyle w:val="PlaceholderText"/>
                    <w:rFonts w:ascii="Tahoma" w:hAnsi="Tahoma" w:cs="Tahoma"/>
                    <w:b/>
                    <w:sz w:val="20"/>
                    <w:szCs w:val="20"/>
                    <w:lang w:val="lt-LT"/>
                  </w:rPr>
                  <w:t>Akcijų skaičius</w:t>
                </w:r>
              </w:p>
            </w:sdtContent>
          </w:sdt>
        </w:tc>
      </w:tr>
    </w:tbl>
    <w:p w14:paraId="6DD0A4E0" w14:textId="77777777" w:rsidR="00AA473D" w:rsidRPr="00476A5A" w:rsidRDefault="00AA473D" w:rsidP="008B0369">
      <w:pPr>
        <w:spacing w:line="240" w:lineRule="exact"/>
        <w:ind w:left="-426"/>
        <w:rPr>
          <w:rFonts w:ascii="Tahoma" w:hAnsi="Tahoma" w:cs="Tahoma"/>
          <w:b/>
          <w:bCs/>
          <w:sz w:val="20"/>
          <w:szCs w:val="20"/>
          <w:lang w:val="lt-LT"/>
        </w:rPr>
      </w:pPr>
    </w:p>
    <w:p w14:paraId="78522161" w14:textId="47AE9D2A" w:rsidR="00284C65" w:rsidRPr="00476A5A" w:rsidRDefault="00C14A74" w:rsidP="008B0369">
      <w:pPr>
        <w:spacing w:after="60" w:line="240" w:lineRule="exact"/>
        <w:ind w:left="-425"/>
        <w:rPr>
          <w:rFonts w:ascii="Tahoma" w:hAnsi="Tahoma" w:cs="Tahoma"/>
          <w:b/>
          <w:bCs/>
          <w:sz w:val="20"/>
          <w:szCs w:val="20"/>
          <w:lang w:val="lt-LT"/>
        </w:rPr>
      </w:pPr>
      <w:r w:rsidRPr="00476A5A">
        <w:rPr>
          <w:rFonts w:ascii="Tahoma" w:hAnsi="Tahoma" w:cs="Tahoma"/>
          <w:b/>
          <w:bCs/>
          <w:sz w:val="20"/>
          <w:szCs w:val="20"/>
          <w:lang w:val="lt-LT"/>
        </w:rPr>
        <w:t>BALSAVIMAS</w:t>
      </w:r>
      <w:r w:rsidR="009E6A38" w:rsidRPr="00476A5A">
        <w:rPr>
          <w:rFonts w:ascii="Tahoma" w:hAnsi="Tahoma" w:cs="Tahoma"/>
          <w:b/>
          <w:bCs/>
          <w:sz w:val="20"/>
          <w:szCs w:val="20"/>
          <w:lang w:val="lt-LT"/>
        </w:rPr>
        <w:t xml:space="preserve"> PROCEDŪRINIAIS KLAUSIMAIS</w:t>
      </w:r>
    </w:p>
    <w:p w14:paraId="10D02782" w14:textId="1C885223" w:rsidR="00E166A7" w:rsidRPr="00476A5A" w:rsidRDefault="00E166A7" w:rsidP="008B0369">
      <w:pPr>
        <w:spacing w:after="60" w:line="240" w:lineRule="exact"/>
        <w:ind w:left="-425"/>
        <w:rPr>
          <w:rFonts w:ascii="Tahoma" w:hAnsi="Tahoma" w:cs="Tahoma"/>
          <w:b/>
          <w:bCs/>
          <w:sz w:val="20"/>
          <w:szCs w:val="20"/>
          <w:lang w:val="lt-LT"/>
        </w:rPr>
      </w:pPr>
      <w:r w:rsidRPr="00476A5A">
        <w:rPr>
          <w:rStyle w:val="FontStyle13"/>
          <w:rFonts w:ascii="Tahoma" w:hAnsi="Tahoma" w:cs="Tahoma"/>
          <w:lang w:val="lt-LT"/>
        </w:rPr>
        <w:t>Prašome lentelėje pažymėti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476A5A" w14:paraId="3BEEF29D" w14:textId="77777777" w:rsidTr="00E830FD">
        <w:trPr>
          <w:trHeight w:val="668"/>
        </w:trPr>
        <w:tc>
          <w:tcPr>
            <w:tcW w:w="568" w:type="dxa"/>
            <w:vAlign w:val="center"/>
          </w:tcPr>
          <w:p w14:paraId="4850C6AB" w14:textId="77777777" w:rsidR="00E830FD" w:rsidRPr="00476A5A" w:rsidRDefault="00E830FD" w:rsidP="005D2131">
            <w:pPr>
              <w:spacing w:before="40" w:after="40"/>
              <w:jc w:val="center"/>
              <w:rPr>
                <w:rFonts w:ascii="Tahoma" w:hAnsi="Tahoma" w:cs="Tahoma"/>
                <w:b/>
                <w:bCs/>
                <w:sz w:val="20"/>
                <w:szCs w:val="20"/>
                <w:lang w:val="lt-LT"/>
              </w:rPr>
            </w:pPr>
            <w:r w:rsidRPr="00476A5A">
              <w:rPr>
                <w:rFonts w:ascii="Tahoma" w:hAnsi="Tahoma" w:cs="Tahoma"/>
                <w:b/>
                <w:bCs/>
                <w:sz w:val="20"/>
                <w:szCs w:val="20"/>
                <w:lang w:val="lt-LT"/>
              </w:rPr>
              <w:t>Eil. Nr.</w:t>
            </w:r>
          </w:p>
        </w:tc>
        <w:tc>
          <w:tcPr>
            <w:tcW w:w="6804" w:type="dxa"/>
            <w:vAlign w:val="center"/>
          </w:tcPr>
          <w:p w14:paraId="5DE26D94" w14:textId="427150FF" w:rsidR="00E830FD" w:rsidRPr="00476A5A" w:rsidRDefault="005D2131" w:rsidP="005D2131">
            <w:pPr>
              <w:spacing w:before="40" w:after="40"/>
              <w:jc w:val="center"/>
              <w:rPr>
                <w:rFonts w:ascii="Tahoma" w:hAnsi="Tahoma" w:cs="Tahoma"/>
                <w:b/>
                <w:bCs/>
                <w:sz w:val="20"/>
                <w:szCs w:val="20"/>
                <w:lang w:val="lt-LT"/>
              </w:rPr>
            </w:pPr>
            <w:r w:rsidRPr="00476A5A">
              <w:rPr>
                <w:rFonts w:ascii="Tahoma" w:hAnsi="Tahoma" w:cs="Tahoma"/>
                <w:b/>
                <w:bCs/>
                <w:sz w:val="20"/>
                <w:szCs w:val="20"/>
                <w:lang w:val="lt-LT"/>
              </w:rPr>
              <w:t>Procedūrinis</w:t>
            </w:r>
            <w:r w:rsidR="00E830FD" w:rsidRPr="00476A5A">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476A5A" w:rsidRDefault="00E830FD" w:rsidP="005D2131">
            <w:pPr>
              <w:spacing w:before="40" w:after="40"/>
              <w:jc w:val="center"/>
              <w:rPr>
                <w:rFonts w:ascii="Tahoma" w:hAnsi="Tahoma" w:cs="Tahoma"/>
                <w:b/>
                <w:bCs/>
                <w:sz w:val="20"/>
                <w:szCs w:val="20"/>
                <w:lang w:val="lt-LT"/>
              </w:rPr>
            </w:pPr>
            <w:r w:rsidRPr="00476A5A">
              <w:rPr>
                <w:rFonts w:ascii="Tahoma" w:hAnsi="Tahoma" w:cs="Tahoma"/>
                <w:b/>
                <w:bCs/>
                <w:sz w:val="20"/>
                <w:szCs w:val="20"/>
                <w:lang w:val="lt-LT"/>
              </w:rPr>
              <w:t>Balsavimas</w:t>
            </w:r>
          </w:p>
        </w:tc>
      </w:tr>
      <w:tr w:rsidR="00E830FD" w:rsidRPr="00476A5A" w14:paraId="2ADC0F73" w14:textId="77777777" w:rsidTr="00E830FD">
        <w:trPr>
          <w:trHeight w:val="668"/>
        </w:trPr>
        <w:tc>
          <w:tcPr>
            <w:tcW w:w="568" w:type="dxa"/>
            <w:vAlign w:val="center"/>
          </w:tcPr>
          <w:p w14:paraId="58DE4135" w14:textId="77777777" w:rsidR="00E830FD" w:rsidRPr="00476A5A"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476A5A" w:rsidRDefault="00E830FD" w:rsidP="005D2131">
            <w:pPr>
              <w:spacing w:before="40" w:after="40"/>
              <w:rPr>
                <w:rFonts w:ascii="Tahoma" w:hAnsi="Tahoma" w:cs="Tahoma"/>
                <w:b/>
                <w:bCs/>
                <w:sz w:val="20"/>
                <w:szCs w:val="20"/>
                <w:lang w:val="lt-LT"/>
              </w:rPr>
            </w:pPr>
            <w:r w:rsidRPr="00476A5A">
              <w:rPr>
                <w:rFonts w:ascii="Tahoma" w:hAnsi="Tahoma" w:cs="Tahoma"/>
                <w:sz w:val="20"/>
                <w:szCs w:val="20"/>
                <w:lang w:val="lt-LT"/>
              </w:rPr>
              <w:t>Visuotinio akcininkų susirinkimo pirmininku išrinkti:</w:t>
            </w:r>
            <w:r w:rsidR="005D2131" w:rsidRPr="00476A5A">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Pr="00476A5A">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476A5A" w:rsidRDefault="00A51622"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sidRPr="00476A5A">
                  <w:rPr>
                    <w:rStyle w:val="FontStyle13"/>
                    <w:rFonts w:ascii="Segoe UI Symbol" w:eastAsia="MS Gothic" w:hAnsi="Segoe UI Symbol" w:cs="Segoe UI Symbol"/>
                    <w:b/>
                  </w:rPr>
                  <w:t>☐</w:t>
                </w:r>
              </w:sdtContent>
            </w:sdt>
            <w:r w:rsidR="00E830FD" w:rsidRPr="00476A5A">
              <w:rPr>
                <w:rStyle w:val="FontStyle13"/>
                <w:rFonts w:ascii="Tahoma" w:hAnsi="Tahoma" w:cs="Tahoma"/>
                <w:b/>
              </w:rPr>
              <w:t xml:space="preserve"> UŽ</w:t>
            </w:r>
          </w:p>
        </w:tc>
        <w:tc>
          <w:tcPr>
            <w:tcW w:w="1276" w:type="dxa"/>
            <w:vAlign w:val="center"/>
          </w:tcPr>
          <w:p w14:paraId="12E308FA" w14:textId="77777777" w:rsidR="00E830FD" w:rsidRPr="00476A5A" w:rsidRDefault="00A51622"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476A5A">
                  <w:rPr>
                    <w:rStyle w:val="FontStyle13"/>
                    <w:rFonts w:ascii="Segoe UI Symbol" w:eastAsia="MS Gothic" w:hAnsi="Segoe UI Symbol" w:cs="Segoe UI Symbol"/>
                    <w:b/>
                  </w:rPr>
                  <w:t>☐</w:t>
                </w:r>
              </w:sdtContent>
            </w:sdt>
            <w:r w:rsidR="00E830FD" w:rsidRPr="00476A5A">
              <w:rPr>
                <w:rStyle w:val="FontStyle13"/>
                <w:rFonts w:ascii="Tahoma" w:hAnsi="Tahoma" w:cs="Tahoma"/>
                <w:b/>
              </w:rPr>
              <w:t xml:space="preserve"> PRIEŠ</w:t>
            </w:r>
          </w:p>
        </w:tc>
      </w:tr>
      <w:tr w:rsidR="005D2131" w:rsidRPr="00476A5A" w14:paraId="203A440D" w14:textId="77777777" w:rsidTr="00E830FD">
        <w:trPr>
          <w:trHeight w:val="668"/>
        </w:trPr>
        <w:tc>
          <w:tcPr>
            <w:tcW w:w="568" w:type="dxa"/>
            <w:vAlign w:val="center"/>
          </w:tcPr>
          <w:p w14:paraId="34EC065E" w14:textId="77777777" w:rsidR="005D2131" w:rsidRPr="00476A5A"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476A5A" w:rsidRDefault="005D2131" w:rsidP="005D2131">
            <w:pPr>
              <w:spacing w:before="40" w:after="40"/>
              <w:rPr>
                <w:rFonts w:ascii="Tahoma" w:hAnsi="Tahoma" w:cs="Tahoma"/>
                <w:sz w:val="20"/>
                <w:szCs w:val="20"/>
                <w:lang w:val="lt-LT"/>
              </w:rPr>
            </w:pPr>
            <w:r w:rsidRPr="00476A5A">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Pr="00476A5A">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Pr="00476A5A" w:rsidRDefault="00A51622"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5D2131" w:rsidRPr="00476A5A">
                  <w:rPr>
                    <w:rStyle w:val="FontStyle13"/>
                    <w:rFonts w:ascii="Segoe UI Symbol" w:eastAsia="MS Gothic" w:hAnsi="Segoe UI Symbol" w:cs="Segoe UI Symbol"/>
                    <w:b/>
                  </w:rPr>
                  <w:t>☐</w:t>
                </w:r>
              </w:sdtContent>
            </w:sdt>
            <w:r w:rsidR="005D2131" w:rsidRPr="00476A5A">
              <w:rPr>
                <w:rStyle w:val="FontStyle13"/>
                <w:rFonts w:ascii="Tahoma" w:hAnsi="Tahoma" w:cs="Tahoma"/>
                <w:b/>
              </w:rPr>
              <w:t xml:space="preserve"> UŽ</w:t>
            </w:r>
          </w:p>
        </w:tc>
        <w:tc>
          <w:tcPr>
            <w:tcW w:w="1276" w:type="dxa"/>
            <w:vAlign w:val="center"/>
          </w:tcPr>
          <w:p w14:paraId="3610091C" w14:textId="6554BD73" w:rsidR="005D2131" w:rsidRPr="00476A5A" w:rsidRDefault="00A51622"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476A5A">
                  <w:rPr>
                    <w:rStyle w:val="FontStyle13"/>
                    <w:rFonts w:ascii="Segoe UI Symbol" w:eastAsia="MS Gothic" w:hAnsi="Segoe UI Symbol" w:cs="Segoe UI Symbol"/>
                    <w:b/>
                  </w:rPr>
                  <w:t>☐</w:t>
                </w:r>
              </w:sdtContent>
            </w:sdt>
            <w:r w:rsidR="005D2131" w:rsidRPr="00476A5A">
              <w:rPr>
                <w:rStyle w:val="FontStyle13"/>
                <w:rFonts w:ascii="Tahoma" w:hAnsi="Tahoma" w:cs="Tahoma"/>
                <w:b/>
              </w:rPr>
              <w:t xml:space="preserve"> PRIEŠ</w:t>
            </w:r>
          </w:p>
        </w:tc>
      </w:tr>
      <w:tr w:rsidR="005D2131" w:rsidRPr="00476A5A" w14:paraId="13B1FF0F" w14:textId="77777777" w:rsidTr="00E830FD">
        <w:trPr>
          <w:trHeight w:val="668"/>
        </w:trPr>
        <w:tc>
          <w:tcPr>
            <w:tcW w:w="568" w:type="dxa"/>
            <w:vAlign w:val="center"/>
          </w:tcPr>
          <w:p w14:paraId="450442DC" w14:textId="77777777" w:rsidR="005D2131" w:rsidRPr="00476A5A"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476A5A" w:rsidRDefault="005D2131" w:rsidP="005D2131">
            <w:pPr>
              <w:spacing w:before="40" w:after="40"/>
              <w:rPr>
                <w:rFonts w:ascii="Tahoma" w:hAnsi="Tahoma" w:cs="Tahoma"/>
                <w:sz w:val="20"/>
                <w:szCs w:val="20"/>
                <w:lang w:val="lt-LT"/>
              </w:rPr>
            </w:pPr>
            <w:r w:rsidRPr="00476A5A">
              <w:rPr>
                <w:rFonts w:ascii="Tahoma" w:hAnsi="Tahoma" w:cs="Tahoma"/>
                <w:sz w:val="20"/>
                <w:szCs w:val="20"/>
                <w:lang w:val="lt-LT"/>
              </w:rPr>
              <w:t xml:space="preserve">Asmeniu, atsakingu už </w:t>
            </w:r>
            <w:r w:rsidR="0076395F" w:rsidRPr="00476A5A">
              <w:rPr>
                <w:rFonts w:ascii="Tahoma" w:hAnsi="Tahoma" w:cs="Tahoma"/>
                <w:sz w:val="20"/>
                <w:szCs w:val="20"/>
                <w:lang w:val="lt-LT"/>
              </w:rPr>
              <w:t>LR</w:t>
            </w:r>
            <w:r w:rsidRPr="00476A5A">
              <w:rPr>
                <w:rFonts w:ascii="Tahoma" w:hAnsi="Tahoma" w:cs="Tahoma"/>
                <w:sz w:val="20"/>
                <w:szCs w:val="20"/>
                <w:lang w:val="lt-LT"/>
              </w:rPr>
              <w:t xml:space="preserve"> akcinių bendrovių įstatymo 22 straipsnio 2 ir 3 dalyse numatytų veiksmų atlikimą,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Pr="00476A5A">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Pr="00476A5A" w:rsidRDefault="00A51622"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sidRPr="00476A5A">
                  <w:rPr>
                    <w:rStyle w:val="FontStyle13"/>
                    <w:rFonts w:ascii="Segoe UI Symbol" w:eastAsia="MS Gothic" w:hAnsi="Segoe UI Symbol" w:cs="Segoe UI Symbol"/>
                    <w:b/>
                  </w:rPr>
                  <w:t>☐</w:t>
                </w:r>
              </w:sdtContent>
            </w:sdt>
            <w:r w:rsidR="005D2131" w:rsidRPr="00476A5A">
              <w:rPr>
                <w:rStyle w:val="FontStyle13"/>
                <w:rFonts w:ascii="Tahoma" w:hAnsi="Tahoma" w:cs="Tahoma"/>
                <w:b/>
              </w:rPr>
              <w:t xml:space="preserve"> UŽ</w:t>
            </w:r>
          </w:p>
        </w:tc>
        <w:tc>
          <w:tcPr>
            <w:tcW w:w="1276" w:type="dxa"/>
            <w:vAlign w:val="center"/>
          </w:tcPr>
          <w:p w14:paraId="3D161860" w14:textId="38A1CE2A" w:rsidR="005D2131" w:rsidRPr="00476A5A" w:rsidRDefault="00A51622"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476A5A">
                  <w:rPr>
                    <w:rStyle w:val="FontStyle13"/>
                    <w:rFonts w:ascii="Segoe UI Symbol" w:eastAsia="MS Gothic" w:hAnsi="Segoe UI Symbol" w:cs="Segoe UI Symbol"/>
                    <w:b/>
                  </w:rPr>
                  <w:t>☐</w:t>
                </w:r>
              </w:sdtContent>
            </w:sdt>
            <w:r w:rsidR="005D2131" w:rsidRPr="00476A5A">
              <w:rPr>
                <w:rStyle w:val="FontStyle13"/>
                <w:rFonts w:ascii="Tahoma" w:hAnsi="Tahoma" w:cs="Tahoma"/>
                <w:b/>
              </w:rPr>
              <w:t xml:space="preserve"> PRIEŠ</w:t>
            </w:r>
          </w:p>
        </w:tc>
      </w:tr>
    </w:tbl>
    <w:p w14:paraId="4F8061D5" w14:textId="77777777" w:rsidR="005D2131" w:rsidRPr="00476A5A" w:rsidRDefault="005D2131" w:rsidP="008B0369">
      <w:pPr>
        <w:spacing w:after="60" w:line="240" w:lineRule="exact"/>
        <w:ind w:left="-425"/>
        <w:rPr>
          <w:rStyle w:val="FontStyle13"/>
          <w:rFonts w:ascii="Tahoma" w:hAnsi="Tahoma" w:cs="Tahoma"/>
        </w:rPr>
      </w:pPr>
    </w:p>
    <w:p w14:paraId="7116B8D9" w14:textId="77777777" w:rsidR="009E6A38" w:rsidRPr="00476A5A" w:rsidRDefault="009E6A38" w:rsidP="008B0369">
      <w:pPr>
        <w:spacing w:after="60" w:line="240" w:lineRule="exact"/>
        <w:ind w:left="-425"/>
        <w:rPr>
          <w:rFonts w:ascii="Tahoma" w:hAnsi="Tahoma" w:cs="Tahoma"/>
          <w:b/>
          <w:bCs/>
          <w:sz w:val="20"/>
          <w:szCs w:val="20"/>
          <w:lang w:val="lt-LT"/>
        </w:rPr>
      </w:pPr>
      <w:r w:rsidRPr="00476A5A">
        <w:rPr>
          <w:rFonts w:ascii="Tahoma" w:hAnsi="Tahoma" w:cs="Tahoma"/>
          <w:b/>
          <w:bCs/>
          <w:sz w:val="20"/>
          <w:szCs w:val="20"/>
          <w:lang w:val="lt-LT"/>
        </w:rPr>
        <w:t>BALSAVIMAS DARBOTVARKĖS KLAUSIMAIS</w:t>
      </w:r>
    </w:p>
    <w:p w14:paraId="73406614" w14:textId="6B24177B" w:rsidR="00CD2A13" w:rsidRPr="00476A5A" w:rsidRDefault="00CD2A13" w:rsidP="005D2131">
      <w:pPr>
        <w:spacing w:after="120" w:line="240" w:lineRule="exact"/>
        <w:ind w:left="-425"/>
        <w:jc w:val="both"/>
        <w:rPr>
          <w:rStyle w:val="FontStyle13"/>
          <w:rFonts w:ascii="Tahoma" w:hAnsi="Tahoma" w:cs="Tahoma"/>
        </w:rPr>
      </w:pPr>
      <w:r w:rsidRPr="00476A5A">
        <w:rPr>
          <w:rStyle w:val="FontStyle13"/>
          <w:rFonts w:ascii="Tahoma" w:hAnsi="Tahoma" w:cs="Tahoma"/>
          <w:lang w:val="lt-LT"/>
        </w:rPr>
        <w:t xml:space="preserve">Prašome lentelėje pažymėti variantą, kurį pasirenkate: „UŽ“ ar „PRIEŠ“.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5103"/>
        <w:gridCol w:w="1219"/>
        <w:gridCol w:w="1333"/>
      </w:tblGrid>
      <w:tr w:rsidR="00CE0CFB" w:rsidRPr="00476A5A" w14:paraId="0C3F764C" w14:textId="77777777" w:rsidTr="00E65E35">
        <w:trPr>
          <w:trHeight w:val="668"/>
        </w:trPr>
        <w:tc>
          <w:tcPr>
            <w:tcW w:w="568" w:type="dxa"/>
            <w:vAlign w:val="center"/>
          </w:tcPr>
          <w:p w14:paraId="10948707" w14:textId="77777777" w:rsidR="00CE0CFB" w:rsidRPr="00476A5A" w:rsidRDefault="00CE0CFB" w:rsidP="002B31D2">
            <w:pPr>
              <w:spacing w:before="40" w:after="40" w:line="240" w:lineRule="exact"/>
              <w:jc w:val="center"/>
              <w:rPr>
                <w:rFonts w:ascii="Tahoma" w:hAnsi="Tahoma" w:cs="Tahoma"/>
                <w:b/>
                <w:bCs/>
                <w:sz w:val="20"/>
                <w:szCs w:val="20"/>
                <w:lang w:val="lt-LT"/>
              </w:rPr>
            </w:pPr>
            <w:r w:rsidRPr="00476A5A">
              <w:rPr>
                <w:rFonts w:ascii="Tahoma" w:hAnsi="Tahoma" w:cs="Tahoma"/>
                <w:b/>
                <w:bCs/>
                <w:sz w:val="20"/>
                <w:szCs w:val="20"/>
                <w:lang w:val="lt-LT"/>
              </w:rPr>
              <w:t>Eil. Nr.</w:t>
            </w:r>
          </w:p>
        </w:tc>
        <w:tc>
          <w:tcPr>
            <w:tcW w:w="1559" w:type="dxa"/>
            <w:vAlign w:val="center"/>
          </w:tcPr>
          <w:p w14:paraId="2D0CDB21" w14:textId="77777777" w:rsidR="00CE0CFB" w:rsidRPr="00476A5A" w:rsidRDefault="00CE0CFB" w:rsidP="002B31D2">
            <w:pPr>
              <w:spacing w:before="40" w:after="40" w:line="240" w:lineRule="exact"/>
              <w:jc w:val="center"/>
              <w:rPr>
                <w:rFonts w:ascii="Tahoma" w:hAnsi="Tahoma" w:cs="Tahoma"/>
                <w:b/>
                <w:bCs/>
                <w:sz w:val="20"/>
                <w:szCs w:val="20"/>
                <w:lang w:val="lt-LT"/>
              </w:rPr>
            </w:pPr>
            <w:r w:rsidRPr="00476A5A">
              <w:rPr>
                <w:rFonts w:ascii="Tahoma" w:hAnsi="Tahoma" w:cs="Tahoma"/>
                <w:b/>
                <w:bCs/>
                <w:sz w:val="20"/>
                <w:szCs w:val="20"/>
                <w:lang w:val="lt-LT"/>
              </w:rPr>
              <w:t>Darbotvarkės klausimas</w:t>
            </w:r>
          </w:p>
        </w:tc>
        <w:tc>
          <w:tcPr>
            <w:tcW w:w="5103" w:type="dxa"/>
            <w:vAlign w:val="center"/>
          </w:tcPr>
          <w:p w14:paraId="613F54AE" w14:textId="77777777" w:rsidR="00CE0CFB" w:rsidRPr="00476A5A" w:rsidRDefault="00284C65" w:rsidP="00537C87">
            <w:pPr>
              <w:spacing w:before="40" w:after="40" w:line="240" w:lineRule="exact"/>
              <w:jc w:val="center"/>
              <w:rPr>
                <w:rFonts w:ascii="Tahoma" w:hAnsi="Tahoma" w:cs="Tahoma"/>
                <w:b/>
                <w:bCs/>
                <w:sz w:val="20"/>
                <w:szCs w:val="20"/>
                <w:lang w:val="lt-LT"/>
              </w:rPr>
            </w:pPr>
            <w:r w:rsidRPr="00476A5A">
              <w:rPr>
                <w:rFonts w:ascii="Tahoma" w:hAnsi="Tahoma" w:cs="Tahoma"/>
                <w:b/>
                <w:bCs/>
                <w:sz w:val="20"/>
                <w:szCs w:val="20"/>
                <w:lang w:val="lt-LT"/>
              </w:rPr>
              <w:t>Siūlomi</w:t>
            </w:r>
            <w:r w:rsidR="00CE0CFB" w:rsidRPr="00476A5A">
              <w:rPr>
                <w:rFonts w:ascii="Tahoma" w:hAnsi="Tahoma" w:cs="Tahoma"/>
                <w:b/>
                <w:bCs/>
                <w:sz w:val="20"/>
                <w:szCs w:val="20"/>
                <w:lang w:val="lt-LT"/>
              </w:rPr>
              <w:t xml:space="preserve"> sprendimo projekta</w:t>
            </w:r>
            <w:r w:rsidRPr="00476A5A">
              <w:rPr>
                <w:rFonts w:ascii="Tahoma" w:hAnsi="Tahoma" w:cs="Tahoma"/>
                <w:b/>
                <w:bCs/>
                <w:sz w:val="20"/>
                <w:szCs w:val="20"/>
                <w:lang w:val="lt-LT"/>
              </w:rPr>
              <w:t>i</w:t>
            </w:r>
          </w:p>
        </w:tc>
        <w:tc>
          <w:tcPr>
            <w:tcW w:w="2552" w:type="dxa"/>
            <w:gridSpan w:val="2"/>
            <w:vAlign w:val="center"/>
          </w:tcPr>
          <w:p w14:paraId="55A0934B" w14:textId="77777777" w:rsidR="00CE0CFB" w:rsidRPr="00476A5A" w:rsidRDefault="00CE0CFB" w:rsidP="002B31D2">
            <w:pPr>
              <w:spacing w:before="40" w:after="40" w:line="240" w:lineRule="exact"/>
              <w:jc w:val="center"/>
              <w:rPr>
                <w:rFonts w:ascii="Tahoma" w:hAnsi="Tahoma" w:cs="Tahoma"/>
                <w:b/>
                <w:bCs/>
                <w:sz w:val="20"/>
                <w:szCs w:val="20"/>
                <w:lang w:val="lt-LT"/>
              </w:rPr>
            </w:pPr>
            <w:r w:rsidRPr="00476A5A">
              <w:rPr>
                <w:rFonts w:ascii="Tahoma" w:hAnsi="Tahoma" w:cs="Tahoma"/>
                <w:b/>
                <w:bCs/>
                <w:sz w:val="20"/>
                <w:szCs w:val="20"/>
                <w:lang w:val="lt-LT"/>
              </w:rPr>
              <w:t>Balsavimas</w:t>
            </w:r>
          </w:p>
        </w:tc>
      </w:tr>
      <w:tr w:rsidR="00802FF4" w:rsidRPr="00476A5A" w14:paraId="4713EBE7" w14:textId="77777777" w:rsidTr="00E65E35">
        <w:trPr>
          <w:trHeight w:val="668"/>
        </w:trPr>
        <w:tc>
          <w:tcPr>
            <w:tcW w:w="568" w:type="dxa"/>
            <w:vAlign w:val="center"/>
          </w:tcPr>
          <w:p w14:paraId="4E263C9E" w14:textId="77777777" w:rsidR="00802FF4" w:rsidRPr="00476A5A"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1559" w:type="dxa"/>
            <w:vAlign w:val="center"/>
          </w:tcPr>
          <w:p w14:paraId="2BF06599" w14:textId="662A32C3" w:rsidR="00802FF4" w:rsidRPr="00476A5A" w:rsidRDefault="00476A5A" w:rsidP="00792337">
            <w:pPr>
              <w:spacing w:before="40" w:after="40" w:line="240" w:lineRule="exact"/>
              <w:jc w:val="both"/>
              <w:rPr>
                <w:rFonts w:ascii="Tahoma" w:hAnsi="Tahoma" w:cs="Tahoma"/>
                <w:b/>
                <w:bCs/>
                <w:sz w:val="20"/>
                <w:szCs w:val="20"/>
                <w:lang w:val="lt-LT"/>
              </w:rPr>
            </w:pPr>
            <w:r w:rsidRPr="00476A5A">
              <w:rPr>
                <w:rFonts w:ascii="Tahoma" w:hAnsi="Tahoma" w:cs="Tahoma"/>
                <w:b/>
                <w:bCs/>
                <w:color w:val="000000"/>
                <w:sz w:val="20"/>
                <w:szCs w:val="20"/>
                <w:lang w:eastAsia="lt-LT"/>
              </w:rPr>
              <w:t>Dėl pritarimo LITGRID AB 2022 m. gegužės 20 d. valdybos sprendimui (sprendimo Nr. 12)</w:t>
            </w:r>
          </w:p>
        </w:tc>
        <w:tc>
          <w:tcPr>
            <w:tcW w:w="5103" w:type="dxa"/>
            <w:vAlign w:val="center"/>
          </w:tcPr>
          <w:p w14:paraId="0E3D468E" w14:textId="102F38AA" w:rsidR="00476A5A" w:rsidRPr="000B01D0" w:rsidRDefault="00476A5A" w:rsidP="00476A5A">
            <w:pPr>
              <w:pStyle w:val="NormalWeb"/>
              <w:shd w:val="clear" w:color="auto" w:fill="FFFFFF"/>
              <w:jc w:val="both"/>
              <w:rPr>
                <w:rFonts w:ascii="Tahoma" w:hAnsi="Tahoma" w:cs="Tahoma"/>
                <w:b/>
                <w:bCs/>
                <w:sz w:val="20"/>
                <w:szCs w:val="20"/>
                <w:lang w:val="en-US"/>
              </w:rPr>
            </w:pPr>
            <w:r w:rsidRPr="00476A5A">
              <w:rPr>
                <w:rFonts w:ascii="Tahoma" w:hAnsi="Tahoma" w:cs="Tahoma"/>
                <w:b/>
                <w:bCs/>
                <w:sz w:val="20"/>
                <w:szCs w:val="20"/>
              </w:rPr>
              <w:t xml:space="preserve">I. </w:t>
            </w:r>
            <w:r w:rsidRPr="000B01D0">
              <w:rPr>
                <w:rFonts w:ascii="Tahoma" w:hAnsi="Tahoma" w:cs="Tahoma"/>
                <w:b/>
                <w:bCs/>
                <w:sz w:val="20"/>
                <w:szCs w:val="20"/>
              </w:rPr>
              <w:t>Pritarti 2021-03-23 pasirašytos viengrandės oro linijos Jurbarkas-Bitėnai (LN 531) rekonstravimo į dvigrandę projektavimo ir rangos darbų sutarties Nr. 21VP-SUT-40 330 kV su tiekėjų grupe, kurią sudaro UAB „Empower-Fidelitas“ (juridinio asmens kodas: 123855155, buveinės adresas: Galinės g. 8, Galinė, LT-14247 Vilniaus r.) ir EMPOWER AS (juridinio asmens kodas: 11445550, buveinės adresas: K. A. Hermanni 8a, 10121 Tallinn, Estija) esminėms sandorio sąlygoms, pakeičiant sutarties kainą:</w:t>
            </w:r>
          </w:p>
          <w:p w14:paraId="7F3089E6" w14:textId="77777777" w:rsidR="00BD584B" w:rsidRDefault="00BD584B" w:rsidP="00BD584B">
            <w:pPr>
              <w:pStyle w:val="NormalWeb"/>
              <w:shd w:val="clear" w:color="auto" w:fill="FFFFFF"/>
              <w:jc w:val="both"/>
              <w:rPr>
                <w:rFonts w:ascii="Tahoma" w:hAnsi="Tahoma" w:cs="Tahoma"/>
                <w:b/>
                <w:bCs/>
                <w:sz w:val="20"/>
                <w:szCs w:val="20"/>
                <w:lang w:val="en-US"/>
              </w:rPr>
            </w:pPr>
            <w:r>
              <w:rPr>
                <w:rFonts w:ascii="Tahoma" w:hAnsi="Tahoma" w:cs="Tahoma"/>
                <w:b/>
                <w:bCs/>
                <w:sz w:val="20"/>
                <w:szCs w:val="20"/>
              </w:rPr>
              <w:t>1.</w:t>
            </w:r>
            <w:r w:rsidR="002A4982" w:rsidRPr="000B01D0">
              <w:rPr>
                <w:rFonts w:ascii="Tahoma" w:hAnsi="Tahoma" w:cs="Tahoma"/>
                <w:b/>
                <w:bCs/>
                <w:sz w:val="20"/>
                <w:szCs w:val="20"/>
              </w:rPr>
              <w:t xml:space="preserve">Bendrosios sąlygos - Tarptautinės inžinierių konsultantų federacijos (Fédération Internationale des Ingénieurs-Conceils, FIDIC) išleistos Rangovo projektuojamų statybos ir inžinerinių darbų, elektros ir mechanikos įrenginių projektavimo ir statybos bei įrangos </w:t>
            </w:r>
            <w:r w:rsidR="002A4982" w:rsidRPr="000B01D0">
              <w:rPr>
                <w:rFonts w:ascii="Tahoma" w:hAnsi="Tahoma" w:cs="Tahoma"/>
                <w:b/>
                <w:bCs/>
                <w:sz w:val="20"/>
                <w:szCs w:val="20"/>
              </w:rPr>
              <w:lastRenderedPageBreak/>
              <w:t xml:space="preserve">sutarties sąlygos (Geltonoji knyga), pirmas leidimas 1999 m. (antroji pataisyta laida lietuvių kalba, 2007 m.) </w:t>
            </w:r>
          </w:p>
          <w:p w14:paraId="29E5D4C8" w14:textId="709D6CDC" w:rsidR="000B01D0" w:rsidRPr="000B01D0" w:rsidRDefault="00BD584B" w:rsidP="00BD584B">
            <w:pPr>
              <w:pStyle w:val="NormalWeb"/>
              <w:shd w:val="clear" w:color="auto" w:fill="FFFFFF"/>
              <w:jc w:val="both"/>
              <w:rPr>
                <w:rFonts w:ascii="Tahoma" w:hAnsi="Tahoma" w:cs="Tahoma"/>
                <w:b/>
                <w:bCs/>
                <w:sz w:val="20"/>
                <w:szCs w:val="20"/>
                <w:lang w:val="en-US"/>
              </w:rPr>
            </w:pPr>
            <w:r>
              <w:rPr>
                <w:rFonts w:ascii="Tahoma" w:hAnsi="Tahoma" w:cs="Tahoma"/>
                <w:b/>
                <w:bCs/>
                <w:sz w:val="20"/>
                <w:szCs w:val="20"/>
                <w:lang w:val="en-US"/>
              </w:rPr>
              <w:t>2.</w:t>
            </w:r>
            <w:r w:rsidR="002A4982" w:rsidRPr="000B01D0">
              <w:rPr>
                <w:rFonts w:ascii="Tahoma" w:hAnsi="Tahoma" w:cs="Tahoma"/>
                <w:b/>
                <w:bCs/>
                <w:sz w:val="20"/>
                <w:szCs w:val="20"/>
              </w:rPr>
              <w:t>Sutarties objektas – 330 kV viengrandės oro linijos Jurbarkas-Bitėnai (LN 531) rekonstravimo į dvigrandę oro liniją projektavimo ir statybos darbai.</w:t>
            </w:r>
          </w:p>
          <w:p w14:paraId="7120D6DE" w14:textId="717DDCB2" w:rsidR="000B01D0" w:rsidRPr="000B01D0" w:rsidRDefault="00BD584B" w:rsidP="00BD584B">
            <w:pPr>
              <w:pStyle w:val="NormalWeb"/>
              <w:shd w:val="clear" w:color="auto" w:fill="FFFFFF"/>
              <w:jc w:val="both"/>
              <w:rPr>
                <w:rFonts w:ascii="Tahoma" w:hAnsi="Tahoma" w:cs="Tahoma"/>
                <w:b/>
                <w:bCs/>
                <w:sz w:val="20"/>
                <w:szCs w:val="20"/>
                <w:lang w:val="en-US"/>
              </w:rPr>
            </w:pPr>
            <w:r>
              <w:rPr>
                <w:rFonts w:ascii="Tahoma" w:hAnsi="Tahoma" w:cs="Tahoma"/>
                <w:b/>
                <w:bCs/>
                <w:sz w:val="20"/>
                <w:szCs w:val="20"/>
              </w:rPr>
              <w:t>3.</w:t>
            </w:r>
            <w:r w:rsidR="002A4982" w:rsidRPr="000B01D0">
              <w:rPr>
                <w:rFonts w:ascii="Tahoma" w:hAnsi="Tahoma" w:cs="Tahoma"/>
                <w:b/>
                <w:bCs/>
                <w:sz w:val="20"/>
                <w:szCs w:val="20"/>
              </w:rPr>
              <w:t>Darbų atlikimo terminas - Darbai turi būti atlikti pilna apimtimi ir tinkamai užbaigti iki 2023 m. balandžio 1 d. Darbų etapai:</w:t>
            </w:r>
          </w:p>
          <w:p w14:paraId="13DFF72A"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rPr>
              <w:t>-I etapas (iki 2022 m. sausio 7 d.) – parengti techninį projektą ir gauti statybą leidžiantį dokumentą;</w:t>
            </w:r>
          </w:p>
          <w:p w14:paraId="1219CB1F"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rPr>
              <w:t>- II etapas (iki 2023 m. balandžio 1 d.) – parengti Objekto statybos darbo projektą, atlikti ir užbaigti Objekto statybos Darbus įskaitant sėkmingai atliktus visus bandymus, ir gauti bei pateikti Užsakovui Objekto statybos užbaigimo aktą.</w:t>
            </w:r>
          </w:p>
          <w:p w14:paraId="029214F8"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rPr>
              <w:t>4. Sutarties galiojimo terminas - iki šalių sutartinių įsipareigojimų atlikimo arba Sutarties nutraukimo.</w:t>
            </w:r>
          </w:p>
          <w:p w14:paraId="393B241E"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rPr>
              <w:t>5. Sutarties kaina - sutarties įgyvendinimui skiriama papildomai 2 466 315 Eur be PVM, iš viso sutarties kaina 14 781 158,14 Eur be PVM.</w:t>
            </w:r>
          </w:p>
          <w:p w14:paraId="2CE56B51"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lang w:val="en-US"/>
              </w:rPr>
              <w:t xml:space="preserve">6. </w:t>
            </w:r>
            <w:r w:rsidRPr="000B01D0">
              <w:rPr>
                <w:rFonts w:ascii="Tahoma" w:hAnsi="Tahoma" w:cs="Tahoma"/>
                <w:b/>
                <w:bCs/>
                <w:sz w:val="20"/>
                <w:szCs w:val="20"/>
              </w:rPr>
              <w:t>Sutarties kainodara ir mokėjimai – Sutarčiai taikoma įkainio su peržiūra kainodara.  Kiekvieno etapo kaina bus mokama dalimis, kurių dydis sutartas kaip procentinė dalis nuo etapo kainos. Mokėjimai bus susieti su pasiektais tarpiniais rezultatais.</w:t>
            </w:r>
          </w:p>
          <w:p w14:paraId="7852D9CA"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lang w:val="en-US"/>
              </w:rPr>
              <w:t>7</w:t>
            </w:r>
            <w:r w:rsidRPr="000B01D0">
              <w:rPr>
                <w:rFonts w:ascii="Tahoma" w:hAnsi="Tahoma" w:cs="Tahoma"/>
                <w:b/>
                <w:bCs/>
                <w:sz w:val="20"/>
                <w:szCs w:val="20"/>
              </w:rPr>
              <w:t>. Sutarties kainos pataisymai dėl pasikeitusių Išlaidų kainų - Rangovui mokėtinos sumos už Rangos darbus gali būti perskaičiuojamos tik tuo atveju, jeigu LR statistikos departamento skelbiamo mėnesinio statybos sąnaudų kainų indekso „Inžineriniai statiniai“ (Indeksas) reikšmė pakinta:daugiau kaip 10% per bet kurį 12 mėnesių laikotarpį, arba daugiau kaip 15% per bet kurį laikotarpį po statybą leidžiančio dokumento išdavimo, jeigu tuo laikotarpiu metinis indeksavimas nebuvo atliekamas;</w:t>
            </w:r>
          </w:p>
          <w:p w14:paraId="1D7A12A5"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lang w:val="en-US"/>
              </w:rPr>
              <w:t>8</w:t>
            </w:r>
            <w:r w:rsidRPr="000B01D0">
              <w:rPr>
                <w:rFonts w:ascii="Tahoma" w:hAnsi="Tahoma" w:cs="Tahoma"/>
                <w:b/>
                <w:bCs/>
                <w:sz w:val="20"/>
                <w:szCs w:val="20"/>
              </w:rPr>
              <w:t xml:space="preserve">. Sutarties kainos pataisymai dėl Įstatymų pakeitimo - Sutarties kaina bus perskaičiuojama, jeigu po Sutarties sudarymo pasikeis Įstatymai arba jų aiškinimas ir dėl to padidės arba sumažės Rangovo Išlaidos (Sutarties vykdymo kaštai). Rangovas neturės teisės į pelną nuo padidėjusių Išlaidų. Sutarties kaina bus perskaičiuojama, </w:t>
            </w:r>
            <w:r w:rsidRPr="000B01D0">
              <w:rPr>
                <w:rFonts w:ascii="Tahoma" w:hAnsi="Tahoma" w:cs="Tahoma"/>
                <w:b/>
                <w:bCs/>
                <w:sz w:val="20"/>
                <w:szCs w:val="20"/>
              </w:rPr>
              <w:lastRenderedPageBreak/>
              <w:t>atsižvelgiant į PVM padidėjimus ar sumažėjimus dėl Įstatymų, susijusių su PVM. Kitus mokesčius (išskyrus PVM) reglamentuojančių teisės aktų pakeitimai neturės įtakos Sutarties kainai;</w:t>
            </w:r>
          </w:p>
          <w:p w14:paraId="6F2A0BF2"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lang w:val="en-US"/>
              </w:rPr>
              <w:t>9</w:t>
            </w:r>
            <w:r w:rsidRPr="000B01D0">
              <w:rPr>
                <w:rFonts w:ascii="Tahoma" w:hAnsi="Tahoma" w:cs="Tahoma"/>
                <w:b/>
                <w:bCs/>
                <w:sz w:val="20"/>
                <w:szCs w:val="20"/>
              </w:rPr>
              <w:t>. Atsiskaitymo tvarka - Mokėjimai Rangovui bus atliekami tik po to, kai Inžinierius (ar Užsakovas) patvirtins, kad įvykdytos visos sąlygos, su kuriomis siejama eilinė įmoka. Tik tada Rangovas įgis teisę išrašyti PVM sąskaitą faktūrą pagal Sutartį atitinkamai sumai. Mokėjimo terminas – per 30 dienų nuo Rangovo sąskaitos faktūros pateikimo dienos.Visi mokėjimai atliekami eurais.</w:t>
            </w:r>
          </w:p>
          <w:p w14:paraId="3B19321C" w14:textId="77777777" w:rsidR="00476A5A" w:rsidRPr="000B01D0" w:rsidRDefault="00476A5A" w:rsidP="00476A5A">
            <w:pPr>
              <w:pStyle w:val="NormalWeb"/>
              <w:shd w:val="clear" w:color="auto" w:fill="FFFFFF"/>
              <w:jc w:val="both"/>
              <w:rPr>
                <w:rFonts w:ascii="Tahoma" w:hAnsi="Tahoma" w:cs="Tahoma"/>
                <w:b/>
                <w:bCs/>
                <w:sz w:val="20"/>
                <w:szCs w:val="20"/>
                <w:lang w:val="en-US"/>
              </w:rPr>
            </w:pPr>
            <w:r w:rsidRPr="000B01D0">
              <w:rPr>
                <w:rFonts w:ascii="Tahoma" w:hAnsi="Tahoma" w:cs="Tahoma"/>
                <w:b/>
                <w:bCs/>
                <w:sz w:val="20"/>
                <w:szCs w:val="20"/>
                <w:lang w:val="en-US"/>
              </w:rPr>
              <w:t>10</w:t>
            </w:r>
            <w:r w:rsidRPr="000B01D0">
              <w:rPr>
                <w:rFonts w:ascii="Tahoma" w:hAnsi="Tahoma" w:cs="Tahoma"/>
                <w:b/>
                <w:bCs/>
                <w:sz w:val="20"/>
                <w:szCs w:val="20"/>
              </w:rPr>
              <w:t>. Išankstinis mokėjimas (avansas) - Rangovas turės teisę gauti išankstinį mokėjimą (avansą) – 5% nuo II etapo darbų etapo Priimtos sutarties sumos be PVM - su sąlyga, jog pateiks Užsakovui Sutarties įvykdymo užtikrinimą. Išankstinis mokėjimas turi būti grąžintas atskaitant po 5% nuo kiekvienos Mokėjimo pažymos ir Rangovo PVM sąskaitos – faktūros. Atskaitymai turi būti daromi tol, kol išankstinis mokėjimas bus visiškai grąžintas.</w:t>
            </w:r>
          </w:p>
          <w:p w14:paraId="50A424ED" w14:textId="77777777" w:rsidR="00476A5A" w:rsidRPr="00476A5A"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w:t>
            </w:r>
            <w:r w:rsidRPr="000B01D0">
              <w:rPr>
                <w:rFonts w:ascii="Tahoma" w:hAnsi="Tahoma" w:cs="Tahoma"/>
                <w:b/>
                <w:bCs/>
                <w:sz w:val="20"/>
                <w:szCs w:val="20"/>
                <w:lang w:val="en-US"/>
              </w:rPr>
              <w:t>1</w:t>
            </w:r>
            <w:r w:rsidRPr="000B01D0">
              <w:rPr>
                <w:rFonts w:ascii="Tahoma" w:hAnsi="Tahoma" w:cs="Tahoma"/>
                <w:b/>
                <w:bCs/>
                <w:sz w:val="20"/>
                <w:szCs w:val="20"/>
              </w:rPr>
              <w:t xml:space="preserve">. Sulaikymo procentas ir sulaikomų pinigų suma -  nuo kiekvienos Rangovo PVM sąskaitos – faktūros sulaikoma 10% mokėtinos sumos iki bus pasiekta 10% nuo Priimtos sutarties sumos (be PVM) sulaikomų pinigų suma. Sulaikytų pinigų grąžinimas atliekamas po Statybos užbaigimo akto išdavimo, Rangovui užbaigus visus nebaigtus darbus, nurodytus Darbų Perėmimo pažymoje ir Inžinieriui patvirtinus tokių darbų tinkamą užbaigimą. </w:t>
            </w:r>
          </w:p>
          <w:p w14:paraId="44298040"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12. Įsipareigojimų užtikrinimo priemonės:</w:t>
            </w:r>
          </w:p>
          <w:p w14:paraId="0729DD29"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 xml:space="preserve">12.1. Sutarties įvykdymo užtikrinimas (Atlikimo garantija) - pirmo pareikalavimo, neatšaukiama ir besąlyginė banko, nurodyto Užsakovo priimtinų  bankų sąraše, garantija. Garantijos dydis - 10% Priimtos Sutarties sumos (be PVM) už visą Projektą. </w:t>
            </w:r>
          </w:p>
          <w:p w14:paraId="6C16336D"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12.2. Garantinio laikotarpio garantija - pirmo pareikalavimo, neatšaukiama ir besąlyginė banko, nurodyto Užsakovo priimtinų bankų sąraše, garantija. Garantijos dydis pirmiems metams yra 10% nuo Sutarties kainos (be PVM), antriems ir tretiems metams- 5% nuo sutarties kainos (be PVM).</w:t>
            </w:r>
          </w:p>
          <w:p w14:paraId="2ABFCC05"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 Atsakomybė:</w:t>
            </w:r>
          </w:p>
          <w:p w14:paraId="1B029331"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 xml:space="preserve">13.1 Kompensacija už uždelsimą - Už I etapo vėlavimą - 0.04% nuo Priimtos Sutarties sumos </w:t>
            </w:r>
            <w:r w:rsidRPr="000B01D0">
              <w:rPr>
                <w:rFonts w:ascii="Tahoma" w:hAnsi="Tahoma" w:cs="Tahoma"/>
                <w:b/>
                <w:bCs/>
                <w:sz w:val="20"/>
                <w:szCs w:val="20"/>
              </w:rPr>
              <w:lastRenderedPageBreak/>
              <w:t>už I etapą už kiekvieną dieną, mokama eurais. Už II etapo vėlavimą - 0.04% nuo priimtos Sutarties sumos už II etapą, už kiekvieną dieną, mokama eurais.</w:t>
            </w:r>
          </w:p>
          <w:p w14:paraId="4CD57B31"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13.2. Netesybos už vėlavimą užbaigti smulkų nebaigtą darbą ir/ar ištaisyti defektus – 1000 Eur už kiekvieną pažeidimo dieną, skaičiuojamą atskirai už kiekvieną pažeidimo atvejį.</w:t>
            </w:r>
          </w:p>
          <w:p w14:paraId="34E3F013"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 xml:space="preserve">13.3. Netesybos už vėlavimą ištaisyti defektus per Pranešimo apie defektus laiką - 1000 Eur už kiekvieną pažeidimo dieną, </w:t>
            </w:r>
            <w:r w:rsidRPr="000B01D0">
              <w:rPr>
                <w:rFonts w:ascii="Tahoma" w:hAnsi="Tahoma" w:cs="Tahoma"/>
                <w:b/>
                <w:bCs/>
                <w:sz w:val="20"/>
                <w:szCs w:val="20"/>
              </w:rPr>
              <w:br/>
              <w:t>skaičiuojamą atskirai už kiekvieną pažeidimo atvejį.</w:t>
            </w:r>
          </w:p>
          <w:p w14:paraId="277DEA9C"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13.4 Bauda už įsipareigojimo dėl atlyginimų dydžio nevykdymą - 10 000 Eur už kiekvieną mėnesį, kurį</w:t>
            </w:r>
            <w:r w:rsidRPr="000B01D0">
              <w:rPr>
                <w:rFonts w:ascii="Tahoma" w:hAnsi="Tahoma" w:cs="Tahoma"/>
                <w:b/>
                <w:bCs/>
                <w:sz w:val="20"/>
                <w:szCs w:val="20"/>
              </w:rPr>
              <w:br/>
              <w:t xml:space="preserve"> nevykdomas įsipareigojimas.</w:t>
            </w:r>
          </w:p>
          <w:p w14:paraId="249E371E"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 xml:space="preserve">13.5. Bauda už vėlavimą pateikti programą – 100 Eur bauda, kai vėluojama pateikti atnaujintą programą. </w:t>
            </w:r>
            <w:r w:rsidRPr="000B01D0">
              <w:rPr>
                <w:rFonts w:ascii="Tahoma" w:hAnsi="Tahoma" w:cs="Tahoma"/>
                <w:b/>
                <w:bCs/>
                <w:sz w:val="20"/>
                <w:szCs w:val="20"/>
              </w:rPr>
              <w:br/>
              <w:t>13.6. Bendra atsakomybė už vėlavimą pateikti atnaujintą programą negali viršyti 10 000 Eur.</w:t>
            </w:r>
          </w:p>
          <w:p w14:paraId="64B54892"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13.7. Bauda už techninio projekto dokumentacijos nesuderinimą su Užsakovu dėl Rangovo kaltės per 3 kartus – 400 Eur už kiekvieną pakartotinį dokumentų derinimą, viršijantį 3 kartų derinimo ribą.</w:t>
            </w:r>
          </w:p>
          <w:p w14:paraId="19ADFE9B"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13.8. Bauda nustačius, kad objekte Rangovo personalo ar trečiųjų asmenų, už kuriuos atsakingas Rangovas, darbuotojai yra  apsvaigę nuo alkoholio, narkotinių, toksinių ir (arba) psichotropinių medžiagų - 1500 Eur už kiekvieną atvejį;</w:t>
            </w:r>
          </w:p>
          <w:p w14:paraId="430D338F"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13.9. Bus taikomos tokios ribos Šalių atsakomybei už tiesioginius nuostolius pagal Sutartį:</w:t>
            </w:r>
          </w:p>
          <w:p w14:paraId="6C7FD814"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13.10. Bendra Rangovo atsakomybė neviršys 100% Priimtos sutarties sumos už visą Projektą;</w:t>
            </w:r>
          </w:p>
          <w:p w14:paraId="7F915D04"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13.11. Rangovo atsakomybė už uždelsimą neviršys 10% priimtos Sutarties sumos už visą Projektą (be PVM);</w:t>
            </w:r>
          </w:p>
          <w:p w14:paraId="06AA5612"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13.12. Bendra Užsakovo atsakomybė neviršys 100% Priimtos sutarties sumos už visą Projektą.</w:t>
            </w:r>
          </w:p>
          <w:p w14:paraId="4FB4AE81"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 xml:space="preserve">II. Įgalioti LITGRID AB generalinį direktorių be atskiro LITGRID AB valdybos sprendimo priimti sprendimus dėl sutarties esminės sąlygos – </w:t>
            </w:r>
            <w:r w:rsidRPr="000B01D0">
              <w:rPr>
                <w:rFonts w:ascii="Tahoma" w:hAnsi="Tahoma" w:cs="Tahoma"/>
                <w:b/>
                <w:bCs/>
                <w:sz w:val="20"/>
                <w:szCs w:val="20"/>
              </w:rPr>
              <w:lastRenderedPageBreak/>
              <w:t>sutarties kaina – pakeitimo mažinant kainą be jokių apribojimų arba didinant kainą sudarant susitarimus dėl papildomų darbų įsigijimo ir / ar pagrįsto medžiagų / įrangos kainų padidėjimo, jeigu bendra visų susitarimų dėl papildomų darbų kainų suma neviršija 10% (t.y.  1 231 484,30 EUR be PVM) nuo pradinės sutarties kainos.</w:t>
            </w:r>
          </w:p>
          <w:p w14:paraId="61976D05" w14:textId="77777777" w:rsidR="00476A5A" w:rsidRPr="000B01D0" w:rsidRDefault="00476A5A" w:rsidP="00476A5A">
            <w:pPr>
              <w:pStyle w:val="NormalWeb"/>
              <w:shd w:val="clear" w:color="auto" w:fill="FFFFFF"/>
              <w:jc w:val="both"/>
              <w:rPr>
                <w:rFonts w:ascii="Tahoma" w:hAnsi="Tahoma" w:cs="Tahoma"/>
                <w:b/>
                <w:bCs/>
                <w:sz w:val="20"/>
                <w:szCs w:val="20"/>
              </w:rPr>
            </w:pPr>
            <w:r w:rsidRPr="000B01D0">
              <w:rPr>
                <w:rFonts w:ascii="Tahoma" w:hAnsi="Tahoma" w:cs="Tahoma"/>
                <w:b/>
                <w:bCs/>
                <w:sz w:val="20"/>
                <w:szCs w:val="20"/>
              </w:rPr>
              <w:t>III. Įpareigoti LITGRID AB generalinį direktorių apie šio sprendimo II p. priimtus sprendimus dėl sutarties esminės sąlygos pakeitimo informuoti valdybą prieš priimant tokį sprendimą el. laišku.</w:t>
            </w:r>
          </w:p>
          <w:p w14:paraId="40765D26" w14:textId="2FFBD8E5" w:rsidR="00802FF4" w:rsidRPr="00476A5A" w:rsidRDefault="00802FF4" w:rsidP="00476A5A">
            <w:pPr>
              <w:spacing w:before="100" w:beforeAutospacing="1" w:after="100" w:afterAutospacing="1"/>
              <w:jc w:val="both"/>
              <w:rPr>
                <w:rFonts w:ascii="Tahoma" w:hAnsi="Tahoma" w:cs="Tahoma"/>
                <w:color w:val="000000"/>
                <w:sz w:val="20"/>
                <w:szCs w:val="20"/>
                <w:lang w:eastAsia="lt-LT"/>
              </w:rPr>
            </w:pPr>
          </w:p>
        </w:tc>
        <w:tc>
          <w:tcPr>
            <w:tcW w:w="1219" w:type="dxa"/>
            <w:vAlign w:val="center"/>
          </w:tcPr>
          <w:p w14:paraId="17E047FC" w14:textId="7909F35B" w:rsidR="00802FF4" w:rsidRPr="00476A5A" w:rsidRDefault="00A51622"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EndPr>
                <w:rPr>
                  <w:rStyle w:val="FontStyle13"/>
                </w:rPr>
              </w:sdtEndPr>
              <w:sdtContent>
                <w:r w:rsidR="006460A4" w:rsidRPr="00476A5A">
                  <w:rPr>
                    <w:rStyle w:val="FontStyle13"/>
                    <w:rFonts w:ascii="Segoe UI Symbol" w:eastAsia="MS Gothic" w:hAnsi="Segoe UI Symbol" w:cs="Segoe UI Symbol"/>
                    <w:b/>
                  </w:rPr>
                  <w:t>☐</w:t>
                </w:r>
              </w:sdtContent>
            </w:sdt>
            <w:r w:rsidR="00802FF4" w:rsidRPr="00476A5A">
              <w:rPr>
                <w:rStyle w:val="FontStyle13"/>
                <w:rFonts w:ascii="Tahoma" w:hAnsi="Tahoma" w:cs="Tahoma"/>
                <w:b/>
              </w:rPr>
              <w:t xml:space="preserve"> UŽ</w:t>
            </w:r>
          </w:p>
        </w:tc>
        <w:tc>
          <w:tcPr>
            <w:tcW w:w="1333" w:type="dxa"/>
            <w:vAlign w:val="center"/>
          </w:tcPr>
          <w:p w14:paraId="12364579" w14:textId="1E249ED5" w:rsidR="00802FF4" w:rsidRPr="00476A5A" w:rsidRDefault="00A51622"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EndPr>
                <w:rPr>
                  <w:rStyle w:val="FontStyle13"/>
                </w:rPr>
              </w:sdtEndPr>
              <w:sdtContent>
                <w:r w:rsidR="00802FF4" w:rsidRPr="00476A5A">
                  <w:rPr>
                    <w:rStyle w:val="FontStyle13"/>
                    <w:rFonts w:ascii="Segoe UI Symbol" w:eastAsia="MS Gothic" w:hAnsi="Segoe UI Symbol" w:cs="Segoe UI Symbol"/>
                    <w:b/>
                  </w:rPr>
                  <w:t>☐</w:t>
                </w:r>
              </w:sdtContent>
            </w:sdt>
            <w:r w:rsidR="00802FF4" w:rsidRPr="00476A5A">
              <w:rPr>
                <w:rStyle w:val="FontStyle13"/>
                <w:rFonts w:ascii="Tahoma" w:hAnsi="Tahoma" w:cs="Tahoma"/>
                <w:b/>
              </w:rPr>
              <w:t xml:space="preserve"> PRIEŠ</w:t>
            </w:r>
          </w:p>
        </w:tc>
      </w:tr>
    </w:tbl>
    <w:p w14:paraId="2816FE2B" w14:textId="0120E625" w:rsidR="00D0669E" w:rsidRPr="00476A5A" w:rsidRDefault="00D0669E" w:rsidP="008B0369">
      <w:pPr>
        <w:spacing w:line="240" w:lineRule="exact"/>
        <w:jc w:val="both"/>
        <w:rPr>
          <w:rFonts w:ascii="Tahoma" w:hAnsi="Tahoma" w:cs="Tahoma"/>
          <w:sz w:val="20"/>
          <w:szCs w:val="20"/>
          <w:lang w:val="lt-LT"/>
        </w:rPr>
      </w:pPr>
    </w:p>
    <w:p w14:paraId="6629D322" w14:textId="77777777" w:rsidR="00A419B6" w:rsidRPr="00476A5A" w:rsidRDefault="00A419B6" w:rsidP="008B0369">
      <w:pPr>
        <w:spacing w:line="240" w:lineRule="exact"/>
        <w:jc w:val="both"/>
        <w:rPr>
          <w:rFonts w:ascii="Tahoma" w:hAnsi="Tahoma" w:cs="Tahoma"/>
          <w:sz w:val="20"/>
          <w:szCs w:val="20"/>
          <w:lang w:val="lt-LT"/>
        </w:rPr>
      </w:pPr>
    </w:p>
    <w:p w14:paraId="538842D4" w14:textId="7D9AE954" w:rsidR="00D0669E" w:rsidRPr="00476A5A" w:rsidRDefault="000A68AC" w:rsidP="000A68AC">
      <w:pPr>
        <w:spacing w:line="240" w:lineRule="exact"/>
        <w:ind w:left="-426" w:right="-142"/>
        <w:jc w:val="both"/>
        <w:rPr>
          <w:rStyle w:val="FontStyle13"/>
          <w:rFonts w:ascii="Tahoma" w:hAnsi="Tahoma" w:cs="Tahoma"/>
          <w:lang w:val="lt-LT"/>
        </w:rPr>
      </w:pPr>
      <w:r w:rsidRPr="00476A5A">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476A5A" w:rsidRDefault="00D26AEA" w:rsidP="008B0369">
      <w:pPr>
        <w:spacing w:line="240" w:lineRule="exact"/>
        <w:jc w:val="both"/>
        <w:rPr>
          <w:rFonts w:ascii="Tahoma" w:hAnsi="Tahoma" w:cs="Tahoma"/>
          <w:sz w:val="20"/>
          <w:szCs w:val="20"/>
          <w:lang w:val="lt-LT"/>
        </w:rPr>
      </w:pPr>
    </w:p>
    <w:p w14:paraId="1A2D4A38" w14:textId="568501E9" w:rsidR="007D71DA" w:rsidRPr="00476A5A" w:rsidRDefault="007D71DA" w:rsidP="008B0369">
      <w:pPr>
        <w:spacing w:line="240" w:lineRule="exact"/>
        <w:jc w:val="both"/>
        <w:rPr>
          <w:rFonts w:ascii="Tahoma" w:hAnsi="Tahoma" w:cs="Tahoma"/>
          <w:sz w:val="20"/>
          <w:szCs w:val="20"/>
          <w:lang w:val="lt-LT"/>
        </w:rPr>
      </w:pPr>
    </w:p>
    <w:p w14:paraId="3E3368E1" w14:textId="77777777" w:rsidR="00AF57A2" w:rsidRPr="00476A5A" w:rsidRDefault="00AF57A2" w:rsidP="007D71DA">
      <w:pPr>
        <w:pBdr>
          <w:bottom w:val="single" w:sz="6" w:space="0" w:color="auto"/>
        </w:pBdr>
        <w:spacing w:line="220" w:lineRule="exact"/>
        <w:ind w:left="-426"/>
        <w:rPr>
          <w:rFonts w:ascii="Tahoma" w:hAnsi="Tahoma" w:cs="Tahoma"/>
          <w:sz w:val="20"/>
          <w:szCs w:val="20"/>
          <w:lang w:val="lt-LT"/>
        </w:rPr>
      </w:pPr>
      <w:r w:rsidRPr="00476A5A">
        <w:rPr>
          <w:rFonts w:ascii="Tahoma" w:hAnsi="Tahoma" w:cs="Tahoma"/>
          <w:sz w:val="20"/>
          <w:szCs w:val="20"/>
          <w:lang w:val="lt-LT"/>
        </w:rPr>
        <w:t>V</w:t>
      </w:r>
      <w:r w:rsidR="007D71DA" w:rsidRPr="00476A5A">
        <w:rPr>
          <w:rFonts w:ascii="Tahoma" w:hAnsi="Tahoma" w:cs="Tahoma"/>
          <w:sz w:val="20"/>
          <w:szCs w:val="20"/>
          <w:lang w:val="lt-LT"/>
        </w:rPr>
        <w:t>ardas, pavardė</w:t>
      </w:r>
      <w:r w:rsidR="00907433" w:rsidRPr="00476A5A">
        <w:rPr>
          <w:rFonts w:ascii="Tahoma" w:hAnsi="Tahoma" w:cs="Tahoma"/>
          <w:sz w:val="20"/>
          <w:szCs w:val="20"/>
          <w:lang w:val="lt-LT"/>
        </w:rPr>
        <w:t xml:space="preserve"> / pavadinimas,</w:t>
      </w:r>
    </w:p>
    <w:p w14:paraId="0EA9A4A3" w14:textId="76819C3D" w:rsidR="007D71DA" w:rsidRPr="00476A5A" w:rsidRDefault="00907433" w:rsidP="007D71DA">
      <w:pPr>
        <w:pBdr>
          <w:bottom w:val="single" w:sz="6" w:space="0" w:color="auto"/>
        </w:pBdr>
        <w:spacing w:line="220" w:lineRule="exact"/>
        <w:ind w:left="-426"/>
        <w:rPr>
          <w:rFonts w:ascii="Tahoma" w:hAnsi="Tahoma" w:cs="Tahoma"/>
          <w:sz w:val="20"/>
          <w:szCs w:val="20"/>
          <w:lang w:val="lt-LT"/>
        </w:rPr>
      </w:pPr>
      <w:r w:rsidRPr="00476A5A">
        <w:rPr>
          <w:rFonts w:ascii="Tahoma" w:hAnsi="Tahoma" w:cs="Tahoma"/>
          <w:sz w:val="20"/>
          <w:szCs w:val="20"/>
          <w:lang w:val="lt-LT"/>
        </w:rPr>
        <w:t>atstovo</w:t>
      </w:r>
      <w:r w:rsidR="00AF57A2" w:rsidRPr="00476A5A">
        <w:rPr>
          <w:rFonts w:ascii="Tahoma" w:hAnsi="Tahoma" w:cs="Tahoma"/>
          <w:sz w:val="20"/>
          <w:szCs w:val="20"/>
          <w:lang w:val="lt-LT"/>
        </w:rPr>
        <w:t xml:space="preserve"> vardas ir pavardė,</w:t>
      </w:r>
      <w:r w:rsidR="007D71DA" w:rsidRPr="00476A5A">
        <w:rPr>
          <w:rFonts w:ascii="Tahoma" w:hAnsi="Tahoma" w:cs="Tahoma"/>
          <w:sz w:val="20"/>
          <w:szCs w:val="20"/>
          <w:lang w:val="lt-LT"/>
        </w:rPr>
        <w:t xml:space="preserve"> pareigos:</w:t>
      </w:r>
      <w:r w:rsidR="00AF57A2" w:rsidRPr="00476A5A">
        <w:rPr>
          <w:rFonts w:ascii="Tahoma" w:hAnsi="Tahoma" w:cs="Tahoma"/>
          <w:sz w:val="20"/>
          <w:szCs w:val="20"/>
          <w:lang w:val="lt-LT"/>
        </w:rPr>
        <w:tab/>
      </w:r>
      <w:r w:rsidR="00AF57A2" w:rsidRPr="00476A5A">
        <w:rPr>
          <w:rFonts w:ascii="Tahoma" w:hAnsi="Tahoma" w:cs="Tahoma"/>
          <w:sz w:val="20"/>
          <w:szCs w:val="20"/>
          <w:lang w:val="lt-LT"/>
        </w:rPr>
        <w:tab/>
      </w:r>
      <w:r w:rsidR="00D952DD" w:rsidRPr="00476A5A">
        <w:rPr>
          <w:rFonts w:ascii="Tahoma" w:hAnsi="Tahoma" w:cs="Tahoma"/>
          <w:sz w:val="20"/>
          <w:szCs w:val="20"/>
          <w:lang w:val="lt-LT"/>
        </w:rPr>
        <w:tab/>
      </w:r>
      <w:r w:rsidR="00AF57A2" w:rsidRPr="00476A5A">
        <w:rPr>
          <w:rFonts w:ascii="Tahoma" w:hAnsi="Tahoma" w:cs="Tahoma"/>
          <w:sz w:val="20"/>
          <w:szCs w:val="20"/>
          <w:lang w:val="lt-LT"/>
        </w:rPr>
        <w:t>___________________________________________</w:t>
      </w:r>
    </w:p>
    <w:p w14:paraId="5CDCAB80" w14:textId="77777777" w:rsidR="00AF57A2" w:rsidRPr="00476A5A"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476A5A"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476A5A" w:rsidRDefault="00AF57A2" w:rsidP="007D71DA">
      <w:pPr>
        <w:pBdr>
          <w:bottom w:val="single" w:sz="6" w:space="0" w:color="auto"/>
        </w:pBdr>
        <w:spacing w:line="220" w:lineRule="exact"/>
        <w:ind w:left="-426"/>
        <w:rPr>
          <w:rFonts w:ascii="Tahoma" w:hAnsi="Tahoma" w:cs="Tahoma"/>
          <w:sz w:val="20"/>
          <w:szCs w:val="20"/>
          <w:lang w:val="lt-LT"/>
        </w:rPr>
      </w:pPr>
      <w:r w:rsidRPr="00476A5A">
        <w:rPr>
          <w:rFonts w:ascii="Tahoma" w:hAnsi="Tahoma" w:cs="Tahoma"/>
          <w:sz w:val="20"/>
          <w:szCs w:val="20"/>
          <w:lang w:val="lt-LT"/>
        </w:rPr>
        <w:t>P</w:t>
      </w:r>
      <w:r w:rsidR="007D71DA" w:rsidRPr="00476A5A">
        <w:rPr>
          <w:rFonts w:ascii="Tahoma" w:hAnsi="Tahoma" w:cs="Tahoma"/>
          <w:sz w:val="20"/>
          <w:szCs w:val="20"/>
          <w:lang w:val="lt-LT"/>
        </w:rPr>
        <w:t>arašas ir</w:t>
      </w:r>
      <w:r w:rsidRPr="00476A5A">
        <w:rPr>
          <w:rFonts w:ascii="Tahoma" w:hAnsi="Tahoma" w:cs="Tahoma"/>
          <w:sz w:val="20"/>
          <w:szCs w:val="20"/>
          <w:lang w:val="lt-LT"/>
        </w:rPr>
        <w:t xml:space="preserve"> pasirašymo </w:t>
      </w:r>
      <w:r w:rsidR="007D71DA" w:rsidRPr="00476A5A">
        <w:rPr>
          <w:rFonts w:ascii="Tahoma" w:hAnsi="Tahoma" w:cs="Tahoma"/>
          <w:sz w:val="20"/>
          <w:szCs w:val="20"/>
          <w:lang w:val="lt-LT"/>
        </w:rPr>
        <w:t>data:</w:t>
      </w:r>
      <w:r w:rsidRPr="00476A5A">
        <w:rPr>
          <w:rFonts w:ascii="Tahoma" w:hAnsi="Tahoma" w:cs="Tahoma"/>
          <w:sz w:val="20"/>
          <w:szCs w:val="20"/>
          <w:lang w:val="lt-LT"/>
        </w:rPr>
        <w:t xml:space="preserve"> </w:t>
      </w:r>
      <w:r w:rsidRPr="00476A5A">
        <w:rPr>
          <w:rFonts w:ascii="Tahoma" w:hAnsi="Tahoma" w:cs="Tahoma"/>
          <w:sz w:val="20"/>
          <w:szCs w:val="20"/>
          <w:lang w:val="lt-LT"/>
        </w:rPr>
        <w:tab/>
      </w:r>
      <w:r w:rsidRPr="00476A5A">
        <w:rPr>
          <w:rFonts w:ascii="Tahoma" w:hAnsi="Tahoma" w:cs="Tahoma"/>
          <w:sz w:val="20"/>
          <w:szCs w:val="20"/>
          <w:lang w:val="lt-LT"/>
        </w:rPr>
        <w:tab/>
      </w:r>
      <w:r w:rsidRPr="00476A5A">
        <w:rPr>
          <w:rFonts w:ascii="Tahoma" w:hAnsi="Tahoma" w:cs="Tahoma"/>
          <w:sz w:val="20"/>
          <w:szCs w:val="20"/>
          <w:lang w:val="lt-LT"/>
        </w:rPr>
        <w:tab/>
      </w:r>
      <w:r w:rsidR="00D952DD" w:rsidRPr="00476A5A">
        <w:rPr>
          <w:rFonts w:ascii="Tahoma" w:hAnsi="Tahoma" w:cs="Tahoma"/>
          <w:sz w:val="20"/>
          <w:szCs w:val="20"/>
          <w:lang w:val="lt-LT"/>
        </w:rPr>
        <w:tab/>
      </w:r>
      <w:r w:rsidRPr="00476A5A">
        <w:rPr>
          <w:rFonts w:ascii="Tahoma" w:hAnsi="Tahoma" w:cs="Tahoma"/>
          <w:sz w:val="20"/>
          <w:szCs w:val="20"/>
          <w:lang w:val="lt-LT"/>
        </w:rPr>
        <w:t>___________________________________________</w:t>
      </w:r>
    </w:p>
    <w:p w14:paraId="7222485F" w14:textId="1CC3E090" w:rsidR="00AF57A2" w:rsidRPr="00476A5A"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476A5A"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476A5A" w:rsidRDefault="007D71DA" w:rsidP="007D71DA">
      <w:pPr>
        <w:pBdr>
          <w:bottom w:val="single" w:sz="6" w:space="0" w:color="auto"/>
        </w:pBdr>
        <w:spacing w:line="220" w:lineRule="exact"/>
        <w:ind w:left="-426"/>
        <w:rPr>
          <w:rFonts w:ascii="Tahoma" w:hAnsi="Tahoma" w:cs="Tahoma"/>
          <w:sz w:val="20"/>
          <w:szCs w:val="20"/>
          <w:lang w:val="lt-LT"/>
        </w:rPr>
      </w:pPr>
      <w:r w:rsidRPr="00476A5A">
        <w:rPr>
          <w:rFonts w:ascii="Tahoma" w:hAnsi="Tahoma" w:cs="Tahoma"/>
          <w:sz w:val="20"/>
          <w:szCs w:val="20"/>
          <w:lang w:val="lt-LT"/>
        </w:rPr>
        <w:t>Teisę balsuoti suteikiančio dokumento</w:t>
      </w:r>
    </w:p>
    <w:p w14:paraId="699BB38B" w14:textId="77777777" w:rsidR="00AF57A2" w:rsidRPr="00476A5A" w:rsidRDefault="007D71DA" w:rsidP="007D71DA">
      <w:pPr>
        <w:pBdr>
          <w:bottom w:val="single" w:sz="6" w:space="0" w:color="auto"/>
        </w:pBdr>
        <w:spacing w:line="220" w:lineRule="exact"/>
        <w:ind w:left="-426"/>
        <w:rPr>
          <w:rFonts w:ascii="Tahoma" w:hAnsi="Tahoma" w:cs="Tahoma"/>
          <w:sz w:val="20"/>
          <w:szCs w:val="20"/>
          <w:lang w:val="lt-LT"/>
        </w:rPr>
      </w:pPr>
      <w:r w:rsidRPr="00476A5A">
        <w:rPr>
          <w:rFonts w:ascii="Tahoma" w:hAnsi="Tahoma" w:cs="Tahoma"/>
          <w:sz w:val="20"/>
          <w:szCs w:val="20"/>
          <w:lang w:val="lt-LT"/>
        </w:rPr>
        <w:t xml:space="preserve">pavadinimas, data, numeris </w:t>
      </w:r>
    </w:p>
    <w:p w14:paraId="0AF3D666" w14:textId="6B4BCF57" w:rsidR="007D71DA" w:rsidRPr="00476A5A" w:rsidRDefault="007D71DA" w:rsidP="007D71DA">
      <w:pPr>
        <w:pBdr>
          <w:bottom w:val="single" w:sz="6" w:space="0" w:color="auto"/>
        </w:pBdr>
        <w:spacing w:line="220" w:lineRule="exact"/>
        <w:ind w:left="-426"/>
        <w:rPr>
          <w:rFonts w:ascii="Tahoma" w:hAnsi="Tahoma" w:cs="Tahoma"/>
          <w:sz w:val="20"/>
          <w:szCs w:val="20"/>
          <w:lang w:val="lt-LT"/>
        </w:rPr>
      </w:pPr>
      <w:r w:rsidRPr="00476A5A">
        <w:rPr>
          <w:rFonts w:ascii="Tahoma" w:hAnsi="Tahoma" w:cs="Tahoma"/>
          <w:sz w:val="20"/>
          <w:szCs w:val="20"/>
          <w:lang w:val="lt-LT"/>
        </w:rPr>
        <w:t>(jeigu biuletenį pasirašo ne akcininko vadovas):</w:t>
      </w:r>
      <w:r w:rsidR="00AF57A2" w:rsidRPr="00476A5A">
        <w:rPr>
          <w:rFonts w:ascii="Tahoma" w:hAnsi="Tahoma" w:cs="Tahoma"/>
          <w:sz w:val="20"/>
          <w:szCs w:val="20"/>
          <w:lang w:val="lt-LT"/>
        </w:rPr>
        <w:t xml:space="preserve"> </w:t>
      </w:r>
      <w:r w:rsidR="00D952DD" w:rsidRPr="00476A5A">
        <w:rPr>
          <w:rFonts w:ascii="Tahoma" w:hAnsi="Tahoma" w:cs="Tahoma"/>
          <w:sz w:val="20"/>
          <w:szCs w:val="20"/>
          <w:lang w:val="lt-LT"/>
        </w:rPr>
        <w:tab/>
        <w:t>_</w:t>
      </w:r>
      <w:r w:rsidR="00AF57A2" w:rsidRPr="00476A5A">
        <w:rPr>
          <w:rFonts w:ascii="Tahoma" w:hAnsi="Tahoma" w:cs="Tahoma"/>
          <w:sz w:val="20"/>
          <w:szCs w:val="20"/>
          <w:lang w:val="lt-LT"/>
        </w:rPr>
        <w:t>___________________________________________</w:t>
      </w:r>
    </w:p>
    <w:p w14:paraId="31A88F9A" w14:textId="2A99E475" w:rsidR="00AF57A2" w:rsidRPr="00476A5A"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476A5A"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476A5A"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476A5A"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476A5A" w:rsidRDefault="00AF57A2" w:rsidP="002C64CC">
      <w:pPr>
        <w:rPr>
          <w:rFonts w:ascii="Tahoma" w:hAnsi="Tahoma" w:cs="Tahoma"/>
          <w:sz w:val="20"/>
          <w:szCs w:val="20"/>
          <w:lang w:val="lt-LT"/>
        </w:rPr>
      </w:pPr>
    </w:p>
    <w:sectPr w:rsidR="00AF57A2" w:rsidRPr="00476A5A"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3BCC" w14:textId="77777777" w:rsidR="00A51622" w:rsidRDefault="00A51622">
      <w:pPr>
        <w:pStyle w:val="antraste"/>
      </w:pPr>
      <w:r>
        <w:separator/>
      </w:r>
    </w:p>
  </w:endnote>
  <w:endnote w:type="continuationSeparator" w:id="0">
    <w:p w14:paraId="5FADB353" w14:textId="77777777" w:rsidR="00A51622" w:rsidRDefault="00A51622">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9E4B" w14:textId="77777777" w:rsidR="00A51622" w:rsidRDefault="00A51622">
      <w:pPr>
        <w:pStyle w:val="antraste"/>
      </w:pPr>
      <w:r>
        <w:separator/>
      </w:r>
    </w:p>
  </w:footnote>
  <w:footnote w:type="continuationSeparator" w:id="0">
    <w:p w14:paraId="543931A8" w14:textId="77777777" w:rsidR="00A51622" w:rsidRDefault="00A51622">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95F"/>
    <w:multiLevelType w:val="hybridMultilevel"/>
    <w:tmpl w:val="D7267544"/>
    <w:lvl w:ilvl="0" w:tplc="4E8CC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542F3"/>
    <w:multiLevelType w:val="hybridMultilevel"/>
    <w:tmpl w:val="B406BAF4"/>
    <w:lvl w:ilvl="0" w:tplc="2FFA1968">
      <w:start w:val="1"/>
      <w:numFmt w:val="lowerLetter"/>
      <w:lvlText w:val="(%1)"/>
      <w:lvlJc w:val="left"/>
      <w:pPr>
        <w:tabs>
          <w:tab w:val="num" w:pos="720"/>
        </w:tabs>
        <w:ind w:left="720" w:hanging="360"/>
      </w:pPr>
    </w:lvl>
    <w:lvl w:ilvl="1" w:tplc="EB92C860">
      <w:start w:val="1"/>
      <w:numFmt w:val="lowerLetter"/>
      <w:lvlText w:val="(%2)"/>
      <w:lvlJc w:val="left"/>
      <w:pPr>
        <w:tabs>
          <w:tab w:val="num" w:pos="1440"/>
        </w:tabs>
        <w:ind w:left="1440" w:hanging="360"/>
      </w:pPr>
    </w:lvl>
    <w:lvl w:ilvl="2" w:tplc="B23AF034" w:tentative="1">
      <w:start w:val="1"/>
      <w:numFmt w:val="lowerLetter"/>
      <w:lvlText w:val="(%3)"/>
      <w:lvlJc w:val="left"/>
      <w:pPr>
        <w:tabs>
          <w:tab w:val="num" w:pos="2160"/>
        </w:tabs>
        <w:ind w:left="2160" w:hanging="360"/>
      </w:pPr>
    </w:lvl>
    <w:lvl w:ilvl="3" w:tplc="79A2C614" w:tentative="1">
      <w:start w:val="1"/>
      <w:numFmt w:val="lowerLetter"/>
      <w:lvlText w:val="(%4)"/>
      <w:lvlJc w:val="left"/>
      <w:pPr>
        <w:tabs>
          <w:tab w:val="num" w:pos="2880"/>
        </w:tabs>
        <w:ind w:left="2880" w:hanging="360"/>
      </w:pPr>
    </w:lvl>
    <w:lvl w:ilvl="4" w:tplc="A330E8F0" w:tentative="1">
      <w:start w:val="1"/>
      <w:numFmt w:val="lowerLetter"/>
      <w:lvlText w:val="(%5)"/>
      <w:lvlJc w:val="left"/>
      <w:pPr>
        <w:tabs>
          <w:tab w:val="num" w:pos="3600"/>
        </w:tabs>
        <w:ind w:left="3600" w:hanging="360"/>
      </w:pPr>
    </w:lvl>
    <w:lvl w:ilvl="5" w:tplc="D962175C" w:tentative="1">
      <w:start w:val="1"/>
      <w:numFmt w:val="lowerLetter"/>
      <w:lvlText w:val="(%6)"/>
      <w:lvlJc w:val="left"/>
      <w:pPr>
        <w:tabs>
          <w:tab w:val="num" w:pos="4320"/>
        </w:tabs>
        <w:ind w:left="4320" w:hanging="360"/>
      </w:pPr>
    </w:lvl>
    <w:lvl w:ilvl="6" w:tplc="6A06E7EC" w:tentative="1">
      <w:start w:val="1"/>
      <w:numFmt w:val="lowerLetter"/>
      <w:lvlText w:val="(%7)"/>
      <w:lvlJc w:val="left"/>
      <w:pPr>
        <w:tabs>
          <w:tab w:val="num" w:pos="5040"/>
        </w:tabs>
        <w:ind w:left="5040" w:hanging="360"/>
      </w:pPr>
    </w:lvl>
    <w:lvl w:ilvl="7" w:tplc="D1CC3300" w:tentative="1">
      <w:start w:val="1"/>
      <w:numFmt w:val="lowerLetter"/>
      <w:lvlText w:val="(%8)"/>
      <w:lvlJc w:val="left"/>
      <w:pPr>
        <w:tabs>
          <w:tab w:val="num" w:pos="5760"/>
        </w:tabs>
        <w:ind w:left="5760" w:hanging="360"/>
      </w:pPr>
    </w:lvl>
    <w:lvl w:ilvl="8" w:tplc="F1F63400" w:tentative="1">
      <w:start w:val="1"/>
      <w:numFmt w:val="lowerLetter"/>
      <w:lvlText w:val="(%9)"/>
      <w:lvlJc w:val="left"/>
      <w:pPr>
        <w:tabs>
          <w:tab w:val="num" w:pos="6480"/>
        </w:tabs>
        <w:ind w:left="6480" w:hanging="360"/>
      </w:pPr>
    </w:lvl>
  </w:abstractNum>
  <w:abstractNum w:abstractNumId="2" w15:restartNumberingAfterBreak="0">
    <w:nsid w:val="163051BA"/>
    <w:multiLevelType w:val="hybridMultilevel"/>
    <w:tmpl w:val="3C8AEA84"/>
    <w:lvl w:ilvl="0" w:tplc="7CE493A2">
      <w:start w:val="1"/>
      <w:numFmt w:val="bullet"/>
      <w:lvlText w:val="•"/>
      <w:lvlJc w:val="left"/>
      <w:pPr>
        <w:tabs>
          <w:tab w:val="num" w:pos="720"/>
        </w:tabs>
        <w:ind w:left="720" w:hanging="360"/>
      </w:pPr>
      <w:rPr>
        <w:rFonts w:ascii="Arial" w:hAnsi="Arial" w:hint="default"/>
      </w:rPr>
    </w:lvl>
    <w:lvl w:ilvl="1" w:tplc="22580378">
      <w:start w:val="1"/>
      <w:numFmt w:val="bullet"/>
      <w:lvlText w:val="•"/>
      <w:lvlJc w:val="left"/>
      <w:pPr>
        <w:tabs>
          <w:tab w:val="num" w:pos="1440"/>
        </w:tabs>
        <w:ind w:left="1440" w:hanging="360"/>
      </w:pPr>
      <w:rPr>
        <w:rFonts w:ascii="Arial" w:hAnsi="Arial" w:hint="default"/>
      </w:rPr>
    </w:lvl>
    <w:lvl w:ilvl="2" w:tplc="55F8999E" w:tentative="1">
      <w:start w:val="1"/>
      <w:numFmt w:val="bullet"/>
      <w:lvlText w:val="•"/>
      <w:lvlJc w:val="left"/>
      <w:pPr>
        <w:tabs>
          <w:tab w:val="num" w:pos="2160"/>
        </w:tabs>
        <w:ind w:left="2160" w:hanging="360"/>
      </w:pPr>
      <w:rPr>
        <w:rFonts w:ascii="Arial" w:hAnsi="Arial" w:hint="default"/>
      </w:rPr>
    </w:lvl>
    <w:lvl w:ilvl="3" w:tplc="B48AAAF8" w:tentative="1">
      <w:start w:val="1"/>
      <w:numFmt w:val="bullet"/>
      <w:lvlText w:val="•"/>
      <w:lvlJc w:val="left"/>
      <w:pPr>
        <w:tabs>
          <w:tab w:val="num" w:pos="2880"/>
        </w:tabs>
        <w:ind w:left="2880" w:hanging="360"/>
      </w:pPr>
      <w:rPr>
        <w:rFonts w:ascii="Arial" w:hAnsi="Arial" w:hint="default"/>
      </w:rPr>
    </w:lvl>
    <w:lvl w:ilvl="4" w:tplc="77F0C2D2" w:tentative="1">
      <w:start w:val="1"/>
      <w:numFmt w:val="bullet"/>
      <w:lvlText w:val="•"/>
      <w:lvlJc w:val="left"/>
      <w:pPr>
        <w:tabs>
          <w:tab w:val="num" w:pos="3600"/>
        </w:tabs>
        <w:ind w:left="3600" w:hanging="360"/>
      </w:pPr>
      <w:rPr>
        <w:rFonts w:ascii="Arial" w:hAnsi="Arial" w:hint="default"/>
      </w:rPr>
    </w:lvl>
    <w:lvl w:ilvl="5" w:tplc="9D94E14E" w:tentative="1">
      <w:start w:val="1"/>
      <w:numFmt w:val="bullet"/>
      <w:lvlText w:val="•"/>
      <w:lvlJc w:val="left"/>
      <w:pPr>
        <w:tabs>
          <w:tab w:val="num" w:pos="4320"/>
        </w:tabs>
        <w:ind w:left="4320" w:hanging="360"/>
      </w:pPr>
      <w:rPr>
        <w:rFonts w:ascii="Arial" w:hAnsi="Arial" w:hint="default"/>
      </w:rPr>
    </w:lvl>
    <w:lvl w:ilvl="6" w:tplc="1B668BEA" w:tentative="1">
      <w:start w:val="1"/>
      <w:numFmt w:val="bullet"/>
      <w:lvlText w:val="•"/>
      <w:lvlJc w:val="left"/>
      <w:pPr>
        <w:tabs>
          <w:tab w:val="num" w:pos="5040"/>
        </w:tabs>
        <w:ind w:left="5040" w:hanging="360"/>
      </w:pPr>
      <w:rPr>
        <w:rFonts w:ascii="Arial" w:hAnsi="Arial" w:hint="default"/>
      </w:rPr>
    </w:lvl>
    <w:lvl w:ilvl="7" w:tplc="04B053D8" w:tentative="1">
      <w:start w:val="1"/>
      <w:numFmt w:val="bullet"/>
      <w:lvlText w:val="•"/>
      <w:lvlJc w:val="left"/>
      <w:pPr>
        <w:tabs>
          <w:tab w:val="num" w:pos="5760"/>
        </w:tabs>
        <w:ind w:left="5760" w:hanging="360"/>
      </w:pPr>
      <w:rPr>
        <w:rFonts w:ascii="Arial" w:hAnsi="Arial" w:hint="default"/>
      </w:rPr>
    </w:lvl>
    <w:lvl w:ilvl="8" w:tplc="10586D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2D0362A"/>
    <w:multiLevelType w:val="hybridMultilevel"/>
    <w:tmpl w:val="5D88AE1A"/>
    <w:lvl w:ilvl="0" w:tplc="8CF05B16">
      <w:start w:val="1"/>
      <w:numFmt w:val="bullet"/>
      <w:lvlText w:val="•"/>
      <w:lvlJc w:val="left"/>
      <w:pPr>
        <w:tabs>
          <w:tab w:val="num" w:pos="720"/>
        </w:tabs>
        <w:ind w:left="720" w:hanging="360"/>
      </w:pPr>
      <w:rPr>
        <w:rFonts w:ascii="Arial" w:hAnsi="Arial" w:hint="default"/>
      </w:rPr>
    </w:lvl>
    <w:lvl w:ilvl="1" w:tplc="F1782A02" w:tentative="1">
      <w:start w:val="1"/>
      <w:numFmt w:val="bullet"/>
      <w:lvlText w:val="•"/>
      <w:lvlJc w:val="left"/>
      <w:pPr>
        <w:tabs>
          <w:tab w:val="num" w:pos="1440"/>
        </w:tabs>
        <w:ind w:left="1440" w:hanging="360"/>
      </w:pPr>
      <w:rPr>
        <w:rFonts w:ascii="Arial" w:hAnsi="Arial" w:hint="default"/>
      </w:rPr>
    </w:lvl>
    <w:lvl w:ilvl="2" w:tplc="F0988BCC" w:tentative="1">
      <w:start w:val="1"/>
      <w:numFmt w:val="bullet"/>
      <w:lvlText w:val="•"/>
      <w:lvlJc w:val="left"/>
      <w:pPr>
        <w:tabs>
          <w:tab w:val="num" w:pos="2160"/>
        </w:tabs>
        <w:ind w:left="2160" w:hanging="360"/>
      </w:pPr>
      <w:rPr>
        <w:rFonts w:ascii="Arial" w:hAnsi="Arial" w:hint="default"/>
      </w:rPr>
    </w:lvl>
    <w:lvl w:ilvl="3" w:tplc="B7584150" w:tentative="1">
      <w:start w:val="1"/>
      <w:numFmt w:val="bullet"/>
      <w:lvlText w:val="•"/>
      <w:lvlJc w:val="left"/>
      <w:pPr>
        <w:tabs>
          <w:tab w:val="num" w:pos="2880"/>
        </w:tabs>
        <w:ind w:left="2880" w:hanging="360"/>
      </w:pPr>
      <w:rPr>
        <w:rFonts w:ascii="Arial" w:hAnsi="Arial" w:hint="default"/>
      </w:rPr>
    </w:lvl>
    <w:lvl w:ilvl="4" w:tplc="08B45ECE" w:tentative="1">
      <w:start w:val="1"/>
      <w:numFmt w:val="bullet"/>
      <w:lvlText w:val="•"/>
      <w:lvlJc w:val="left"/>
      <w:pPr>
        <w:tabs>
          <w:tab w:val="num" w:pos="3600"/>
        </w:tabs>
        <w:ind w:left="3600" w:hanging="360"/>
      </w:pPr>
      <w:rPr>
        <w:rFonts w:ascii="Arial" w:hAnsi="Arial" w:hint="default"/>
      </w:rPr>
    </w:lvl>
    <w:lvl w:ilvl="5" w:tplc="9954D316" w:tentative="1">
      <w:start w:val="1"/>
      <w:numFmt w:val="bullet"/>
      <w:lvlText w:val="•"/>
      <w:lvlJc w:val="left"/>
      <w:pPr>
        <w:tabs>
          <w:tab w:val="num" w:pos="4320"/>
        </w:tabs>
        <w:ind w:left="4320" w:hanging="360"/>
      </w:pPr>
      <w:rPr>
        <w:rFonts w:ascii="Arial" w:hAnsi="Arial" w:hint="default"/>
      </w:rPr>
    </w:lvl>
    <w:lvl w:ilvl="6" w:tplc="A2AC2E92" w:tentative="1">
      <w:start w:val="1"/>
      <w:numFmt w:val="bullet"/>
      <w:lvlText w:val="•"/>
      <w:lvlJc w:val="left"/>
      <w:pPr>
        <w:tabs>
          <w:tab w:val="num" w:pos="5040"/>
        </w:tabs>
        <w:ind w:left="5040" w:hanging="360"/>
      </w:pPr>
      <w:rPr>
        <w:rFonts w:ascii="Arial" w:hAnsi="Arial" w:hint="default"/>
      </w:rPr>
    </w:lvl>
    <w:lvl w:ilvl="7" w:tplc="EF3C5856" w:tentative="1">
      <w:start w:val="1"/>
      <w:numFmt w:val="bullet"/>
      <w:lvlText w:val="•"/>
      <w:lvlJc w:val="left"/>
      <w:pPr>
        <w:tabs>
          <w:tab w:val="num" w:pos="5760"/>
        </w:tabs>
        <w:ind w:left="5760" w:hanging="360"/>
      </w:pPr>
      <w:rPr>
        <w:rFonts w:ascii="Arial" w:hAnsi="Arial" w:hint="default"/>
      </w:rPr>
    </w:lvl>
    <w:lvl w:ilvl="8" w:tplc="60EA81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DC27FE"/>
    <w:multiLevelType w:val="multilevel"/>
    <w:tmpl w:val="EE9C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F0268"/>
    <w:multiLevelType w:val="multilevel"/>
    <w:tmpl w:val="1F8C986E"/>
    <w:lvl w:ilvl="0">
      <w:start w:val="2"/>
      <w:numFmt w:val="decimal"/>
      <w:lvlText w:val="%1."/>
      <w:lvlJc w:val="left"/>
      <w:pPr>
        <w:ind w:left="360" w:hanging="36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7" w15:restartNumberingAfterBreak="0">
    <w:nsid w:val="32DE1B15"/>
    <w:multiLevelType w:val="hybridMultilevel"/>
    <w:tmpl w:val="77C42BF8"/>
    <w:lvl w:ilvl="0" w:tplc="50BA5982">
      <w:start w:val="1"/>
      <w:numFmt w:val="decimal"/>
      <w:lvlText w:val="%1."/>
      <w:lvlJc w:val="left"/>
      <w:pPr>
        <w:tabs>
          <w:tab w:val="num" w:pos="720"/>
        </w:tabs>
        <w:ind w:left="720" w:hanging="360"/>
      </w:pPr>
    </w:lvl>
    <w:lvl w:ilvl="1" w:tplc="332EBE92" w:tentative="1">
      <w:start w:val="1"/>
      <w:numFmt w:val="decimal"/>
      <w:lvlText w:val="%2."/>
      <w:lvlJc w:val="left"/>
      <w:pPr>
        <w:tabs>
          <w:tab w:val="num" w:pos="1440"/>
        </w:tabs>
        <w:ind w:left="1440" w:hanging="360"/>
      </w:pPr>
    </w:lvl>
    <w:lvl w:ilvl="2" w:tplc="88ACC8B4" w:tentative="1">
      <w:start w:val="1"/>
      <w:numFmt w:val="decimal"/>
      <w:lvlText w:val="%3."/>
      <w:lvlJc w:val="left"/>
      <w:pPr>
        <w:tabs>
          <w:tab w:val="num" w:pos="2160"/>
        </w:tabs>
        <w:ind w:left="2160" w:hanging="360"/>
      </w:pPr>
    </w:lvl>
    <w:lvl w:ilvl="3" w:tplc="1B7836AE" w:tentative="1">
      <w:start w:val="1"/>
      <w:numFmt w:val="decimal"/>
      <w:lvlText w:val="%4."/>
      <w:lvlJc w:val="left"/>
      <w:pPr>
        <w:tabs>
          <w:tab w:val="num" w:pos="2880"/>
        </w:tabs>
        <w:ind w:left="2880" w:hanging="360"/>
      </w:pPr>
    </w:lvl>
    <w:lvl w:ilvl="4" w:tplc="0518B800" w:tentative="1">
      <w:start w:val="1"/>
      <w:numFmt w:val="decimal"/>
      <w:lvlText w:val="%5."/>
      <w:lvlJc w:val="left"/>
      <w:pPr>
        <w:tabs>
          <w:tab w:val="num" w:pos="3600"/>
        </w:tabs>
        <w:ind w:left="3600" w:hanging="360"/>
      </w:pPr>
    </w:lvl>
    <w:lvl w:ilvl="5" w:tplc="6A223706" w:tentative="1">
      <w:start w:val="1"/>
      <w:numFmt w:val="decimal"/>
      <w:lvlText w:val="%6."/>
      <w:lvlJc w:val="left"/>
      <w:pPr>
        <w:tabs>
          <w:tab w:val="num" w:pos="4320"/>
        </w:tabs>
        <w:ind w:left="4320" w:hanging="360"/>
      </w:pPr>
    </w:lvl>
    <w:lvl w:ilvl="6" w:tplc="4120FB16" w:tentative="1">
      <w:start w:val="1"/>
      <w:numFmt w:val="decimal"/>
      <w:lvlText w:val="%7."/>
      <w:lvlJc w:val="left"/>
      <w:pPr>
        <w:tabs>
          <w:tab w:val="num" w:pos="5040"/>
        </w:tabs>
        <w:ind w:left="5040" w:hanging="360"/>
      </w:pPr>
    </w:lvl>
    <w:lvl w:ilvl="7" w:tplc="18FCD2F2" w:tentative="1">
      <w:start w:val="1"/>
      <w:numFmt w:val="decimal"/>
      <w:lvlText w:val="%8."/>
      <w:lvlJc w:val="left"/>
      <w:pPr>
        <w:tabs>
          <w:tab w:val="num" w:pos="5760"/>
        </w:tabs>
        <w:ind w:left="5760" w:hanging="360"/>
      </w:pPr>
    </w:lvl>
    <w:lvl w:ilvl="8" w:tplc="3D1853A6" w:tentative="1">
      <w:start w:val="1"/>
      <w:numFmt w:val="decimal"/>
      <w:lvlText w:val="%9."/>
      <w:lvlJc w:val="left"/>
      <w:pPr>
        <w:tabs>
          <w:tab w:val="num" w:pos="6480"/>
        </w:tabs>
        <w:ind w:left="6480" w:hanging="360"/>
      </w:pPr>
    </w:lvl>
  </w:abstractNum>
  <w:abstractNum w:abstractNumId="8" w15:restartNumberingAfterBreak="0">
    <w:nsid w:val="3C264EAD"/>
    <w:multiLevelType w:val="multilevel"/>
    <w:tmpl w:val="92C07B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C666690"/>
    <w:multiLevelType w:val="hybridMultilevel"/>
    <w:tmpl w:val="D3F84AAC"/>
    <w:lvl w:ilvl="0" w:tplc="08D065C4">
      <w:start w:val="1"/>
      <w:numFmt w:val="bullet"/>
      <w:lvlText w:val="•"/>
      <w:lvlJc w:val="left"/>
      <w:pPr>
        <w:tabs>
          <w:tab w:val="num" w:pos="720"/>
        </w:tabs>
        <w:ind w:left="720" w:hanging="360"/>
      </w:pPr>
      <w:rPr>
        <w:rFonts w:ascii="Arial" w:hAnsi="Arial" w:hint="default"/>
      </w:rPr>
    </w:lvl>
    <w:lvl w:ilvl="1" w:tplc="A45A90FA">
      <w:start w:val="1"/>
      <w:numFmt w:val="bullet"/>
      <w:lvlText w:val="•"/>
      <w:lvlJc w:val="left"/>
      <w:pPr>
        <w:tabs>
          <w:tab w:val="num" w:pos="1440"/>
        </w:tabs>
        <w:ind w:left="1440" w:hanging="360"/>
      </w:pPr>
      <w:rPr>
        <w:rFonts w:ascii="Arial" w:hAnsi="Arial" w:hint="default"/>
      </w:rPr>
    </w:lvl>
    <w:lvl w:ilvl="2" w:tplc="694849AC" w:tentative="1">
      <w:start w:val="1"/>
      <w:numFmt w:val="bullet"/>
      <w:lvlText w:val="•"/>
      <w:lvlJc w:val="left"/>
      <w:pPr>
        <w:tabs>
          <w:tab w:val="num" w:pos="2160"/>
        </w:tabs>
        <w:ind w:left="2160" w:hanging="360"/>
      </w:pPr>
      <w:rPr>
        <w:rFonts w:ascii="Arial" w:hAnsi="Arial" w:hint="default"/>
      </w:rPr>
    </w:lvl>
    <w:lvl w:ilvl="3" w:tplc="CD6C4B18" w:tentative="1">
      <w:start w:val="1"/>
      <w:numFmt w:val="bullet"/>
      <w:lvlText w:val="•"/>
      <w:lvlJc w:val="left"/>
      <w:pPr>
        <w:tabs>
          <w:tab w:val="num" w:pos="2880"/>
        </w:tabs>
        <w:ind w:left="2880" w:hanging="360"/>
      </w:pPr>
      <w:rPr>
        <w:rFonts w:ascii="Arial" w:hAnsi="Arial" w:hint="default"/>
      </w:rPr>
    </w:lvl>
    <w:lvl w:ilvl="4" w:tplc="2ECA515A" w:tentative="1">
      <w:start w:val="1"/>
      <w:numFmt w:val="bullet"/>
      <w:lvlText w:val="•"/>
      <w:lvlJc w:val="left"/>
      <w:pPr>
        <w:tabs>
          <w:tab w:val="num" w:pos="3600"/>
        </w:tabs>
        <w:ind w:left="3600" w:hanging="360"/>
      </w:pPr>
      <w:rPr>
        <w:rFonts w:ascii="Arial" w:hAnsi="Arial" w:hint="default"/>
      </w:rPr>
    </w:lvl>
    <w:lvl w:ilvl="5" w:tplc="41FE00D0" w:tentative="1">
      <w:start w:val="1"/>
      <w:numFmt w:val="bullet"/>
      <w:lvlText w:val="•"/>
      <w:lvlJc w:val="left"/>
      <w:pPr>
        <w:tabs>
          <w:tab w:val="num" w:pos="4320"/>
        </w:tabs>
        <w:ind w:left="4320" w:hanging="360"/>
      </w:pPr>
      <w:rPr>
        <w:rFonts w:ascii="Arial" w:hAnsi="Arial" w:hint="default"/>
      </w:rPr>
    </w:lvl>
    <w:lvl w:ilvl="6" w:tplc="764E2246" w:tentative="1">
      <w:start w:val="1"/>
      <w:numFmt w:val="bullet"/>
      <w:lvlText w:val="•"/>
      <w:lvlJc w:val="left"/>
      <w:pPr>
        <w:tabs>
          <w:tab w:val="num" w:pos="5040"/>
        </w:tabs>
        <w:ind w:left="5040" w:hanging="360"/>
      </w:pPr>
      <w:rPr>
        <w:rFonts w:ascii="Arial" w:hAnsi="Arial" w:hint="default"/>
      </w:rPr>
    </w:lvl>
    <w:lvl w:ilvl="7" w:tplc="1AC0AC84" w:tentative="1">
      <w:start w:val="1"/>
      <w:numFmt w:val="bullet"/>
      <w:lvlText w:val="•"/>
      <w:lvlJc w:val="left"/>
      <w:pPr>
        <w:tabs>
          <w:tab w:val="num" w:pos="5760"/>
        </w:tabs>
        <w:ind w:left="5760" w:hanging="360"/>
      </w:pPr>
      <w:rPr>
        <w:rFonts w:ascii="Arial" w:hAnsi="Arial" w:hint="default"/>
      </w:rPr>
    </w:lvl>
    <w:lvl w:ilvl="8" w:tplc="DF3EE3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BE3874"/>
    <w:multiLevelType w:val="hybridMultilevel"/>
    <w:tmpl w:val="DBAAC1F2"/>
    <w:lvl w:ilvl="0" w:tplc="FD7650FC">
      <w:start w:val="1"/>
      <w:numFmt w:val="decimal"/>
      <w:lvlText w:val="%1."/>
      <w:lvlJc w:val="left"/>
      <w:pPr>
        <w:tabs>
          <w:tab w:val="num" w:pos="360"/>
        </w:tabs>
        <w:ind w:left="360" w:hanging="360"/>
      </w:pPr>
    </w:lvl>
    <w:lvl w:ilvl="1" w:tplc="3E803F9A" w:tentative="1">
      <w:start w:val="1"/>
      <w:numFmt w:val="decimal"/>
      <w:lvlText w:val="%2."/>
      <w:lvlJc w:val="left"/>
      <w:pPr>
        <w:tabs>
          <w:tab w:val="num" w:pos="1080"/>
        </w:tabs>
        <w:ind w:left="1080" w:hanging="360"/>
      </w:pPr>
    </w:lvl>
    <w:lvl w:ilvl="2" w:tplc="6DACB87C" w:tentative="1">
      <w:start w:val="1"/>
      <w:numFmt w:val="decimal"/>
      <w:lvlText w:val="%3."/>
      <w:lvlJc w:val="left"/>
      <w:pPr>
        <w:tabs>
          <w:tab w:val="num" w:pos="1800"/>
        </w:tabs>
        <w:ind w:left="1800" w:hanging="360"/>
      </w:pPr>
    </w:lvl>
    <w:lvl w:ilvl="3" w:tplc="214E13AE" w:tentative="1">
      <w:start w:val="1"/>
      <w:numFmt w:val="decimal"/>
      <w:lvlText w:val="%4."/>
      <w:lvlJc w:val="left"/>
      <w:pPr>
        <w:tabs>
          <w:tab w:val="num" w:pos="2520"/>
        </w:tabs>
        <w:ind w:left="2520" w:hanging="360"/>
      </w:pPr>
    </w:lvl>
    <w:lvl w:ilvl="4" w:tplc="3C38AF3C" w:tentative="1">
      <w:start w:val="1"/>
      <w:numFmt w:val="decimal"/>
      <w:lvlText w:val="%5."/>
      <w:lvlJc w:val="left"/>
      <w:pPr>
        <w:tabs>
          <w:tab w:val="num" w:pos="3240"/>
        </w:tabs>
        <w:ind w:left="3240" w:hanging="360"/>
      </w:pPr>
    </w:lvl>
    <w:lvl w:ilvl="5" w:tplc="2B48CFAE" w:tentative="1">
      <w:start w:val="1"/>
      <w:numFmt w:val="decimal"/>
      <w:lvlText w:val="%6."/>
      <w:lvlJc w:val="left"/>
      <w:pPr>
        <w:tabs>
          <w:tab w:val="num" w:pos="3960"/>
        </w:tabs>
        <w:ind w:left="3960" w:hanging="360"/>
      </w:pPr>
    </w:lvl>
    <w:lvl w:ilvl="6" w:tplc="FF7826A8" w:tentative="1">
      <w:start w:val="1"/>
      <w:numFmt w:val="decimal"/>
      <w:lvlText w:val="%7."/>
      <w:lvlJc w:val="left"/>
      <w:pPr>
        <w:tabs>
          <w:tab w:val="num" w:pos="4680"/>
        </w:tabs>
        <w:ind w:left="4680" w:hanging="360"/>
      </w:pPr>
    </w:lvl>
    <w:lvl w:ilvl="7" w:tplc="7E96DC82" w:tentative="1">
      <w:start w:val="1"/>
      <w:numFmt w:val="decimal"/>
      <w:lvlText w:val="%8."/>
      <w:lvlJc w:val="left"/>
      <w:pPr>
        <w:tabs>
          <w:tab w:val="num" w:pos="5400"/>
        </w:tabs>
        <w:ind w:left="5400" w:hanging="360"/>
      </w:pPr>
    </w:lvl>
    <w:lvl w:ilvl="8" w:tplc="279E363E" w:tentative="1">
      <w:start w:val="1"/>
      <w:numFmt w:val="decimal"/>
      <w:lvlText w:val="%9."/>
      <w:lvlJc w:val="left"/>
      <w:pPr>
        <w:tabs>
          <w:tab w:val="num" w:pos="6120"/>
        </w:tabs>
        <w:ind w:left="6120" w:hanging="360"/>
      </w:pPr>
    </w:lvl>
  </w:abstractNum>
  <w:abstractNum w:abstractNumId="11" w15:restartNumberingAfterBreak="0">
    <w:nsid w:val="4BAF44F0"/>
    <w:multiLevelType w:val="hybridMultilevel"/>
    <w:tmpl w:val="93FA6DC8"/>
    <w:lvl w:ilvl="0" w:tplc="A33CDB52">
      <w:start w:val="1"/>
      <w:numFmt w:val="decimal"/>
      <w:lvlText w:val="%1."/>
      <w:lvlJc w:val="left"/>
      <w:pPr>
        <w:ind w:left="840" w:hanging="48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9B063E"/>
    <w:multiLevelType w:val="hybridMultilevel"/>
    <w:tmpl w:val="13C82570"/>
    <w:lvl w:ilvl="0" w:tplc="82CC4DFA">
      <w:start w:val="1"/>
      <w:numFmt w:val="decimal"/>
      <w:lvlText w:val="%1."/>
      <w:lvlJc w:val="left"/>
      <w:pPr>
        <w:tabs>
          <w:tab w:val="num" w:pos="720"/>
        </w:tabs>
        <w:ind w:left="720" w:hanging="360"/>
      </w:pPr>
      <w:rPr>
        <w:rFonts w:ascii="Arial" w:eastAsia="Times New Roman" w:hAnsi="Arial" w:cs="Arial" w:hint="default"/>
      </w:rPr>
    </w:lvl>
    <w:lvl w:ilvl="1" w:tplc="50FEB42A" w:tentative="1">
      <w:start w:val="1"/>
      <w:numFmt w:val="decimal"/>
      <w:lvlText w:val="%2."/>
      <w:lvlJc w:val="left"/>
      <w:pPr>
        <w:tabs>
          <w:tab w:val="num" w:pos="1440"/>
        </w:tabs>
        <w:ind w:left="1440" w:hanging="360"/>
      </w:pPr>
    </w:lvl>
    <w:lvl w:ilvl="2" w:tplc="59CE9D4C" w:tentative="1">
      <w:start w:val="1"/>
      <w:numFmt w:val="decimal"/>
      <w:lvlText w:val="%3."/>
      <w:lvlJc w:val="left"/>
      <w:pPr>
        <w:tabs>
          <w:tab w:val="num" w:pos="2160"/>
        </w:tabs>
        <w:ind w:left="2160" w:hanging="360"/>
      </w:pPr>
    </w:lvl>
    <w:lvl w:ilvl="3" w:tplc="0BFC22F4" w:tentative="1">
      <w:start w:val="1"/>
      <w:numFmt w:val="decimal"/>
      <w:lvlText w:val="%4."/>
      <w:lvlJc w:val="left"/>
      <w:pPr>
        <w:tabs>
          <w:tab w:val="num" w:pos="2880"/>
        </w:tabs>
        <w:ind w:left="2880" w:hanging="360"/>
      </w:pPr>
    </w:lvl>
    <w:lvl w:ilvl="4" w:tplc="470ADF9A" w:tentative="1">
      <w:start w:val="1"/>
      <w:numFmt w:val="decimal"/>
      <w:lvlText w:val="%5."/>
      <w:lvlJc w:val="left"/>
      <w:pPr>
        <w:tabs>
          <w:tab w:val="num" w:pos="3600"/>
        </w:tabs>
        <w:ind w:left="3600" w:hanging="360"/>
      </w:pPr>
    </w:lvl>
    <w:lvl w:ilvl="5" w:tplc="9BA6DEE0" w:tentative="1">
      <w:start w:val="1"/>
      <w:numFmt w:val="decimal"/>
      <w:lvlText w:val="%6."/>
      <w:lvlJc w:val="left"/>
      <w:pPr>
        <w:tabs>
          <w:tab w:val="num" w:pos="4320"/>
        </w:tabs>
        <w:ind w:left="4320" w:hanging="360"/>
      </w:pPr>
    </w:lvl>
    <w:lvl w:ilvl="6" w:tplc="F506A67A" w:tentative="1">
      <w:start w:val="1"/>
      <w:numFmt w:val="decimal"/>
      <w:lvlText w:val="%7."/>
      <w:lvlJc w:val="left"/>
      <w:pPr>
        <w:tabs>
          <w:tab w:val="num" w:pos="5040"/>
        </w:tabs>
        <w:ind w:left="5040" w:hanging="360"/>
      </w:pPr>
    </w:lvl>
    <w:lvl w:ilvl="7" w:tplc="235E4C66" w:tentative="1">
      <w:start w:val="1"/>
      <w:numFmt w:val="decimal"/>
      <w:lvlText w:val="%8."/>
      <w:lvlJc w:val="left"/>
      <w:pPr>
        <w:tabs>
          <w:tab w:val="num" w:pos="5760"/>
        </w:tabs>
        <w:ind w:left="5760" w:hanging="360"/>
      </w:pPr>
    </w:lvl>
    <w:lvl w:ilvl="8" w:tplc="3730B7EC" w:tentative="1">
      <w:start w:val="1"/>
      <w:numFmt w:val="decimal"/>
      <w:lvlText w:val="%9."/>
      <w:lvlJc w:val="left"/>
      <w:pPr>
        <w:tabs>
          <w:tab w:val="num" w:pos="6480"/>
        </w:tabs>
        <w:ind w:left="6480" w:hanging="360"/>
      </w:pPr>
    </w:lvl>
  </w:abstractNum>
  <w:abstractNum w:abstractNumId="13" w15:restartNumberingAfterBreak="0">
    <w:nsid w:val="516B3FEB"/>
    <w:multiLevelType w:val="multilevel"/>
    <w:tmpl w:val="912819D0"/>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b w:val="0"/>
        <w:bCs/>
      </w:rPr>
    </w:lvl>
    <w:lvl w:ilvl="2">
      <w:start w:val="1"/>
      <w:numFmt w:val="decimal"/>
      <w:isLgl/>
      <w:lvlText w:val="%1.%2.%3."/>
      <w:lvlJc w:val="left"/>
      <w:pPr>
        <w:ind w:left="1890" w:hanging="720"/>
      </w:pPr>
      <w:rPr>
        <w:rFonts w:hint="default"/>
        <w:b w:val="0"/>
        <w:bCs/>
      </w:rPr>
    </w:lvl>
    <w:lvl w:ilvl="3">
      <w:start w:val="1"/>
      <w:numFmt w:val="decimal"/>
      <w:isLgl/>
      <w:lvlText w:val="%1.%2.%3.%4."/>
      <w:lvlJc w:val="left"/>
      <w:pPr>
        <w:ind w:left="2655" w:hanging="108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825" w:hanging="1440"/>
      </w:pPr>
      <w:rPr>
        <w:rFonts w:hint="default"/>
        <w:b/>
      </w:rPr>
    </w:lvl>
    <w:lvl w:ilvl="6">
      <w:start w:val="1"/>
      <w:numFmt w:val="decimal"/>
      <w:isLgl/>
      <w:lvlText w:val="%1.%2.%3.%4.%5.%6.%7."/>
      <w:lvlJc w:val="left"/>
      <w:pPr>
        <w:ind w:left="4230" w:hanging="1440"/>
      </w:pPr>
      <w:rPr>
        <w:rFonts w:hint="default"/>
        <w:b/>
      </w:rPr>
    </w:lvl>
    <w:lvl w:ilvl="7">
      <w:start w:val="1"/>
      <w:numFmt w:val="decimal"/>
      <w:isLgl/>
      <w:lvlText w:val="%1.%2.%3.%4.%5.%6.%7.%8."/>
      <w:lvlJc w:val="left"/>
      <w:pPr>
        <w:ind w:left="4995" w:hanging="1800"/>
      </w:pPr>
      <w:rPr>
        <w:rFonts w:hint="default"/>
        <w:b/>
      </w:rPr>
    </w:lvl>
    <w:lvl w:ilvl="8">
      <w:start w:val="1"/>
      <w:numFmt w:val="decimal"/>
      <w:isLgl/>
      <w:lvlText w:val="%1.%2.%3.%4.%5.%6.%7.%8.%9."/>
      <w:lvlJc w:val="left"/>
      <w:pPr>
        <w:ind w:left="5400" w:hanging="1800"/>
      </w:pPr>
      <w:rPr>
        <w:rFonts w:hint="default"/>
        <w:b/>
      </w:rPr>
    </w:lvl>
  </w:abstractNum>
  <w:abstractNum w:abstractNumId="14" w15:restartNumberingAfterBreak="0">
    <w:nsid w:val="5D4A1E1F"/>
    <w:multiLevelType w:val="multilevel"/>
    <w:tmpl w:val="9AE26A18"/>
    <w:lvl w:ilvl="0">
      <w:start w:val="2"/>
      <w:numFmt w:val="decimal"/>
      <w:lvlText w:val="%1."/>
      <w:lvlJc w:val="left"/>
      <w:pPr>
        <w:ind w:left="648" w:hanging="648"/>
      </w:pPr>
      <w:rPr>
        <w:rFonts w:hint="default"/>
        <w:b w:val="0"/>
        <w:bCs/>
      </w:rPr>
    </w:lvl>
    <w:lvl w:ilvl="1">
      <w:start w:val="4"/>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250677B"/>
    <w:multiLevelType w:val="hybridMultilevel"/>
    <w:tmpl w:val="5B8A2316"/>
    <w:lvl w:ilvl="0" w:tplc="61A8E1A4">
      <w:start w:val="1"/>
      <w:numFmt w:val="lowerLetter"/>
      <w:lvlText w:val="(%1)"/>
      <w:lvlJc w:val="left"/>
      <w:pPr>
        <w:tabs>
          <w:tab w:val="num" w:pos="720"/>
        </w:tabs>
        <w:ind w:left="720" w:hanging="360"/>
      </w:pPr>
    </w:lvl>
    <w:lvl w:ilvl="1" w:tplc="0E94B054" w:tentative="1">
      <w:start w:val="1"/>
      <w:numFmt w:val="lowerLetter"/>
      <w:lvlText w:val="(%2)"/>
      <w:lvlJc w:val="left"/>
      <w:pPr>
        <w:tabs>
          <w:tab w:val="num" w:pos="1440"/>
        </w:tabs>
        <w:ind w:left="1440" w:hanging="360"/>
      </w:pPr>
    </w:lvl>
    <w:lvl w:ilvl="2" w:tplc="2BD0230A">
      <w:start w:val="1"/>
      <w:numFmt w:val="lowerLetter"/>
      <w:lvlText w:val="(%3)"/>
      <w:lvlJc w:val="left"/>
      <w:pPr>
        <w:tabs>
          <w:tab w:val="num" w:pos="2160"/>
        </w:tabs>
        <w:ind w:left="2160" w:hanging="360"/>
      </w:pPr>
    </w:lvl>
    <w:lvl w:ilvl="3" w:tplc="9C8AE910" w:tentative="1">
      <w:start w:val="1"/>
      <w:numFmt w:val="lowerLetter"/>
      <w:lvlText w:val="(%4)"/>
      <w:lvlJc w:val="left"/>
      <w:pPr>
        <w:tabs>
          <w:tab w:val="num" w:pos="2880"/>
        </w:tabs>
        <w:ind w:left="2880" w:hanging="360"/>
      </w:pPr>
    </w:lvl>
    <w:lvl w:ilvl="4" w:tplc="D0B09DDA" w:tentative="1">
      <w:start w:val="1"/>
      <w:numFmt w:val="lowerLetter"/>
      <w:lvlText w:val="(%5)"/>
      <w:lvlJc w:val="left"/>
      <w:pPr>
        <w:tabs>
          <w:tab w:val="num" w:pos="3600"/>
        </w:tabs>
        <w:ind w:left="3600" w:hanging="360"/>
      </w:pPr>
    </w:lvl>
    <w:lvl w:ilvl="5" w:tplc="27BA832A" w:tentative="1">
      <w:start w:val="1"/>
      <w:numFmt w:val="lowerLetter"/>
      <w:lvlText w:val="(%6)"/>
      <w:lvlJc w:val="left"/>
      <w:pPr>
        <w:tabs>
          <w:tab w:val="num" w:pos="4320"/>
        </w:tabs>
        <w:ind w:left="4320" w:hanging="360"/>
      </w:pPr>
    </w:lvl>
    <w:lvl w:ilvl="6" w:tplc="51325238" w:tentative="1">
      <w:start w:val="1"/>
      <w:numFmt w:val="lowerLetter"/>
      <w:lvlText w:val="(%7)"/>
      <w:lvlJc w:val="left"/>
      <w:pPr>
        <w:tabs>
          <w:tab w:val="num" w:pos="5040"/>
        </w:tabs>
        <w:ind w:left="5040" w:hanging="360"/>
      </w:pPr>
    </w:lvl>
    <w:lvl w:ilvl="7" w:tplc="9F90E92E" w:tentative="1">
      <w:start w:val="1"/>
      <w:numFmt w:val="lowerLetter"/>
      <w:lvlText w:val="(%8)"/>
      <w:lvlJc w:val="left"/>
      <w:pPr>
        <w:tabs>
          <w:tab w:val="num" w:pos="5760"/>
        </w:tabs>
        <w:ind w:left="5760" w:hanging="360"/>
      </w:pPr>
    </w:lvl>
    <w:lvl w:ilvl="8" w:tplc="38047D4E" w:tentative="1">
      <w:start w:val="1"/>
      <w:numFmt w:val="lowerLetter"/>
      <w:lvlText w:val="(%9)"/>
      <w:lvlJc w:val="left"/>
      <w:pPr>
        <w:tabs>
          <w:tab w:val="num" w:pos="6480"/>
        </w:tabs>
        <w:ind w:left="6480" w:hanging="360"/>
      </w:pPr>
    </w:lvl>
  </w:abstractNum>
  <w:abstractNum w:abstractNumId="16" w15:restartNumberingAfterBreak="0">
    <w:nsid w:val="6AF16FA0"/>
    <w:multiLevelType w:val="multilevel"/>
    <w:tmpl w:val="582E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93625"/>
    <w:multiLevelType w:val="hybridMultilevel"/>
    <w:tmpl w:val="BE3C7E44"/>
    <w:lvl w:ilvl="0" w:tplc="74FA0508">
      <w:start w:val="1"/>
      <w:numFmt w:val="bullet"/>
      <w:lvlText w:val="•"/>
      <w:lvlJc w:val="left"/>
      <w:pPr>
        <w:tabs>
          <w:tab w:val="num" w:pos="720"/>
        </w:tabs>
        <w:ind w:left="720" w:hanging="360"/>
      </w:pPr>
      <w:rPr>
        <w:rFonts w:ascii="Arial" w:hAnsi="Arial" w:hint="default"/>
      </w:rPr>
    </w:lvl>
    <w:lvl w:ilvl="1" w:tplc="6F64B726">
      <w:start w:val="1"/>
      <w:numFmt w:val="bullet"/>
      <w:lvlText w:val="•"/>
      <w:lvlJc w:val="left"/>
      <w:pPr>
        <w:tabs>
          <w:tab w:val="num" w:pos="1440"/>
        </w:tabs>
        <w:ind w:left="1440" w:hanging="360"/>
      </w:pPr>
      <w:rPr>
        <w:rFonts w:ascii="Arial" w:hAnsi="Arial" w:hint="default"/>
      </w:rPr>
    </w:lvl>
    <w:lvl w:ilvl="2" w:tplc="D7625E8C" w:tentative="1">
      <w:start w:val="1"/>
      <w:numFmt w:val="bullet"/>
      <w:lvlText w:val="•"/>
      <w:lvlJc w:val="left"/>
      <w:pPr>
        <w:tabs>
          <w:tab w:val="num" w:pos="2160"/>
        </w:tabs>
        <w:ind w:left="2160" w:hanging="360"/>
      </w:pPr>
      <w:rPr>
        <w:rFonts w:ascii="Arial" w:hAnsi="Arial" w:hint="default"/>
      </w:rPr>
    </w:lvl>
    <w:lvl w:ilvl="3" w:tplc="9176D658" w:tentative="1">
      <w:start w:val="1"/>
      <w:numFmt w:val="bullet"/>
      <w:lvlText w:val="•"/>
      <w:lvlJc w:val="left"/>
      <w:pPr>
        <w:tabs>
          <w:tab w:val="num" w:pos="2880"/>
        </w:tabs>
        <w:ind w:left="2880" w:hanging="360"/>
      </w:pPr>
      <w:rPr>
        <w:rFonts w:ascii="Arial" w:hAnsi="Arial" w:hint="default"/>
      </w:rPr>
    </w:lvl>
    <w:lvl w:ilvl="4" w:tplc="9CA4DE5A" w:tentative="1">
      <w:start w:val="1"/>
      <w:numFmt w:val="bullet"/>
      <w:lvlText w:val="•"/>
      <w:lvlJc w:val="left"/>
      <w:pPr>
        <w:tabs>
          <w:tab w:val="num" w:pos="3600"/>
        </w:tabs>
        <w:ind w:left="3600" w:hanging="360"/>
      </w:pPr>
      <w:rPr>
        <w:rFonts w:ascii="Arial" w:hAnsi="Arial" w:hint="default"/>
      </w:rPr>
    </w:lvl>
    <w:lvl w:ilvl="5" w:tplc="C9C64206" w:tentative="1">
      <w:start w:val="1"/>
      <w:numFmt w:val="bullet"/>
      <w:lvlText w:val="•"/>
      <w:lvlJc w:val="left"/>
      <w:pPr>
        <w:tabs>
          <w:tab w:val="num" w:pos="4320"/>
        </w:tabs>
        <w:ind w:left="4320" w:hanging="360"/>
      </w:pPr>
      <w:rPr>
        <w:rFonts w:ascii="Arial" w:hAnsi="Arial" w:hint="default"/>
      </w:rPr>
    </w:lvl>
    <w:lvl w:ilvl="6" w:tplc="42423712" w:tentative="1">
      <w:start w:val="1"/>
      <w:numFmt w:val="bullet"/>
      <w:lvlText w:val="•"/>
      <w:lvlJc w:val="left"/>
      <w:pPr>
        <w:tabs>
          <w:tab w:val="num" w:pos="5040"/>
        </w:tabs>
        <w:ind w:left="5040" w:hanging="360"/>
      </w:pPr>
      <w:rPr>
        <w:rFonts w:ascii="Arial" w:hAnsi="Arial" w:hint="default"/>
      </w:rPr>
    </w:lvl>
    <w:lvl w:ilvl="7" w:tplc="FC6A1D3E" w:tentative="1">
      <w:start w:val="1"/>
      <w:numFmt w:val="bullet"/>
      <w:lvlText w:val="•"/>
      <w:lvlJc w:val="left"/>
      <w:pPr>
        <w:tabs>
          <w:tab w:val="num" w:pos="5760"/>
        </w:tabs>
        <w:ind w:left="5760" w:hanging="360"/>
      </w:pPr>
      <w:rPr>
        <w:rFonts w:ascii="Arial" w:hAnsi="Arial" w:hint="default"/>
      </w:rPr>
    </w:lvl>
    <w:lvl w:ilvl="8" w:tplc="3AF4F8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F16A6F"/>
    <w:multiLevelType w:val="multilevel"/>
    <w:tmpl w:val="A63E354E"/>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9039750">
    <w:abstractNumId w:val="3"/>
  </w:num>
  <w:num w:numId="2" w16cid:durableId="1371492741">
    <w:abstractNumId w:val="18"/>
  </w:num>
  <w:num w:numId="3" w16cid:durableId="847017725">
    <w:abstractNumId w:val="5"/>
  </w:num>
  <w:num w:numId="4" w16cid:durableId="149905371">
    <w:abstractNumId w:val="16"/>
  </w:num>
  <w:num w:numId="5" w16cid:durableId="847866236">
    <w:abstractNumId w:val="13"/>
  </w:num>
  <w:num w:numId="6" w16cid:durableId="744495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315379">
    <w:abstractNumId w:val="12"/>
  </w:num>
  <w:num w:numId="8" w16cid:durableId="1574773392">
    <w:abstractNumId w:val="7"/>
  </w:num>
  <w:num w:numId="9" w16cid:durableId="1877549126">
    <w:abstractNumId w:val="2"/>
  </w:num>
  <w:num w:numId="10" w16cid:durableId="552739755">
    <w:abstractNumId w:val="15"/>
  </w:num>
  <w:num w:numId="11" w16cid:durableId="241331392">
    <w:abstractNumId w:val="17"/>
  </w:num>
  <w:num w:numId="12" w16cid:durableId="158740954">
    <w:abstractNumId w:val="9"/>
  </w:num>
  <w:num w:numId="13" w16cid:durableId="1479496343">
    <w:abstractNumId w:val="1"/>
  </w:num>
  <w:num w:numId="14" w16cid:durableId="1654721372">
    <w:abstractNumId w:val="4"/>
  </w:num>
  <w:num w:numId="15" w16cid:durableId="1704745911">
    <w:abstractNumId w:val="11"/>
  </w:num>
  <w:num w:numId="16" w16cid:durableId="1338967887">
    <w:abstractNumId w:val="6"/>
  </w:num>
  <w:num w:numId="17" w16cid:durableId="691497475">
    <w:abstractNumId w:val="8"/>
  </w:num>
  <w:num w:numId="18" w16cid:durableId="1404136820">
    <w:abstractNumId w:val="14"/>
  </w:num>
  <w:num w:numId="19" w16cid:durableId="1308971058">
    <w:abstractNumId w:val="10"/>
  </w:num>
  <w:num w:numId="20" w16cid:durableId="18635436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4AB8"/>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A2D"/>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5DF0"/>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15B30"/>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4982"/>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4C60"/>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21F"/>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A5A"/>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43CC"/>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C87"/>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6FDA"/>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C6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0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97BB3"/>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797"/>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2337"/>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79C"/>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E6ED2"/>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433"/>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E6F7D"/>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427A"/>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1622"/>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5B85"/>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2EF7"/>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84B"/>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21A"/>
    <w:rsid w:val="00C3027E"/>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2777"/>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3089"/>
    <w:rsid w:val="00E13809"/>
    <w:rsid w:val="00E144F8"/>
    <w:rsid w:val="00E14D89"/>
    <w:rsid w:val="00E14E79"/>
    <w:rsid w:val="00E158B6"/>
    <w:rsid w:val="00E166A7"/>
    <w:rsid w:val="00E21392"/>
    <w:rsid w:val="00E21C76"/>
    <w:rsid w:val="00E21D42"/>
    <w:rsid w:val="00E22861"/>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5E35"/>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BFD"/>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50CE"/>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5FB"/>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BCA"/>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2F1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104A"/>
    <w:rsid w:val="00FD247D"/>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Sąrašo pastraipa1"/>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uiPriority w:val="39"/>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Sąrašo pastraipa1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41313298">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775D0"/>
    <w:rsid w:val="001B580A"/>
    <w:rsid w:val="001C7ED2"/>
    <w:rsid w:val="0025049E"/>
    <w:rsid w:val="00266F92"/>
    <w:rsid w:val="00290853"/>
    <w:rsid w:val="002931FE"/>
    <w:rsid w:val="002D63D8"/>
    <w:rsid w:val="00326647"/>
    <w:rsid w:val="003532FE"/>
    <w:rsid w:val="0037073B"/>
    <w:rsid w:val="00375614"/>
    <w:rsid w:val="0042762B"/>
    <w:rsid w:val="00443CC5"/>
    <w:rsid w:val="004D691E"/>
    <w:rsid w:val="004E5C42"/>
    <w:rsid w:val="00505868"/>
    <w:rsid w:val="00530858"/>
    <w:rsid w:val="005575E8"/>
    <w:rsid w:val="00557DC7"/>
    <w:rsid w:val="005B1208"/>
    <w:rsid w:val="005E4E93"/>
    <w:rsid w:val="005F0E44"/>
    <w:rsid w:val="0061001B"/>
    <w:rsid w:val="006D0D44"/>
    <w:rsid w:val="00740944"/>
    <w:rsid w:val="007E3BE8"/>
    <w:rsid w:val="00831453"/>
    <w:rsid w:val="0087368A"/>
    <w:rsid w:val="00980E27"/>
    <w:rsid w:val="009D490B"/>
    <w:rsid w:val="009E3691"/>
    <w:rsid w:val="00B70730"/>
    <w:rsid w:val="00B969A9"/>
    <w:rsid w:val="00BA4069"/>
    <w:rsid w:val="00BE6FE5"/>
    <w:rsid w:val="00C11546"/>
    <w:rsid w:val="00C14644"/>
    <w:rsid w:val="00C43FC8"/>
    <w:rsid w:val="00C51DF1"/>
    <w:rsid w:val="00C95D2E"/>
    <w:rsid w:val="00CA5776"/>
    <w:rsid w:val="00E27CC4"/>
    <w:rsid w:val="00E32DAB"/>
    <w:rsid w:val="00E546CF"/>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9A590-5383-414A-BC7B-34DA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10</TotalTime>
  <Pages>1</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Rūta Ramanauskaitė-Puodžienė</cp:lastModifiedBy>
  <cp:revision>8</cp:revision>
  <cp:lastPrinted>2014-03-14T08:41:00Z</cp:lastPrinted>
  <dcterms:created xsi:type="dcterms:W3CDTF">2022-01-11T06:58:00Z</dcterms:created>
  <dcterms:modified xsi:type="dcterms:W3CDTF">2022-05-20T13:51:00Z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