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419" w:rsidRDefault="00644419" w:rsidP="00644419">
      <w:pPr>
        <w:rPr>
          <w:rFonts w:ascii="Times New Roman" w:hAnsi="Times New Roman" w:cs="Times New Roman"/>
          <w:b/>
          <w:bCs/>
          <w:lang w:val="en-US"/>
        </w:rPr>
      </w:pPr>
    </w:p>
    <w:p w:rsidR="00644419" w:rsidRDefault="00644419" w:rsidP="00644419">
      <w:pPr>
        <w:rPr>
          <w:rFonts w:ascii="Times New Roman" w:hAnsi="Times New Roman" w:cs="Times New Roman"/>
          <w:b/>
          <w:bCs/>
          <w:lang w:val="en-US"/>
        </w:rPr>
      </w:pPr>
      <w:r w:rsidRPr="008D4417">
        <w:rPr>
          <w:rFonts w:ascii="Times New Roman" w:eastAsia="Times New Roman" w:hAnsi="Times New Roman" w:cs="Times New Roman"/>
          <w:noProof/>
          <w:lang w:eastAsia="nb-NO"/>
        </w:rPr>
        <w:drawing>
          <wp:inline distT="0" distB="0" distL="0" distR="0" wp14:anchorId="528FD3DD" wp14:editId="72BFB29A">
            <wp:extent cx="1047750" cy="571500"/>
            <wp:effectExtent l="0" t="0" r="0" b="0"/>
            <wp:docPr id="1" name="Bil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a:ln>
                      <a:noFill/>
                    </a:ln>
                  </pic:spPr>
                </pic:pic>
              </a:graphicData>
            </a:graphic>
          </wp:inline>
        </w:drawing>
      </w:r>
    </w:p>
    <w:p w:rsidR="00644419" w:rsidRDefault="00644419" w:rsidP="00644419">
      <w:pPr>
        <w:rPr>
          <w:rFonts w:ascii="Times New Roman" w:hAnsi="Times New Roman" w:cs="Times New Roman"/>
          <w:b/>
          <w:bCs/>
          <w:lang w:val="en-US"/>
        </w:rPr>
      </w:pPr>
    </w:p>
    <w:p w:rsidR="00644419" w:rsidRPr="00644419" w:rsidRDefault="00644419" w:rsidP="00644419">
      <w:pPr>
        <w:rPr>
          <w:rFonts w:ascii="Times New Roman" w:hAnsi="Times New Roman" w:cs="Times New Roman"/>
          <w:b/>
          <w:bCs/>
          <w:lang w:val="en-US"/>
        </w:rPr>
      </w:pPr>
      <w:r w:rsidRPr="00644419">
        <w:rPr>
          <w:rFonts w:ascii="Times New Roman" w:hAnsi="Times New Roman" w:cs="Times New Roman"/>
          <w:b/>
          <w:bCs/>
          <w:lang w:val="en-US"/>
        </w:rPr>
        <w:t>Nordic American Tankers Limited (NYSE: NAT</w:t>
      </w:r>
      <w:r w:rsidRPr="00644419">
        <w:rPr>
          <w:rFonts w:ascii="Times New Roman" w:hAnsi="Times New Roman" w:cs="Times New Roman"/>
          <w:bCs/>
          <w:lang w:val="en-US"/>
        </w:rPr>
        <w:t xml:space="preserve">) – </w:t>
      </w:r>
      <w:r w:rsidRPr="00644419">
        <w:rPr>
          <w:rFonts w:ascii="Times New Roman" w:hAnsi="Times New Roman" w:cs="Times New Roman"/>
          <w:b/>
          <w:color w:val="111111"/>
          <w:shd w:val="clear" w:color="auto" w:fill="FFFFFF"/>
          <w:lang w:val="en-US" w:eastAsia="nb-NO"/>
        </w:rPr>
        <w:t>Adjustment to Highlights in first half 2019 report, released on Friday August 16, 2019.</w:t>
      </w:r>
    </w:p>
    <w:p w:rsidR="00644419" w:rsidRPr="00644419" w:rsidRDefault="00644419" w:rsidP="00644419">
      <w:pPr>
        <w:spacing w:after="0" w:line="240" w:lineRule="auto"/>
        <w:rPr>
          <w:rFonts w:ascii="Times New Roman" w:hAnsi="Times New Roman" w:cs="Times New Roman"/>
          <w:b/>
          <w:bCs/>
          <w:lang w:val="en-US"/>
        </w:rPr>
      </w:pPr>
    </w:p>
    <w:p w:rsidR="00644419" w:rsidRPr="00644419" w:rsidRDefault="00644419" w:rsidP="00644419">
      <w:pPr>
        <w:spacing w:after="0" w:line="240" w:lineRule="auto"/>
        <w:rPr>
          <w:rFonts w:ascii="Times New Roman" w:hAnsi="Times New Roman" w:cs="Times New Roman"/>
          <w:bCs/>
          <w:lang w:val="en-US" w:eastAsia="nb-NO"/>
        </w:rPr>
      </w:pPr>
      <w:r w:rsidRPr="00644419">
        <w:rPr>
          <w:rFonts w:ascii="Times New Roman" w:hAnsi="Times New Roman" w:cs="Times New Roman"/>
          <w:bCs/>
          <w:lang w:val="en-US" w:eastAsia="nb-NO"/>
        </w:rPr>
        <w:t>Hamilton, Bermuda, August 19, 2019</w:t>
      </w:r>
    </w:p>
    <w:p w:rsidR="00644419" w:rsidRPr="00644419" w:rsidRDefault="00644419" w:rsidP="00644419">
      <w:pPr>
        <w:spacing w:after="0" w:line="240" w:lineRule="auto"/>
        <w:rPr>
          <w:rFonts w:ascii="Times New Roman" w:hAnsi="Times New Roman" w:cs="Times New Roman"/>
          <w:bCs/>
          <w:lang w:val="en-US" w:eastAsia="nb-NO"/>
        </w:rPr>
      </w:pPr>
    </w:p>
    <w:p w:rsidR="005D5E09" w:rsidRDefault="005D5E09" w:rsidP="00644419">
      <w:pPr>
        <w:spacing w:after="0" w:line="240" w:lineRule="auto"/>
        <w:rPr>
          <w:rFonts w:ascii="Times New Roman" w:hAnsi="Times New Roman" w:cs="Times New Roman"/>
          <w:bCs/>
          <w:lang w:val="en-US" w:eastAsia="nb-NO"/>
        </w:rPr>
      </w:pPr>
    </w:p>
    <w:p w:rsidR="00644419" w:rsidRPr="005D5E09" w:rsidRDefault="00644419" w:rsidP="00644419">
      <w:pPr>
        <w:spacing w:after="0" w:line="240" w:lineRule="auto"/>
        <w:rPr>
          <w:rFonts w:ascii="Times New Roman" w:hAnsi="Times New Roman" w:cs="Times New Roman"/>
          <w:bCs/>
          <w:lang w:val="en-US" w:eastAsia="nb-NO"/>
        </w:rPr>
      </w:pPr>
      <w:r w:rsidRPr="005D5E09">
        <w:rPr>
          <w:rFonts w:ascii="Times New Roman" w:hAnsi="Times New Roman" w:cs="Times New Roman"/>
          <w:bCs/>
          <w:lang w:val="en-US" w:eastAsia="nb-NO"/>
        </w:rPr>
        <w:t xml:space="preserve">Dear Shareholders, </w:t>
      </w:r>
    </w:p>
    <w:p w:rsidR="00644419" w:rsidRPr="005D5E09" w:rsidRDefault="00644419" w:rsidP="00644419">
      <w:pPr>
        <w:spacing w:after="0" w:line="240" w:lineRule="auto"/>
        <w:rPr>
          <w:rFonts w:ascii="Times New Roman" w:hAnsi="Times New Roman" w:cs="Times New Roman"/>
          <w:bCs/>
          <w:lang w:val="en-US" w:eastAsia="nb-NO"/>
        </w:rPr>
      </w:pPr>
    </w:p>
    <w:p w:rsidR="00644419" w:rsidRPr="005D5E09" w:rsidRDefault="00644419" w:rsidP="005D5E09">
      <w:pPr>
        <w:spacing w:after="0" w:line="240" w:lineRule="auto"/>
        <w:rPr>
          <w:rFonts w:ascii="Times New Roman" w:hAnsi="Times New Roman" w:cs="Times New Roman"/>
          <w:bCs/>
          <w:lang w:val="en-US" w:eastAsia="nb-NO"/>
        </w:rPr>
      </w:pPr>
      <w:r w:rsidRPr="005D5E09">
        <w:rPr>
          <w:rFonts w:ascii="Times New Roman" w:hAnsi="Times New Roman" w:cs="Times New Roman"/>
          <w:bCs/>
          <w:lang w:val="en-US" w:eastAsia="nb-NO"/>
        </w:rPr>
        <w:t xml:space="preserve">Please note that the adjusted version of our </w:t>
      </w:r>
      <w:r w:rsidR="009D1E03">
        <w:rPr>
          <w:rFonts w:ascii="Times New Roman" w:hAnsi="Times New Roman" w:cs="Times New Roman"/>
          <w:bCs/>
          <w:lang w:val="en-US" w:eastAsia="nb-NO"/>
        </w:rPr>
        <w:t xml:space="preserve">full </w:t>
      </w:r>
      <w:r w:rsidRPr="005D5E09">
        <w:rPr>
          <w:rFonts w:ascii="Times New Roman" w:hAnsi="Times New Roman" w:cs="Times New Roman"/>
          <w:bCs/>
          <w:lang w:val="en-US" w:eastAsia="nb-NO"/>
        </w:rPr>
        <w:t xml:space="preserve">First Half </w:t>
      </w:r>
      <w:r w:rsidR="009D1E03">
        <w:rPr>
          <w:rFonts w:ascii="Times New Roman" w:hAnsi="Times New Roman" w:cs="Times New Roman"/>
          <w:bCs/>
          <w:lang w:val="en-US" w:eastAsia="nb-NO"/>
        </w:rPr>
        <w:t>2019 report</w:t>
      </w:r>
      <w:bookmarkStart w:id="0" w:name="_GoBack"/>
      <w:bookmarkEnd w:id="0"/>
      <w:r w:rsidRPr="005D5E09">
        <w:rPr>
          <w:rFonts w:ascii="Times New Roman" w:hAnsi="Times New Roman" w:cs="Times New Roman"/>
          <w:bCs/>
          <w:lang w:val="en-US" w:eastAsia="nb-NO"/>
        </w:rPr>
        <w:t xml:space="preserve"> is available on our web site </w:t>
      </w:r>
      <w:hyperlink r:id="rId5" w:history="1">
        <w:r w:rsidRPr="005D5E09">
          <w:rPr>
            <w:rFonts w:ascii="Times New Roman" w:hAnsi="Times New Roman" w:cs="Times New Roman"/>
            <w:bCs/>
            <w:lang w:val="en-US" w:eastAsia="nb-NO"/>
          </w:rPr>
          <w:t>www.nat.bm</w:t>
        </w:r>
      </w:hyperlink>
    </w:p>
    <w:p w:rsidR="005D5E09" w:rsidRDefault="005D5E09" w:rsidP="005D5E09">
      <w:pPr>
        <w:spacing w:after="0" w:line="240" w:lineRule="auto"/>
        <w:rPr>
          <w:rFonts w:ascii="Times New Roman" w:hAnsi="Times New Roman" w:cs="Times New Roman"/>
          <w:bCs/>
          <w:lang w:val="en-US" w:eastAsia="nb-NO"/>
        </w:rPr>
      </w:pPr>
    </w:p>
    <w:p w:rsidR="00644419" w:rsidRPr="005D5E09" w:rsidRDefault="00644419" w:rsidP="005D5E09">
      <w:pPr>
        <w:spacing w:after="0" w:line="240" w:lineRule="auto"/>
        <w:rPr>
          <w:rFonts w:ascii="Times New Roman" w:hAnsi="Times New Roman" w:cs="Times New Roman"/>
          <w:bCs/>
          <w:lang w:val="en-US" w:eastAsia="nb-NO"/>
        </w:rPr>
      </w:pPr>
      <w:r w:rsidRPr="005D5E09">
        <w:rPr>
          <w:rFonts w:ascii="Times New Roman" w:hAnsi="Times New Roman" w:cs="Times New Roman"/>
          <w:bCs/>
          <w:lang w:val="en-US" w:eastAsia="nb-NO"/>
        </w:rPr>
        <w:t>The mention of a reverse stock split has been removed. The plan to suggest a reverse stock split in NAT has been cancelled.</w:t>
      </w:r>
    </w:p>
    <w:p w:rsidR="005D5E09" w:rsidRDefault="005D5E09" w:rsidP="005D5E09">
      <w:pPr>
        <w:spacing w:after="0" w:line="240" w:lineRule="auto"/>
        <w:rPr>
          <w:rFonts w:ascii="Times New Roman" w:hAnsi="Times New Roman" w:cs="Times New Roman"/>
          <w:bCs/>
          <w:lang w:val="en-US" w:eastAsia="nb-NO"/>
        </w:rPr>
      </w:pPr>
    </w:p>
    <w:p w:rsidR="00644419" w:rsidRPr="005D5E09" w:rsidRDefault="00644419" w:rsidP="005D5E09">
      <w:pPr>
        <w:spacing w:after="0" w:line="240" w:lineRule="auto"/>
        <w:rPr>
          <w:rFonts w:ascii="Times New Roman" w:hAnsi="Times New Roman" w:cs="Times New Roman"/>
          <w:bCs/>
          <w:lang w:val="en-US" w:eastAsia="nb-NO"/>
        </w:rPr>
      </w:pPr>
      <w:r w:rsidRPr="005D5E09">
        <w:rPr>
          <w:rFonts w:ascii="Times New Roman" w:hAnsi="Times New Roman" w:cs="Times New Roman"/>
          <w:bCs/>
          <w:lang w:val="en-US" w:eastAsia="nb-NO"/>
        </w:rPr>
        <w:t>No other changes have been made to the report.</w:t>
      </w:r>
    </w:p>
    <w:p w:rsidR="005D5E09" w:rsidRDefault="005D5E09" w:rsidP="005D5E09">
      <w:pPr>
        <w:spacing w:after="0" w:line="240" w:lineRule="auto"/>
        <w:rPr>
          <w:rFonts w:ascii="Times New Roman" w:hAnsi="Times New Roman" w:cs="Times New Roman"/>
          <w:bCs/>
          <w:lang w:val="en-US" w:eastAsia="nb-NO"/>
        </w:rPr>
      </w:pPr>
    </w:p>
    <w:p w:rsidR="00644419" w:rsidRPr="005D5E09" w:rsidRDefault="00644419" w:rsidP="005D5E09">
      <w:pPr>
        <w:spacing w:after="0" w:line="240" w:lineRule="auto"/>
        <w:rPr>
          <w:rFonts w:ascii="Times New Roman" w:hAnsi="Times New Roman" w:cs="Times New Roman"/>
          <w:bCs/>
          <w:lang w:val="en-US" w:eastAsia="nb-NO"/>
        </w:rPr>
      </w:pPr>
      <w:r w:rsidRPr="005D5E09">
        <w:rPr>
          <w:rFonts w:ascii="Times New Roman" w:hAnsi="Times New Roman" w:cs="Times New Roman"/>
          <w:bCs/>
          <w:lang w:val="en-US" w:eastAsia="nb-NO"/>
        </w:rPr>
        <w:t>Please be guided accordingly.</w:t>
      </w:r>
    </w:p>
    <w:p w:rsidR="00644419" w:rsidRPr="005D5E09" w:rsidRDefault="00644419" w:rsidP="00644419">
      <w:pPr>
        <w:rPr>
          <w:rFonts w:ascii="Times New Roman" w:hAnsi="Times New Roman" w:cs="Times New Roman"/>
          <w:b/>
          <w:bCs/>
          <w:lang w:val="en-US" w:eastAsia="nb-NO"/>
        </w:rPr>
      </w:pPr>
    </w:p>
    <w:p w:rsidR="00644419" w:rsidRDefault="00644419" w:rsidP="00644419">
      <w:pPr>
        <w:rPr>
          <w:rFonts w:ascii="Times New Roman" w:hAnsi="Times New Roman" w:cs="Times New Roman"/>
          <w:b/>
          <w:bCs/>
          <w:lang w:val="en-US" w:eastAsia="nb-NO"/>
        </w:rPr>
      </w:pPr>
    </w:p>
    <w:p w:rsidR="00644419" w:rsidRDefault="00644419" w:rsidP="00644419">
      <w:pPr>
        <w:rPr>
          <w:rFonts w:ascii="Times New Roman" w:hAnsi="Times New Roman" w:cs="Times New Roman"/>
          <w:b/>
          <w:bCs/>
          <w:lang w:val="en-US" w:eastAsia="nb-NO"/>
        </w:rPr>
      </w:pPr>
    </w:p>
    <w:p w:rsidR="00644419" w:rsidRPr="00CF62B9" w:rsidRDefault="00644419" w:rsidP="00644419">
      <w:pPr>
        <w:rPr>
          <w:rFonts w:ascii="Times New Roman" w:hAnsi="Times New Roman" w:cs="Times New Roman"/>
          <w:lang w:val="en-US"/>
        </w:rPr>
      </w:pPr>
    </w:p>
    <w:p w:rsidR="00644419" w:rsidRPr="00A31C1F" w:rsidRDefault="00644419" w:rsidP="00644419">
      <w:pPr>
        <w:spacing w:after="0" w:line="240" w:lineRule="auto"/>
        <w:jc w:val="center"/>
        <w:rPr>
          <w:sz w:val="16"/>
          <w:szCs w:val="16"/>
          <w:lang w:val="en-US" w:eastAsia="nb-NO"/>
        </w:rPr>
      </w:pPr>
      <w:r w:rsidRPr="00A31C1F">
        <w:rPr>
          <w:rFonts w:ascii="Times New Roman" w:hAnsi="Times New Roman" w:cs="Times New Roman"/>
          <w:b/>
          <w:bCs/>
          <w:sz w:val="16"/>
          <w:szCs w:val="16"/>
          <w:lang w:val="en-US" w:eastAsia="nb-NO"/>
        </w:rPr>
        <w:t>CAUTIONARY STATEMENT REGARDING FORWARD-LOOKING STATEMENTS</w:t>
      </w:r>
    </w:p>
    <w:p w:rsidR="00644419" w:rsidRPr="00A31C1F" w:rsidRDefault="00644419" w:rsidP="00644419">
      <w:pPr>
        <w:spacing w:after="0" w:line="240" w:lineRule="auto"/>
        <w:jc w:val="center"/>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 </w:t>
      </w:r>
    </w:p>
    <w:p w:rsidR="00644419" w:rsidRPr="00A31C1F" w:rsidRDefault="00644419" w:rsidP="00644419">
      <w:pPr>
        <w:spacing w:after="0" w:line="240" w:lineRule="auto"/>
        <w:jc w:val="both"/>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rsidR="00644419" w:rsidRPr="00A31C1F" w:rsidRDefault="00644419" w:rsidP="00644419">
      <w:pPr>
        <w:spacing w:after="0" w:line="240" w:lineRule="auto"/>
        <w:jc w:val="both"/>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 </w:t>
      </w:r>
    </w:p>
    <w:p w:rsidR="00644419" w:rsidRPr="00A31C1F" w:rsidRDefault="00644419" w:rsidP="00644419">
      <w:pPr>
        <w:spacing w:after="0" w:line="240" w:lineRule="auto"/>
        <w:jc w:val="both"/>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The Company desires to take advantage of the safe harbor provisions of the Private Securities Litigation Reform Act of 1995 and is including this cautionary statement in connection with this safe harbor legislation. The words "believe," "anticipate," "intend," "estimate," "forecast," "project," "plan," "potential," "will," "may," "should," "expect," "pending" and similar expressions identify forward-looking statements.</w:t>
      </w:r>
    </w:p>
    <w:p w:rsidR="00644419" w:rsidRPr="00A31C1F" w:rsidRDefault="00644419" w:rsidP="00644419">
      <w:pPr>
        <w:spacing w:after="0" w:line="240" w:lineRule="auto"/>
        <w:jc w:val="both"/>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 </w:t>
      </w:r>
    </w:p>
    <w:p w:rsidR="00644419" w:rsidRPr="00A31C1F" w:rsidRDefault="00644419" w:rsidP="00644419">
      <w:pPr>
        <w:spacing w:after="0" w:line="240" w:lineRule="auto"/>
        <w:jc w:val="both"/>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  We undertake no obligation to update any forward-looking statement, whether as a result of new information, future events or otherwise.</w:t>
      </w:r>
    </w:p>
    <w:p w:rsidR="00644419" w:rsidRPr="00A31C1F" w:rsidRDefault="00644419" w:rsidP="00644419">
      <w:pPr>
        <w:spacing w:after="0" w:line="240" w:lineRule="auto"/>
        <w:jc w:val="both"/>
        <w:rPr>
          <w:rFonts w:ascii="Times New Roman" w:hAnsi="Times New Roman" w:cs="Times New Roman"/>
          <w:sz w:val="16"/>
          <w:szCs w:val="16"/>
          <w:lang w:val="en-US" w:eastAsia="nb-NO"/>
        </w:rPr>
      </w:pPr>
      <w:r w:rsidRPr="00A31C1F">
        <w:rPr>
          <w:rFonts w:ascii="Times New Roman" w:hAnsi="Times New Roman" w:cs="Times New Roman"/>
          <w:color w:val="000000"/>
          <w:sz w:val="16"/>
          <w:szCs w:val="16"/>
          <w:lang w:val="en-US" w:eastAsia="nb-NO"/>
        </w:rPr>
        <w:t> </w:t>
      </w:r>
    </w:p>
    <w:p w:rsidR="00644419" w:rsidRDefault="00644419" w:rsidP="00644419">
      <w:pPr>
        <w:spacing w:after="0" w:line="240" w:lineRule="auto"/>
        <w:jc w:val="both"/>
        <w:rPr>
          <w:rFonts w:ascii="Times New Roman" w:hAnsi="Times New Roman" w:cs="Times New Roman"/>
          <w:color w:val="000000"/>
          <w:sz w:val="16"/>
          <w:szCs w:val="16"/>
          <w:lang w:val="en-US" w:eastAsia="nb-NO"/>
        </w:rPr>
      </w:pPr>
      <w:r w:rsidRPr="00A31C1F">
        <w:rPr>
          <w:rFonts w:ascii="Times New Roman" w:hAnsi="Times New Roman" w:cs="Times New Roman"/>
          <w:color w:val="000000"/>
          <w:sz w:val="16"/>
          <w:szCs w:val="16"/>
          <w:lang w:val="en-US" w:eastAsia="nb-NO"/>
        </w:rPr>
        <w:t>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in the tanker market, as a result of changes in OPEC's petroleum production levels and worldwide oil consumption and storage,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vessels breakdowns and instances of off-hires and other important factors described from time to time in the reports filed by the Company with the Securities and Exchange Commission, including the prospectus and related prospectus supplement, our Annual Report on Form 20-F, and our reports on Form 6-K.</w:t>
      </w:r>
    </w:p>
    <w:p w:rsidR="00644419" w:rsidRPr="00A31C1F" w:rsidRDefault="00644419" w:rsidP="00644419">
      <w:pPr>
        <w:spacing w:after="0" w:line="240" w:lineRule="auto"/>
        <w:jc w:val="both"/>
        <w:rPr>
          <w:rFonts w:ascii="Times New Roman" w:hAnsi="Times New Roman" w:cs="Times New Roman"/>
          <w:sz w:val="16"/>
          <w:szCs w:val="16"/>
          <w:lang w:val="en-US" w:eastAsia="nb-NO"/>
        </w:rPr>
      </w:pPr>
    </w:p>
    <w:p w:rsidR="00644419" w:rsidRDefault="00644419" w:rsidP="00644419">
      <w:pPr>
        <w:shd w:val="clear" w:color="auto" w:fill="FFFFFF"/>
        <w:spacing w:after="0" w:line="240" w:lineRule="auto"/>
        <w:rPr>
          <w:rFonts w:ascii="Times New Roman" w:hAnsi="Times New Roman" w:cs="Times New Roman"/>
          <w:color w:val="000000"/>
          <w:sz w:val="16"/>
          <w:szCs w:val="16"/>
          <w:lang w:val="en-US" w:eastAsia="nb-NO"/>
        </w:rPr>
      </w:pPr>
    </w:p>
    <w:p w:rsidR="00644419" w:rsidRDefault="00644419" w:rsidP="00644419">
      <w:pPr>
        <w:shd w:val="clear" w:color="auto" w:fill="FFFFFF"/>
        <w:spacing w:after="0" w:line="240" w:lineRule="auto"/>
        <w:rPr>
          <w:rFonts w:ascii="Times New Roman" w:hAnsi="Times New Roman" w:cs="Times New Roman"/>
          <w:color w:val="000000"/>
          <w:sz w:val="16"/>
          <w:szCs w:val="16"/>
          <w:lang w:val="en-US" w:eastAsia="nb-NO"/>
        </w:rPr>
      </w:pPr>
    </w:p>
    <w:p w:rsidR="00644419" w:rsidRPr="00A31C1F" w:rsidRDefault="00644419" w:rsidP="00644419">
      <w:pPr>
        <w:shd w:val="clear" w:color="auto" w:fill="FFFFFF"/>
        <w:spacing w:after="0" w:line="240" w:lineRule="auto"/>
        <w:rPr>
          <w:rFonts w:ascii="Times New Roman" w:hAnsi="Times New Roman" w:cs="Times New Roman"/>
          <w:sz w:val="16"/>
          <w:szCs w:val="16"/>
          <w:lang w:val="en-US" w:eastAsia="nb-NO"/>
        </w:rPr>
      </w:pPr>
    </w:p>
    <w:p w:rsidR="00644419" w:rsidRPr="00A31C1F" w:rsidRDefault="00644419" w:rsidP="00644419">
      <w:pPr>
        <w:spacing w:after="0" w:line="240" w:lineRule="auto"/>
        <w:rPr>
          <w:sz w:val="16"/>
          <w:szCs w:val="16"/>
          <w:lang w:val="en-US" w:eastAsia="nb-NO"/>
        </w:rPr>
      </w:pPr>
      <w:r w:rsidRPr="00A31C1F">
        <w:rPr>
          <w:rFonts w:ascii="Times New Roman" w:hAnsi="Times New Roman" w:cs="Times New Roman"/>
          <w:b/>
          <w:bCs/>
          <w:sz w:val="16"/>
          <w:szCs w:val="16"/>
          <w:lang w:val="en-US" w:eastAsia="nb-NO"/>
        </w:rPr>
        <w:t> </w:t>
      </w:r>
    </w:p>
    <w:tbl>
      <w:tblPr>
        <w:tblW w:w="0" w:type="auto"/>
        <w:tblCellMar>
          <w:left w:w="0" w:type="dxa"/>
          <w:right w:w="0" w:type="dxa"/>
        </w:tblCellMar>
        <w:tblLook w:val="04A0" w:firstRow="1" w:lastRow="0" w:firstColumn="1" w:lastColumn="0" w:noHBand="0" w:noVBand="1"/>
      </w:tblPr>
      <w:tblGrid>
        <w:gridCol w:w="4539"/>
        <w:gridCol w:w="6"/>
        <w:gridCol w:w="4527"/>
      </w:tblGrid>
      <w:tr w:rsidR="00644419" w:rsidRPr="00A31C1F" w:rsidTr="004735F0">
        <w:tc>
          <w:tcPr>
            <w:tcW w:w="4604" w:type="dxa"/>
            <w:tcMar>
              <w:top w:w="0" w:type="dxa"/>
              <w:left w:w="108" w:type="dxa"/>
              <w:bottom w:w="0" w:type="dxa"/>
              <w:right w:w="108" w:type="dxa"/>
            </w:tcMar>
            <w:hideMark/>
          </w:tcPr>
          <w:p w:rsidR="00644419" w:rsidRPr="00A31C1F" w:rsidRDefault="00644419" w:rsidP="004735F0">
            <w:pPr>
              <w:spacing w:after="0" w:line="276" w:lineRule="auto"/>
              <w:rPr>
                <w:sz w:val="16"/>
                <w:szCs w:val="16"/>
                <w:lang w:eastAsia="nb-NO"/>
              </w:rPr>
            </w:pPr>
            <w:r w:rsidRPr="00A31C1F">
              <w:rPr>
                <w:rFonts w:ascii="Times New Roman" w:hAnsi="Times New Roman" w:cs="Times New Roman"/>
                <w:b/>
                <w:bCs/>
                <w:color w:val="000000"/>
                <w:sz w:val="16"/>
                <w:szCs w:val="16"/>
                <w:lang w:val="it-IT" w:eastAsia="nb-NO"/>
              </w:rPr>
              <w:lastRenderedPageBreak/>
              <w:t>Contacts:</w:t>
            </w:r>
          </w:p>
        </w:tc>
        <w:tc>
          <w:tcPr>
            <w:tcW w:w="4610" w:type="dxa"/>
            <w:gridSpan w:val="2"/>
            <w:tcMar>
              <w:top w:w="0" w:type="dxa"/>
              <w:left w:w="108" w:type="dxa"/>
              <w:bottom w:w="0" w:type="dxa"/>
              <w:right w:w="108" w:type="dxa"/>
            </w:tcMar>
            <w:hideMark/>
          </w:tcPr>
          <w:p w:rsidR="00644419" w:rsidRPr="00A31C1F" w:rsidRDefault="00644419" w:rsidP="004735F0">
            <w:pPr>
              <w:spacing w:after="0" w:line="276" w:lineRule="auto"/>
              <w:jc w:val="center"/>
              <w:rPr>
                <w:sz w:val="16"/>
                <w:szCs w:val="16"/>
                <w:lang w:eastAsia="nb-NO"/>
              </w:rPr>
            </w:pPr>
            <w:r w:rsidRPr="00A31C1F">
              <w:rPr>
                <w:rFonts w:ascii="Times New Roman" w:hAnsi="Times New Roman" w:cs="Times New Roman"/>
                <w:color w:val="000000"/>
                <w:sz w:val="16"/>
                <w:szCs w:val="16"/>
                <w:lang w:eastAsia="nb-NO"/>
              </w:rPr>
              <w:t> </w:t>
            </w:r>
          </w:p>
        </w:tc>
      </w:tr>
      <w:tr w:rsidR="00644419" w:rsidRPr="00A31C1F" w:rsidTr="004735F0">
        <w:tc>
          <w:tcPr>
            <w:tcW w:w="4604" w:type="dxa"/>
            <w:tcMar>
              <w:top w:w="0" w:type="dxa"/>
              <w:left w:w="108" w:type="dxa"/>
              <w:bottom w:w="0" w:type="dxa"/>
              <w:right w:w="108" w:type="dxa"/>
            </w:tcMar>
            <w:hideMark/>
          </w:tcPr>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 </w:t>
            </w:r>
          </w:p>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Gary J. Wolfe</w:t>
            </w:r>
          </w:p>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Seward &amp; Kissel LLP</w:t>
            </w:r>
          </w:p>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New York, USA</w:t>
            </w:r>
          </w:p>
          <w:p w:rsidR="00644419" w:rsidRPr="00A31C1F" w:rsidRDefault="00644419" w:rsidP="004735F0">
            <w:pPr>
              <w:autoSpaceDE w:val="0"/>
              <w:autoSpaceDN w:val="0"/>
              <w:spacing w:after="0" w:line="276" w:lineRule="auto"/>
              <w:rPr>
                <w:sz w:val="16"/>
                <w:szCs w:val="16"/>
                <w:lang w:eastAsia="nb-NO"/>
              </w:rPr>
            </w:pPr>
            <w:r w:rsidRPr="00A31C1F">
              <w:rPr>
                <w:rFonts w:ascii="Times New Roman" w:hAnsi="Times New Roman" w:cs="Times New Roman"/>
                <w:sz w:val="16"/>
                <w:szCs w:val="16"/>
                <w:lang w:eastAsia="nb-NO"/>
              </w:rPr>
              <w:t>Tel: +1 212 574 1223</w:t>
            </w:r>
          </w:p>
          <w:p w:rsidR="00644419" w:rsidRPr="00A31C1F" w:rsidRDefault="00644419" w:rsidP="004735F0">
            <w:pPr>
              <w:spacing w:after="0" w:line="276" w:lineRule="auto"/>
              <w:rPr>
                <w:sz w:val="16"/>
                <w:szCs w:val="16"/>
                <w:lang w:eastAsia="nb-NO"/>
              </w:rPr>
            </w:pPr>
            <w:r w:rsidRPr="00A31C1F">
              <w:rPr>
                <w:rFonts w:ascii="Times New Roman" w:hAnsi="Times New Roman" w:cs="Times New Roman"/>
                <w:color w:val="000000"/>
                <w:sz w:val="16"/>
                <w:szCs w:val="16"/>
                <w:lang w:eastAsia="nb-NO"/>
              </w:rPr>
              <w:t> </w:t>
            </w:r>
          </w:p>
        </w:tc>
        <w:tc>
          <w:tcPr>
            <w:tcW w:w="4610" w:type="dxa"/>
            <w:gridSpan w:val="2"/>
            <w:tcMar>
              <w:top w:w="0" w:type="dxa"/>
              <w:left w:w="108" w:type="dxa"/>
              <w:bottom w:w="0" w:type="dxa"/>
              <w:right w:w="108" w:type="dxa"/>
            </w:tcMar>
            <w:hideMark/>
          </w:tcPr>
          <w:p w:rsidR="00644419" w:rsidRPr="00A31C1F" w:rsidRDefault="00644419" w:rsidP="004735F0">
            <w:pPr>
              <w:keepNext/>
              <w:spacing w:after="0" w:line="276" w:lineRule="auto"/>
              <w:rPr>
                <w:sz w:val="16"/>
                <w:szCs w:val="16"/>
                <w:lang w:eastAsia="nb-NO"/>
              </w:rPr>
            </w:pPr>
            <w:r w:rsidRPr="00A31C1F">
              <w:rPr>
                <w:rFonts w:ascii="Times New Roman" w:hAnsi="Times New Roman" w:cs="Times New Roman"/>
                <w:sz w:val="16"/>
                <w:szCs w:val="16"/>
                <w:lang w:eastAsia="nb-NO"/>
              </w:rPr>
              <w:t> </w:t>
            </w:r>
          </w:p>
        </w:tc>
      </w:tr>
      <w:tr w:rsidR="00644419" w:rsidRPr="00A31C1F" w:rsidTr="004735F0">
        <w:tc>
          <w:tcPr>
            <w:tcW w:w="4604" w:type="dxa"/>
            <w:tcMar>
              <w:top w:w="0" w:type="dxa"/>
              <w:left w:w="108" w:type="dxa"/>
              <w:bottom w:w="0" w:type="dxa"/>
              <w:right w:w="108" w:type="dxa"/>
            </w:tcMar>
            <w:hideMark/>
          </w:tcPr>
          <w:p w:rsidR="00644419" w:rsidRPr="00A31C1F" w:rsidRDefault="00644419" w:rsidP="004735F0">
            <w:pPr>
              <w:autoSpaceDE w:val="0"/>
              <w:autoSpaceDN w:val="0"/>
              <w:spacing w:after="0" w:line="276" w:lineRule="auto"/>
              <w:rPr>
                <w:sz w:val="16"/>
                <w:szCs w:val="16"/>
                <w:lang w:val="en-US" w:eastAsia="nb-NO"/>
              </w:rPr>
            </w:pPr>
            <w:r w:rsidRPr="00A31C1F">
              <w:rPr>
                <w:rFonts w:ascii="Times New Roman" w:hAnsi="Times New Roman" w:cs="Times New Roman"/>
                <w:sz w:val="16"/>
                <w:szCs w:val="16"/>
                <w:lang w:val="en-US" w:eastAsia="nb-NO"/>
              </w:rPr>
              <w:t>Bjørn Giæver, CFO</w:t>
            </w:r>
          </w:p>
          <w:p w:rsidR="00644419" w:rsidRPr="00A31C1F" w:rsidRDefault="00644419" w:rsidP="004735F0">
            <w:pPr>
              <w:autoSpaceDE w:val="0"/>
              <w:autoSpaceDN w:val="0"/>
              <w:spacing w:after="0" w:line="276" w:lineRule="auto"/>
              <w:rPr>
                <w:sz w:val="16"/>
                <w:szCs w:val="16"/>
                <w:lang w:val="en-US" w:eastAsia="nb-NO"/>
              </w:rPr>
            </w:pPr>
            <w:r w:rsidRPr="00A31C1F">
              <w:rPr>
                <w:rFonts w:ascii="Times New Roman" w:hAnsi="Times New Roman" w:cs="Times New Roman"/>
                <w:sz w:val="16"/>
                <w:szCs w:val="16"/>
                <w:lang w:val="en-US" w:eastAsia="nb-NO"/>
              </w:rPr>
              <w:t>Nordic American Tankers Limited</w:t>
            </w:r>
          </w:p>
          <w:p w:rsidR="00644419" w:rsidRPr="00A31C1F" w:rsidRDefault="00644419" w:rsidP="004735F0">
            <w:pPr>
              <w:spacing w:after="0" w:line="276" w:lineRule="auto"/>
              <w:rPr>
                <w:sz w:val="16"/>
                <w:szCs w:val="16"/>
                <w:lang w:eastAsia="nb-NO"/>
              </w:rPr>
            </w:pPr>
            <w:r w:rsidRPr="00A31C1F">
              <w:rPr>
                <w:rFonts w:ascii="Times New Roman" w:hAnsi="Times New Roman" w:cs="Times New Roman"/>
                <w:sz w:val="16"/>
                <w:szCs w:val="16"/>
                <w:lang w:eastAsia="nb-NO"/>
              </w:rPr>
              <w:t>Tel: +1 888 755 8391 or +47 91 35 00 91</w:t>
            </w:r>
          </w:p>
        </w:tc>
        <w:tc>
          <w:tcPr>
            <w:tcW w:w="4610" w:type="dxa"/>
            <w:gridSpan w:val="2"/>
            <w:tcMar>
              <w:top w:w="0" w:type="dxa"/>
              <w:left w:w="108" w:type="dxa"/>
              <w:bottom w:w="0" w:type="dxa"/>
              <w:right w:w="108" w:type="dxa"/>
            </w:tcMar>
            <w:hideMark/>
          </w:tcPr>
          <w:p w:rsidR="00644419" w:rsidRPr="00A31C1F" w:rsidRDefault="00644419" w:rsidP="004735F0">
            <w:pPr>
              <w:spacing w:after="0" w:line="276" w:lineRule="auto"/>
              <w:rPr>
                <w:sz w:val="16"/>
                <w:szCs w:val="16"/>
                <w:lang w:eastAsia="nb-NO"/>
              </w:rPr>
            </w:pPr>
            <w:r w:rsidRPr="00A31C1F">
              <w:rPr>
                <w:rFonts w:ascii="Times New Roman" w:hAnsi="Times New Roman" w:cs="Times New Roman"/>
                <w:sz w:val="16"/>
                <w:szCs w:val="16"/>
                <w:lang w:val="en-US" w:eastAsia="nb-NO"/>
              </w:rPr>
              <w:t> </w:t>
            </w:r>
          </w:p>
        </w:tc>
      </w:tr>
      <w:tr w:rsidR="00644419" w:rsidRPr="00A31C1F" w:rsidTr="004735F0">
        <w:tc>
          <w:tcPr>
            <w:tcW w:w="4610" w:type="dxa"/>
            <w:gridSpan w:val="2"/>
            <w:tcMar>
              <w:top w:w="0" w:type="dxa"/>
              <w:left w:w="108" w:type="dxa"/>
              <w:bottom w:w="0" w:type="dxa"/>
              <w:right w:w="108" w:type="dxa"/>
            </w:tcMar>
            <w:hideMark/>
          </w:tcPr>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 </w:t>
            </w:r>
          </w:p>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Herbjørn Hansson, Chairman &amp; CEO</w:t>
            </w:r>
          </w:p>
          <w:p w:rsidR="00644419" w:rsidRPr="00A31C1F" w:rsidRDefault="00644419" w:rsidP="004735F0">
            <w:pPr>
              <w:spacing w:after="0" w:line="276" w:lineRule="auto"/>
              <w:rPr>
                <w:sz w:val="16"/>
                <w:szCs w:val="16"/>
                <w:lang w:val="en-US" w:eastAsia="nb-NO"/>
              </w:rPr>
            </w:pPr>
            <w:r w:rsidRPr="00A31C1F">
              <w:rPr>
                <w:rFonts w:ascii="Times New Roman" w:hAnsi="Times New Roman" w:cs="Times New Roman"/>
                <w:sz w:val="16"/>
                <w:szCs w:val="16"/>
                <w:lang w:val="en-US" w:eastAsia="nb-NO"/>
              </w:rPr>
              <w:t>Nordic American Tankers Limited</w:t>
            </w:r>
          </w:p>
          <w:p w:rsidR="00644419" w:rsidRPr="00A31C1F" w:rsidRDefault="00644419" w:rsidP="004735F0">
            <w:pPr>
              <w:keepNext/>
              <w:spacing w:after="0" w:line="276" w:lineRule="auto"/>
              <w:rPr>
                <w:sz w:val="16"/>
                <w:szCs w:val="16"/>
                <w:lang w:eastAsia="nb-NO"/>
              </w:rPr>
            </w:pPr>
            <w:r w:rsidRPr="00A31C1F">
              <w:rPr>
                <w:rFonts w:ascii="Times New Roman" w:hAnsi="Times New Roman" w:cs="Times New Roman"/>
                <w:sz w:val="16"/>
                <w:szCs w:val="16"/>
                <w:lang w:eastAsia="nb-NO"/>
              </w:rPr>
              <w:t>Tel: +1 866 805 9504 or +47 90 14 62 91</w:t>
            </w:r>
          </w:p>
        </w:tc>
        <w:tc>
          <w:tcPr>
            <w:tcW w:w="2631" w:type="dxa"/>
            <w:vAlign w:val="center"/>
            <w:hideMark/>
          </w:tcPr>
          <w:p w:rsidR="00644419" w:rsidRPr="00A31C1F" w:rsidRDefault="00644419" w:rsidP="004735F0">
            <w:pPr>
              <w:spacing w:after="0"/>
              <w:rPr>
                <w:sz w:val="16"/>
                <w:szCs w:val="16"/>
                <w:lang w:eastAsia="nb-NO"/>
              </w:rPr>
            </w:pPr>
            <w:r w:rsidRPr="00A31C1F">
              <w:rPr>
                <w:sz w:val="16"/>
                <w:szCs w:val="16"/>
                <w:lang w:eastAsia="nb-NO"/>
              </w:rPr>
              <w:t> </w:t>
            </w:r>
          </w:p>
        </w:tc>
      </w:tr>
    </w:tbl>
    <w:p w:rsidR="00644419" w:rsidRDefault="00644419" w:rsidP="00644419"/>
    <w:p w:rsidR="00187F30" w:rsidRDefault="00187F30"/>
    <w:sectPr w:rsidR="00187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19"/>
    <w:rsid w:val="00187F30"/>
    <w:rsid w:val="005D5E09"/>
    <w:rsid w:val="00644419"/>
    <w:rsid w:val="009D1E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5533"/>
  <w15:chartTrackingRefBased/>
  <w15:docId w15:val="{ED6BBB44-5C93-4CFD-B4F0-424644F8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19"/>
    <w:pPr>
      <w:spacing w:line="252"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6444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30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b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606</Words>
  <Characters>3217</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Scandic American Shipping</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Strandman</dc:creator>
  <cp:keywords/>
  <dc:description/>
  <cp:lastModifiedBy>Cecilia Strandman</cp:lastModifiedBy>
  <cp:revision>2</cp:revision>
  <dcterms:created xsi:type="dcterms:W3CDTF">2019-08-19T07:58:00Z</dcterms:created>
  <dcterms:modified xsi:type="dcterms:W3CDTF">2019-08-19T08:28:00Z</dcterms:modified>
</cp:coreProperties>
</file>