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4B7E" w14:textId="77777777" w:rsidR="00B40615" w:rsidRPr="00B40615" w:rsidRDefault="00B40615" w:rsidP="00B40615">
      <w:pPr>
        <w:pStyle w:val="Default"/>
        <w:jc w:val="center"/>
        <w:rPr>
          <w:sz w:val="22"/>
          <w:szCs w:val="22"/>
        </w:rPr>
      </w:pPr>
    </w:p>
    <w:p w14:paraId="16FF4381" w14:textId="588E5727" w:rsidR="004521C8" w:rsidRPr="00B40615" w:rsidRDefault="00B40615" w:rsidP="00B40615">
      <w:pPr>
        <w:jc w:val="center"/>
        <w:rPr>
          <w:rFonts w:ascii="Arial" w:hAnsi="Arial" w:cs="Arial"/>
          <w:b/>
          <w:bCs/>
        </w:rPr>
      </w:pPr>
      <w:r w:rsidRPr="00B40615">
        <w:rPr>
          <w:rFonts w:ascii="Arial" w:hAnsi="Arial" w:cs="Arial"/>
          <w:b/>
          <w:bCs/>
        </w:rPr>
        <w:t xml:space="preserve">DRAFT RESOLUTIONS OF SHAREHOLDERS FOR THE GENERAL MEETING OF SHAREHOLDERS OF AS TRIGON PROPERTY DEVELOPMENT, TO BE HELD ON </w:t>
      </w:r>
      <w:r w:rsidR="00BE2663">
        <w:rPr>
          <w:rFonts w:ascii="Arial" w:hAnsi="Arial" w:cs="Arial"/>
          <w:b/>
          <w:bCs/>
        </w:rPr>
        <w:t>2</w:t>
      </w:r>
      <w:r w:rsidR="004642E2">
        <w:rPr>
          <w:rFonts w:ascii="Arial" w:hAnsi="Arial" w:cs="Arial"/>
          <w:b/>
          <w:bCs/>
        </w:rPr>
        <w:t>0</w:t>
      </w:r>
      <w:r w:rsidRPr="00B40615">
        <w:rPr>
          <w:rFonts w:ascii="Arial" w:hAnsi="Arial" w:cs="Arial"/>
          <w:b/>
          <w:bCs/>
        </w:rPr>
        <w:t xml:space="preserve"> JUNE 202</w:t>
      </w:r>
      <w:r w:rsidR="004642E2">
        <w:rPr>
          <w:rFonts w:ascii="Arial" w:hAnsi="Arial" w:cs="Arial"/>
          <w:b/>
          <w:bCs/>
        </w:rPr>
        <w:t>5</w:t>
      </w:r>
    </w:p>
    <w:p w14:paraId="49682777" w14:textId="3BBED44D" w:rsidR="00B40615" w:rsidRDefault="00B40615" w:rsidP="00B4061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B0591C" w14:textId="77777777" w:rsidR="004642E2" w:rsidRPr="004642E2" w:rsidRDefault="004642E2" w:rsidP="004642E2">
      <w:pPr>
        <w:pStyle w:val="ListParagraph"/>
        <w:keepNext/>
        <w:numPr>
          <w:ilvl w:val="0"/>
          <w:numId w:val="1"/>
        </w:numPr>
        <w:spacing w:before="360" w:after="24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r w:rsidRPr="004642E2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Approval of the annual report of the Company for the financial year 2024</w:t>
      </w:r>
    </w:p>
    <w:p w14:paraId="6B574CA1" w14:textId="38E3B7F6" w:rsidR="004642E2" w:rsidRPr="00EB0A57" w:rsidRDefault="004642E2" w:rsidP="004642E2">
      <w:pPr>
        <w:spacing w:before="120" w:after="120" w:line="276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EB0A57">
        <w:rPr>
          <w:rFonts w:ascii="Arial" w:eastAsia="Times New Roman" w:hAnsi="Arial" w:cs="Arial"/>
          <w:color w:val="000000"/>
          <w:lang w:eastAsia="en-GB"/>
        </w:rPr>
        <w:t>To approve the annual report of the Company for the financial year 202</w:t>
      </w:r>
      <w:r>
        <w:rPr>
          <w:rFonts w:ascii="Arial" w:eastAsia="Times New Roman" w:hAnsi="Arial" w:cs="Arial"/>
          <w:color w:val="000000"/>
          <w:lang w:eastAsia="en-GB"/>
        </w:rPr>
        <w:t>4</w:t>
      </w:r>
      <w:r w:rsidRPr="00EB0A57">
        <w:rPr>
          <w:rFonts w:ascii="Arial" w:eastAsia="Times New Roman" w:hAnsi="Arial" w:cs="Arial"/>
          <w:color w:val="000000"/>
          <w:lang w:eastAsia="en-GB"/>
        </w:rPr>
        <w:t>, in accordance with which the balance sheet value of the Company as at 31 December 202</w:t>
      </w:r>
      <w:r>
        <w:rPr>
          <w:rFonts w:ascii="Arial" w:eastAsia="Times New Roman" w:hAnsi="Arial" w:cs="Arial"/>
          <w:color w:val="000000"/>
          <w:lang w:eastAsia="en-GB"/>
        </w:rPr>
        <w:t>4</w:t>
      </w:r>
      <w:r w:rsidRPr="00EB0A57">
        <w:rPr>
          <w:rFonts w:ascii="Arial" w:eastAsia="Times New Roman" w:hAnsi="Arial" w:cs="Arial"/>
          <w:color w:val="000000"/>
          <w:lang w:eastAsia="en-GB"/>
        </w:rPr>
        <w:t xml:space="preserve"> was </w:t>
      </w:r>
      <w:bookmarkStart w:id="0" w:name="_Hlk135921448"/>
      <w:r w:rsidRPr="00EB0A57">
        <w:rPr>
          <w:rFonts w:ascii="Arial" w:eastAsia="Times New Roman" w:hAnsi="Arial" w:cs="Arial"/>
          <w:color w:val="000000"/>
          <w:lang w:eastAsia="en-GB"/>
        </w:rPr>
        <w:t>1,</w:t>
      </w:r>
      <w:r>
        <w:rPr>
          <w:rFonts w:ascii="Arial" w:eastAsia="Times New Roman" w:hAnsi="Arial" w:cs="Arial"/>
          <w:color w:val="000000"/>
          <w:lang w:eastAsia="en-GB"/>
        </w:rPr>
        <w:t>873</w:t>
      </w:r>
      <w:r w:rsidRPr="00EB0A57">
        <w:rPr>
          <w:rFonts w:ascii="Arial" w:eastAsia="Times New Roman" w:hAnsi="Arial" w:cs="Arial"/>
          <w:color w:val="000000"/>
          <w:lang w:eastAsia="en-GB"/>
        </w:rPr>
        <w:t>,</w:t>
      </w:r>
      <w:r>
        <w:rPr>
          <w:rFonts w:ascii="Arial" w:eastAsia="Times New Roman" w:hAnsi="Arial" w:cs="Arial"/>
          <w:color w:val="000000"/>
          <w:lang w:eastAsia="en-GB"/>
        </w:rPr>
        <w:t>680</w:t>
      </w:r>
      <w:r w:rsidRPr="00EB0A57">
        <w:rPr>
          <w:rFonts w:ascii="Arial" w:eastAsia="Times New Roman" w:hAnsi="Arial" w:cs="Arial"/>
          <w:color w:val="000000"/>
          <w:lang w:eastAsia="en-GB"/>
        </w:rPr>
        <w:t xml:space="preserve"> </w:t>
      </w:r>
      <w:bookmarkEnd w:id="0"/>
      <w:r>
        <w:rPr>
          <w:rFonts w:ascii="Arial" w:eastAsia="Times New Roman" w:hAnsi="Arial" w:cs="Arial"/>
          <w:color w:val="000000"/>
          <w:lang w:eastAsia="en-GB"/>
        </w:rPr>
        <w:t>e</w:t>
      </w:r>
      <w:r w:rsidRPr="00EB0A57">
        <w:rPr>
          <w:rFonts w:ascii="Arial" w:eastAsia="Times New Roman" w:hAnsi="Arial" w:cs="Arial"/>
          <w:color w:val="000000"/>
          <w:lang w:eastAsia="en-GB"/>
        </w:rPr>
        <w:t xml:space="preserve">uros and the net </w:t>
      </w:r>
      <w:r w:rsidR="00453828">
        <w:rPr>
          <w:rFonts w:ascii="Arial" w:eastAsia="Times New Roman" w:hAnsi="Arial" w:cs="Arial"/>
          <w:color w:val="000000"/>
          <w:lang w:eastAsia="en-GB"/>
        </w:rPr>
        <w:t>profit</w:t>
      </w:r>
      <w:r w:rsidRPr="00EB0A57">
        <w:rPr>
          <w:rFonts w:ascii="Arial" w:eastAsia="Times New Roman" w:hAnsi="Arial" w:cs="Arial"/>
          <w:color w:val="000000"/>
          <w:lang w:eastAsia="en-GB"/>
        </w:rPr>
        <w:t xml:space="preserve"> for the financial year was </w:t>
      </w:r>
      <w:bookmarkStart w:id="1" w:name="_Hlk135921468"/>
      <w:r>
        <w:rPr>
          <w:rFonts w:ascii="Arial" w:eastAsia="Times New Roman" w:hAnsi="Arial" w:cs="Arial"/>
          <w:color w:val="000000"/>
          <w:lang w:eastAsia="en-GB"/>
        </w:rPr>
        <w:t>167</w:t>
      </w:r>
      <w:r w:rsidRPr="00EB0A57">
        <w:rPr>
          <w:rFonts w:ascii="Arial" w:eastAsia="Times New Roman" w:hAnsi="Arial" w:cs="Arial"/>
          <w:color w:val="000000"/>
          <w:lang w:eastAsia="en-GB"/>
        </w:rPr>
        <w:t>,</w:t>
      </w:r>
      <w:r>
        <w:rPr>
          <w:rFonts w:ascii="Arial" w:eastAsia="Times New Roman" w:hAnsi="Arial" w:cs="Arial"/>
          <w:color w:val="000000"/>
          <w:lang w:eastAsia="en-GB"/>
        </w:rPr>
        <w:t>409</w:t>
      </w:r>
      <w:r w:rsidRPr="00EB0A57">
        <w:rPr>
          <w:rFonts w:ascii="Arial" w:eastAsia="Times New Roman" w:hAnsi="Arial" w:cs="Arial"/>
          <w:color w:val="000000"/>
          <w:lang w:eastAsia="en-GB"/>
        </w:rPr>
        <w:t xml:space="preserve"> </w:t>
      </w:r>
      <w:bookmarkEnd w:id="1"/>
      <w:r>
        <w:rPr>
          <w:rFonts w:ascii="Arial" w:eastAsia="Times New Roman" w:hAnsi="Arial" w:cs="Arial"/>
          <w:color w:val="000000"/>
          <w:lang w:eastAsia="en-GB"/>
        </w:rPr>
        <w:t>e</w:t>
      </w:r>
      <w:r w:rsidRPr="00EB0A57">
        <w:rPr>
          <w:rFonts w:ascii="Arial" w:eastAsia="Times New Roman" w:hAnsi="Arial" w:cs="Arial"/>
          <w:color w:val="000000"/>
          <w:lang w:eastAsia="en-GB"/>
        </w:rPr>
        <w:t>uros.</w:t>
      </w:r>
    </w:p>
    <w:p w14:paraId="0F23A4F1" w14:textId="77777777" w:rsidR="004642E2" w:rsidRPr="004642E2" w:rsidRDefault="004642E2" w:rsidP="004642E2">
      <w:pPr>
        <w:pStyle w:val="ListParagraph"/>
        <w:keepNext/>
        <w:numPr>
          <w:ilvl w:val="0"/>
          <w:numId w:val="1"/>
        </w:numPr>
        <w:spacing w:before="360" w:after="24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r w:rsidRPr="004642E2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Allocation of the net profit for the financial year 2024</w:t>
      </w:r>
    </w:p>
    <w:p w14:paraId="657B6D1E" w14:textId="77777777" w:rsidR="004642E2" w:rsidRPr="00EB0A57" w:rsidRDefault="004642E2" w:rsidP="004642E2">
      <w:pPr>
        <w:spacing w:before="120" w:after="120" w:line="276" w:lineRule="auto"/>
        <w:jc w:val="both"/>
        <w:rPr>
          <w:rFonts w:ascii="Arial" w:eastAsia="Times New Roman" w:hAnsi="Arial" w:cs="Arial"/>
          <w:color w:val="FF0000"/>
          <w:lang w:eastAsia="en-GB"/>
        </w:rPr>
      </w:pPr>
      <w:r w:rsidRPr="00EB0A57">
        <w:rPr>
          <w:rFonts w:ascii="Arial" w:eastAsia="Times New Roman" w:hAnsi="Arial" w:cs="Arial"/>
          <w:lang w:eastAsia="en-GB"/>
        </w:rPr>
        <w:t xml:space="preserve">To approve the </w:t>
      </w:r>
      <w:r>
        <w:rPr>
          <w:rFonts w:ascii="Arial" w:eastAsia="Times New Roman" w:hAnsi="Arial" w:cs="Arial"/>
          <w:lang w:eastAsia="en-GB"/>
        </w:rPr>
        <w:t xml:space="preserve">net profit </w:t>
      </w:r>
      <w:r w:rsidRPr="00EB0A57">
        <w:rPr>
          <w:rFonts w:ascii="Arial" w:eastAsia="Times New Roman" w:hAnsi="Arial" w:cs="Arial"/>
          <w:lang w:eastAsia="en-GB"/>
        </w:rPr>
        <w:t xml:space="preserve">allocation proposal made by the Management Board </w:t>
      </w:r>
      <w:r>
        <w:rPr>
          <w:rFonts w:ascii="Arial" w:eastAsia="Times New Roman" w:hAnsi="Arial" w:cs="Arial"/>
          <w:lang w:eastAsia="en-GB"/>
        </w:rPr>
        <w:t xml:space="preserve">and </w:t>
      </w:r>
      <w:r w:rsidRPr="00EB0A57">
        <w:rPr>
          <w:rFonts w:ascii="Arial" w:eastAsia="Times New Roman" w:hAnsi="Arial" w:cs="Arial"/>
          <w:lang w:eastAsia="en-GB"/>
        </w:rPr>
        <w:t xml:space="preserve">to </w:t>
      </w:r>
      <w:r>
        <w:rPr>
          <w:rFonts w:ascii="Arial" w:eastAsia="Times New Roman" w:hAnsi="Arial" w:cs="Arial"/>
          <w:lang w:eastAsia="en-GB"/>
        </w:rPr>
        <w:t>carry</w:t>
      </w:r>
      <w:r w:rsidRPr="00EB0A57">
        <w:rPr>
          <w:rFonts w:ascii="Arial" w:eastAsia="Times New Roman" w:hAnsi="Arial" w:cs="Arial"/>
          <w:lang w:eastAsia="en-GB"/>
        </w:rPr>
        <w:t xml:space="preserve"> the net </w:t>
      </w:r>
      <w:r>
        <w:rPr>
          <w:rFonts w:ascii="Arial" w:eastAsia="Times New Roman" w:hAnsi="Arial" w:cs="Arial"/>
          <w:lang w:eastAsia="en-GB"/>
        </w:rPr>
        <w:t>profit for 2024</w:t>
      </w:r>
      <w:r w:rsidRPr="00EB0A57">
        <w:rPr>
          <w:rFonts w:ascii="Arial" w:eastAsia="Times New Roman" w:hAnsi="Arial" w:cs="Arial"/>
          <w:lang w:eastAsia="en-GB"/>
        </w:rPr>
        <w:t xml:space="preserve"> in the amount of </w:t>
      </w:r>
      <w:r>
        <w:rPr>
          <w:rFonts w:ascii="Arial" w:eastAsia="Times New Roman" w:hAnsi="Arial" w:cs="Arial"/>
          <w:lang w:eastAsia="en-GB"/>
        </w:rPr>
        <w:t>167</w:t>
      </w:r>
      <w:r w:rsidRPr="00EB0A57">
        <w:rPr>
          <w:rFonts w:ascii="Arial" w:eastAsia="Times New Roman" w:hAnsi="Arial" w:cs="Arial"/>
          <w:lang w:eastAsia="en-GB"/>
        </w:rPr>
        <w:t>,</w:t>
      </w:r>
      <w:r>
        <w:rPr>
          <w:rFonts w:ascii="Arial" w:eastAsia="Times New Roman" w:hAnsi="Arial" w:cs="Arial"/>
          <w:lang w:eastAsia="en-GB"/>
        </w:rPr>
        <w:t>409</w:t>
      </w:r>
      <w:r w:rsidRPr="00EB0A57">
        <w:rPr>
          <w:rFonts w:ascii="Arial" w:eastAsia="Times New Roman" w:hAnsi="Arial" w:cs="Arial"/>
          <w:lang w:eastAsia="en-GB"/>
        </w:rPr>
        <w:t xml:space="preserve"> euros </w:t>
      </w:r>
      <w:r>
        <w:rPr>
          <w:rFonts w:ascii="Arial" w:eastAsia="Times New Roman" w:hAnsi="Arial" w:cs="Arial"/>
          <w:lang w:eastAsia="en-GB"/>
        </w:rPr>
        <w:t>to</w:t>
      </w:r>
      <w:r w:rsidRPr="00EB0A57">
        <w:rPr>
          <w:rFonts w:ascii="Arial" w:eastAsia="Times New Roman" w:hAnsi="Arial" w:cs="Arial"/>
          <w:lang w:eastAsia="en-GB"/>
        </w:rPr>
        <w:t xml:space="preserve"> accumulated profit. </w:t>
      </w:r>
    </w:p>
    <w:p w14:paraId="4B16013F" w14:textId="77777777" w:rsidR="004642E2" w:rsidRPr="004642E2" w:rsidRDefault="004642E2" w:rsidP="004642E2">
      <w:pPr>
        <w:pStyle w:val="ListParagraph"/>
        <w:keepNext/>
        <w:numPr>
          <w:ilvl w:val="0"/>
          <w:numId w:val="1"/>
        </w:numPr>
        <w:spacing w:before="360" w:after="24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r w:rsidRPr="004642E2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Appointment of the auditor for the financial year 2025 and determining the remuneration policy for the auditor</w:t>
      </w:r>
    </w:p>
    <w:p w14:paraId="263AB690" w14:textId="77777777" w:rsidR="004642E2" w:rsidRDefault="004642E2" w:rsidP="004642E2">
      <w:pPr>
        <w:rPr>
          <w:rFonts w:ascii="Arial" w:hAnsi="Arial" w:cs="Arial"/>
          <w:color w:val="000000"/>
          <w:shd w:val="clear" w:color="auto" w:fill="FFFFFF"/>
        </w:rPr>
      </w:pPr>
      <w:r w:rsidRPr="00EB0A57">
        <w:rPr>
          <w:rFonts w:ascii="Arial" w:hAnsi="Arial" w:cs="Arial"/>
          <w:color w:val="000000"/>
          <w:shd w:val="clear" w:color="auto" w:fill="FFFFFF"/>
        </w:rPr>
        <w:t>To appoint AS PricewaterhouseCoopers (registry code 10142876, address Pärnu mnt 15, 10141 Tallinn) as the auditor of the Company for the financial year 202</w:t>
      </w:r>
      <w:r>
        <w:rPr>
          <w:rFonts w:ascii="Arial" w:hAnsi="Arial" w:cs="Arial"/>
          <w:color w:val="000000"/>
          <w:shd w:val="clear" w:color="auto" w:fill="FFFFFF"/>
        </w:rPr>
        <w:t>5</w:t>
      </w:r>
      <w:r w:rsidRPr="00EB0A57">
        <w:rPr>
          <w:rFonts w:ascii="Arial" w:hAnsi="Arial" w:cs="Arial"/>
          <w:color w:val="000000"/>
          <w:shd w:val="clear" w:color="auto" w:fill="FFFFFF"/>
        </w:rPr>
        <w:t>. The auditing services will be paid for in accordance with the contract to be drawn up with the auditor.</w:t>
      </w:r>
    </w:p>
    <w:p w14:paraId="357A82A3" w14:textId="77777777" w:rsidR="004642E2" w:rsidRPr="004642E2" w:rsidRDefault="004642E2" w:rsidP="004642E2">
      <w:pPr>
        <w:pStyle w:val="ListParagraph"/>
        <w:keepNext/>
        <w:numPr>
          <w:ilvl w:val="0"/>
          <w:numId w:val="1"/>
        </w:numPr>
        <w:spacing w:before="360" w:after="240" w:line="276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r w:rsidRPr="004642E2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Remuneration of the Supervisory Board member</w:t>
      </w:r>
    </w:p>
    <w:p w14:paraId="37F27644" w14:textId="020F0F4C" w:rsidR="004642E2" w:rsidRDefault="004642E2" w:rsidP="004642E2">
      <w:pPr>
        <w:rPr>
          <w:rFonts w:ascii="Arial" w:hAnsi="Arial" w:cs="Arial"/>
          <w:color w:val="000000"/>
          <w:shd w:val="clear" w:color="auto" w:fill="FFFFFF"/>
        </w:rPr>
      </w:pPr>
      <w:r w:rsidRPr="00EB0A57">
        <w:rPr>
          <w:rFonts w:ascii="Arial" w:hAnsi="Arial" w:cs="Arial"/>
          <w:color w:val="000000"/>
          <w:shd w:val="clear" w:color="auto" w:fill="FFFFFF"/>
        </w:rPr>
        <w:t xml:space="preserve">To </w:t>
      </w:r>
      <w:r>
        <w:rPr>
          <w:rFonts w:ascii="Arial" w:hAnsi="Arial" w:cs="Arial"/>
          <w:color w:val="000000"/>
          <w:shd w:val="clear" w:color="auto" w:fill="FFFFFF"/>
        </w:rPr>
        <w:t>pay</w:t>
      </w:r>
      <w:r w:rsidR="000C7B7D">
        <w:rPr>
          <w:rFonts w:ascii="Arial" w:hAnsi="Arial" w:cs="Arial"/>
          <w:color w:val="000000"/>
          <w:shd w:val="clear" w:color="auto" w:fill="FFFFFF"/>
        </w:rPr>
        <w:t xml:space="preserve"> the </w:t>
      </w:r>
      <w:r>
        <w:rPr>
          <w:rFonts w:ascii="Arial" w:hAnsi="Arial" w:cs="Arial"/>
          <w:color w:val="000000"/>
          <w:shd w:val="clear" w:color="auto" w:fill="FFFFFF"/>
        </w:rPr>
        <w:t xml:space="preserve">Supervisory Board member Aivar Kempi </w:t>
      </w:r>
      <w:r w:rsidR="000C7B7D">
        <w:rPr>
          <w:rFonts w:ascii="Arial" w:hAnsi="Arial" w:cs="Arial"/>
          <w:color w:val="000000"/>
          <w:shd w:val="clear" w:color="auto" w:fill="FFFFFF"/>
        </w:rPr>
        <w:t xml:space="preserve">an </w:t>
      </w:r>
      <w:r>
        <w:rPr>
          <w:rFonts w:ascii="Arial" w:hAnsi="Arial" w:cs="Arial"/>
          <w:color w:val="000000"/>
          <w:shd w:val="clear" w:color="auto" w:fill="FFFFFF"/>
        </w:rPr>
        <w:t xml:space="preserve">one-off payment in the amount of EUR 2,400 and starting from 21.06.2025 a monthly fee of EUR 200. </w:t>
      </w:r>
    </w:p>
    <w:p w14:paraId="22E3602C" w14:textId="77777777" w:rsidR="00B40615" w:rsidRPr="00B40615" w:rsidRDefault="00B40615" w:rsidP="00B40615">
      <w:pPr>
        <w:jc w:val="center"/>
        <w:rPr>
          <w:rFonts w:ascii="Arial" w:hAnsi="Arial" w:cs="Arial"/>
        </w:rPr>
      </w:pPr>
    </w:p>
    <w:sectPr w:rsidR="00B40615" w:rsidRPr="00B40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C02A8"/>
    <w:multiLevelType w:val="hybridMultilevel"/>
    <w:tmpl w:val="FDA8B3FC"/>
    <w:lvl w:ilvl="0" w:tplc="82346E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42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F7"/>
    <w:rsid w:val="000866A2"/>
    <w:rsid w:val="000C0FCE"/>
    <w:rsid w:val="000C7B7D"/>
    <w:rsid w:val="003A24D4"/>
    <w:rsid w:val="004521C8"/>
    <w:rsid w:val="00453828"/>
    <w:rsid w:val="004642E2"/>
    <w:rsid w:val="004C5335"/>
    <w:rsid w:val="00B20FFB"/>
    <w:rsid w:val="00B40615"/>
    <w:rsid w:val="00B71864"/>
    <w:rsid w:val="00BE2663"/>
    <w:rsid w:val="00C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DB8E"/>
  <w15:chartTrackingRefBased/>
  <w15:docId w15:val="{67E644B6-4276-478E-BE23-BB8CEDD1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06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0615"/>
    <w:pPr>
      <w:spacing w:line="256" w:lineRule="auto"/>
      <w:ind w:left="72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 Tomingas</dc:creator>
  <cp:keywords/>
  <dc:description/>
  <cp:lastModifiedBy>Kairi Ratas</cp:lastModifiedBy>
  <cp:revision>9</cp:revision>
  <dcterms:created xsi:type="dcterms:W3CDTF">2022-05-06T11:05:00Z</dcterms:created>
  <dcterms:modified xsi:type="dcterms:W3CDTF">2025-05-30T06:31:00Z</dcterms:modified>
</cp:coreProperties>
</file>