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1E63A" w14:textId="04E4F1D0" w:rsidR="00A6005C" w:rsidRPr="005D50EC" w:rsidRDefault="005D50EC" w:rsidP="001956AA">
      <w:pPr>
        <w:rPr>
          <w:rFonts w:ascii="Tahoma" w:eastAsia="Arial Unicode MS" w:hAnsi="Tahoma" w:cs="Tahoma"/>
          <w:b/>
          <w:bCs/>
          <w:color w:val="001A70"/>
          <w:sz w:val="44"/>
          <w:szCs w:val="44"/>
          <w:u w:color="001A70"/>
          <w:bdr w:val="nil"/>
        </w:rPr>
      </w:pPr>
      <w:r>
        <w:rPr>
          <w:rFonts w:ascii="Tahoma" w:hAnsi="Tahoma"/>
          <w:b/>
          <w:bCs/>
          <w:color w:val="001A70"/>
          <w:sz w:val="44"/>
          <w:szCs w:val="44"/>
          <w:u w:color="001A70"/>
          <w:bdr w:val="nil"/>
        </w:rPr>
        <w:t>PRESS RELEASE</w:t>
      </w:r>
    </w:p>
    <w:p w14:paraId="66DA3B99" w14:textId="77777777" w:rsidR="00A6005C" w:rsidRPr="009B3BC5" w:rsidRDefault="00A6005C" w:rsidP="00A6005C">
      <w:pPr>
        <w:pBdr>
          <w:top w:val="nil"/>
          <w:left w:val="nil"/>
          <w:bottom w:val="nil"/>
          <w:right w:val="nil"/>
          <w:between w:val="nil"/>
        </w:pBdr>
        <w:shd w:val="clear" w:color="auto" w:fill="FFFFFF"/>
        <w:ind w:left="426"/>
        <w:jc w:val="both"/>
        <w:rPr>
          <w:rFonts w:ascii="Tahoma" w:eastAsia="Arial Unicode MS" w:hAnsi="Tahoma" w:cs="Tahoma"/>
          <w:b/>
          <w:bCs/>
          <w:color w:val="001A70"/>
          <w:sz w:val="40"/>
          <w:szCs w:val="40"/>
          <w:u w:color="001A70"/>
          <w:bdr w:val="nil"/>
          <w:lang w:eastAsia="en-GB"/>
        </w:rPr>
      </w:pPr>
    </w:p>
    <w:p w14:paraId="5D2D5896" w14:textId="77777777" w:rsidR="00391EC6" w:rsidRPr="009B3BC5" w:rsidRDefault="00391EC6" w:rsidP="00391E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b/>
          <w:color w:val="FF0000"/>
        </w:rPr>
      </w:pPr>
    </w:p>
    <w:p w14:paraId="2FAC63EF" w14:textId="331BF82E" w:rsidR="009E098C" w:rsidRPr="005D50EC" w:rsidRDefault="00B53DE6" w:rsidP="008109C2">
      <w:pPr>
        <w:jc w:val="center"/>
        <w:rPr>
          <w:rFonts w:ascii="Tahoma" w:hAnsi="Tahoma" w:cs="Tahoma"/>
          <w:b/>
          <w:bCs/>
          <w:sz w:val="36"/>
          <w:szCs w:val="36"/>
          <w:u w:color="001A70"/>
        </w:rPr>
      </w:pPr>
      <w:r>
        <w:rPr>
          <w:rFonts w:ascii="Tahoma" w:hAnsi="Tahoma"/>
          <w:b/>
          <w:bCs/>
          <w:sz w:val="36"/>
          <w:szCs w:val="36"/>
          <w:u w:color="001A70"/>
        </w:rPr>
        <w:t xml:space="preserve">Fluidra strengthens its position in Latin America with the acquisition of Brazilian company Ten Four </w:t>
      </w:r>
    </w:p>
    <w:p w14:paraId="0382A1D1" w14:textId="77777777" w:rsidR="005E718E" w:rsidRPr="009B3BC5" w:rsidRDefault="005E718E" w:rsidP="005E718E">
      <w:pPr>
        <w:pStyle w:val="Prrafodelista"/>
        <w:pBdr>
          <w:top w:val="nil"/>
          <w:left w:val="nil"/>
          <w:bottom w:val="nil"/>
          <w:right w:val="nil"/>
          <w:between w:val="nil"/>
          <w:bar w:val="nil"/>
        </w:pBdr>
        <w:shd w:val="clear" w:color="auto" w:fill="FFFFFF"/>
        <w:ind w:left="720"/>
        <w:jc w:val="both"/>
        <w:rPr>
          <w:rFonts w:ascii="Tahoma" w:hAnsi="Tahoma" w:cs="Tahoma"/>
          <w:b/>
          <w:color w:val="FF0000"/>
        </w:rPr>
      </w:pPr>
    </w:p>
    <w:p w14:paraId="5D1D6808" w14:textId="160F3943" w:rsidR="005D50EC" w:rsidRDefault="005D50EC" w:rsidP="005D50EC">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b/>
          <w:bCs/>
        </w:rPr>
        <w:t>The global leader in the pool and wellness equipment sector acquires the Brazilian company, which specializes in the production and sale of chemical products for swimming pools.</w:t>
      </w:r>
    </w:p>
    <w:p w14:paraId="0FC40690" w14:textId="77777777" w:rsidR="0045395E" w:rsidRPr="009B3BC5" w:rsidRDefault="0045395E" w:rsidP="0045395E">
      <w:pPr>
        <w:pBdr>
          <w:top w:val="nil"/>
          <w:left w:val="nil"/>
          <w:bottom w:val="nil"/>
          <w:right w:val="nil"/>
          <w:between w:val="nil"/>
          <w:bar w:val="nil"/>
        </w:pBdr>
        <w:shd w:val="clear" w:color="auto" w:fill="FFFFFF"/>
        <w:ind w:left="720"/>
        <w:jc w:val="both"/>
        <w:rPr>
          <w:rFonts w:ascii="Tahoma" w:hAnsi="Tahoma" w:cs="Tahoma"/>
          <w:b/>
          <w:bCs/>
        </w:rPr>
      </w:pPr>
    </w:p>
    <w:p w14:paraId="24F93DEB" w14:textId="5A0C0118" w:rsidR="0045395E" w:rsidRPr="00CA273F" w:rsidRDefault="00A54BC3" w:rsidP="00CA273F">
      <w:pPr>
        <w:numPr>
          <w:ilvl w:val="0"/>
          <w:numId w:val="8"/>
        </w:numPr>
        <w:pBdr>
          <w:top w:val="nil"/>
          <w:left w:val="nil"/>
          <w:bottom w:val="nil"/>
          <w:right w:val="nil"/>
          <w:between w:val="nil"/>
          <w:bar w:val="nil"/>
        </w:pBdr>
        <w:shd w:val="clear" w:color="auto" w:fill="FFFFFF"/>
        <w:jc w:val="both"/>
        <w:rPr>
          <w:rFonts w:ascii="Tahoma" w:hAnsi="Tahoma" w:cs="Tahoma"/>
          <w:b/>
          <w:bCs/>
        </w:rPr>
      </w:pPr>
      <w:r>
        <w:rPr>
          <w:rFonts w:ascii="Tahoma" w:hAnsi="Tahoma"/>
          <w:b/>
          <w:bCs/>
        </w:rPr>
        <w:t>The move makes Fluidra the sole player in the Brazilian market with a combined business model: the manufacturing of both equipment and chemical products to treat swimming pool and wellness equipment.</w:t>
      </w:r>
    </w:p>
    <w:p w14:paraId="126A7229" w14:textId="77777777" w:rsidR="005907B5" w:rsidRPr="009B3BC5" w:rsidRDefault="005907B5" w:rsidP="005907B5">
      <w:pPr>
        <w:pBdr>
          <w:top w:val="nil"/>
          <w:left w:val="nil"/>
          <w:bottom w:val="nil"/>
          <w:right w:val="nil"/>
          <w:between w:val="nil"/>
          <w:bar w:val="nil"/>
        </w:pBdr>
        <w:shd w:val="clear" w:color="auto" w:fill="FFFFFF"/>
        <w:jc w:val="both"/>
        <w:rPr>
          <w:rFonts w:ascii="Tahoma" w:hAnsi="Tahoma" w:cs="Tahoma"/>
          <w:b/>
          <w:bCs/>
          <w:color w:val="001A70"/>
          <w:sz w:val="36"/>
          <w:szCs w:val="36"/>
          <w:u w:color="001A70"/>
        </w:rPr>
      </w:pPr>
    </w:p>
    <w:p w14:paraId="39880B6D" w14:textId="33E20F33" w:rsidR="00A54BC3" w:rsidRDefault="005C691F" w:rsidP="005C69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Tahoma" w:hAnsi="Tahoma"/>
          <w:b/>
          <w:color w:val="001A70"/>
          <w:u w:color="001A70"/>
          <w:bdr w:val="nil"/>
        </w:rPr>
        <w:t>August 11, 2020 –</w:t>
      </w:r>
      <w:r>
        <w:rPr>
          <w:rFonts w:ascii="Tahoma" w:hAnsi="Tahoma"/>
          <w:color w:val="001A70"/>
          <w:u w:color="001A70"/>
          <w:bdr w:val="nil"/>
        </w:rPr>
        <w:t xml:space="preserve"> </w:t>
      </w:r>
      <w:r>
        <w:rPr>
          <w:rFonts w:ascii="Tahoma" w:hAnsi="Tahoma"/>
        </w:rPr>
        <w:t>Fluidra, a global leader in the pool and wellness equipment sector, has acquired Brazilian company Ten Four, which specializes in the production and sale of chemical products to treat swimming pool and wellness equipment, incorporating the company into its network in Latin America.</w:t>
      </w:r>
    </w:p>
    <w:p w14:paraId="26BFFE80" w14:textId="77777777" w:rsidR="001F64D6" w:rsidRDefault="001F64D6" w:rsidP="005C691F">
      <w:pPr>
        <w:jc w:val="both"/>
        <w:rPr>
          <w:rFonts w:ascii="Tahoma" w:hAnsi="Tahoma"/>
        </w:rPr>
      </w:pPr>
    </w:p>
    <w:p w14:paraId="332B3A20" w14:textId="026DF6B1" w:rsidR="00A54BC3" w:rsidRDefault="00A54BC3" w:rsidP="005C691F">
      <w:pPr>
        <w:jc w:val="both"/>
      </w:pPr>
      <w:r>
        <w:t>The move makes Fluidra the sole player in the Brazilian market that offers both swimming pool equipment as well as water treatment products, delivering significant added value to customers.</w:t>
      </w:r>
    </w:p>
    <w:p w14:paraId="7CA49E42" w14:textId="77777777" w:rsidR="0088465D" w:rsidRPr="005C691F" w:rsidRDefault="0088465D" w:rsidP="005C691F">
      <w:pPr>
        <w:jc w:val="both"/>
      </w:pPr>
    </w:p>
    <w:p w14:paraId="5F6BB881" w14:textId="0883F54F" w:rsidR="000008E1" w:rsidRPr="005C691F" w:rsidRDefault="00A54BC3" w:rsidP="005C691F">
      <w:pPr>
        <w:jc w:val="both"/>
        <w:rPr>
          <w:color w:val="0563C1" w:themeColor="hyperlink"/>
          <w:u w:val="single"/>
        </w:rPr>
      </w:pPr>
      <w:r>
        <w:t xml:space="preserve">Ten Four has an annual turnover of around 17 million Brazilian </w:t>
      </w:r>
      <w:r w:rsidR="007A4C86">
        <w:t>R</w:t>
      </w:r>
      <w:r>
        <w:t xml:space="preserve">eal, close to 2.7 million euros. The company </w:t>
      </w:r>
      <w:r w:rsidR="006F080A">
        <w:t>is a white label manufacturer</w:t>
      </w:r>
      <w:r>
        <w:t xml:space="preserve">, primarily </w:t>
      </w:r>
      <w:r w:rsidR="006F080A">
        <w:t xml:space="preserve">producing </w:t>
      </w:r>
      <w:r>
        <w:t>solid chlorine, algaecides, pH regulators, etc. Ten Four has roughly 6,000 m</w:t>
      </w:r>
      <w:r>
        <w:rPr>
          <w:vertAlign w:val="superscript"/>
        </w:rPr>
        <w:t>2</w:t>
      </w:r>
      <w:r>
        <w:t xml:space="preserve"> of modern facilities in </w:t>
      </w:r>
      <w:proofErr w:type="spellStart"/>
      <w:r>
        <w:t>Valinhos</w:t>
      </w:r>
      <w:proofErr w:type="spellEnd"/>
      <w:r>
        <w:t>, a city on the outskirts of Sao Paulo.</w:t>
      </w:r>
    </w:p>
    <w:p w14:paraId="321E970B" w14:textId="77777777" w:rsidR="000008E1" w:rsidRPr="005C691F" w:rsidRDefault="000008E1" w:rsidP="005C691F">
      <w:pPr>
        <w:jc w:val="both"/>
      </w:pPr>
    </w:p>
    <w:p w14:paraId="1B1D836C" w14:textId="49668BB3" w:rsidR="00A54BC3" w:rsidRDefault="00697310" w:rsidP="005C691F">
      <w:pPr>
        <w:jc w:val="both"/>
      </w:pPr>
      <w:r>
        <w:t xml:space="preserve">Ten Four also has major supply contracts with </w:t>
      </w:r>
      <w:r w:rsidR="003A03EF">
        <w:t xml:space="preserve">leading </w:t>
      </w:r>
      <w:r>
        <w:t xml:space="preserve">third parties and will serve as a platform for the development of the </w:t>
      </w:r>
      <w:proofErr w:type="spellStart"/>
      <w:r>
        <w:t>AstralPool</w:t>
      </w:r>
      <w:proofErr w:type="spellEnd"/>
      <w:r>
        <w:t xml:space="preserve"> chemical range. By incorporating Ten Four's facilities into its network, Fluidra gains a chemical and industrial hub that will make it possible to cover the entire Latin American market.</w:t>
      </w:r>
    </w:p>
    <w:p w14:paraId="72156B85" w14:textId="3ACAB1CC" w:rsidR="00853C1C" w:rsidRDefault="00853C1C" w:rsidP="005C691F">
      <w:pPr>
        <w:jc w:val="both"/>
      </w:pPr>
    </w:p>
    <w:p w14:paraId="0D13A8EB" w14:textId="4C07777B" w:rsidR="00853C1C" w:rsidRDefault="00853C1C" w:rsidP="005C691F">
      <w:pPr>
        <w:jc w:val="both"/>
      </w:pPr>
      <w:r>
        <w:t xml:space="preserve">Fernando Jorge, Ten Four's owner at the time of the acquisition, will continue to contribute his expertise as the company’s manager, reporting to José R. </w:t>
      </w:r>
      <w:proofErr w:type="spellStart"/>
      <w:r>
        <w:t>Fornieles</w:t>
      </w:r>
      <w:proofErr w:type="spellEnd"/>
      <w:r>
        <w:t>, Fluidra’s General Manager for Latin America.</w:t>
      </w:r>
    </w:p>
    <w:p w14:paraId="5FB1CCE6" w14:textId="77777777" w:rsidR="005F285E" w:rsidRPr="007A4C86" w:rsidRDefault="005F285E" w:rsidP="005C691F">
      <w:pPr>
        <w:jc w:val="both"/>
        <w:rPr>
          <w:lang w:val="en-GB"/>
        </w:rPr>
      </w:pPr>
    </w:p>
    <w:p w14:paraId="1F17401F" w14:textId="557F9641" w:rsidR="005F285E" w:rsidRPr="007A4C86" w:rsidRDefault="005F285E" w:rsidP="005C691F">
      <w:pPr>
        <w:jc w:val="both"/>
        <w:rPr>
          <w:lang w:val="en-GB"/>
        </w:rPr>
      </w:pPr>
      <w:r>
        <w:t>Fluidra CEO Bruce Brooks believes that the acquisition “is great news for all our customers in Latin America, one which allows us to build a common future full of opportunities and synergies, and to continue creating value for our shareholders.</w:t>
      </w:r>
      <w:r w:rsidR="00853C1C">
        <w:t xml:space="preserve"> We are excited to welcome Fernando Jorge and his team to Fluidra</w:t>
      </w:r>
      <w:r w:rsidR="00302501">
        <w:t>.</w:t>
      </w:r>
      <w:r>
        <w:t>”</w:t>
      </w:r>
    </w:p>
    <w:p w14:paraId="792851DE" w14:textId="77777777" w:rsidR="005F285E" w:rsidRPr="005C691F" w:rsidRDefault="005F285E" w:rsidP="005C691F">
      <w:pPr>
        <w:jc w:val="both"/>
      </w:pPr>
    </w:p>
    <w:p w14:paraId="2AE91983" w14:textId="4B84717C" w:rsidR="00892367" w:rsidRPr="007A4C86" w:rsidRDefault="00892367" w:rsidP="005C691F">
      <w:pPr>
        <w:jc w:val="both"/>
        <w:rPr>
          <w:lang w:val="en-GB"/>
        </w:rPr>
      </w:pPr>
    </w:p>
    <w:p w14:paraId="58D86402" w14:textId="0B5589C2" w:rsidR="00892367" w:rsidRDefault="00892367" w:rsidP="005C691F">
      <w:pPr>
        <w:jc w:val="both"/>
      </w:pPr>
      <w:r>
        <w:lastRenderedPageBreak/>
        <w:t xml:space="preserve">Fluidra also reached an agreement with Danish company </w:t>
      </w:r>
      <w:proofErr w:type="spellStart"/>
      <w:r>
        <w:t>Dantherm</w:t>
      </w:r>
      <w:proofErr w:type="spellEnd"/>
      <w:r>
        <w:t xml:space="preserve"> for the sale of SET </w:t>
      </w:r>
      <w:proofErr w:type="spellStart"/>
      <w:r>
        <w:t>Energietechnik</w:t>
      </w:r>
      <w:proofErr w:type="spellEnd"/>
      <w:r>
        <w:t xml:space="preserve"> GmbH, a German manufacturer specialized in dehumidification and heating equipment for swimming pools, which was acquired by Zodiac in 2013.</w:t>
      </w:r>
    </w:p>
    <w:p w14:paraId="5531FA1A" w14:textId="42334A45" w:rsidR="00892367" w:rsidRDefault="00892367" w:rsidP="005C691F">
      <w:pPr>
        <w:jc w:val="both"/>
      </w:pPr>
    </w:p>
    <w:p w14:paraId="5A9D74B9" w14:textId="0863CFEA" w:rsidR="00892367" w:rsidRPr="005F7CE9" w:rsidRDefault="00892367" w:rsidP="005C691F">
      <w:pPr>
        <w:jc w:val="both"/>
      </w:pPr>
      <w:proofErr w:type="spellStart"/>
      <w:r>
        <w:t>Dantherm</w:t>
      </w:r>
      <w:proofErr w:type="spellEnd"/>
      <w:r>
        <w:t xml:space="preserve">, based in Skive, Denmark, is a leading supplier of heating products and solutions for various climate control applications including heating, dehumidification, cooling, and ventilation. According to Bruce Brooks: “We are convinced that SET’s acquisition by </w:t>
      </w:r>
      <w:proofErr w:type="spellStart"/>
      <w:r>
        <w:t>Dantherm</w:t>
      </w:r>
      <w:proofErr w:type="spellEnd"/>
      <w:r>
        <w:t xml:space="preserve"> represents a major opportunity to further develop its products and enter new markets. </w:t>
      </w:r>
      <w:r w:rsidR="00853C1C">
        <w:t>We thank the SET team for their hard work and commitment and wish them a</w:t>
      </w:r>
      <w:r>
        <w:t xml:space="preserve">ll the best </w:t>
      </w:r>
      <w:r w:rsidR="00853C1C">
        <w:t>for the future</w:t>
      </w:r>
      <w:r>
        <w:t>.”</w:t>
      </w:r>
    </w:p>
    <w:p w14:paraId="7FCB68FF" w14:textId="77777777" w:rsidR="00A54BC3" w:rsidRDefault="00A54BC3" w:rsidP="008109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rPr>
      </w:pPr>
    </w:p>
    <w:p w14:paraId="4E155EC7" w14:textId="77777777" w:rsidR="00514250" w:rsidRPr="006662C9" w:rsidRDefault="00514250" w:rsidP="002C22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780F9B9F" w14:textId="30102EFC" w:rsidR="005B7EED" w:rsidRPr="009B3BC5" w:rsidRDefault="005B7EED" w:rsidP="00206C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hAnsi="Tahoma" w:cs="Tahoma"/>
        </w:rPr>
      </w:pPr>
    </w:p>
    <w:p w14:paraId="09D211E2" w14:textId="632EF9BC" w:rsidR="00A6005C" w:rsidRPr="00414036" w:rsidRDefault="00B86A9B" w:rsidP="00D13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w:hAnsi="Tahoma" w:cs="Tahoma"/>
        </w:rPr>
      </w:pPr>
      <w:r>
        <w:rPr>
          <w:rFonts w:ascii="Tahoma" w:hAnsi="Tahoma"/>
          <w:noProof/>
        </w:rPr>
        <mc:AlternateContent>
          <mc:Choice Requires="wps">
            <w:drawing>
              <wp:inline distT="0" distB="0" distL="0" distR="0" wp14:anchorId="2C7D2C5E" wp14:editId="017AE850">
                <wp:extent cx="5724525" cy="1314450"/>
                <wp:effectExtent l="1905" t="0" r="0" b="3810"/>
                <wp:docPr id="3" name="Cuadro de texto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14450"/>
                        </a:xfrm>
                        <a:prstGeom prst="rect">
                          <a:avLst/>
                        </a:prstGeom>
                        <a:solidFill>
                          <a:srgbClr val="C6D2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BD12" w14:textId="77777777" w:rsidR="005D50EC" w:rsidRDefault="005D50EC" w:rsidP="005D50EC">
                            <w:pPr>
                              <w:spacing w:line="276" w:lineRule="auto"/>
                              <w:jc w:val="both"/>
                              <w:rPr>
                                <w:rFonts w:cs="Arial"/>
                                <w:noProof/>
                                <w:color w:val="001A70"/>
                                <w:sz w:val="20"/>
                                <w:szCs w:val="20"/>
                              </w:rPr>
                            </w:pPr>
                            <w:r>
                              <w:rPr>
                                <w:b/>
                                <w:color w:val="001A70"/>
                                <w:sz w:val="20"/>
                                <w:szCs w:val="20"/>
                              </w:rPr>
                              <w:t>About Fluidra</w:t>
                            </w:r>
                          </w:p>
                          <w:p w14:paraId="5E5C124F" w14:textId="1AEE0DA4" w:rsidR="005D50EC" w:rsidRDefault="005D50EC" w:rsidP="005D50EC">
                            <w:pPr>
                              <w:spacing w:line="276" w:lineRule="auto"/>
                              <w:jc w:val="both"/>
                              <w:rPr>
                                <w:rFonts w:cs="Arial"/>
                                <w:noProof/>
                                <w:color w:val="001A70"/>
                                <w:sz w:val="20"/>
                                <w:szCs w:val="20"/>
                              </w:rPr>
                            </w:pPr>
                            <w:r>
                              <w:rPr>
                                <w:color w:val="001A70"/>
                                <w:sz w:val="20"/>
                                <w:szCs w:val="20"/>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w:t>
                            </w:r>
                            <w:proofErr w:type="spellStart"/>
                            <w:r>
                              <w:rPr>
                                <w:color w:val="001A70"/>
                                <w:sz w:val="20"/>
                                <w:szCs w:val="20"/>
                              </w:rPr>
                              <w:t>Jandy</w:t>
                            </w:r>
                            <w:proofErr w:type="spellEnd"/>
                            <w:r>
                              <w:rPr>
                                <w:color w:val="001A70"/>
                                <w:sz w:val="20"/>
                                <w:szCs w:val="20"/>
                              </w:rPr>
                              <w:t xml:space="preserve">®, </w:t>
                            </w:r>
                            <w:proofErr w:type="spellStart"/>
                            <w:r>
                              <w:rPr>
                                <w:color w:val="001A70"/>
                                <w:sz w:val="20"/>
                                <w:szCs w:val="20"/>
                              </w:rPr>
                              <w:t>AstralPool</w:t>
                            </w:r>
                            <w:proofErr w:type="spellEnd"/>
                            <w:r>
                              <w:rPr>
                                <w:color w:val="001A70"/>
                                <w:sz w:val="20"/>
                                <w:szCs w:val="20"/>
                              </w:rPr>
                              <w:t xml:space="preserve">®, Polaris®, </w:t>
                            </w:r>
                            <w:proofErr w:type="spellStart"/>
                            <w:r>
                              <w:rPr>
                                <w:color w:val="001A70"/>
                                <w:sz w:val="20"/>
                                <w:szCs w:val="20"/>
                              </w:rPr>
                              <w:t>Cepex</w:t>
                            </w:r>
                            <w:proofErr w:type="spellEnd"/>
                            <w:r>
                              <w:rPr>
                                <w:color w:val="001A70"/>
                                <w:sz w:val="20"/>
                                <w:szCs w:val="20"/>
                              </w:rPr>
                              <w:t xml:space="preserve">®, Zodiac®, CTX Professional® and </w:t>
                            </w:r>
                            <w:proofErr w:type="spellStart"/>
                            <w:r>
                              <w:rPr>
                                <w:color w:val="001A70"/>
                                <w:sz w:val="20"/>
                                <w:szCs w:val="20"/>
                              </w:rPr>
                              <w:t>Gre</w:t>
                            </w:r>
                            <w:proofErr w:type="spellEnd"/>
                            <w:r>
                              <w:rPr>
                                <w:color w:val="001A70"/>
                                <w:sz w:val="20"/>
                                <w:szCs w:val="20"/>
                              </w:rPr>
                              <w:t xml:space="preserve">®. </w:t>
                            </w:r>
                          </w:p>
                          <w:p w14:paraId="0D375870" w14:textId="77777777" w:rsidR="005D50EC" w:rsidRPr="00BE601F" w:rsidRDefault="005D50EC" w:rsidP="005D50EC">
                            <w:pPr>
                              <w:spacing w:line="276" w:lineRule="auto"/>
                              <w:jc w:val="both"/>
                              <w:rPr>
                                <w:rFonts w:cs="Arial"/>
                                <w:noProof/>
                                <w:color w:val="001A70"/>
                                <w:sz w:val="20"/>
                                <w:szCs w:val="20"/>
                              </w:rPr>
                            </w:pPr>
                            <w:r>
                              <w:rPr>
                                <w:color w:val="001A70"/>
                                <w:sz w:val="20"/>
                                <w:szCs w:val="20"/>
                              </w:rPr>
                              <w:t>To learn more about Fluidra, visit www.fluidra.com.</w:t>
                            </w:r>
                          </w:p>
                          <w:p w14:paraId="2C4D87EE" w14:textId="1E6D0CA3" w:rsidR="005907B5" w:rsidRPr="009B3BC5" w:rsidRDefault="005907B5" w:rsidP="00410A3D">
                            <w:pPr>
                              <w:spacing w:line="276" w:lineRule="auto"/>
                              <w:jc w:val="both"/>
                              <w:rPr>
                                <w:rFonts w:cs="Arial"/>
                                <w:noProof/>
                                <w:color w:val="001A70"/>
                                <w:sz w:val="20"/>
                                <w:szCs w:val="20"/>
                              </w:rPr>
                            </w:pPr>
                          </w:p>
                        </w:txbxContent>
                      </wps:txbx>
                      <wps:bodyPr rot="0" vert="horz" wrap="square" lIns="91440" tIns="45720" rIns="91440" bIns="45720" anchor="t" anchorCtr="0" upright="1">
                        <a:noAutofit/>
                      </wps:bodyPr>
                    </wps:wsp>
                  </a:graphicData>
                </a:graphic>
              </wp:inline>
            </w:drawing>
          </mc:Choice>
          <mc:Fallback>
            <w:pict>
              <v:shapetype w14:anchorId="2C7D2C5E" id="_x0000_t202" coordsize="21600,21600" o:spt="202" path="m,l,21600r21600,l21600,xe">
                <v:stroke joinstyle="miter"/>
                <v:path gradientshapeok="t" o:connecttype="rect"/>
              </v:shapetype>
              <v:shape id="Cuadro de texto 308" o:spid="_x0000_s1026" type="#_x0000_t202" style="width:450.7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" fillcolor="#c6d2ef" stroked="f">
                <v:textbox>
                  <w:txbxContent>
                    <w:p w14:paraId="1F42BD12" w14:textId="77777777" w:rsidR="005D50EC" w:rsidRDefault="005D50EC" w:rsidP="005D50EC">
                      <w:pPr>
                        <w:spacing w:line="276" w:lineRule="auto"/>
                        <w:jc w:val="both"/>
                        <w:rPr>
                          <w:rFonts w:cs="Arial"/>
                          <w:noProof/>
                          <w:color w:val="001A70"/>
                          <w:sz w:val="20"/>
                          <w:szCs w:val="20"/>
                        </w:rPr>
                      </w:pPr>
                      <w:r>
                        <w:rPr>
                          <w:b/>
                          <w:color w:val="001A70"/>
                          <w:sz w:val="20"/>
                          <w:szCs w:val="20"/>
                        </w:rPr>
                        <w:t>About Fluidra</w:t>
                      </w:r>
                    </w:p>
                    <w:p w14:paraId="5E5C124F" w14:textId="1AEE0DA4" w:rsidR="005D50EC" w:rsidRDefault="005D50EC" w:rsidP="005D50EC">
                      <w:pPr>
                        <w:spacing w:line="276" w:lineRule="auto"/>
                        <w:jc w:val="both"/>
                        <w:rPr>
                          <w:rFonts w:cs="Arial"/>
                          <w:noProof/>
                          <w:color w:val="001A70"/>
                          <w:sz w:val="20"/>
                          <w:szCs w:val="20"/>
                        </w:rPr>
                      </w:pPr>
                      <w:r>
                        <w:rPr>
                          <w:color w:val="001A70"/>
                          <w:sz w:val="20"/>
                          <w:szCs w:val="20"/>
                        </w:rPr>
                        <w:t xml:space="preserve">Fluidra, a Spanish listed firm, is the global leader in the pool and wellness equipment business. It provides innovative products, services and Internet of Things solutions. The company operates in over 45 countries and owns a portfolio of some of the industry’s most recognized and trusted brands, including </w:t>
                      </w:r>
                      <w:proofErr w:type="spellStart"/>
                      <w:r>
                        <w:rPr>
                          <w:color w:val="001A70"/>
                          <w:sz w:val="20"/>
                          <w:szCs w:val="20"/>
                        </w:rPr>
                        <w:t>Jandy</w:t>
                      </w:r>
                      <w:proofErr w:type="spellEnd"/>
                      <w:r>
                        <w:rPr>
                          <w:color w:val="001A70"/>
                          <w:sz w:val="20"/>
                          <w:szCs w:val="20"/>
                        </w:rPr>
                        <w:t xml:space="preserve">®, </w:t>
                      </w:r>
                      <w:proofErr w:type="spellStart"/>
                      <w:r>
                        <w:rPr>
                          <w:color w:val="001A70"/>
                          <w:sz w:val="20"/>
                          <w:szCs w:val="20"/>
                        </w:rPr>
                        <w:t>AstralPool</w:t>
                      </w:r>
                      <w:proofErr w:type="spellEnd"/>
                      <w:r>
                        <w:rPr>
                          <w:color w:val="001A70"/>
                          <w:sz w:val="20"/>
                          <w:szCs w:val="20"/>
                        </w:rPr>
                        <w:t xml:space="preserve">®, Polaris®, </w:t>
                      </w:r>
                      <w:proofErr w:type="spellStart"/>
                      <w:r>
                        <w:rPr>
                          <w:color w:val="001A70"/>
                          <w:sz w:val="20"/>
                          <w:szCs w:val="20"/>
                        </w:rPr>
                        <w:t>Cepex</w:t>
                      </w:r>
                      <w:proofErr w:type="spellEnd"/>
                      <w:r>
                        <w:rPr>
                          <w:color w:val="001A70"/>
                          <w:sz w:val="20"/>
                          <w:szCs w:val="20"/>
                        </w:rPr>
                        <w:t xml:space="preserve">®, Zodiac®, CTX Professional® and </w:t>
                      </w:r>
                      <w:proofErr w:type="spellStart"/>
                      <w:r>
                        <w:rPr>
                          <w:color w:val="001A70"/>
                          <w:sz w:val="20"/>
                          <w:szCs w:val="20"/>
                        </w:rPr>
                        <w:t>Gre</w:t>
                      </w:r>
                      <w:proofErr w:type="spellEnd"/>
                      <w:r>
                        <w:rPr>
                          <w:color w:val="001A70"/>
                          <w:sz w:val="20"/>
                          <w:szCs w:val="20"/>
                        </w:rPr>
                        <w:t xml:space="preserve">®. </w:t>
                      </w:r>
                    </w:p>
                    <w:p w14:paraId="0D375870" w14:textId="77777777" w:rsidR="005D50EC" w:rsidRPr="00BE601F" w:rsidRDefault="005D50EC" w:rsidP="005D50EC">
                      <w:pPr>
                        <w:spacing w:line="276" w:lineRule="auto"/>
                        <w:jc w:val="both"/>
                        <w:rPr>
                          <w:rFonts w:cs="Arial"/>
                          <w:noProof/>
                          <w:color w:val="001A70"/>
                          <w:sz w:val="20"/>
                          <w:szCs w:val="20"/>
                        </w:rPr>
                      </w:pPr>
                      <w:r>
                        <w:rPr>
                          <w:color w:val="001A70"/>
                          <w:sz w:val="20"/>
                          <w:szCs w:val="20"/>
                        </w:rPr>
                        <w:t>To learn more about Fluidra, visit www.fluidra.com.</w:t>
                      </w:r>
                    </w:p>
                    <w:p w14:paraId="2C4D87EE" w14:textId="1E6D0CA3" w:rsidR="005907B5" w:rsidRPr="009B3BC5" w:rsidRDefault="005907B5" w:rsidP="00410A3D">
                      <w:pPr>
                        <w:spacing w:line="276" w:lineRule="auto"/>
                        <w:jc w:val="both"/>
                        <w:rPr>
                          <w:rFonts w:cs="Arial"/>
                          <w:noProof/>
                          <w:color w:val="001A70"/>
                          <w:sz w:val="20"/>
                          <w:szCs w:val="20"/>
                        </w:rPr>
                      </w:pPr>
                    </w:p>
                  </w:txbxContent>
                </v:textbox>
                <w10:anchorlock/>
              </v:shape>
            </w:pict>
          </mc:Fallback>
        </mc:AlternateContent>
      </w:r>
    </w:p>
    <w:p w14:paraId="60C8B95D" w14:textId="77777777" w:rsidR="001F3C05" w:rsidRDefault="001F3C05" w:rsidP="001F3C05">
      <w:pPr>
        <w:pStyle w:val="Textoindependiente"/>
        <w:spacing w:line="276" w:lineRule="auto"/>
        <w:ind w:firstLine="426"/>
        <w:rPr>
          <w:rFonts w:ascii="Tahoma" w:hAnsi="Tahoma" w:cs="Tahoma"/>
          <w:b/>
          <w:bCs/>
          <w:color w:val="001A70"/>
          <w:sz w:val="22"/>
          <w:szCs w:val="22"/>
          <w:u w:color="001A70"/>
          <w:lang w:val="es-ES_tradnl"/>
        </w:rPr>
      </w:pPr>
    </w:p>
    <w:p w14:paraId="167CDE16" w14:textId="7B29966C" w:rsidR="0093221F" w:rsidRPr="006B3D93" w:rsidRDefault="005D50EC" w:rsidP="001F3C05">
      <w:pPr>
        <w:pStyle w:val="Textoindependiente"/>
        <w:spacing w:line="276" w:lineRule="auto"/>
        <w:ind w:firstLine="426"/>
        <w:rPr>
          <w:rFonts w:ascii="Tahoma" w:eastAsia="Helvetica" w:hAnsi="Tahoma" w:cs="Tahoma"/>
          <w:b/>
          <w:bCs/>
          <w:color w:val="001A70"/>
          <w:sz w:val="22"/>
          <w:szCs w:val="22"/>
          <w:u w:color="001A70"/>
        </w:rPr>
      </w:pPr>
      <w:r>
        <w:rPr>
          <w:rFonts w:ascii="Tahoma" w:hAnsi="Tahoma"/>
          <w:b/>
          <w:bCs/>
          <w:color w:val="001A70"/>
          <w:sz w:val="22"/>
          <w:szCs w:val="22"/>
          <w:u w:color="001A70"/>
        </w:rPr>
        <w:t>Press contacts:</w:t>
      </w:r>
    </w:p>
    <w:p w14:paraId="4F8E8053" w14:textId="77777777" w:rsidR="001F3C05" w:rsidRPr="006B3D93" w:rsidRDefault="001F3C05" w:rsidP="001F3C05">
      <w:pPr>
        <w:pStyle w:val="Textoindependiente"/>
        <w:spacing w:line="276" w:lineRule="auto"/>
        <w:ind w:firstLine="426"/>
        <w:rPr>
          <w:rFonts w:ascii="Tahoma" w:eastAsia="Helvetica" w:hAnsi="Tahoma" w:cs="Tahoma"/>
          <w:b/>
          <w:bCs/>
          <w:color w:val="001A70"/>
          <w:sz w:val="22"/>
          <w:szCs w:val="22"/>
          <w:u w:color="001A70"/>
        </w:rPr>
      </w:pPr>
    </w:p>
    <w:p w14:paraId="000D6471" w14:textId="75DE7A51" w:rsidR="00E05A70" w:rsidRDefault="00E05A70" w:rsidP="00E05A70">
      <w:pPr>
        <w:pStyle w:val="Textoindependiente"/>
        <w:spacing w:line="276" w:lineRule="auto"/>
        <w:ind w:firstLine="426"/>
        <w:rPr>
          <w:rFonts w:ascii="Tahoma" w:hAnsi="Tahoma"/>
          <w:b/>
          <w:bCs/>
          <w:color w:val="001A70"/>
          <w:sz w:val="22"/>
          <w:szCs w:val="22"/>
        </w:rPr>
      </w:pPr>
      <w:r>
        <w:rPr>
          <w:rFonts w:ascii="Tahoma" w:hAnsi="Tahoma"/>
          <w:b/>
          <w:bCs/>
          <w:color w:val="001A70"/>
          <w:sz w:val="22"/>
          <w:szCs w:val="22"/>
        </w:rPr>
        <w:t xml:space="preserve">Sarah Estébanez, </w:t>
      </w:r>
      <w:hyperlink r:id="rId8" w:history="1">
        <w:r>
          <w:rPr>
            <w:rStyle w:val="Hipervnculo"/>
            <w:rFonts w:ascii="Tahoma" w:hAnsi="Tahoma"/>
            <w:b/>
            <w:bCs/>
            <w:sz w:val="22"/>
            <w:szCs w:val="22"/>
          </w:rPr>
          <w:t>sestebanez@tinkle.es</w:t>
        </w:r>
      </w:hyperlink>
      <w:r>
        <w:t xml:space="preserve">, </w:t>
      </w:r>
      <w:r>
        <w:rPr>
          <w:rFonts w:ascii="Tahoma" w:hAnsi="Tahoma"/>
          <w:b/>
          <w:bCs/>
          <w:color w:val="001A70"/>
          <w:sz w:val="22"/>
          <w:szCs w:val="22"/>
        </w:rPr>
        <w:t>+34 636 62 80 41</w:t>
      </w:r>
    </w:p>
    <w:p w14:paraId="1CD2FCE6" w14:textId="77777777" w:rsidR="00E05A70" w:rsidRPr="007A4C86" w:rsidRDefault="00E05A70" w:rsidP="00E05A70">
      <w:pPr>
        <w:pStyle w:val="Textoindependiente"/>
        <w:spacing w:line="276" w:lineRule="auto"/>
        <w:ind w:firstLine="426"/>
        <w:rPr>
          <w:rFonts w:ascii="Tahoma" w:hAnsi="Tahoma"/>
          <w:b/>
          <w:bCs/>
          <w:color w:val="001A70"/>
          <w:sz w:val="22"/>
          <w:szCs w:val="22"/>
          <w:lang w:val="es-ES"/>
        </w:rPr>
      </w:pPr>
      <w:r w:rsidRPr="007A4C86">
        <w:rPr>
          <w:rFonts w:ascii="Tahoma" w:hAnsi="Tahoma"/>
          <w:b/>
          <w:bCs/>
          <w:color w:val="001A70"/>
          <w:sz w:val="22"/>
          <w:szCs w:val="22"/>
          <w:lang w:val="es-ES"/>
        </w:rPr>
        <w:t xml:space="preserve">Xana Pena, </w:t>
      </w:r>
      <w:hyperlink r:id="rId9" w:history="1">
        <w:r w:rsidRPr="007A4C86">
          <w:rPr>
            <w:rStyle w:val="Hipervnculo"/>
            <w:rFonts w:ascii="Tahoma" w:hAnsi="Tahoma"/>
            <w:b/>
            <w:sz w:val="22"/>
            <w:szCs w:val="22"/>
            <w:lang w:val="es-ES"/>
          </w:rPr>
          <w:t>xpena@tinkle.es</w:t>
        </w:r>
      </w:hyperlink>
      <w:r w:rsidRPr="007A4C86">
        <w:rPr>
          <w:rFonts w:ascii="Tahoma" w:hAnsi="Tahoma"/>
          <w:b/>
          <w:bCs/>
          <w:color w:val="001A70"/>
          <w:sz w:val="22"/>
          <w:szCs w:val="22"/>
          <w:lang w:val="es-ES"/>
        </w:rPr>
        <w:t>, +34 674 73 47 82</w:t>
      </w:r>
    </w:p>
    <w:p w14:paraId="653CBFB9" w14:textId="77777777" w:rsidR="00E05A70" w:rsidRPr="007A4C86" w:rsidRDefault="00E05A70" w:rsidP="00E05A70">
      <w:pPr>
        <w:pStyle w:val="Textoindependiente"/>
        <w:spacing w:line="276" w:lineRule="auto"/>
        <w:ind w:firstLine="426"/>
        <w:rPr>
          <w:rFonts w:ascii="Tahoma" w:hAnsi="Tahoma"/>
          <w:b/>
          <w:bCs/>
          <w:color w:val="001A70"/>
          <w:sz w:val="22"/>
          <w:szCs w:val="22"/>
          <w:lang w:val="es-ES"/>
        </w:rPr>
      </w:pPr>
      <w:r w:rsidRPr="007A4C86">
        <w:rPr>
          <w:rFonts w:ascii="Tahoma" w:hAnsi="Tahoma"/>
          <w:b/>
          <w:bCs/>
          <w:color w:val="001A70"/>
          <w:sz w:val="22"/>
          <w:szCs w:val="22"/>
          <w:lang w:val="es-ES"/>
        </w:rPr>
        <w:t xml:space="preserve">Laura Gil, </w:t>
      </w:r>
      <w:hyperlink r:id="rId10" w:history="1">
        <w:r w:rsidRPr="007A4C86">
          <w:rPr>
            <w:rStyle w:val="Hipervnculo"/>
            <w:rFonts w:ascii="Tahoma" w:hAnsi="Tahoma"/>
            <w:b/>
            <w:bCs/>
            <w:sz w:val="22"/>
            <w:szCs w:val="22"/>
            <w:lang w:val="es-ES"/>
          </w:rPr>
          <w:t>lgil@tinkle.es</w:t>
        </w:r>
      </w:hyperlink>
      <w:r w:rsidRPr="007A4C86">
        <w:rPr>
          <w:rFonts w:ascii="Tahoma" w:hAnsi="Tahoma"/>
          <w:b/>
          <w:bCs/>
          <w:color w:val="001A70"/>
          <w:sz w:val="22"/>
          <w:szCs w:val="22"/>
          <w:lang w:val="es-ES"/>
        </w:rPr>
        <w:t>, +34 673 63 631 814</w:t>
      </w:r>
    </w:p>
    <w:p w14:paraId="0D5CEFDC" w14:textId="326C4E87" w:rsidR="00B53DE6" w:rsidRPr="007A4C86" w:rsidRDefault="00B53DE6" w:rsidP="00E05A70">
      <w:pPr>
        <w:pStyle w:val="Textoindependiente"/>
        <w:spacing w:line="276" w:lineRule="auto"/>
        <w:ind w:firstLine="426"/>
        <w:rPr>
          <w:rFonts w:ascii="Tahoma" w:hAnsi="Tahoma" w:cs="Tahoma"/>
          <w:lang w:val="es-ES"/>
        </w:rPr>
      </w:pPr>
    </w:p>
    <w:sectPr w:rsidR="00B53DE6" w:rsidRPr="007A4C86" w:rsidSect="00D10F72">
      <w:headerReference w:type="default" r:id="rId11"/>
      <w:footerReference w:type="default" r:id="rId12"/>
      <w:headerReference w:type="first" r:id="rId13"/>
      <w:footerReference w:type="first" r:id="rId14"/>
      <w:pgSz w:w="11906" w:h="16838"/>
      <w:pgMar w:top="1701" w:right="1418"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77114" w14:textId="77777777" w:rsidR="00E12FDD" w:rsidRDefault="00E12FDD" w:rsidP="000112A6">
      <w:r>
        <w:separator/>
      </w:r>
    </w:p>
  </w:endnote>
  <w:endnote w:type="continuationSeparator" w:id="0">
    <w:p w14:paraId="77A2389D" w14:textId="77777777" w:rsidR="00E12FDD" w:rsidRDefault="00E12FDD" w:rsidP="0001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ktika">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9E1B" w14:textId="77777777" w:rsidR="005907B5" w:rsidRPr="000112A6" w:rsidRDefault="005907B5" w:rsidP="000765DE">
    <w:pPr>
      <w:pStyle w:val="Piedepgina"/>
      <w:tabs>
        <w:tab w:val="clear" w:pos="4252"/>
        <w:tab w:val="clear" w:pos="8504"/>
        <w:tab w:val="right" w:pos="5965"/>
      </w:tabs>
    </w:pPr>
    <w:r>
      <w:rPr>
        <w:noProof/>
      </w:rPr>
      <w:drawing>
        <wp:anchor distT="0" distB="0" distL="114300" distR="114300" simplePos="0" relativeHeight="251669504" behindDoc="1" locked="0" layoutInCell="1" allowOverlap="1" wp14:anchorId="589DE001" wp14:editId="3BA774CF">
          <wp:simplePos x="0" y="0"/>
          <wp:positionH relativeFrom="column">
            <wp:posOffset>2041525</wp:posOffset>
          </wp:positionH>
          <wp:positionV relativeFrom="paragraph">
            <wp:posOffset>0</wp:posOffset>
          </wp:positionV>
          <wp:extent cx="4069715" cy="196215"/>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png"/>
                  <pic:cNvPicPr/>
                </pic:nvPicPr>
                <pic:blipFill>
                  <a:blip r:embed="rId1">
                    <a:extLst>
                      <a:ext uri="{28A0092B-C50C-407E-A947-70E740481C1C}">
                        <a14:useLocalDpi xmlns:a14="http://schemas.microsoft.com/office/drawing/2010/main" val="0"/>
                      </a:ext>
                    </a:extLst>
                  </a:blip>
                  <a:stretch>
                    <a:fillRect/>
                  </a:stretch>
                </pic:blipFill>
                <pic:spPr>
                  <a:xfrm>
                    <a:off x="0" y="0"/>
                    <a:ext cx="4069715" cy="196215"/>
                  </a:xfrm>
                  <a:prstGeom prst="rect">
                    <a:avLst/>
                  </a:prstGeom>
                </pic:spPr>
              </pic:pic>
            </a:graphicData>
          </a:graphic>
        </wp:anchor>
      </w:drawing>
    </w:r>
    <w:r>
      <w:rPr>
        <w:noProof/>
      </w:rPr>
      <w:drawing>
        <wp:anchor distT="0" distB="0" distL="114300" distR="114300" simplePos="0" relativeHeight="251660288" behindDoc="0" locked="0" layoutInCell="1" allowOverlap="1" wp14:anchorId="2238F900" wp14:editId="7EB539A1">
          <wp:simplePos x="0" y="0"/>
          <wp:positionH relativeFrom="column">
            <wp:posOffset>-1104900</wp:posOffset>
          </wp:positionH>
          <wp:positionV relativeFrom="paragraph">
            <wp:posOffset>-24130</wp:posOffset>
          </wp:positionV>
          <wp:extent cx="2746375" cy="618490"/>
          <wp:effectExtent l="0" t="0" r="0" b="381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43D1" w14:textId="77777777" w:rsidR="005907B5" w:rsidRDefault="005907B5">
    <w:pPr>
      <w:pStyle w:val="Piedepgina"/>
    </w:pPr>
    <w:r>
      <w:rPr>
        <w:noProof/>
      </w:rPr>
      <w:drawing>
        <wp:anchor distT="0" distB="0" distL="114300" distR="114300" simplePos="0" relativeHeight="251667456" behindDoc="1" locked="0" layoutInCell="1" allowOverlap="1" wp14:anchorId="5F2AF449" wp14:editId="0DEA81B2">
          <wp:simplePos x="0" y="0"/>
          <wp:positionH relativeFrom="column">
            <wp:posOffset>2041314</wp:posOffset>
          </wp:positionH>
          <wp:positionV relativeFrom="paragraph">
            <wp:posOffset>8466</wp:posOffset>
          </wp:positionV>
          <wp:extent cx="4069715" cy="196215"/>
          <wp:effectExtent l="0" t="0" r="698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png"/>
                  <pic:cNvPicPr/>
                </pic:nvPicPr>
                <pic:blipFill>
                  <a:blip r:embed="rId1">
                    <a:extLst>
                      <a:ext uri="{28A0092B-C50C-407E-A947-70E740481C1C}">
                        <a14:useLocalDpi xmlns:a14="http://schemas.microsoft.com/office/drawing/2010/main" val="0"/>
                      </a:ext>
                    </a:extLst>
                  </a:blip>
                  <a:stretch>
                    <a:fillRect/>
                  </a:stretch>
                </pic:blipFill>
                <pic:spPr>
                  <a:xfrm>
                    <a:off x="0" y="0"/>
                    <a:ext cx="4069715" cy="196215"/>
                  </a:xfrm>
                  <a:prstGeom prst="rect">
                    <a:avLst/>
                  </a:prstGeom>
                </pic:spPr>
              </pic:pic>
            </a:graphicData>
          </a:graphic>
        </wp:anchor>
      </w:drawing>
    </w:r>
    <w:r>
      <w:rPr>
        <w:noProof/>
      </w:rPr>
      <w:drawing>
        <wp:anchor distT="0" distB="0" distL="114300" distR="114300" simplePos="0" relativeHeight="251662336" behindDoc="0" locked="0" layoutInCell="1" allowOverlap="1" wp14:anchorId="787E2FB9" wp14:editId="1BF9D6E7">
          <wp:simplePos x="0" y="0"/>
          <wp:positionH relativeFrom="page">
            <wp:align>left</wp:align>
          </wp:positionH>
          <wp:positionV relativeFrom="paragraph">
            <wp:posOffset>-30480</wp:posOffset>
          </wp:positionV>
          <wp:extent cx="2746375" cy="618490"/>
          <wp:effectExtent l="0" t="0" r="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bol.png"/>
                  <pic:cNvPicPr/>
                </pic:nvPicPr>
                <pic:blipFill rotWithShape="1">
                  <a:blip r:embed="rId2">
                    <a:extLst>
                      <a:ext uri="{28A0092B-C50C-407E-A947-70E740481C1C}">
                        <a14:useLocalDpi xmlns:a14="http://schemas.microsoft.com/office/drawing/2010/main" val="0"/>
                      </a:ext>
                    </a:extLst>
                  </a:blip>
                  <a:srcRect l="8108" b="46297"/>
                  <a:stretch/>
                </pic:blipFill>
                <pic:spPr bwMode="auto">
                  <a:xfrm>
                    <a:off x="0" y="0"/>
                    <a:ext cx="2746375" cy="618490"/>
                  </a:xfrm>
                  <a:prstGeom prst="rect">
                    <a:avLst/>
                  </a:prstGeom>
                  <a:ln>
                    <a:noFill/>
                  </a:ln>
                  <a:extLst>
                    <a:ext uri="{53640926-AAD7-44D8-BBD7-CCE9431645EC}">
                      <a14:shadowObscured xmlns:a14="http://schemas.microsoft.com/office/drawing/2010/main"/>
                    </a:ext>
                  </a:extLst>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A358F" w14:textId="77777777" w:rsidR="00E12FDD" w:rsidRDefault="00E12FDD" w:rsidP="000112A6">
      <w:r>
        <w:separator/>
      </w:r>
    </w:p>
  </w:footnote>
  <w:footnote w:type="continuationSeparator" w:id="0">
    <w:p w14:paraId="448498FA" w14:textId="77777777" w:rsidR="00E12FDD" w:rsidRDefault="00E12FDD" w:rsidP="0001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FA52" w14:textId="77777777" w:rsidR="005907B5" w:rsidRPr="00FD3FCE" w:rsidRDefault="005907B5" w:rsidP="00FD3FCE">
    <w:pPr>
      <w:jc w:val="right"/>
      <w:rPr>
        <w:rFonts w:ascii="Tahoma" w:hAnsi="Tahoma" w:cs="Tahoma"/>
        <w:b/>
        <w:color w:val="001A70"/>
        <w:sz w:val="18"/>
        <w:szCs w:val="18"/>
      </w:rPr>
    </w:pPr>
    <w:r>
      <w:rPr>
        <w:noProof/>
      </w:rPr>
      <w:drawing>
        <wp:anchor distT="0" distB="0" distL="114300" distR="114300" simplePos="0" relativeHeight="251659264" behindDoc="0" locked="0" layoutInCell="1" allowOverlap="1" wp14:anchorId="795C5332" wp14:editId="65F08EA9">
          <wp:simplePos x="0" y="0"/>
          <wp:positionH relativeFrom="column">
            <wp:posOffset>-541655</wp:posOffset>
          </wp:positionH>
          <wp:positionV relativeFrom="paragraph">
            <wp:posOffset>32385</wp:posOffset>
          </wp:positionV>
          <wp:extent cx="1520825" cy="151130"/>
          <wp:effectExtent l="0" t="0" r="3175" b="127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p w14:paraId="1B020AE9" w14:textId="77777777" w:rsidR="005907B5" w:rsidRPr="00FD3FCE" w:rsidRDefault="005907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CDB22" w14:textId="77777777" w:rsidR="005907B5" w:rsidRPr="00FC420D" w:rsidRDefault="005907B5" w:rsidP="00FC420D">
    <w:pPr>
      <w:pStyle w:val="Encabezado"/>
      <w:jc w:val="right"/>
    </w:pPr>
    <w:r>
      <w:t xml:space="preserve">www.fluidra.com </w:t>
    </w:r>
    <w:r>
      <w:rPr>
        <w:noProof/>
      </w:rPr>
      <w:drawing>
        <wp:anchor distT="0" distB="0" distL="114300" distR="114300" simplePos="0" relativeHeight="251665408" behindDoc="0" locked="0" layoutInCell="1" allowOverlap="1" wp14:anchorId="0970E461" wp14:editId="4AF61FB3">
          <wp:simplePos x="0" y="0"/>
          <wp:positionH relativeFrom="column">
            <wp:posOffset>-565785</wp:posOffset>
          </wp:positionH>
          <wp:positionV relativeFrom="paragraph">
            <wp:posOffset>54398</wp:posOffset>
          </wp:positionV>
          <wp:extent cx="1520825" cy="151130"/>
          <wp:effectExtent l="0" t="0" r="3175" b="127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0825" cy="151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3EF7"/>
    <w:multiLevelType w:val="hybridMultilevel"/>
    <w:tmpl w:val="DA46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F103F7"/>
    <w:multiLevelType w:val="hybridMultilevel"/>
    <w:tmpl w:val="6E4CE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535EB9"/>
    <w:multiLevelType w:val="multilevel"/>
    <w:tmpl w:val="5AD88CD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E47AB"/>
    <w:multiLevelType w:val="hybridMultilevel"/>
    <w:tmpl w:val="45460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5819EF"/>
    <w:multiLevelType w:val="hybridMultilevel"/>
    <w:tmpl w:val="80C0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975FD"/>
    <w:multiLevelType w:val="hybridMultilevel"/>
    <w:tmpl w:val="5A38AD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78C03FD0"/>
    <w:multiLevelType w:val="hybridMultilevel"/>
    <w:tmpl w:val="03065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B7875D5"/>
    <w:multiLevelType w:val="multilevel"/>
    <w:tmpl w:val="743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466D2"/>
    <w:multiLevelType w:val="hybridMultilevel"/>
    <w:tmpl w:val="2E8ABC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5"/>
  </w:num>
  <w:num w:numId="6">
    <w:abstractNumId w:val="6"/>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44"/>
    <w:rsid w:val="000008E1"/>
    <w:rsid w:val="000013CF"/>
    <w:rsid w:val="00004AFA"/>
    <w:rsid w:val="0000688A"/>
    <w:rsid w:val="0000688B"/>
    <w:rsid w:val="000112A6"/>
    <w:rsid w:val="00012BA2"/>
    <w:rsid w:val="00021D76"/>
    <w:rsid w:val="0002624C"/>
    <w:rsid w:val="00026BAB"/>
    <w:rsid w:val="000304E3"/>
    <w:rsid w:val="0003054F"/>
    <w:rsid w:val="00034298"/>
    <w:rsid w:val="00040E5C"/>
    <w:rsid w:val="00045E23"/>
    <w:rsid w:val="000475DA"/>
    <w:rsid w:val="000524F9"/>
    <w:rsid w:val="00061EB3"/>
    <w:rsid w:val="00066942"/>
    <w:rsid w:val="00072243"/>
    <w:rsid w:val="000726E2"/>
    <w:rsid w:val="000751E7"/>
    <w:rsid w:val="000765DE"/>
    <w:rsid w:val="00077C93"/>
    <w:rsid w:val="000838B6"/>
    <w:rsid w:val="00083E0C"/>
    <w:rsid w:val="00086FEC"/>
    <w:rsid w:val="00090B81"/>
    <w:rsid w:val="000927A5"/>
    <w:rsid w:val="00092C07"/>
    <w:rsid w:val="000938EC"/>
    <w:rsid w:val="00095728"/>
    <w:rsid w:val="000957C4"/>
    <w:rsid w:val="000A15B3"/>
    <w:rsid w:val="000A26FB"/>
    <w:rsid w:val="000A36FB"/>
    <w:rsid w:val="000A5E88"/>
    <w:rsid w:val="000B67F3"/>
    <w:rsid w:val="000D3574"/>
    <w:rsid w:val="000D69AF"/>
    <w:rsid w:val="000D7F6B"/>
    <w:rsid w:val="000E269A"/>
    <w:rsid w:val="000E3929"/>
    <w:rsid w:val="000F45B6"/>
    <w:rsid w:val="000F58E6"/>
    <w:rsid w:val="00100D66"/>
    <w:rsid w:val="00100FBA"/>
    <w:rsid w:val="0010610A"/>
    <w:rsid w:val="00110A5B"/>
    <w:rsid w:val="00111D87"/>
    <w:rsid w:val="001141F0"/>
    <w:rsid w:val="001206AA"/>
    <w:rsid w:val="001214D8"/>
    <w:rsid w:val="001336F6"/>
    <w:rsid w:val="00135241"/>
    <w:rsid w:val="00135B6C"/>
    <w:rsid w:val="00135C35"/>
    <w:rsid w:val="001360C6"/>
    <w:rsid w:val="0013738E"/>
    <w:rsid w:val="00152DFA"/>
    <w:rsid w:val="00161C23"/>
    <w:rsid w:val="001654B5"/>
    <w:rsid w:val="0016584A"/>
    <w:rsid w:val="00167CF9"/>
    <w:rsid w:val="00170695"/>
    <w:rsid w:val="00184EAD"/>
    <w:rsid w:val="00193917"/>
    <w:rsid w:val="00195640"/>
    <w:rsid w:val="001956AA"/>
    <w:rsid w:val="001979E5"/>
    <w:rsid w:val="001A22F7"/>
    <w:rsid w:val="001A74F1"/>
    <w:rsid w:val="001B0B56"/>
    <w:rsid w:val="001B1BC6"/>
    <w:rsid w:val="001B2B73"/>
    <w:rsid w:val="001C6E65"/>
    <w:rsid w:val="001D28F9"/>
    <w:rsid w:val="001D6EFF"/>
    <w:rsid w:val="001E12E3"/>
    <w:rsid w:val="001E2002"/>
    <w:rsid w:val="001E49E4"/>
    <w:rsid w:val="001E6DAC"/>
    <w:rsid w:val="001F36B5"/>
    <w:rsid w:val="001F3C05"/>
    <w:rsid w:val="001F45C0"/>
    <w:rsid w:val="001F601E"/>
    <w:rsid w:val="001F64D6"/>
    <w:rsid w:val="00206CA1"/>
    <w:rsid w:val="0021025A"/>
    <w:rsid w:val="0021261B"/>
    <w:rsid w:val="002149FD"/>
    <w:rsid w:val="00214CBC"/>
    <w:rsid w:val="00215E21"/>
    <w:rsid w:val="0022708F"/>
    <w:rsid w:val="002339D5"/>
    <w:rsid w:val="00235E79"/>
    <w:rsid w:val="002426F8"/>
    <w:rsid w:val="00242C06"/>
    <w:rsid w:val="00244612"/>
    <w:rsid w:val="00245765"/>
    <w:rsid w:val="00251BF1"/>
    <w:rsid w:val="00251F8C"/>
    <w:rsid w:val="00252479"/>
    <w:rsid w:val="00254FFA"/>
    <w:rsid w:val="002561DB"/>
    <w:rsid w:val="0025666F"/>
    <w:rsid w:val="0025671A"/>
    <w:rsid w:val="00264518"/>
    <w:rsid w:val="002661E7"/>
    <w:rsid w:val="00266968"/>
    <w:rsid w:val="002707A9"/>
    <w:rsid w:val="002733E9"/>
    <w:rsid w:val="0027467C"/>
    <w:rsid w:val="00274FED"/>
    <w:rsid w:val="00277A89"/>
    <w:rsid w:val="00280FE1"/>
    <w:rsid w:val="00284B07"/>
    <w:rsid w:val="002974D9"/>
    <w:rsid w:val="002B44A0"/>
    <w:rsid w:val="002B50F8"/>
    <w:rsid w:val="002C2245"/>
    <w:rsid w:val="002C63E6"/>
    <w:rsid w:val="002C664C"/>
    <w:rsid w:val="002C6FE1"/>
    <w:rsid w:val="002D529E"/>
    <w:rsid w:val="002D6B32"/>
    <w:rsid w:val="002E184E"/>
    <w:rsid w:val="002E6537"/>
    <w:rsid w:val="002F0019"/>
    <w:rsid w:val="002F1719"/>
    <w:rsid w:val="002F2D99"/>
    <w:rsid w:val="002F79A1"/>
    <w:rsid w:val="0030193A"/>
    <w:rsid w:val="00302501"/>
    <w:rsid w:val="003036C4"/>
    <w:rsid w:val="003055EA"/>
    <w:rsid w:val="003128F6"/>
    <w:rsid w:val="003310E9"/>
    <w:rsid w:val="00347780"/>
    <w:rsid w:val="0035454B"/>
    <w:rsid w:val="00354A39"/>
    <w:rsid w:val="00357531"/>
    <w:rsid w:val="003626DF"/>
    <w:rsid w:val="00377DC7"/>
    <w:rsid w:val="00391EC6"/>
    <w:rsid w:val="003928CF"/>
    <w:rsid w:val="00397CCA"/>
    <w:rsid w:val="003A03EF"/>
    <w:rsid w:val="003A5DAA"/>
    <w:rsid w:val="003A5EED"/>
    <w:rsid w:val="003A76CE"/>
    <w:rsid w:val="003B09EB"/>
    <w:rsid w:val="003B1883"/>
    <w:rsid w:val="003B559A"/>
    <w:rsid w:val="003C23F4"/>
    <w:rsid w:val="003D0E42"/>
    <w:rsid w:val="003D4C89"/>
    <w:rsid w:val="003D793A"/>
    <w:rsid w:val="003E1EB0"/>
    <w:rsid w:val="003E59A6"/>
    <w:rsid w:val="003E672D"/>
    <w:rsid w:val="003F11D2"/>
    <w:rsid w:val="003F31D0"/>
    <w:rsid w:val="003F344E"/>
    <w:rsid w:val="003F4CDA"/>
    <w:rsid w:val="00400DC2"/>
    <w:rsid w:val="00401364"/>
    <w:rsid w:val="00405FEB"/>
    <w:rsid w:val="004066FA"/>
    <w:rsid w:val="00407E1C"/>
    <w:rsid w:val="0041091B"/>
    <w:rsid w:val="00410A3D"/>
    <w:rsid w:val="00417544"/>
    <w:rsid w:val="00417A36"/>
    <w:rsid w:val="00417C16"/>
    <w:rsid w:val="00423CF1"/>
    <w:rsid w:val="0043329D"/>
    <w:rsid w:val="00435AFB"/>
    <w:rsid w:val="00442420"/>
    <w:rsid w:val="00445DCC"/>
    <w:rsid w:val="0045395E"/>
    <w:rsid w:val="00460F01"/>
    <w:rsid w:val="00465A40"/>
    <w:rsid w:val="00467153"/>
    <w:rsid w:val="00470144"/>
    <w:rsid w:val="00474F94"/>
    <w:rsid w:val="00493B02"/>
    <w:rsid w:val="0049633C"/>
    <w:rsid w:val="004A0582"/>
    <w:rsid w:val="004A09A3"/>
    <w:rsid w:val="004A1A15"/>
    <w:rsid w:val="004A5FB0"/>
    <w:rsid w:val="004A61D7"/>
    <w:rsid w:val="004F2301"/>
    <w:rsid w:val="004F6C94"/>
    <w:rsid w:val="00507B04"/>
    <w:rsid w:val="00510F7B"/>
    <w:rsid w:val="005123B6"/>
    <w:rsid w:val="00514250"/>
    <w:rsid w:val="005205FF"/>
    <w:rsid w:val="00521646"/>
    <w:rsid w:val="00523529"/>
    <w:rsid w:val="00525B4F"/>
    <w:rsid w:val="005300A5"/>
    <w:rsid w:val="00536E66"/>
    <w:rsid w:val="00552926"/>
    <w:rsid w:val="0055503B"/>
    <w:rsid w:val="00564F78"/>
    <w:rsid w:val="00566F12"/>
    <w:rsid w:val="0057043F"/>
    <w:rsid w:val="00574F2A"/>
    <w:rsid w:val="005752B5"/>
    <w:rsid w:val="00582B14"/>
    <w:rsid w:val="00584691"/>
    <w:rsid w:val="005907B5"/>
    <w:rsid w:val="00596CB3"/>
    <w:rsid w:val="005A12A4"/>
    <w:rsid w:val="005A24CA"/>
    <w:rsid w:val="005B4614"/>
    <w:rsid w:val="005B7EED"/>
    <w:rsid w:val="005C691F"/>
    <w:rsid w:val="005D50EC"/>
    <w:rsid w:val="005D6D29"/>
    <w:rsid w:val="005E16B1"/>
    <w:rsid w:val="005E3667"/>
    <w:rsid w:val="005E718E"/>
    <w:rsid w:val="005F285E"/>
    <w:rsid w:val="005F3704"/>
    <w:rsid w:val="00602EC7"/>
    <w:rsid w:val="00604ED9"/>
    <w:rsid w:val="00623122"/>
    <w:rsid w:val="00635E23"/>
    <w:rsid w:val="00644455"/>
    <w:rsid w:val="00646657"/>
    <w:rsid w:val="006519FF"/>
    <w:rsid w:val="00653D7E"/>
    <w:rsid w:val="00654B18"/>
    <w:rsid w:val="00661580"/>
    <w:rsid w:val="00663EA6"/>
    <w:rsid w:val="006662C9"/>
    <w:rsid w:val="00677EC2"/>
    <w:rsid w:val="006834AC"/>
    <w:rsid w:val="006866DD"/>
    <w:rsid w:val="00687029"/>
    <w:rsid w:val="00691080"/>
    <w:rsid w:val="00697310"/>
    <w:rsid w:val="006A34D5"/>
    <w:rsid w:val="006A4DF6"/>
    <w:rsid w:val="006A6B7E"/>
    <w:rsid w:val="006B3D93"/>
    <w:rsid w:val="006B4224"/>
    <w:rsid w:val="006B545E"/>
    <w:rsid w:val="006C2021"/>
    <w:rsid w:val="006C2FDC"/>
    <w:rsid w:val="006C308B"/>
    <w:rsid w:val="006C7B4B"/>
    <w:rsid w:val="006D32D7"/>
    <w:rsid w:val="006D7000"/>
    <w:rsid w:val="006F080A"/>
    <w:rsid w:val="006F108A"/>
    <w:rsid w:val="006F424A"/>
    <w:rsid w:val="006F4DF0"/>
    <w:rsid w:val="006F5777"/>
    <w:rsid w:val="007039EA"/>
    <w:rsid w:val="00703ED9"/>
    <w:rsid w:val="007044E0"/>
    <w:rsid w:val="0070656B"/>
    <w:rsid w:val="007072FA"/>
    <w:rsid w:val="00714E19"/>
    <w:rsid w:val="0071618D"/>
    <w:rsid w:val="00720E28"/>
    <w:rsid w:val="007228CB"/>
    <w:rsid w:val="0072571C"/>
    <w:rsid w:val="00731CFA"/>
    <w:rsid w:val="00752253"/>
    <w:rsid w:val="00753270"/>
    <w:rsid w:val="00756AB0"/>
    <w:rsid w:val="00763DDD"/>
    <w:rsid w:val="0076706A"/>
    <w:rsid w:val="00767CE5"/>
    <w:rsid w:val="007763A8"/>
    <w:rsid w:val="00776718"/>
    <w:rsid w:val="007773A4"/>
    <w:rsid w:val="00783587"/>
    <w:rsid w:val="0078377B"/>
    <w:rsid w:val="00787988"/>
    <w:rsid w:val="00791AD9"/>
    <w:rsid w:val="0079211C"/>
    <w:rsid w:val="007A01BD"/>
    <w:rsid w:val="007A22C6"/>
    <w:rsid w:val="007A4C86"/>
    <w:rsid w:val="007B1319"/>
    <w:rsid w:val="007B1E73"/>
    <w:rsid w:val="007B321A"/>
    <w:rsid w:val="007B6CB9"/>
    <w:rsid w:val="007B7C62"/>
    <w:rsid w:val="007C1107"/>
    <w:rsid w:val="007C740D"/>
    <w:rsid w:val="007D1F6B"/>
    <w:rsid w:val="007E0254"/>
    <w:rsid w:val="007E6FEC"/>
    <w:rsid w:val="007E7AC7"/>
    <w:rsid w:val="008011E2"/>
    <w:rsid w:val="00803CC8"/>
    <w:rsid w:val="00805A16"/>
    <w:rsid w:val="00806F4A"/>
    <w:rsid w:val="008109C2"/>
    <w:rsid w:val="00817900"/>
    <w:rsid w:val="0083089D"/>
    <w:rsid w:val="0083247E"/>
    <w:rsid w:val="008327BC"/>
    <w:rsid w:val="0083490A"/>
    <w:rsid w:val="00840636"/>
    <w:rsid w:val="00840B31"/>
    <w:rsid w:val="00843F31"/>
    <w:rsid w:val="0085349E"/>
    <w:rsid w:val="00853C1C"/>
    <w:rsid w:val="00854E2F"/>
    <w:rsid w:val="008555A3"/>
    <w:rsid w:val="00857609"/>
    <w:rsid w:val="00864230"/>
    <w:rsid w:val="00880B91"/>
    <w:rsid w:val="0088465D"/>
    <w:rsid w:val="00884FEC"/>
    <w:rsid w:val="00886547"/>
    <w:rsid w:val="00892367"/>
    <w:rsid w:val="008944B6"/>
    <w:rsid w:val="00895BBF"/>
    <w:rsid w:val="00897D65"/>
    <w:rsid w:val="008A5583"/>
    <w:rsid w:val="008A6628"/>
    <w:rsid w:val="008C3C11"/>
    <w:rsid w:val="008C4281"/>
    <w:rsid w:val="008D35FF"/>
    <w:rsid w:val="008D694E"/>
    <w:rsid w:val="008E0E09"/>
    <w:rsid w:val="008E712F"/>
    <w:rsid w:val="008F3F3F"/>
    <w:rsid w:val="00902659"/>
    <w:rsid w:val="00902A77"/>
    <w:rsid w:val="00910826"/>
    <w:rsid w:val="0092293D"/>
    <w:rsid w:val="00924633"/>
    <w:rsid w:val="009251B1"/>
    <w:rsid w:val="0093221F"/>
    <w:rsid w:val="00936399"/>
    <w:rsid w:val="009506AA"/>
    <w:rsid w:val="009525B3"/>
    <w:rsid w:val="00952E0E"/>
    <w:rsid w:val="009602B9"/>
    <w:rsid w:val="00970F7A"/>
    <w:rsid w:val="00972F84"/>
    <w:rsid w:val="0097656D"/>
    <w:rsid w:val="00984973"/>
    <w:rsid w:val="00986185"/>
    <w:rsid w:val="009867F7"/>
    <w:rsid w:val="00991FD1"/>
    <w:rsid w:val="009961C4"/>
    <w:rsid w:val="00996B67"/>
    <w:rsid w:val="00996CFE"/>
    <w:rsid w:val="009B05AA"/>
    <w:rsid w:val="009B3BC5"/>
    <w:rsid w:val="009B71CD"/>
    <w:rsid w:val="009C3AAA"/>
    <w:rsid w:val="009C4ED0"/>
    <w:rsid w:val="009C5A7A"/>
    <w:rsid w:val="009C5D40"/>
    <w:rsid w:val="009C6162"/>
    <w:rsid w:val="009D01D8"/>
    <w:rsid w:val="009E098C"/>
    <w:rsid w:val="009E0E32"/>
    <w:rsid w:val="009E38DF"/>
    <w:rsid w:val="009E5706"/>
    <w:rsid w:val="009E6607"/>
    <w:rsid w:val="00A04AD1"/>
    <w:rsid w:val="00A064FF"/>
    <w:rsid w:val="00A069A9"/>
    <w:rsid w:val="00A114C6"/>
    <w:rsid w:val="00A1776D"/>
    <w:rsid w:val="00A257DF"/>
    <w:rsid w:val="00A2797F"/>
    <w:rsid w:val="00A422E4"/>
    <w:rsid w:val="00A424D9"/>
    <w:rsid w:val="00A45F76"/>
    <w:rsid w:val="00A52CC9"/>
    <w:rsid w:val="00A53C30"/>
    <w:rsid w:val="00A54BC3"/>
    <w:rsid w:val="00A5650B"/>
    <w:rsid w:val="00A6005C"/>
    <w:rsid w:val="00A722F6"/>
    <w:rsid w:val="00A768C0"/>
    <w:rsid w:val="00A905CE"/>
    <w:rsid w:val="00AA01E5"/>
    <w:rsid w:val="00AA1056"/>
    <w:rsid w:val="00AA5A62"/>
    <w:rsid w:val="00AA6D15"/>
    <w:rsid w:val="00AB00F7"/>
    <w:rsid w:val="00AB584E"/>
    <w:rsid w:val="00AC05D1"/>
    <w:rsid w:val="00AC1BF7"/>
    <w:rsid w:val="00AD02FC"/>
    <w:rsid w:val="00AD1DCE"/>
    <w:rsid w:val="00AD4C8F"/>
    <w:rsid w:val="00AE16E1"/>
    <w:rsid w:val="00AE68D6"/>
    <w:rsid w:val="00AE7AEF"/>
    <w:rsid w:val="00AF45A2"/>
    <w:rsid w:val="00B07C02"/>
    <w:rsid w:val="00B13F28"/>
    <w:rsid w:val="00B15E41"/>
    <w:rsid w:val="00B17488"/>
    <w:rsid w:val="00B32459"/>
    <w:rsid w:val="00B34CA5"/>
    <w:rsid w:val="00B366A4"/>
    <w:rsid w:val="00B41DFB"/>
    <w:rsid w:val="00B429AE"/>
    <w:rsid w:val="00B53DE6"/>
    <w:rsid w:val="00B80EB2"/>
    <w:rsid w:val="00B834C3"/>
    <w:rsid w:val="00B83AAD"/>
    <w:rsid w:val="00B84179"/>
    <w:rsid w:val="00B86A9B"/>
    <w:rsid w:val="00B9039F"/>
    <w:rsid w:val="00B915D1"/>
    <w:rsid w:val="00B97814"/>
    <w:rsid w:val="00BA300B"/>
    <w:rsid w:val="00BA5DBB"/>
    <w:rsid w:val="00BC6ABD"/>
    <w:rsid w:val="00BD1BD1"/>
    <w:rsid w:val="00BD4764"/>
    <w:rsid w:val="00BE565D"/>
    <w:rsid w:val="00BF0F4A"/>
    <w:rsid w:val="00BF45AA"/>
    <w:rsid w:val="00C017FE"/>
    <w:rsid w:val="00C035E7"/>
    <w:rsid w:val="00C210C0"/>
    <w:rsid w:val="00C2796B"/>
    <w:rsid w:val="00C3528B"/>
    <w:rsid w:val="00C40A5D"/>
    <w:rsid w:val="00C55209"/>
    <w:rsid w:val="00C64857"/>
    <w:rsid w:val="00C64CFF"/>
    <w:rsid w:val="00C66101"/>
    <w:rsid w:val="00C67E68"/>
    <w:rsid w:val="00C83998"/>
    <w:rsid w:val="00C869DA"/>
    <w:rsid w:val="00C86E3D"/>
    <w:rsid w:val="00C957E5"/>
    <w:rsid w:val="00CA14A0"/>
    <w:rsid w:val="00CA273F"/>
    <w:rsid w:val="00CA35EF"/>
    <w:rsid w:val="00CA50AF"/>
    <w:rsid w:val="00CC05F3"/>
    <w:rsid w:val="00CC32E3"/>
    <w:rsid w:val="00CC50A1"/>
    <w:rsid w:val="00CC5341"/>
    <w:rsid w:val="00CE0164"/>
    <w:rsid w:val="00CE36F5"/>
    <w:rsid w:val="00CE427D"/>
    <w:rsid w:val="00CF7988"/>
    <w:rsid w:val="00D10F72"/>
    <w:rsid w:val="00D13003"/>
    <w:rsid w:val="00D1607A"/>
    <w:rsid w:val="00D233E3"/>
    <w:rsid w:val="00D23ACD"/>
    <w:rsid w:val="00D24C1B"/>
    <w:rsid w:val="00D30793"/>
    <w:rsid w:val="00D32D18"/>
    <w:rsid w:val="00D35EB6"/>
    <w:rsid w:val="00D3671D"/>
    <w:rsid w:val="00D37058"/>
    <w:rsid w:val="00D43DA2"/>
    <w:rsid w:val="00D474B8"/>
    <w:rsid w:val="00D47B4A"/>
    <w:rsid w:val="00D500FD"/>
    <w:rsid w:val="00D55876"/>
    <w:rsid w:val="00D61314"/>
    <w:rsid w:val="00D6208F"/>
    <w:rsid w:val="00D62BC2"/>
    <w:rsid w:val="00D65874"/>
    <w:rsid w:val="00D715F0"/>
    <w:rsid w:val="00D72995"/>
    <w:rsid w:val="00D72DF6"/>
    <w:rsid w:val="00D739FE"/>
    <w:rsid w:val="00D74F7B"/>
    <w:rsid w:val="00D755AD"/>
    <w:rsid w:val="00D813D1"/>
    <w:rsid w:val="00D86165"/>
    <w:rsid w:val="00D90485"/>
    <w:rsid w:val="00D90704"/>
    <w:rsid w:val="00D95702"/>
    <w:rsid w:val="00DB1B0A"/>
    <w:rsid w:val="00DB3F63"/>
    <w:rsid w:val="00DB617B"/>
    <w:rsid w:val="00DB701F"/>
    <w:rsid w:val="00DC190F"/>
    <w:rsid w:val="00DD1888"/>
    <w:rsid w:val="00DD2F2C"/>
    <w:rsid w:val="00DD574C"/>
    <w:rsid w:val="00DE1150"/>
    <w:rsid w:val="00DE1B48"/>
    <w:rsid w:val="00DE2DFB"/>
    <w:rsid w:val="00DE51BF"/>
    <w:rsid w:val="00DE6745"/>
    <w:rsid w:val="00DF2519"/>
    <w:rsid w:val="00DF2D90"/>
    <w:rsid w:val="00DF6139"/>
    <w:rsid w:val="00E0015B"/>
    <w:rsid w:val="00E02A69"/>
    <w:rsid w:val="00E03180"/>
    <w:rsid w:val="00E0318D"/>
    <w:rsid w:val="00E03FA3"/>
    <w:rsid w:val="00E05A70"/>
    <w:rsid w:val="00E12FDD"/>
    <w:rsid w:val="00E149E8"/>
    <w:rsid w:val="00E170A8"/>
    <w:rsid w:val="00E32A85"/>
    <w:rsid w:val="00E32EC3"/>
    <w:rsid w:val="00E405CD"/>
    <w:rsid w:val="00E42EC9"/>
    <w:rsid w:val="00E7154F"/>
    <w:rsid w:val="00E76F3A"/>
    <w:rsid w:val="00E7792A"/>
    <w:rsid w:val="00E8349C"/>
    <w:rsid w:val="00E86981"/>
    <w:rsid w:val="00E9794D"/>
    <w:rsid w:val="00EA733F"/>
    <w:rsid w:val="00EA761C"/>
    <w:rsid w:val="00EB4F93"/>
    <w:rsid w:val="00EB5831"/>
    <w:rsid w:val="00EC3842"/>
    <w:rsid w:val="00EC3A97"/>
    <w:rsid w:val="00ED1326"/>
    <w:rsid w:val="00F02DDA"/>
    <w:rsid w:val="00F06165"/>
    <w:rsid w:val="00F07824"/>
    <w:rsid w:val="00F11579"/>
    <w:rsid w:val="00F14C0C"/>
    <w:rsid w:val="00F1541C"/>
    <w:rsid w:val="00F17122"/>
    <w:rsid w:val="00F213FB"/>
    <w:rsid w:val="00F336EF"/>
    <w:rsid w:val="00F33F8D"/>
    <w:rsid w:val="00F37CE8"/>
    <w:rsid w:val="00F43B9F"/>
    <w:rsid w:val="00F52C9E"/>
    <w:rsid w:val="00F65617"/>
    <w:rsid w:val="00F6767C"/>
    <w:rsid w:val="00F71EED"/>
    <w:rsid w:val="00F85872"/>
    <w:rsid w:val="00F92BBE"/>
    <w:rsid w:val="00F96288"/>
    <w:rsid w:val="00F96C81"/>
    <w:rsid w:val="00FA3237"/>
    <w:rsid w:val="00FA4E32"/>
    <w:rsid w:val="00FB1B5B"/>
    <w:rsid w:val="00FB398F"/>
    <w:rsid w:val="00FC0F67"/>
    <w:rsid w:val="00FC1B48"/>
    <w:rsid w:val="00FC2580"/>
    <w:rsid w:val="00FC420D"/>
    <w:rsid w:val="00FC5FB5"/>
    <w:rsid w:val="00FC6254"/>
    <w:rsid w:val="00FD0985"/>
    <w:rsid w:val="00FD3FCE"/>
    <w:rsid w:val="00FD43DB"/>
    <w:rsid w:val="00FE1978"/>
    <w:rsid w:val="00FE2FEF"/>
    <w:rsid w:val="00FF0C32"/>
    <w:rsid w:val="00FF2EBD"/>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AA8F"/>
  <w15:docId w15:val="{4AE6B073-58EC-4B17-A864-72CF954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A6"/>
    <w:rPr>
      <w:rFonts w:ascii="Arial" w:eastAsia="Times New Roman" w:hAnsi="Arial"/>
      <w:color w:val="031F7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2A6"/>
    <w:pPr>
      <w:tabs>
        <w:tab w:val="center" w:pos="4252"/>
        <w:tab w:val="right" w:pos="8504"/>
      </w:tabs>
    </w:pPr>
  </w:style>
  <w:style w:type="character" w:customStyle="1" w:styleId="EncabezadoCar">
    <w:name w:val="Encabezado Car"/>
    <w:basedOn w:val="Fuentedeprrafopredeter"/>
    <w:link w:val="Encabezado"/>
    <w:uiPriority w:val="99"/>
    <w:rsid w:val="000112A6"/>
  </w:style>
  <w:style w:type="paragraph" w:styleId="Piedepgina">
    <w:name w:val="footer"/>
    <w:basedOn w:val="Normal"/>
    <w:link w:val="PiedepginaCar"/>
    <w:uiPriority w:val="99"/>
    <w:unhideWhenUsed/>
    <w:rsid w:val="000112A6"/>
    <w:pPr>
      <w:tabs>
        <w:tab w:val="center" w:pos="4252"/>
        <w:tab w:val="right" w:pos="8504"/>
      </w:tabs>
    </w:pPr>
  </w:style>
  <w:style w:type="character" w:customStyle="1" w:styleId="PiedepginaCar">
    <w:name w:val="Pie de página Car"/>
    <w:basedOn w:val="Fuentedeprrafopredeter"/>
    <w:link w:val="Piedepgina"/>
    <w:uiPriority w:val="99"/>
    <w:rsid w:val="000112A6"/>
  </w:style>
  <w:style w:type="paragraph" w:styleId="Textodeglobo">
    <w:name w:val="Balloon Text"/>
    <w:basedOn w:val="Normal"/>
    <w:link w:val="TextodegloboCar"/>
    <w:uiPriority w:val="99"/>
    <w:semiHidden/>
    <w:unhideWhenUsed/>
    <w:rsid w:val="000112A6"/>
    <w:rPr>
      <w:rFonts w:ascii="Tahoma" w:eastAsia="Calibri" w:hAnsi="Tahoma"/>
      <w:color w:val="auto"/>
      <w:sz w:val="16"/>
      <w:szCs w:val="16"/>
    </w:rPr>
  </w:style>
  <w:style w:type="character" w:customStyle="1" w:styleId="TextodegloboCar">
    <w:name w:val="Texto de globo Car"/>
    <w:link w:val="Textodeglobo"/>
    <w:uiPriority w:val="99"/>
    <w:semiHidden/>
    <w:rsid w:val="000112A6"/>
    <w:rPr>
      <w:rFonts w:ascii="Tahoma" w:hAnsi="Tahoma" w:cs="Tahoma"/>
      <w:sz w:val="16"/>
      <w:szCs w:val="16"/>
    </w:rPr>
  </w:style>
  <w:style w:type="paragraph" w:styleId="Prrafodelista">
    <w:name w:val="List Paragraph"/>
    <w:basedOn w:val="Normal"/>
    <w:qFormat/>
    <w:rsid w:val="000112A6"/>
    <w:pPr>
      <w:ind w:left="708"/>
    </w:pPr>
  </w:style>
  <w:style w:type="character" w:styleId="Hipervnculo">
    <w:name w:val="Hyperlink"/>
    <w:basedOn w:val="Fuentedeprrafopredeter"/>
    <w:uiPriority w:val="99"/>
    <w:unhideWhenUsed/>
    <w:rsid w:val="00FF0C32"/>
    <w:rPr>
      <w:color w:val="0563C1" w:themeColor="hyperlink"/>
      <w:u w:val="single"/>
    </w:rPr>
  </w:style>
  <w:style w:type="character" w:customStyle="1" w:styleId="Mencinsinresolver1">
    <w:name w:val="Mención sin resolver1"/>
    <w:basedOn w:val="Fuentedeprrafopredeter"/>
    <w:uiPriority w:val="99"/>
    <w:semiHidden/>
    <w:unhideWhenUsed/>
    <w:rsid w:val="00FF0C32"/>
    <w:rPr>
      <w:color w:val="808080"/>
      <w:shd w:val="clear" w:color="auto" w:fill="E6E6E6"/>
    </w:rPr>
  </w:style>
  <w:style w:type="character" w:styleId="Hipervnculovisitado">
    <w:name w:val="FollowedHyperlink"/>
    <w:basedOn w:val="Fuentedeprrafopredeter"/>
    <w:uiPriority w:val="99"/>
    <w:semiHidden/>
    <w:unhideWhenUsed/>
    <w:rsid w:val="00FF0C32"/>
    <w:rPr>
      <w:color w:val="954F72" w:themeColor="followedHyperlink"/>
      <w:u w:val="single"/>
    </w:rPr>
  </w:style>
  <w:style w:type="paragraph" w:styleId="Textoindependiente">
    <w:name w:val="Body Text"/>
    <w:basedOn w:val="Normal"/>
    <w:link w:val="TextoindependienteCar"/>
    <w:uiPriority w:val="1"/>
    <w:qFormat/>
    <w:rsid w:val="00A6005C"/>
    <w:pPr>
      <w:widowControl w:val="0"/>
    </w:pPr>
    <w:rPr>
      <w:rFonts w:ascii="Praktika" w:eastAsia="Praktika" w:hAnsi="Praktika" w:cs="Praktika"/>
      <w:color w:val="auto"/>
      <w:sz w:val="19"/>
      <w:szCs w:val="19"/>
      <w:lang w:bidi="es-ES"/>
    </w:rPr>
  </w:style>
  <w:style w:type="character" w:customStyle="1" w:styleId="TextoindependienteCar">
    <w:name w:val="Texto independiente Car"/>
    <w:basedOn w:val="Fuentedeprrafopredeter"/>
    <w:link w:val="Textoindependiente"/>
    <w:uiPriority w:val="1"/>
    <w:rsid w:val="00A6005C"/>
    <w:rPr>
      <w:rFonts w:ascii="Praktika" w:eastAsia="Praktika" w:hAnsi="Praktika" w:cs="Praktika"/>
      <w:sz w:val="19"/>
      <w:szCs w:val="19"/>
      <w:lang w:bidi="es-ES"/>
    </w:rPr>
  </w:style>
  <w:style w:type="character" w:styleId="Refdecomentario">
    <w:name w:val="annotation reference"/>
    <w:basedOn w:val="Fuentedeprrafopredeter"/>
    <w:uiPriority w:val="99"/>
    <w:semiHidden/>
    <w:unhideWhenUsed/>
    <w:rsid w:val="00EB5831"/>
    <w:rPr>
      <w:sz w:val="16"/>
      <w:szCs w:val="16"/>
    </w:rPr>
  </w:style>
  <w:style w:type="paragraph" w:styleId="Textocomentario">
    <w:name w:val="annotation text"/>
    <w:basedOn w:val="Normal"/>
    <w:link w:val="TextocomentarioCar"/>
    <w:uiPriority w:val="99"/>
    <w:semiHidden/>
    <w:unhideWhenUsed/>
    <w:rsid w:val="00EB5831"/>
    <w:rPr>
      <w:sz w:val="20"/>
      <w:szCs w:val="20"/>
    </w:rPr>
  </w:style>
  <w:style w:type="character" w:customStyle="1" w:styleId="TextocomentarioCar">
    <w:name w:val="Texto comentario Car"/>
    <w:basedOn w:val="Fuentedeprrafopredeter"/>
    <w:link w:val="Textocomentario"/>
    <w:uiPriority w:val="99"/>
    <w:semiHidden/>
    <w:rsid w:val="00EB5831"/>
    <w:rPr>
      <w:rFonts w:ascii="Arial" w:eastAsia="Times New Roman" w:hAnsi="Arial"/>
      <w:color w:val="031F73"/>
    </w:rPr>
  </w:style>
  <w:style w:type="paragraph" w:styleId="Asuntodelcomentario">
    <w:name w:val="annotation subject"/>
    <w:basedOn w:val="Textocomentario"/>
    <w:next w:val="Textocomentario"/>
    <w:link w:val="AsuntodelcomentarioCar"/>
    <w:uiPriority w:val="99"/>
    <w:semiHidden/>
    <w:unhideWhenUsed/>
    <w:rsid w:val="00EB5831"/>
    <w:rPr>
      <w:b/>
      <w:bCs/>
    </w:rPr>
  </w:style>
  <w:style w:type="character" w:customStyle="1" w:styleId="AsuntodelcomentarioCar">
    <w:name w:val="Asunto del comentario Car"/>
    <w:basedOn w:val="TextocomentarioCar"/>
    <w:link w:val="Asuntodelcomentario"/>
    <w:uiPriority w:val="99"/>
    <w:semiHidden/>
    <w:rsid w:val="00EB5831"/>
    <w:rPr>
      <w:rFonts w:ascii="Arial" w:eastAsia="Times New Roman" w:hAnsi="Arial"/>
      <w:b/>
      <w:bCs/>
      <w:color w:val="031F73"/>
    </w:rPr>
  </w:style>
  <w:style w:type="character" w:styleId="Textoennegrita">
    <w:name w:val="Strong"/>
    <w:basedOn w:val="Fuentedeprrafopredeter"/>
    <w:uiPriority w:val="22"/>
    <w:qFormat/>
    <w:rsid w:val="00FC1B48"/>
    <w:rPr>
      <w:b/>
      <w:bCs/>
    </w:rPr>
  </w:style>
  <w:style w:type="paragraph" w:customStyle="1" w:styleId="Cuerpo">
    <w:name w:val="Cuerpo"/>
    <w:rsid w:val="004A0582"/>
    <w:pPr>
      <w:pBdr>
        <w:top w:val="nil"/>
        <w:left w:val="nil"/>
        <w:bottom w:val="nil"/>
        <w:right w:val="nil"/>
        <w:between w:val="nil"/>
        <w:bar w:val="nil"/>
      </w:pBdr>
    </w:pPr>
    <w:rPr>
      <w:rFonts w:ascii="Arial" w:eastAsia="Arial Unicode MS" w:hAnsi="Arial" w:cs="Arial Unicode MS"/>
      <w:color w:val="031F73"/>
      <w:sz w:val="24"/>
      <w:szCs w:val="24"/>
      <w:u w:color="031F73"/>
      <w:bdr w:val="nil"/>
    </w:rPr>
  </w:style>
  <w:style w:type="character" w:customStyle="1" w:styleId="Mencinsinresolver2">
    <w:name w:val="Mención sin resolver2"/>
    <w:basedOn w:val="Fuentedeprrafopredeter"/>
    <w:uiPriority w:val="99"/>
    <w:semiHidden/>
    <w:unhideWhenUsed/>
    <w:rsid w:val="0043329D"/>
    <w:rPr>
      <w:color w:val="605E5C"/>
      <w:shd w:val="clear" w:color="auto" w:fill="E1DFDD"/>
    </w:rPr>
  </w:style>
  <w:style w:type="character" w:customStyle="1" w:styleId="Mencinsinresolver3">
    <w:name w:val="Mención sin resolver3"/>
    <w:basedOn w:val="Fuentedeprrafopredeter"/>
    <w:uiPriority w:val="99"/>
    <w:semiHidden/>
    <w:unhideWhenUsed/>
    <w:rsid w:val="00E05A70"/>
    <w:rPr>
      <w:color w:val="605E5C"/>
      <w:shd w:val="clear" w:color="auto" w:fill="E1DFDD"/>
    </w:rPr>
  </w:style>
  <w:style w:type="paragraph" w:styleId="HTMLconformatoprevio">
    <w:name w:val="HTML Preformatted"/>
    <w:basedOn w:val="Normal"/>
    <w:link w:val="HTMLconformatoprevioCar"/>
    <w:uiPriority w:val="99"/>
    <w:semiHidden/>
    <w:unhideWhenUsed/>
    <w:rsid w:val="008327BC"/>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327BC"/>
    <w:rPr>
      <w:rFonts w:ascii="Consolas" w:eastAsia="Times New Roman" w:hAnsi="Consolas"/>
      <w:color w:val="031F7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94772">
      <w:bodyDiv w:val="1"/>
      <w:marLeft w:val="0"/>
      <w:marRight w:val="0"/>
      <w:marTop w:val="0"/>
      <w:marBottom w:val="0"/>
      <w:divBdr>
        <w:top w:val="none" w:sz="0" w:space="0" w:color="auto"/>
        <w:left w:val="none" w:sz="0" w:space="0" w:color="auto"/>
        <w:bottom w:val="none" w:sz="0" w:space="0" w:color="auto"/>
        <w:right w:val="none" w:sz="0" w:space="0" w:color="auto"/>
      </w:divBdr>
    </w:div>
    <w:div w:id="465708493">
      <w:bodyDiv w:val="1"/>
      <w:marLeft w:val="0"/>
      <w:marRight w:val="0"/>
      <w:marTop w:val="0"/>
      <w:marBottom w:val="0"/>
      <w:divBdr>
        <w:top w:val="none" w:sz="0" w:space="0" w:color="auto"/>
        <w:left w:val="none" w:sz="0" w:space="0" w:color="auto"/>
        <w:bottom w:val="none" w:sz="0" w:space="0" w:color="auto"/>
        <w:right w:val="none" w:sz="0" w:space="0" w:color="auto"/>
      </w:divBdr>
      <w:divsChild>
        <w:div w:id="2053536817">
          <w:marLeft w:val="0"/>
          <w:marRight w:val="0"/>
          <w:marTop w:val="180"/>
          <w:marBottom w:val="0"/>
          <w:divBdr>
            <w:top w:val="none" w:sz="0" w:space="0" w:color="auto"/>
            <w:left w:val="none" w:sz="0" w:space="0" w:color="auto"/>
            <w:bottom w:val="none" w:sz="0" w:space="0" w:color="auto"/>
            <w:right w:val="none" w:sz="0" w:space="0" w:color="auto"/>
          </w:divBdr>
          <w:divsChild>
            <w:div w:id="1923560066">
              <w:marLeft w:val="0"/>
              <w:marRight w:val="0"/>
              <w:marTop w:val="0"/>
              <w:marBottom w:val="180"/>
              <w:divBdr>
                <w:top w:val="none" w:sz="0" w:space="0" w:color="auto"/>
                <w:left w:val="none" w:sz="0" w:space="0" w:color="auto"/>
                <w:bottom w:val="none" w:sz="0" w:space="0" w:color="auto"/>
                <w:right w:val="none" w:sz="0" w:space="0" w:color="auto"/>
              </w:divBdr>
            </w:div>
            <w:div w:id="1145658939">
              <w:marLeft w:val="0"/>
              <w:marRight w:val="0"/>
              <w:marTop w:val="0"/>
              <w:marBottom w:val="180"/>
              <w:divBdr>
                <w:top w:val="none" w:sz="0" w:space="0" w:color="auto"/>
                <w:left w:val="none" w:sz="0" w:space="0" w:color="auto"/>
                <w:bottom w:val="none" w:sz="0" w:space="0" w:color="auto"/>
                <w:right w:val="none" w:sz="0" w:space="0" w:color="auto"/>
              </w:divBdr>
            </w:div>
            <w:div w:id="643857627">
              <w:marLeft w:val="0"/>
              <w:marRight w:val="0"/>
              <w:marTop w:val="0"/>
              <w:marBottom w:val="180"/>
              <w:divBdr>
                <w:top w:val="none" w:sz="0" w:space="0" w:color="auto"/>
                <w:left w:val="none" w:sz="0" w:space="0" w:color="auto"/>
                <w:bottom w:val="none" w:sz="0" w:space="0" w:color="auto"/>
                <w:right w:val="none" w:sz="0" w:space="0" w:color="auto"/>
              </w:divBdr>
            </w:div>
            <w:div w:id="212037274">
              <w:marLeft w:val="0"/>
              <w:marRight w:val="0"/>
              <w:marTop w:val="0"/>
              <w:marBottom w:val="180"/>
              <w:divBdr>
                <w:top w:val="none" w:sz="0" w:space="0" w:color="auto"/>
                <w:left w:val="none" w:sz="0" w:space="0" w:color="auto"/>
                <w:bottom w:val="none" w:sz="0" w:space="0" w:color="auto"/>
                <w:right w:val="none" w:sz="0" w:space="0" w:color="auto"/>
              </w:divBdr>
            </w:div>
            <w:div w:id="923222521">
              <w:marLeft w:val="0"/>
              <w:marRight w:val="0"/>
              <w:marTop w:val="0"/>
              <w:marBottom w:val="180"/>
              <w:divBdr>
                <w:top w:val="none" w:sz="0" w:space="0" w:color="auto"/>
                <w:left w:val="none" w:sz="0" w:space="0" w:color="auto"/>
                <w:bottom w:val="none" w:sz="0" w:space="0" w:color="auto"/>
                <w:right w:val="none" w:sz="0" w:space="0" w:color="auto"/>
              </w:divBdr>
            </w:div>
          </w:divsChild>
        </w:div>
        <w:div w:id="546838240">
          <w:marLeft w:val="0"/>
          <w:marRight w:val="0"/>
          <w:marTop w:val="0"/>
          <w:marBottom w:val="180"/>
          <w:divBdr>
            <w:top w:val="none" w:sz="0" w:space="0" w:color="auto"/>
            <w:left w:val="none" w:sz="0" w:space="0" w:color="auto"/>
            <w:bottom w:val="none" w:sz="0" w:space="0" w:color="auto"/>
            <w:right w:val="none" w:sz="0" w:space="0" w:color="auto"/>
          </w:divBdr>
        </w:div>
        <w:div w:id="253976221">
          <w:marLeft w:val="0"/>
          <w:marRight w:val="0"/>
          <w:marTop w:val="0"/>
          <w:marBottom w:val="180"/>
          <w:divBdr>
            <w:top w:val="none" w:sz="0" w:space="0" w:color="auto"/>
            <w:left w:val="none" w:sz="0" w:space="0" w:color="auto"/>
            <w:bottom w:val="none" w:sz="0" w:space="0" w:color="auto"/>
            <w:right w:val="none" w:sz="0" w:space="0" w:color="auto"/>
          </w:divBdr>
        </w:div>
        <w:div w:id="1523477765">
          <w:marLeft w:val="0"/>
          <w:marRight w:val="0"/>
          <w:marTop w:val="0"/>
          <w:marBottom w:val="180"/>
          <w:divBdr>
            <w:top w:val="none" w:sz="0" w:space="0" w:color="auto"/>
            <w:left w:val="none" w:sz="0" w:space="0" w:color="auto"/>
            <w:bottom w:val="none" w:sz="0" w:space="0" w:color="auto"/>
            <w:right w:val="none" w:sz="0" w:space="0" w:color="auto"/>
          </w:divBdr>
        </w:div>
        <w:div w:id="13923467">
          <w:marLeft w:val="0"/>
          <w:marRight w:val="0"/>
          <w:marTop w:val="0"/>
          <w:marBottom w:val="0"/>
          <w:divBdr>
            <w:top w:val="none" w:sz="0" w:space="0" w:color="auto"/>
            <w:left w:val="none" w:sz="0" w:space="0" w:color="auto"/>
            <w:bottom w:val="none" w:sz="0" w:space="0" w:color="auto"/>
            <w:right w:val="none" w:sz="0" w:space="0" w:color="auto"/>
          </w:divBdr>
        </w:div>
      </w:divsChild>
    </w:div>
    <w:div w:id="1080105609">
      <w:bodyDiv w:val="1"/>
      <w:marLeft w:val="0"/>
      <w:marRight w:val="0"/>
      <w:marTop w:val="0"/>
      <w:marBottom w:val="0"/>
      <w:divBdr>
        <w:top w:val="none" w:sz="0" w:space="0" w:color="auto"/>
        <w:left w:val="none" w:sz="0" w:space="0" w:color="auto"/>
        <w:bottom w:val="none" w:sz="0" w:space="0" w:color="auto"/>
        <w:right w:val="none" w:sz="0" w:space="0" w:color="auto"/>
      </w:divBdr>
    </w:div>
    <w:div w:id="1280339279">
      <w:bodyDiv w:val="1"/>
      <w:marLeft w:val="0"/>
      <w:marRight w:val="0"/>
      <w:marTop w:val="0"/>
      <w:marBottom w:val="0"/>
      <w:divBdr>
        <w:top w:val="none" w:sz="0" w:space="0" w:color="auto"/>
        <w:left w:val="none" w:sz="0" w:space="0" w:color="auto"/>
        <w:bottom w:val="none" w:sz="0" w:space="0" w:color="auto"/>
        <w:right w:val="none" w:sz="0" w:space="0" w:color="auto"/>
      </w:divBdr>
    </w:div>
    <w:div w:id="14963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tebanez@tinkle.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gil@tinkle.es" TargetMode="External"/><Relationship Id="rId4" Type="http://schemas.openxmlformats.org/officeDocument/2006/relationships/settings" Target="settings.xml"/><Relationship Id="rId9" Type="http://schemas.openxmlformats.org/officeDocument/2006/relationships/hyperlink" Target="mailto:xpena@tinkle.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pena\Desktop\RRSS\Fluidra\Notas\NP%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F2233-69A8-4A7F-8A24-72FB6A81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 Plantilla</Template>
  <TotalTime>5</TotalTime>
  <Pages>2</Pages>
  <Words>483</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xpena</dc:creator>
  <cp:lastModifiedBy>Xana Pena Rivas</cp:lastModifiedBy>
  <cp:revision>2</cp:revision>
  <cp:lastPrinted>2019-04-10T08:29:00Z</cp:lastPrinted>
  <dcterms:created xsi:type="dcterms:W3CDTF">2020-08-07T08:48:00Z</dcterms:created>
  <dcterms:modified xsi:type="dcterms:W3CDTF">2020-08-07T08:48:00Z</dcterms:modified>
</cp:coreProperties>
</file>