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C88B" w14:textId="0C79F77C" w:rsidR="00527AD2" w:rsidRPr="00B13A93" w:rsidRDefault="00A83E04" w:rsidP="00B13A93">
      <w:pPr>
        <w:keepNext/>
        <w:keepLines/>
        <w:spacing w:after="240" w:line="276" w:lineRule="auto"/>
        <w:jc w:val="center"/>
        <w:outlineLvl w:val="0"/>
        <w:rPr>
          <w:rFonts w:asciiTheme="minorHAnsi" w:eastAsia="DengXian Light" w:hAnsiTheme="minorHAnsi" w:cstheme="minorHAnsi"/>
          <w:b/>
          <w:sz w:val="28"/>
          <w:szCs w:val="28"/>
        </w:rPr>
      </w:pPr>
      <w:r w:rsidRPr="00DE5B6D">
        <w:rPr>
          <w:rFonts w:asciiTheme="minorHAnsi" w:eastAsia="DengXian Light" w:hAnsiTheme="minorHAnsi" w:cstheme="minorHAnsi"/>
          <w:b/>
          <w:sz w:val="28"/>
          <w:szCs w:val="28"/>
        </w:rPr>
        <w:t>DXS INTERNATIONAL PLC</w:t>
      </w:r>
      <w:r w:rsidR="00AC7175">
        <w:rPr>
          <w:rFonts w:asciiTheme="minorHAnsi" w:eastAsia="DengXian Light" w:hAnsiTheme="minorHAnsi" w:cstheme="minorHAnsi"/>
          <w:b/>
          <w:sz w:val="28"/>
          <w:szCs w:val="28"/>
        </w:rPr>
        <w:t xml:space="preserve"> </w:t>
      </w:r>
      <w:r w:rsidR="00F11D7C" w:rsidRPr="00DE5B6D">
        <w:rPr>
          <w:rFonts w:asciiTheme="minorHAnsi" w:eastAsia="DengXian Light" w:hAnsiTheme="minorHAnsi" w:cstheme="minorHAnsi"/>
          <w:b/>
          <w:sz w:val="28"/>
          <w:szCs w:val="28"/>
        </w:rPr>
        <w:t>(AQSE: DXSP)</w:t>
      </w:r>
      <w:r w:rsidR="00B13A93">
        <w:rPr>
          <w:rFonts w:asciiTheme="minorHAnsi" w:eastAsia="DengXian Light" w:hAnsiTheme="minorHAnsi" w:cstheme="minorHAnsi"/>
          <w:b/>
          <w:sz w:val="28"/>
          <w:szCs w:val="28"/>
        </w:rPr>
        <w:t xml:space="preserve"> </w:t>
      </w:r>
      <w:r w:rsidR="00527AD2" w:rsidRPr="00527AD2">
        <w:rPr>
          <w:rFonts w:asciiTheme="minorHAnsi" w:hAnsiTheme="minorHAnsi" w:cstheme="minorHAnsi"/>
          <w:b/>
          <w:bCs/>
        </w:rPr>
        <w:t>Notification of Director / PDMR Dealing</w:t>
      </w:r>
    </w:p>
    <w:p w14:paraId="6558946A" w14:textId="77777777" w:rsidR="00527AD2" w:rsidRPr="00527AD2" w:rsidRDefault="00527AD2" w:rsidP="005E4853">
      <w:pPr>
        <w:spacing w:before="360" w:after="0" w:line="240" w:lineRule="auto"/>
        <w:rPr>
          <w:rFonts w:asciiTheme="minorHAnsi" w:hAnsiTheme="minorHAnsi" w:cstheme="minorHAnsi"/>
          <w:b/>
          <w:sz w:val="24"/>
          <w:szCs w:val="24"/>
        </w:rPr>
      </w:pPr>
    </w:p>
    <w:p w14:paraId="08F42273" w14:textId="77777777" w:rsidR="00527AD2" w:rsidRDefault="00527AD2" w:rsidP="00527AD2">
      <w:pPr>
        <w:spacing w:after="0" w:line="276" w:lineRule="auto"/>
        <w:jc w:val="both"/>
        <w:rPr>
          <w:rFonts w:asciiTheme="minorHAnsi" w:hAnsiTheme="minorHAnsi" w:cstheme="minorHAnsi"/>
          <w:b/>
          <w:bCs/>
        </w:rPr>
      </w:pPr>
      <w:r w:rsidRPr="00527AD2">
        <w:rPr>
          <w:rFonts w:asciiTheme="minorHAnsi" w:hAnsiTheme="minorHAnsi" w:cstheme="minorHAnsi"/>
          <w:b/>
          <w:bCs/>
        </w:rPr>
        <w:t>DXS INTERNATIONAL PLC</w:t>
      </w:r>
    </w:p>
    <w:p w14:paraId="1F1FA707" w14:textId="77777777" w:rsidR="00527AD2" w:rsidRPr="00527AD2" w:rsidRDefault="00527AD2" w:rsidP="00527AD2">
      <w:pPr>
        <w:spacing w:after="0" w:line="276" w:lineRule="auto"/>
        <w:jc w:val="both"/>
        <w:rPr>
          <w:rFonts w:asciiTheme="minorHAnsi" w:hAnsiTheme="minorHAnsi" w:cstheme="minorHAnsi"/>
        </w:rPr>
      </w:pPr>
    </w:p>
    <w:p w14:paraId="06F74E49" w14:textId="560F0A2C" w:rsid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The Board of DXS International plc (the “Company”</w:t>
      </w:r>
      <w:r>
        <w:rPr>
          <w:rFonts w:asciiTheme="minorHAnsi" w:hAnsiTheme="minorHAnsi" w:cstheme="minorHAnsi"/>
        </w:rPr>
        <w:t xml:space="preserve"> or “</w:t>
      </w:r>
      <w:r w:rsidR="005E462D">
        <w:rPr>
          <w:rFonts w:asciiTheme="minorHAnsi" w:hAnsiTheme="minorHAnsi" w:cstheme="minorHAnsi"/>
        </w:rPr>
        <w:t>DXSP</w:t>
      </w:r>
      <w:r w:rsidRPr="00527AD2">
        <w:rPr>
          <w:rFonts w:asciiTheme="minorHAnsi" w:hAnsiTheme="minorHAnsi" w:cstheme="minorHAnsi"/>
        </w:rPr>
        <w:t>), the AQSE Growth Market quoted clinical decision support developer and supplier of clinical decision support systems</w:t>
      </w:r>
      <w:r w:rsidR="00047079">
        <w:rPr>
          <w:rFonts w:asciiTheme="minorHAnsi" w:hAnsiTheme="minorHAnsi" w:cstheme="minorHAnsi"/>
        </w:rPr>
        <w:t>,</w:t>
      </w:r>
      <w:r w:rsidRPr="00527AD2">
        <w:rPr>
          <w:rFonts w:asciiTheme="minorHAnsi" w:hAnsiTheme="minorHAnsi" w:cstheme="minorHAnsi"/>
        </w:rPr>
        <w:t xml:space="preserve"> has received notification that on </w:t>
      </w:r>
      <w:r w:rsidR="003B51EE">
        <w:rPr>
          <w:rFonts w:asciiTheme="minorHAnsi" w:hAnsiTheme="minorHAnsi" w:cstheme="minorHAnsi"/>
        </w:rPr>
        <w:t>11 November</w:t>
      </w:r>
      <w:r w:rsidR="0087470D">
        <w:rPr>
          <w:rFonts w:asciiTheme="minorHAnsi" w:hAnsiTheme="minorHAnsi" w:cstheme="minorHAnsi"/>
        </w:rPr>
        <w:t>,</w:t>
      </w:r>
      <w:r w:rsidRPr="00527AD2">
        <w:rPr>
          <w:rFonts w:asciiTheme="minorHAnsi" w:hAnsiTheme="minorHAnsi" w:cstheme="minorHAnsi"/>
        </w:rPr>
        <w:t xml:space="preserve"> Mr Bob Sutcliffe, th</w:t>
      </w:r>
      <w:r w:rsidR="005B3E14">
        <w:rPr>
          <w:rFonts w:asciiTheme="minorHAnsi" w:hAnsiTheme="minorHAnsi" w:cstheme="minorHAnsi"/>
        </w:rPr>
        <w:t>e</w:t>
      </w:r>
      <w:r w:rsidRPr="00527AD2">
        <w:rPr>
          <w:rFonts w:asciiTheme="minorHAnsi" w:hAnsiTheme="minorHAnsi" w:cstheme="minorHAnsi"/>
        </w:rPr>
        <w:t xml:space="preserve"> Chairman, purchased </w:t>
      </w:r>
      <w:r w:rsidR="003B51EE">
        <w:rPr>
          <w:rFonts w:asciiTheme="minorHAnsi" w:hAnsiTheme="minorHAnsi" w:cstheme="minorHAnsi"/>
        </w:rPr>
        <w:t>5</w:t>
      </w:r>
      <w:r w:rsidR="007A5968">
        <w:rPr>
          <w:rFonts w:asciiTheme="minorHAnsi" w:hAnsiTheme="minorHAnsi" w:cstheme="minorHAnsi"/>
        </w:rPr>
        <w:t>0</w:t>
      </w:r>
      <w:r w:rsidR="0087470D">
        <w:rPr>
          <w:rFonts w:asciiTheme="minorHAnsi" w:hAnsiTheme="minorHAnsi" w:cstheme="minorHAnsi"/>
        </w:rPr>
        <w:t>,000</w:t>
      </w:r>
      <w:r w:rsidRPr="00527AD2">
        <w:rPr>
          <w:rFonts w:asciiTheme="minorHAnsi" w:hAnsiTheme="minorHAnsi" w:cstheme="minorHAnsi"/>
        </w:rPr>
        <w:t xml:space="preserve"> Ordinary Shares in the Company at a price of </w:t>
      </w:r>
      <w:r w:rsidR="003B51EE">
        <w:rPr>
          <w:rFonts w:asciiTheme="minorHAnsi" w:hAnsiTheme="minorHAnsi" w:cstheme="minorHAnsi"/>
        </w:rPr>
        <w:t>1.30p</w:t>
      </w:r>
      <w:r w:rsidRPr="00527AD2">
        <w:rPr>
          <w:rFonts w:asciiTheme="minorHAnsi" w:hAnsiTheme="minorHAnsi" w:cstheme="minorHAnsi"/>
        </w:rPr>
        <w:t xml:space="preserve"> per share</w:t>
      </w:r>
      <w:r w:rsidR="00E1056B">
        <w:rPr>
          <w:rFonts w:asciiTheme="minorHAnsi" w:hAnsiTheme="minorHAnsi" w:cstheme="minorHAnsi"/>
        </w:rPr>
        <w:t>.</w:t>
      </w:r>
    </w:p>
    <w:p w14:paraId="44CC1009" w14:textId="77777777" w:rsidR="005B3E14" w:rsidRPr="00527AD2" w:rsidRDefault="005B3E14" w:rsidP="00527AD2">
      <w:pPr>
        <w:spacing w:after="0" w:line="276" w:lineRule="auto"/>
        <w:jc w:val="both"/>
        <w:rPr>
          <w:rFonts w:asciiTheme="minorHAnsi" w:hAnsiTheme="minorHAnsi" w:cstheme="minorHAnsi"/>
        </w:rPr>
      </w:pPr>
    </w:p>
    <w:p w14:paraId="5882E9E2" w14:textId="257A38DF" w:rsid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xml:space="preserve">Following this transaction Mr Sutcliffe and his wife’s interest in DXS Ordinary Shares is </w:t>
      </w:r>
      <w:r w:rsidR="00E24AD0" w:rsidRPr="00E24AD0">
        <w:rPr>
          <w:rFonts w:asciiTheme="minorHAnsi" w:hAnsiTheme="minorHAnsi" w:cstheme="minorHAnsi"/>
        </w:rPr>
        <w:t>1,</w:t>
      </w:r>
      <w:r w:rsidR="007255A5">
        <w:rPr>
          <w:rFonts w:asciiTheme="minorHAnsi" w:hAnsiTheme="minorHAnsi" w:cstheme="minorHAnsi"/>
        </w:rPr>
        <w:t>3</w:t>
      </w:r>
      <w:r w:rsidR="00851D2D">
        <w:rPr>
          <w:rFonts w:asciiTheme="minorHAnsi" w:hAnsiTheme="minorHAnsi" w:cstheme="minorHAnsi"/>
        </w:rPr>
        <w:t>8</w:t>
      </w:r>
      <w:r w:rsidR="007255A5">
        <w:rPr>
          <w:rFonts w:asciiTheme="minorHAnsi" w:hAnsiTheme="minorHAnsi" w:cstheme="minorHAnsi"/>
        </w:rPr>
        <w:t>3</w:t>
      </w:r>
      <w:r w:rsidR="00851D2D">
        <w:rPr>
          <w:rFonts w:asciiTheme="minorHAnsi" w:hAnsiTheme="minorHAnsi" w:cstheme="minorHAnsi"/>
        </w:rPr>
        <w:t>,</w:t>
      </w:r>
      <w:r w:rsidR="007255A5">
        <w:rPr>
          <w:rFonts w:asciiTheme="minorHAnsi" w:hAnsiTheme="minorHAnsi" w:cstheme="minorHAnsi"/>
        </w:rPr>
        <w:t>756</w:t>
      </w:r>
      <w:r w:rsidR="00B8255E">
        <w:rPr>
          <w:rFonts w:asciiTheme="minorHAnsi" w:hAnsiTheme="minorHAnsi" w:cstheme="minorHAnsi"/>
        </w:rPr>
        <w:t xml:space="preserve"> </w:t>
      </w:r>
      <w:r w:rsidRPr="00527AD2">
        <w:rPr>
          <w:rFonts w:asciiTheme="minorHAnsi" w:hAnsiTheme="minorHAnsi" w:cstheme="minorHAnsi"/>
        </w:rPr>
        <w:t xml:space="preserve">Ordinary Shares representing </w:t>
      </w:r>
      <w:r w:rsidR="007255A5">
        <w:rPr>
          <w:rFonts w:asciiTheme="minorHAnsi" w:hAnsiTheme="minorHAnsi" w:cstheme="minorHAnsi"/>
        </w:rPr>
        <w:t>2.</w:t>
      </w:r>
      <w:r w:rsidR="002F2FB6">
        <w:rPr>
          <w:rFonts w:asciiTheme="minorHAnsi" w:hAnsiTheme="minorHAnsi" w:cstheme="minorHAnsi"/>
        </w:rPr>
        <w:t>16</w:t>
      </w:r>
      <w:r w:rsidRPr="00527AD2">
        <w:rPr>
          <w:rFonts w:asciiTheme="minorHAnsi" w:hAnsiTheme="minorHAnsi" w:cstheme="minorHAnsi"/>
        </w:rPr>
        <w:t>% of the issued share capital of the Company.</w:t>
      </w:r>
    </w:p>
    <w:p w14:paraId="13E726B4" w14:textId="77777777" w:rsidR="00CD331B" w:rsidRPr="00527AD2" w:rsidRDefault="00CD331B" w:rsidP="00527AD2">
      <w:pPr>
        <w:spacing w:after="0" w:line="276" w:lineRule="auto"/>
        <w:jc w:val="both"/>
        <w:rPr>
          <w:rFonts w:asciiTheme="minorHAnsi" w:hAnsiTheme="minorHAnsi" w:cstheme="minorHAnsi"/>
        </w:rPr>
      </w:pPr>
    </w:p>
    <w:tbl>
      <w:tblPr>
        <w:tblW w:w="0" w:type="auto"/>
        <w:tblBorders>
          <w:top w:val="single" w:sz="2" w:space="0" w:color="808080"/>
          <w:left w:val="single" w:sz="2" w:space="0" w:color="808080"/>
          <w:bottom w:val="single" w:sz="2" w:space="0" w:color="808080"/>
          <w:right w:val="single" w:sz="2" w:space="0" w:color="808080"/>
        </w:tblBorders>
        <w:shd w:val="clear" w:color="auto" w:fill="FFFFFF"/>
        <w:tblCellMar>
          <w:top w:w="15" w:type="dxa"/>
          <w:left w:w="15" w:type="dxa"/>
          <w:bottom w:w="15" w:type="dxa"/>
          <w:right w:w="15" w:type="dxa"/>
        </w:tblCellMar>
        <w:tblLook w:val="04A0" w:firstRow="1" w:lastRow="0" w:firstColumn="1" w:lastColumn="0" w:noHBand="0" w:noVBand="1"/>
      </w:tblPr>
      <w:tblGrid>
        <w:gridCol w:w="408"/>
        <w:gridCol w:w="3081"/>
        <w:gridCol w:w="305"/>
        <w:gridCol w:w="2336"/>
        <w:gridCol w:w="2342"/>
        <w:gridCol w:w="300"/>
      </w:tblGrid>
      <w:tr w:rsidR="00527AD2" w:rsidRPr="00527AD2" w14:paraId="2020F9FD"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3153791D"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b/>
                <w:bCs/>
              </w:rPr>
              <w:t>1</w:t>
            </w:r>
            <w:r w:rsidRPr="00527AD2">
              <w:rPr>
                <w:rFonts w:asciiTheme="minorHAnsi" w:hAnsiTheme="minorHAnsi" w:cstheme="minorHAnsi"/>
              </w:rPr>
              <w:br/>
            </w:r>
            <w:r w:rsidRPr="00527AD2">
              <w:rPr>
                <w:rFonts w:asciiTheme="minorHAnsi" w:hAnsiTheme="minorHAnsi" w:cstheme="minorHAnsi"/>
              </w:rPr>
              <w:br/>
              <w:t> </w:t>
            </w:r>
          </w:p>
        </w:tc>
        <w:tc>
          <w:tcPr>
            <w:tcW w:w="8364"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6A5A2A98" w14:textId="77777777" w:rsidR="00527AD2" w:rsidRPr="00527AD2" w:rsidRDefault="00527AD2" w:rsidP="00366FA3">
            <w:pPr>
              <w:spacing w:after="0" w:line="276" w:lineRule="auto"/>
              <w:rPr>
                <w:rFonts w:asciiTheme="minorHAnsi" w:hAnsiTheme="minorHAnsi" w:cstheme="minorHAnsi"/>
              </w:rPr>
            </w:pPr>
            <w:r w:rsidRPr="00527AD2">
              <w:rPr>
                <w:rFonts w:asciiTheme="minorHAnsi" w:hAnsiTheme="minorHAnsi" w:cstheme="minorHAnsi"/>
                <w:b/>
                <w:bCs/>
              </w:rPr>
              <w:t>Details of the person discharging managerial responsibilities / person closely associated</w:t>
            </w:r>
          </w:p>
        </w:tc>
      </w:tr>
      <w:tr w:rsidR="00527AD2" w:rsidRPr="00527AD2" w14:paraId="542A25DB"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2C23208D"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a)</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5AA47931"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Name</w:t>
            </w:r>
            <w:r w:rsidRPr="00527AD2">
              <w:rPr>
                <w:rFonts w:asciiTheme="minorHAnsi" w:hAnsiTheme="minorHAnsi" w:cstheme="minorHAnsi"/>
              </w:rPr>
              <w:br/>
            </w:r>
            <w:r w:rsidRPr="00527AD2">
              <w:rPr>
                <w:rFonts w:asciiTheme="minorHAnsi" w:hAnsiTheme="minorHAnsi" w:cstheme="minorHAnsi"/>
              </w:rPr>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72CA40F0" w14:textId="550B1575" w:rsidR="00527AD2" w:rsidRPr="00527AD2" w:rsidRDefault="007255A5" w:rsidP="00A74E42">
            <w:pPr>
              <w:spacing w:after="0" w:line="276" w:lineRule="auto"/>
              <w:rPr>
                <w:rFonts w:asciiTheme="minorHAnsi" w:hAnsiTheme="minorHAnsi" w:cstheme="minorHAnsi"/>
              </w:rPr>
            </w:pPr>
            <w:r>
              <w:rPr>
                <w:rFonts w:asciiTheme="minorHAnsi" w:hAnsiTheme="minorHAnsi" w:cstheme="minorHAnsi"/>
              </w:rPr>
              <w:t xml:space="preserve"> </w:t>
            </w:r>
            <w:r w:rsidR="00A115E0">
              <w:rPr>
                <w:rFonts w:asciiTheme="minorHAnsi" w:hAnsiTheme="minorHAnsi" w:cstheme="minorHAnsi"/>
              </w:rPr>
              <w:t xml:space="preserve">Mr. </w:t>
            </w:r>
            <w:r w:rsidR="00527AD2" w:rsidRPr="00527AD2">
              <w:rPr>
                <w:rFonts w:asciiTheme="minorHAnsi" w:hAnsiTheme="minorHAnsi" w:cstheme="minorHAnsi"/>
              </w:rPr>
              <w:t>Robert Sutcliffe</w:t>
            </w:r>
            <w:r w:rsidR="00527AD2" w:rsidRPr="00527AD2">
              <w:rPr>
                <w:rFonts w:asciiTheme="minorHAnsi" w:hAnsiTheme="minorHAnsi" w:cstheme="minorHAnsi"/>
              </w:rPr>
              <w:br/>
            </w:r>
            <w:r w:rsidR="00527AD2" w:rsidRPr="00527AD2">
              <w:rPr>
                <w:rFonts w:asciiTheme="minorHAnsi" w:hAnsiTheme="minorHAnsi" w:cstheme="minorHAnsi"/>
              </w:rPr>
              <w:br/>
              <w:t> </w:t>
            </w:r>
          </w:p>
        </w:tc>
      </w:tr>
      <w:tr w:rsidR="00527AD2" w:rsidRPr="00527AD2" w14:paraId="38378AFF"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6FFB2756"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b/>
                <w:bCs/>
              </w:rPr>
              <w:t>2</w:t>
            </w:r>
          </w:p>
        </w:tc>
        <w:tc>
          <w:tcPr>
            <w:tcW w:w="8364"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1120F3D9"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b/>
                <w:bCs/>
              </w:rPr>
              <w:t>Reason for the notification</w:t>
            </w:r>
          </w:p>
        </w:tc>
      </w:tr>
      <w:tr w:rsidR="00527AD2" w:rsidRPr="00527AD2" w14:paraId="5D3F44C1"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45DC3732"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a)</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2C3E5BD9"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Position/status</w:t>
            </w:r>
            <w:r w:rsidRPr="00527AD2">
              <w:rPr>
                <w:rFonts w:asciiTheme="minorHAnsi" w:hAnsiTheme="minorHAnsi" w:cstheme="minorHAnsi"/>
              </w:rPr>
              <w:br/>
            </w:r>
            <w:r w:rsidRPr="00527AD2">
              <w:rPr>
                <w:rFonts w:asciiTheme="minorHAnsi" w:hAnsiTheme="minorHAnsi" w:cstheme="minorHAnsi"/>
              </w:rPr>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6F564FC6" w14:textId="23502794"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Chairman</w:t>
            </w:r>
          </w:p>
        </w:tc>
      </w:tr>
      <w:tr w:rsidR="00527AD2" w:rsidRPr="00527AD2" w14:paraId="4BBBD5C6"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5F3D9A9F"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b)</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59619EED" w14:textId="77777777" w:rsidR="00527AD2" w:rsidRPr="00527AD2" w:rsidRDefault="00527AD2" w:rsidP="00366FA3">
            <w:pPr>
              <w:spacing w:after="0" w:line="276" w:lineRule="auto"/>
              <w:rPr>
                <w:rFonts w:asciiTheme="minorHAnsi" w:hAnsiTheme="minorHAnsi" w:cstheme="minorHAnsi"/>
              </w:rPr>
            </w:pPr>
            <w:r w:rsidRPr="00527AD2">
              <w:rPr>
                <w:rFonts w:asciiTheme="minorHAnsi" w:hAnsiTheme="minorHAnsi" w:cstheme="minorHAnsi"/>
              </w:rPr>
              <w:t>Initial notification /Amendment</w:t>
            </w:r>
            <w:r w:rsidRPr="00527AD2">
              <w:rPr>
                <w:rFonts w:asciiTheme="minorHAnsi" w:hAnsiTheme="minorHAnsi" w:cstheme="minorHAnsi"/>
              </w:rPr>
              <w:br/>
            </w:r>
            <w:r w:rsidRPr="00527AD2">
              <w:rPr>
                <w:rFonts w:asciiTheme="minorHAnsi" w:hAnsiTheme="minorHAnsi" w:cstheme="minorHAnsi"/>
              </w:rPr>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111AC9C9" w14:textId="26C3097F"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Initial</w:t>
            </w:r>
          </w:p>
        </w:tc>
      </w:tr>
      <w:tr w:rsidR="00527AD2" w:rsidRPr="00527AD2" w14:paraId="5705746B"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0004D7CA"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b/>
                <w:bCs/>
              </w:rPr>
              <w:t>3</w:t>
            </w:r>
            <w:r w:rsidRPr="00527AD2">
              <w:rPr>
                <w:rFonts w:asciiTheme="minorHAnsi" w:hAnsiTheme="minorHAnsi" w:cstheme="minorHAnsi"/>
              </w:rPr>
              <w:br/>
            </w:r>
            <w:r w:rsidRPr="00527AD2">
              <w:rPr>
                <w:rFonts w:asciiTheme="minorHAnsi" w:hAnsiTheme="minorHAnsi" w:cstheme="minorHAnsi"/>
              </w:rPr>
              <w:br/>
              <w:t> </w:t>
            </w:r>
          </w:p>
        </w:tc>
        <w:tc>
          <w:tcPr>
            <w:tcW w:w="8364"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54D6FF1A" w14:textId="77777777" w:rsidR="00527AD2" w:rsidRPr="00527AD2" w:rsidRDefault="00527AD2" w:rsidP="00366FA3">
            <w:pPr>
              <w:spacing w:after="0" w:line="276" w:lineRule="auto"/>
              <w:rPr>
                <w:rFonts w:asciiTheme="minorHAnsi" w:hAnsiTheme="minorHAnsi" w:cstheme="minorHAnsi"/>
              </w:rPr>
            </w:pPr>
            <w:r w:rsidRPr="00527AD2">
              <w:rPr>
                <w:rFonts w:asciiTheme="minorHAnsi" w:hAnsiTheme="minorHAnsi" w:cstheme="minorHAnsi"/>
                <w:b/>
                <w:bCs/>
              </w:rPr>
              <w:t>Details of the issuer, emission allowance market participant, auction platform, auctioneer or auction monitor</w:t>
            </w:r>
            <w:r w:rsidRPr="00527AD2">
              <w:rPr>
                <w:rFonts w:asciiTheme="minorHAnsi" w:hAnsiTheme="minorHAnsi" w:cstheme="minorHAnsi"/>
              </w:rPr>
              <w:br/>
            </w:r>
            <w:r w:rsidRPr="00527AD2">
              <w:rPr>
                <w:rFonts w:asciiTheme="minorHAnsi" w:hAnsiTheme="minorHAnsi" w:cstheme="minorHAnsi"/>
              </w:rPr>
              <w:br/>
              <w:t> </w:t>
            </w:r>
          </w:p>
        </w:tc>
      </w:tr>
      <w:tr w:rsidR="00527AD2" w:rsidRPr="00527AD2" w14:paraId="4216781B"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07500AC3"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a)</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24B97ECF"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Name</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7B4285DD" w14:textId="6952C100"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DXS INTERNATIONAL PLC</w:t>
            </w:r>
          </w:p>
        </w:tc>
      </w:tr>
      <w:tr w:rsidR="00527AD2" w:rsidRPr="00527AD2" w14:paraId="027FBE69"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730A715B"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b)</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72ABB02F"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LEI</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lastRenderedPageBreak/>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3F92EC4B" w14:textId="64248D6F"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lastRenderedPageBreak/>
              <w:t xml:space="preserve"> </w:t>
            </w:r>
            <w:r w:rsidR="00527AD2" w:rsidRPr="00527AD2">
              <w:rPr>
                <w:rFonts w:asciiTheme="minorHAnsi" w:hAnsiTheme="minorHAnsi" w:cstheme="minorHAnsi"/>
              </w:rPr>
              <w:t>2138001R1KEUWTXEVJ44</w:t>
            </w:r>
          </w:p>
        </w:tc>
      </w:tr>
      <w:tr w:rsidR="00527AD2" w:rsidRPr="00527AD2" w14:paraId="34712A12"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79B8685B"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b/>
                <w:bCs/>
              </w:rPr>
              <w:t>4</w:t>
            </w:r>
            <w:r w:rsidRPr="00527AD2">
              <w:rPr>
                <w:rFonts w:asciiTheme="minorHAnsi" w:hAnsiTheme="minorHAnsi" w:cstheme="minorHAnsi"/>
              </w:rPr>
              <w:br/>
            </w:r>
            <w:r w:rsidRPr="00527AD2">
              <w:rPr>
                <w:rFonts w:asciiTheme="minorHAnsi" w:hAnsiTheme="minorHAnsi" w:cstheme="minorHAnsi"/>
              </w:rPr>
              <w:br/>
              <w:t> </w:t>
            </w:r>
          </w:p>
        </w:tc>
        <w:tc>
          <w:tcPr>
            <w:tcW w:w="8364"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14:paraId="32885D54"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b/>
                <w:bCs/>
              </w:rPr>
              <w:t>Details of the transaction(s): section to be repeated for (i) each type of instrument; (ii) each type of transaction; (iii) each date; and (iv) each place where transactions have been conducted</w:t>
            </w:r>
          </w:p>
        </w:tc>
      </w:tr>
      <w:tr w:rsidR="00527AD2" w:rsidRPr="00527AD2" w14:paraId="178EFF97" w14:textId="77777777" w:rsidTr="00527AD2">
        <w:tc>
          <w:tcPr>
            <w:tcW w:w="40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467C41C"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a)</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2" w:space="0" w:color="auto"/>
              <w:right w:val="single" w:sz="8" w:space="0" w:color="000000"/>
            </w:tcBorders>
            <w:shd w:val="clear" w:color="auto" w:fill="FFFFFF"/>
            <w:hideMark/>
          </w:tcPr>
          <w:p w14:paraId="4BDB62A1" w14:textId="77777777" w:rsidR="00527AD2" w:rsidRPr="00527AD2" w:rsidRDefault="00527AD2" w:rsidP="00366FA3">
            <w:pPr>
              <w:spacing w:after="0" w:line="276" w:lineRule="auto"/>
              <w:rPr>
                <w:rFonts w:asciiTheme="minorHAnsi" w:hAnsiTheme="minorHAnsi" w:cstheme="minorHAnsi"/>
              </w:rPr>
            </w:pPr>
            <w:r w:rsidRPr="00527AD2">
              <w:rPr>
                <w:rFonts w:asciiTheme="minorHAnsi" w:hAnsiTheme="minorHAnsi" w:cstheme="minorHAnsi"/>
              </w:rPr>
              <w:t>Description of the financial instrument, type of instrument</w:t>
            </w:r>
          </w:p>
        </w:tc>
        <w:tc>
          <w:tcPr>
            <w:tcW w:w="5283" w:type="dxa"/>
            <w:gridSpan w:val="4"/>
            <w:tcBorders>
              <w:top w:val="single" w:sz="8" w:space="0" w:color="000000"/>
              <w:left w:val="single" w:sz="8" w:space="0" w:color="000000"/>
              <w:bottom w:val="single" w:sz="2" w:space="0" w:color="auto"/>
              <w:right w:val="single" w:sz="8" w:space="0" w:color="000000"/>
            </w:tcBorders>
            <w:shd w:val="clear" w:color="auto" w:fill="FFFFFF"/>
            <w:hideMark/>
          </w:tcPr>
          <w:p w14:paraId="3A638917" w14:textId="370F61B7"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Ordinary Shares of 0.33p each</w:t>
            </w:r>
          </w:p>
        </w:tc>
      </w:tr>
      <w:tr w:rsidR="00527AD2" w:rsidRPr="00527AD2" w14:paraId="45A6C2CE"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EFFB3A"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0885C2D4"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5283" w:type="dxa"/>
            <w:gridSpan w:val="4"/>
            <w:tcBorders>
              <w:top w:val="single" w:sz="2" w:space="0" w:color="auto"/>
              <w:left w:val="single" w:sz="8" w:space="0" w:color="000000"/>
              <w:bottom w:val="single" w:sz="2" w:space="0" w:color="auto"/>
              <w:right w:val="single" w:sz="8" w:space="0" w:color="000000"/>
            </w:tcBorders>
            <w:shd w:val="clear" w:color="auto" w:fill="FFFFFF"/>
            <w:hideMark/>
          </w:tcPr>
          <w:p w14:paraId="0E9001EE"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20A1D262"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8C2D48"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01B1F1D6"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Identification code</w:t>
            </w:r>
          </w:p>
        </w:tc>
        <w:tc>
          <w:tcPr>
            <w:tcW w:w="5283" w:type="dxa"/>
            <w:gridSpan w:val="4"/>
            <w:tcBorders>
              <w:top w:val="single" w:sz="2" w:space="0" w:color="auto"/>
              <w:left w:val="single" w:sz="8" w:space="0" w:color="000000"/>
              <w:bottom w:val="single" w:sz="2" w:space="0" w:color="auto"/>
              <w:right w:val="single" w:sz="8" w:space="0" w:color="000000"/>
            </w:tcBorders>
            <w:shd w:val="clear" w:color="auto" w:fill="FFFFFF"/>
            <w:hideMark/>
          </w:tcPr>
          <w:p w14:paraId="22974795" w14:textId="0D920D28"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ISIN GB00B2Q6HZ92</w:t>
            </w:r>
          </w:p>
        </w:tc>
      </w:tr>
      <w:tr w:rsidR="00527AD2" w:rsidRPr="00527AD2" w14:paraId="69B22440"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10CD5E"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8" w:space="0" w:color="000000"/>
              <w:right w:val="single" w:sz="8" w:space="0" w:color="000000"/>
            </w:tcBorders>
            <w:shd w:val="clear" w:color="auto" w:fill="FFFFFF"/>
            <w:hideMark/>
          </w:tcPr>
          <w:p w14:paraId="4EA39233"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5283" w:type="dxa"/>
            <w:gridSpan w:val="4"/>
            <w:tcBorders>
              <w:top w:val="single" w:sz="2" w:space="0" w:color="auto"/>
              <w:left w:val="single" w:sz="8" w:space="0" w:color="000000"/>
              <w:bottom w:val="single" w:sz="8" w:space="0" w:color="000000"/>
              <w:right w:val="single" w:sz="8" w:space="0" w:color="000000"/>
            </w:tcBorders>
            <w:shd w:val="clear" w:color="auto" w:fill="FFFFFF"/>
            <w:hideMark/>
          </w:tcPr>
          <w:p w14:paraId="742C7C86"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7D87B08C"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7225A9F3"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b)</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29F5D567" w14:textId="77777777" w:rsidR="00527AD2" w:rsidRPr="00527AD2" w:rsidRDefault="00527AD2" w:rsidP="00A74679">
            <w:pPr>
              <w:spacing w:after="0" w:line="276" w:lineRule="auto"/>
              <w:rPr>
                <w:rFonts w:asciiTheme="minorHAnsi" w:hAnsiTheme="minorHAnsi" w:cstheme="minorHAnsi"/>
              </w:rPr>
            </w:pPr>
            <w:r w:rsidRPr="00527AD2">
              <w:rPr>
                <w:rFonts w:asciiTheme="minorHAnsi" w:hAnsiTheme="minorHAnsi" w:cstheme="minorHAnsi"/>
              </w:rPr>
              <w:t>Nature of the transaction</w:t>
            </w:r>
            <w:r w:rsidRPr="00527AD2">
              <w:rPr>
                <w:rFonts w:asciiTheme="minorHAnsi" w:hAnsiTheme="minorHAnsi" w:cstheme="minorHAnsi"/>
              </w:rPr>
              <w:br/>
            </w:r>
            <w:r w:rsidRPr="00527AD2">
              <w:rPr>
                <w:rFonts w:asciiTheme="minorHAnsi" w:hAnsiTheme="minorHAnsi" w:cstheme="minorHAnsi"/>
              </w:rPr>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5708894A" w14:textId="687C77E6" w:rsidR="00527AD2" w:rsidRPr="00527AD2" w:rsidRDefault="00A74679" w:rsidP="00527AD2">
            <w:pPr>
              <w:spacing w:after="0" w:line="276" w:lineRule="auto"/>
              <w:jc w:val="both"/>
              <w:rPr>
                <w:rFonts w:asciiTheme="minorHAnsi" w:hAnsiTheme="minorHAnsi" w:cstheme="minorHAnsi"/>
              </w:rPr>
            </w:pPr>
            <w:r>
              <w:rPr>
                <w:rFonts w:asciiTheme="minorHAnsi" w:hAnsiTheme="minorHAnsi" w:cstheme="minorHAnsi"/>
              </w:rPr>
              <w:t>Purchase</w:t>
            </w:r>
            <w:r w:rsidR="00527AD2" w:rsidRPr="00527AD2">
              <w:rPr>
                <w:rFonts w:asciiTheme="minorHAnsi" w:hAnsiTheme="minorHAnsi" w:cstheme="minorHAnsi"/>
              </w:rPr>
              <w:t xml:space="preserve"> of shares</w:t>
            </w:r>
          </w:p>
        </w:tc>
      </w:tr>
      <w:tr w:rsidR="00527AD2" w:rsidRPr="00527AD2" w14:paraId="11D2D3CC" w14:textId="77777777" w:rsidTr="00527AD2">
        <w:tc>
          <w:tcPr>
            <w:tcW w:w="40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98CF4CD"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c)</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2" w:space="0" w:color="auto"/>
              <w:right w:val="single" w:sz="8" w:space="0" w:color="000000"/>
            </w:tcBorders>
            <w:shd w:val="clear" w:color="auto" w:fill="FFFFFF"/>
            <w:hideMark/>
          </w:tcPr>
          <w:p w14:paraId="0F9845C0"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Price(s) and volume(s)</w:t>
            </w:r>
          </w:p>
        </w:tc>
        <w:tc>
          <w:tcPr>
            <w:tcW w:w="305" w:type="dxa"/>
            <w:tcBorders>
              <w:top w:val="single" w:sz="8" w:space="0" w:color="000000"/>
              <w:left w:val="single" w:sz="8" w:space="0" w:color="000000"/>
              <w:bottom w:val="single" w:sz="2" w:space="0" w:color="auto"/>
              <w:right w:val="single" w:sz="2" w:space="0" w:color="auto"/>
            </w:tcBorders>
            <w:shd w:val="clear" w:color="auto" w:fill="FFFFFF"/>
            <w:hideMark/>
          </w:tcPr>
          <w:p w14:paraId="5FB89217"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2336" w:type="dxa"/>
            <w:tcBorders>
              <w:top w:val="single" w:sz="8" w:space="0" w:color="000000"/>
              <w:left w:val="single" w:sz="2" w:space="0" w:color="auto"/>
              <w:bottom w:val="single" w:sz="8" w:space="0" w:color="000000"/>
              <w:right w:val="single" w:sz="2" w:space="0" w:color="auto"/>
            </w:tcBorders>
            <w:shd w:val="clear" w:color="auto" w:fill="FFFFFF"/>
            <w:hideMark/>
          </w:tcPr>
          <w:p w14:paraId="46C9772A"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2342" w:type="dxa"/>
            <w:tcBorders>
              <w:top w:val="single" w:sz="8" w:space="0" w:color="000000"/>
              <w:left w:val="single" w:sz="2" w:space="0" w:color="auto"/>
              <w:bottom w:val="single" w:sz="8" w:space="0" w:color="000000"/>
              <w:right w:val="single" w:sz="2" w:space="0" w:color="auto"/>
            </w:tcBorders>
            <w:shd w:val="clear" w:color="auto" w:fill="FFFFFF"/>
            <w:hideMark/>
          </w:tcPr>
          <w:p w14:paraId="39ED54EF"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300" w:type="dxa"/>
            <w:tcBorders>
              <w:top w:val="single" w:sz="8" w:space="0" w:color="000000"/>
              <w:left w:val="single" w:sz="2" w:space="0" w:color="auto"/>
              <w:bottom w:val="single" w:sz="2" w:space="0" w:color="auto"/>
              <w:right w:val="single" w:sz="8" w:space="0" w:color="000000"/>
            </w:tcBorders>
            <w:shd w:val="clear" w:color="auto" w:fill="FFFFFF"/>
            <w:hideMark/>
          </w:tcPr>
          <w:p w14:paraId="60E02406"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51466640"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13F5E0"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78CC7820"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305" w:type="dxa"/>
            <w:tcBorders>
              <w:top w:val="single" w:sz="2" w:space="0" w:color="auto"/>
              <w:left w:val="single" w:sz="8" w:space="0" w:color="000000"/>
              <w:bottom w:val="single" w:sz="2" w:space="0" w:color="auto"/>
              <w:right w:val="single" w:sz="8" w:space="0" w:color="000000"/>
            </w:tcBorders>
            <w:shd w:val="clear" w:color="auto" w:fill="FFFFFF"/>
            <w:hideMark/>
          </w:tcPr>
          <w:p w14:paraId="57295717"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2336" w:type="dxa"/>
            <w:tcBorders>
              <w:top w:val="single" w:sz="8" w:space="0" w:color="000000"/>
              <w:left w:val="single" w:sz="8" w:space="0" w:color="000000"/>
              <w:bottom w:val="single" w:sz="8" w:space="0" w:color="000000"/>
              <w:right w:val="single" w:sz="8" w:space="0" w:color="000000"/>
            </w:tcBorders>
            <w:shd w:val="clear" w:color="auto" w:fill="FFFFFF"/>
            <w:hideMark/>
          </w:tcPr>
          <w:p w14:paraId="67FEE3BF" w14:textId="2543084A"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Price(s)</w:t>
            </w:r>
          </w:p>
        </w:tc>
        <w:tc>
          <w:tcPr>
            <w:tcW w:w="2342" w:type="dxa"/>
            <w:tcBorders>
              <w:top w:val="single" w:sz="8" w:space="0" w:color="000000"/>
              <w:left w:val="single" w:sz="8" w:space="0" w:color="000000"/>
              <w:bottom w:val="single" w:sz="8" w:space="0" w:color="000000"/>
              <w:right w:val="single" w:sz="8" w:space="0" w:color="000000"/>
            </w:tcBorders>
            <w:shd w:val="clear" w:color="auto" w:fill="FFFFFF"/>
            <w:hideMark/>
          </w:tcPr>
          <w:p w14:paraId="387400C9" w14:textId="35B971C1"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Volume(s)</w:t>
            </w:r>
          </w:p>
        </w:tc>
        <w:tc>
          <w:tcPr>
            <w:tcW w:w="300" w:type="dxa"/>
            <w:tcBorders>
              <w:top w:val="single" w:sz="2" w:space="0" w:color="auto"/>
              <w:left w:val="single" w:sz="8" w:space="0" w:color="000000"/>
              <w:bottom w:val="single" w:sz="2" w:space="0" w:color="auto"/>
              <w:right w:val="single" w:sz="8" w:space="0" w:color="000000"/>
            </w:tcBorders>
            <w:shd w:val="clear" w:color="auto" w:fill="FFFFFF"/>
            <w:hideMark/>
          </w:tcPr>
          <w:p w14:paraId="554EF629"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721A960F"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CD798C"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29BCB099"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305" w:type="dxa"/>
            <w:tcBorders>
              <w:top w:val="single" w:sz="2" w:space="0" w:color="auto"/>
              <w:left w:val="single" w:sz="8" w:space="0" w:color="000000"/>
              <w:bottom w:val="single" w:sz="2" w:space="0" w:color="auto"/>
              <w:right w:val="single" w:sz="8" w:space="0" w:color="000000"/>
            </w:tcBorders>
            <w:shd w:val="clear" w:color="auto" w:fill="FFFFFF"/>
            <w:hideMark/>
          </w:tcPr>
          <w:p w14:paraId="46CFB506"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2336" w:type="dxa"/>
            <w:tcBorders>
              <w:top w:val="single" w:sz="8" w:space="0" w:color="000000"/>
              <w:left w:val="single" w:sz="8" w:space="0" w:color="000000"/>
              <w:bottom w:val="single" w:sz="8" w:space="0" w:color="000000"/>
              <w:right w:val="single" w:sz="8" w:space="0" w:color="000000"/>
            </w:tcBorders>
            <w:shd w:val="clear" w:color="auto" w:fill="FFFFFF"/>
            <w:hideMark/>
          </w:tcPr>
          <w:p w14:paraId="029FD868" w14:textId="4E5F8A2B" w:rsid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B36032">
              <w:rPr>
                <w:rFonts w:asciiTheme="minorHAnsi" w:hAnsiTheme="minorHAnsi" w:cstheme="minorHAnsi"/>
              </w:rPr>
              <w:t>1.30</w:t>
            </w:r>
            <w:r w:rsidR="00527AD2" w:rsidRPr="00527AD2">
              <w:rPr>
                <w:rFonts w:asciiTheme="minorHAnsi" w:hAnsiTheme="minorHAnsi" w:cstheme="minorHAnsi"/>
              </w:rPr>
              <w:t>p</w:t>
            </w:r>
          </w:p>
          <w:p w14:paraId="2960800C" w14:textId="0F9AB0EE" w:rsidR="002A24F8" w:rsidRPr="00527AD2" w:rsidRDefault="002A24F8" w:rsidP="00527AD2">
            <w:pPr>
              <w:spacing w:after="0" w:line="276" w:lineRule="auto"/>
              <w:jc w:val="both"/>
              <w:rPr>
                <w:rFonts w:asciiTheme="minorHAnsi" w:hAnsiTheme="minorHAnsi" w:cstheme="minorHAnsi"/>
              </w:rPr>
            </w:pPr>
          </w:p>
        </w:tc>
        <w:tc>
          <w:tcPr>
            <w:tcW w:w="2342" w:type="dxa"/>
            <w:tcBorders>
              <w:top w:val="single" w:sz="8" w:space="0" w:color="000000"/>
              <w:left w:val="single" w:sz="8" w:space="0" w:color="000000"/>
              <w:bottom w:val="single" w:sz="8" w:space="0" w:color="000000"/>
              <w:right w:val="single" w:sz="8" w:space="0" w:color="000000"/>
            </w:tcBorders>
            <w:shd w:val="clear" w:color="auto" w:fill="FFFFFF"/>
            <w:hideMark/>
          </w:tcPr>
          <w:p w14:paraId="6F1F0D9F" w14:textId="527C3E48" w:rsid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B36032">
              <w:rPr>
                <w:rFonts w:asciiTheme="minorHAnsi" w:hAnsiTheme="minorHAnsi" w:cstheme="minorHAnsi"/>
              </w:rPr>
              <w:t>5</w:t>
            </w:r>
            <w:r w:rsidR="007A5968">
              <w:rPr>
                <w:rFonts w:asciiTheme="minorHAnsi" w:hAnsiTheme="minorHAnsi" w:cstheme="minorHAnsi"/>
              </w:rPr>
              <w:t>0</w:t>
            </w:r>
            <w:r w:rsidR="00527AD2" w:rsidRPr="00527AD2">
              <w:rPr>
                <w:rFonts w:asciiTheme="minorHAnsi" w:hAnsiTheme="minorHAnsi" w:cstheme="minorHAnsi"/>
              </w:rPr>
              <w:t>,000</w:t>
            </w:r>
          </w:p>
          <w:p w14:paraId="761D102B" w14:textId="512980A1" w:rsidR="002A24F8" w:rsidRPr="00527AD2" w:rsidRDefault="002A24F8" w:rsidP="00527AD2">
            <w:pPr>
              <w:spacing w:after="0" w:line="276" w:lineRule="auto"/>
              <w:jc w:val="both"/>
              <w:rPr>
                <w:rFonts w:asciiTheme="minorHAnsi" w:hAnsiTheme="minorHAnsi" w:cstheme="minorHAnsi"/>
              </w:rPr>
            </w:pPr>
          </w:p>
        </w:tc>
        <w:tc>
          <w:tcPr>
            <w:tcW w:w="300" w:type="dxa"/>
            <w:tcBorders>
              <w:top w:val="single" w:sz="2" w:space="0" w:color="auto"/>
              <w:left w:val="single" w:sz="8" w:space="0" w:color="000000"/>
              <w:bottom w:val="single" w:sz="2" w:space="0" w:color="auto"/>
              <w:right w:val="single" w:sz="8" w:space="0" w:color="000000"/>
            </w:tcBorders>
            <w:shd w:val="clear" w:color="auto" w:fill="FFFFFF"/>
            <w:hideMark/>
          </w:tcPr>
          <w:p w14:paraId="54022A38"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384D99F9" w14:textId="77777777" w:rsidTr="00527AD2">
        <w:tc>
          <w:tcPr>
            <w:tcW w:w="40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4745EB8"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d)</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2" w:space="0" w:color="auto"/>
              <w:right w:val="single" w:sz="8" w:space="0" w:color="000000"/>
            </w:tcBorders>
            <w:shd w:val="clear" w:color="auto" w:fill="FFFFFF"/>
            <w:hideMark/>
          </w:tcPr>
          <w:p w14:paraId="7F6264F9"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Aggregated information</w:t>
            </w:r>
          </w:p>
        </w:tc>
        <w:tc>
          <w:tcPr>
            <w:tcW w:w="5283" w:type="dxa"/>
            <w:gridSpan w:val="4"/>
            <w:tcBorders>
              <w:top w:val="single" w:sz="8" w:space="0" w:color="000000"/>
              <w:left w:val="single" w:sz="8" w:space="0" w:color="000000"/>
              <w:bottom w:val="single" w:sz="2" w:space="0" w:color="auto"/>
              <w:right w:val="single" w:sz="8" w:space="0" w:color="000000"/>
            </w:tcBorders>
            <w:shd w:val="clear" w:color="auto" w:fill="FFFFFF"/>
            <w:hideMark/>
          </w:tcPr>
          <w:p w14:paraId="7CC8A422"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1866FD52"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18B569"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12F4295B"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5283" w:type="dxa"/>
            <w:gridSpan w:val="4"/>
            <w:tcBorders>
              <w:top w:val="single" w:sz="2" w:space="0" w:color="auto"/>
              <w:left w:val="single" w:sz="8" w:space="0" w:color="000000"/>
              <w:bottom w:val="single" w:sz="2" w:space="0" w:color="auto"/>
              <w:right w:val="single" w:sz="8" w:space="0" w:color="000000"/>
            </w:tcBorders>
            <w:shd w:val="clear" w:color="auto" w:fill="FFFFFF"/>
            <w:hideMark/>
          </w:tcPr>
          <w:p w14:paraId="3BE341FB"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40EB28CA"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11030A"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21AE5EB7"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Aggregated volume</w:t>
            </w:r>
          </w:p>
        </w:tc>
        <w:tc>
          <w:tcPr>
            <w:tcW w:w="5283" w:type="dxa"/>
            <w:gridSpan w:val="4"/>
            <w:tcBorders>
              <w:top w:val="single" w:sz="2" w:space="0" w:color="auto"/>
              <w:left w:val="single" w:sz="8" w:space="0" w:color="000000"/>
              <w:bottom w:val="single" w:sz="2" w:space="0" w:color="auto"/>
              <w:right w:val="single" w:sz="8" w:space="0" w:color="000000"/>
            </w:tcBorders>
            <w:shd w:val="clear" w:color="auto" w:fill="FFFFFF"/>
            <w:hideMark/>
          </w:tcPr>
          <w:p w14:paraId="39746248"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19E56F75"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88B5E9"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4FB76E08"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5283" w:type="dxa"/>
            <w:gridSpan w:val="4"/>
            <w:tcBorders>
              <w:top w:val="single" w:sz="2" w:space="0" w:color="auto"/>
              <w:left w:val="single" w:sz="8" w:space="0" w:color="000000"/>
              <w:bottom w:val="single" w:sz="2" w:space="0" w:color="auto"/>
              <w:right w:val="single" w:sz="8" w:space="0" w:color="000000"/>
            </w:tcBorders>
            <w:shd w:val="clear" w:color="auto" w:fill="FFFFFF"/>
            <w:hideMark/>
          </w:tcPr>
          <w:p w14:paraId="4B050033"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3E40E116"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F1A78F"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2" w:space="0" w:color="auto"/>
              <w:right w:val="single" w:sz="8" w:space="0" w:color="000000"/>
            </w:tcBorders>
            <w:shd w:val="clear" w:color="auto" w:fill="FFFFFF"/>
            <w:hideMark/>
          </w:tcPr>
          <w:p w14:paraId="7EB5DA6F"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Price</w:t>
            </w:r>
          </w:p>
        </w:tc>
        <w:tc>
          <w:tcPr>
            <w:tcW w:w="5283" w:type="dxa"/>
            <w:gridSpan w:val="4"/>
            <w:tcBorders>
              <w:top w:val="single" w:sz="2" w:space="0" w:color="auto"/>
              <w:left w:val="single" w:sz="8" w:space="0" w:color="000000"/>
              <w:bottom w:val="single" w:sz="2" w:space="0" w:color="auto"/>
              <w:right w:val="single" w:sz="8" w:space="0" w:color="000000"/>
            </w:tcBorders>
            <w:shd w:val="clear" w:color="auto" w:fill="FFFFFF"/>
            <w:hideMark/>
          </w:tcPr>
          <w:p w14:paraId="2189CB16"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4116C34B" w14:textId="77777777" w:rsidTr="00527AD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07D784" w14:textId="77777777" w:rsidR="00527AD2" w:rsidRPr="00527AD2" w:rsidRDefault="00527AD2" w:rsidP="00527AD2">
            <w:pPr>
              <w:spacing w:after="0" w:line="276" w:lineRule="auto"/>
              <w:jc w:val="both"/>
              <w:rPr>
                <w:rFonts w:asciiTheme="minorHAnsi" w:hAnsiTheme="minorHAnsi" w:cstheme="minorHAnsi"/>
              </w:rPr>
            </w:pPr>
          </w:p>
        </w:tc>
        <w:tc>
          <w:tcPr>
            <w:tcW w:w="3081" w:type="dxa"/>
            <w:tcBorders>
              <w:top w:val="single" w:sz="2" w:space="0" w:color="auto"/>
              <w:left w:val="single" w:sz="8" w:space="0" w:color="000000"/>
              <w:bottom w:val="single" w:sz="8" w:space="0" w:color="000000"/>
              <w:right w:val="single" w:sz="8" w:space="0" w:color="000000"/>
            </w:tcBorders>
            <w:shd w:val="clear" w:color="auto" w:fill="FFFFFF"/>
            <w:hideMark/>
          </w:tcPr>
          <w:p w14:paraId="79E3CA93"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c>
          <w:tcPr>
            <w:tcW w:w="5283" w:type="dxa"/>
            <w:gridSpan w:val="4"/>
            <w:tcBorders>
              <w:top w:val="single" w:sz="2" w:space="0" w:color="auto"/>
              <w:left w:val="single" w:sz="8" w:space="0" w:color="000000"/>
              <w:bottom w:val="single" w:sz="8" w:space="0" w:color="000000"/>
              <w:right w:val="single" w:sz="8" w:space="0" w:color="000000"/>
            </w:tcBorders>
            <w:shd w:val="clear" w:color="auto" w:fill="FFFFFF"/>
            <w:hideMark/>
          </w:tcPr>
          <w:p w14:paraId="32DF71A0"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 </w:t>
            </w:r>
          </w:p>
        </w:tc>
      </w:tr>
      <w:tr w:rsidR="00527AD2" w:rsidRPr="00527AD2" w14:paraId="7A18333A"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214EE89E"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lastRenderedPageBreak/>
              <w:t>e)</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6B3EBD1A" w14:textId="77777777" w:rsidR="00527AD2" w:rsidRPr="00527AD2" w:rsidRDefault="00527AD2" w:rsidP="00366FA3">
            <w:pPr>
              <w:spacing w:after="0" w:line="276" w:lineRule="auto"/>
              <w:rPr>
                <w:rFonts w:asciiTheme="minorHAnsi" w:hAnsiTheme="minorHAnsi" w:cstheme="minorHAnsi"/>
              </w:rPr>
            </w:pPr>
            <w:r w:rsidRPr="00527AD2">
              <w:rPr>
                <w:rFonts w:asciiTheme="minorHAnsi" w:hAnsiTheme="minorHAnsi" w:cstheme="minorHAnsi"/>
              </w:rPr>
              <w:t>Date of the transaction</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60E98821" w14:textId="5FF77E51"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74348C">
              <w:rPr>
                <w:rFonts w:asciiTheme="minorHAnsi" w:hAnsiTheme="minorHAnsi" w:cstheme="minorHAnsi"/>
              </w:rPr>
              <w:t>1</w:t>
            </w:r>
            <w:r w:rsidR="00F56744">
              <w:rPr>
                <w:rFonts w:asciiTheme="minorHAnsi" w:hAnsiTheme="minorHAnsi" w:cstheme="minorHAnsi"/>
              </w:rPr>
              <w:t xml:space="preserve">1 November </w:t>
            </w:r>
            <w:r w:rsidR="002A24F8">
              <w:rPr>
                <w:rFonts w:asciiTheme="minorHAnsi" w:hAnsiTheme="minorHAnsi" w:cstheme="minorHAnsi"/>
              </w:rPr>
              <w:t>2025</w:t>
            </w:r>
          </w:p>
        </w:tc>
      </w:tr>
      <w:tr w:rsidR="00527AD2" w:rsidRPr="00527AD2" w14:paraId="76F703C1" w14:textId="77777777" w:rsidTr="00527AD2">
        <w:tc>
          <w:tcPr>
            <w:tcW w:w="408" w:type="dxa"/>
            <w:tcBorders>
              <w:top w:val="single" w:sz="8" w:space="0" w:color="000000"/>
              <w:left w:val="single" w:sz="8" w:space="0" w:color="000000"/>
              <w:bottom w:val="single" w:sz="8" w:space="0" w:color="000000"/>
              <w:right w:val="single" w:sz="8" w:space="0" w:color="000000"/>
            </w:tcBorders>
            <w:shd w:val="clear" w:color="auto" w:fill="FFFFFF"/>
            <w:hideMark/>
          </w:tcPr>
          <w:p w14:paraId="0D721EBA" w14:textId="77777777"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f)</w:t>
            </w:r>
            <w:r w:rsidRPr="00527AD2">
              <w:rPr>
                <w:rFonts w:asciiTheme="minorHAnsi" w:hAnsiTheme="minorHAnsi" w:cstheme="minorHAnsi"/>
              </w:rPr>
              <w:br/>
            </w:r>
            <w:r w:rsidRPr="00527AD2">
              <w:rPr>
                <w:rFonts w:asciiTheme="minorHAnsi" w:hAnsiTheme="minorHAnsi" w:cstheme="minorHAnsi"/>
              </w:rPr>
              <w:br/>
              <w:t> </w:t>
            </w:r>
          </w:p>
        </w:tc>
        <w:tc>
          <w:tcPr>
            <w:tcW w:w="3081" w:type="dxa"/>
            <w:tcBorders>
              <w:top w:val="single" w:sz="8" w:space="0" w:color="000000"/>
              <w:left w:val="single" w:sz="8" w:space="0" w:color="000000"/>
              <w:bottom w:val="single" w:sz="8" w:space="0" w:color="000000"/>
              <w:right w:val="single" w:sz="8" w:space="0" w:color="000000"/>
            </w:tcBorders>
            <w:shd w:val="clear" w:color="auto" w:fill="FFFFFF"/>
            <w:hideMark/>
          </w:tcPr>
          <w:p w14:paraId="6E117359" w14:textId="77777777" w:rsidR="00527AD2" w:rsidRPr="00527AD2" w:rsidRDefault="00527AD2" w:rsidP="00366FA3">
            <w:pPr>
              <w:spacing w:after="0" w:line="276" w:lineRule="auto"/>
              <w:rPr>
                <w:rFonts w:asciiTheme="minorHAnsi" w:hAnsiTheme="minorHAnsi" w:cstheme="minorHAnsi"/>
              </w:rPr>
            </w:pPr>
            <w:r w:rsidRPr="00527AD2">
              <w:rPr>
                <w:rFonts w:asciiTheme="minorHAnsi" w:hAnsiTheme="minorHAnsi" w:cstheme="minorHAnsi"/>
              </w:rPr>
              <w:t>Place of the transaction</w:t>
            </w:r>
            <w:r w:rsidRPr="00527AD2">
              <w:rPr>
                <w:rFonts w:asciiTheme="minorHAnsi" w:hAnsiTheme="minorHAnsi" w:cstheme="minorHAnsi"/>
              </w:rPr>
              <w:br/>
            </w:r>
            <w:r w:rsidRPr="00527AD2">
              <w:rPr>
                <w:rFonts w:asciiTheme="minorHAnsi" w:hAnsiTheme="minorHAnsi" w:cstheme="minorHAnsi"/>
              </w:rPr>
              <w:br/>
              <w:t> </w:t>
            </w:r>
            <w:r w:rsidRPr="00527AD2">
              <w:rPr>
                <w:rFonts w:asciiTheme="minorHAnsi" w:hAnsiTheme="minorHAnsi" w:cstheme="minorHAnsi"/>
              </w:rPr>
              <w:br/>
            </w:r>
            <w:r w:rsidRPr="00527AD2">
              <w:rPr>
                <w:rFonts w:asciiTheme="minorHAnsi" w:hAnsiTheme="minorHAnsi" w:cstheme="minorHAnsi"/>
              </w:rPr>
              <w:br/>
              <w:t> </w:t>
            </w:r>
          </w:p>
        </w:tc>
        <w:tc>
          <w:tcPr>
            <w:tcW w:w="5283"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2E831CDD" w14:textId="6D771CA0" w:rsidR="00527AD2" w:rsidRPr="00527AD2" w:rsidRDefault="007255A5" w:rsidP="00527AD2">
            <w:pPr>
              <w:spacing w:after="0" w:line="276" w:lineRule="auto"/>
              <w:jc w:val="both"/>
              <w:rPr>
                <w:rFonts w:asciiTheme="minorHAnsi" w:hAnsiTheme="minorHAnsi" w:cstheme="minorHAnsi"/>
              </w:rPr>
            </w:pPr>
            <w:r>
              <w:rPr>
                <w:rFonts w:asciiTheme="minorHAnsi" w:hAnsiTheme="minorHAnsi" w:cstheme="minorHAnsi"/>
              </w:rPr>
              <w:t xml:space="preserve"> </w:t>
            </w:r>
            <w:r w:rsidR="00527AD2" w:rsidRPr="00527AD2">
              <w:rPr>
                <w:rFonts w:asciiTheme="minorHAnsi" w:hAnsiTheme="minorHAnsi" w:cstheme="minorHAnsi"/>
              </w:rPr>
              <w:t>Aquis Stock Exchange</w:t>
            </w:r>
          </w:p>
        </w:tc>
      </w:tr>
    </w:tbl>
    <w:p w14:paraId="27E4DBA2" w14:textId="77777777" w:rsidR="00366FA3" w:rsidRDefault="00366FA3" w:rsidP="00527AD2">
      <w:pPr>
        <w:spacing w:after="0" w:line="276" w:lineRule="auto"/>
        <w:jc w:val="both"/>
        <w:rPr>
          <w:rFonts w:asciiTheme="minorHAnsi" w:hAnsiTheme="minorHAnsi" w:cstheme="minorHAnsi"/>
        </w:rPr>
      </w:pPr>
    </w:p>
    <w:p w14:paraId="7D57E92A" w14:textId="4E90E66E" w:rsidR="00527AD2" w:rsidRPr="00527AD2" w:rsidRDefault="00527AD2" w:rsidP="00527AD2">
      <w:pPr>
        <w:spacing w:after="0" w:line="276" w:lineRule="auto"/>
        <w:jc w:val="both"/>
        <w:rPr>
          <w:rFonts w:asciiTheme="minorHAnsi" w:hAnsiTheme="minorHAnsi" w:cstheme="minorHAnsi"/>
        </w:rPr>
      </w:pPr>
      <w:r w:rsidRPr="00527AD2">
        <w:rPr>
          <w:rFonts w:asciiTheme="minorHAnsi" w:hAnsiTheme="minorHAnsi" w:cstheme="minorHAnsi"/>
        </w:rPr>
        <w:t>The Directors of DXS International plc accept responsibility for this announcement.</w:t>
      </w:r>
    </w:p>
    <w:p w14:paraId="780D8AC3" w14:textId="77777777" w:rsidR="00C279E9" w:rsidRPr="00B71A10" w:rsidRDefault="00C279E9" w:rsidP="0002229E">
      <w:pPr>
        <w:spacing w:after="0" w:line="276" w:lineRule="auto"/>
        <w:jc w:val="both"/>
        <w:rPr>
          <w:rFonts w:asciiTheme="minorHAnsi" w:hAnsiTheme="minorHAnsi" w:cstheme="minorHAnsi"/>
          <w:strike/>
        </w:rPr>
      </w:pPr>
    </w:p>
    <w:p w14:paraId="35C30B5D" w14:textId="627EE38B" w:rsidR="0002229E" w:rsidRDefault="0088189E" w:rsidP="0002229E">
      <w:pPr>
        <w:spacing w:line="276" w:lineRule="auto"/>
        <w:rPr>
          <w:rFonts w:asciiTheme="minorHAnsi" w:hAnsiTheme="minorHAnsi" w:cstheme="minorHAnsi"/>
          <w:b/>
          <w:bCs/>
          <w:lang w:val="fr-FR"/>
        </w:rPr>
      </w:pPr>
      <w:r w:rsidRPr="00B02793">
        <w:rPr>
          <w:rFonts w:asciiTheme="minorHAnsi" w:hAnsiTheme="minorHAnsi" w:cstheme="minorHAnsi"/>
          <w:b/>
          <w:bCs/>
          <w:lang w:val="fr-FR"/>
        </w:rPr>
        <w:t>Contacts:</w:t>
      </w:r>
    </w:p>
    <w:p w14:paraId="28860DBE" w14:textId="77777777" w:rsidR="00176EC6" w:rsidRDefault="00176EC6" w:rsidP="0002229E">
      <w:pPr>
        <w:spacing w:line="276" w:lineRule="auto"/>
        <w:rPr>
          <w:rFonts w:asciiTheme="minorHAnsi" w:hAnsiTheme="minorHAnsi" w:cstheme="minorHAnsi"/>
          <w:b/>
          <w:bCs/>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3"/>
      </w:tblGrid>
      <w:tr w:rsidR="00366FA3" w14:paraId="4235A27D" w14:textId="77777777" w:rsidTr="00176EC6">
        <w:tc>
          <w:tcPr>
            <w:tcW w:w="5949" w:type="dxa"/>
          </w:tcPr>
          <w:p w14:paraId="7D61EBAE" w14:textId="2AF1A92D" w:rsidR="00366FA3" w:rsidRPr="00734F0B" w:rsidRDefault="00366FA3" w:rsidP="00366FA3">
            <w:pPr>
              <w:tabs>
                <w:tab w:val="left" w:pos="6804"/>
              </w:tabs>
              <w:spacing w:after="0" w:line="276" w:lineRule="auto"/>
              <w:rPr>
                <w:rFonts w:asciiTheme="minorHAnsi" w:eastAsia="DengXian Light" w:hAnsiTheme="minorHAnsi" w:cstheme="minorHAnsi"/>
              </w:rPr>
            </w:pPr>
            <w:r w:rsidRPr="00734F0B">
              <w:rPr>
                <w:rFonts w:asciiTheme="minorHAnsi" w:hAnsiTheme="minorHAnsi" w:cstheme="minorHAnsi"/>
                <w:lang w:val="fr-FR"/>
              </w:rPr>
              <w:t>David Immelman</w:t>
            </w:r>
          </w:p>
          <w:p w14:paraId="309B6514" w14:textId="77777777" w:rsidR="00366FA3" w:rsidRPr="00734F0B" w:rsidRDefault="00366FA3" w:rsidP="00366FA3">
            <w:pPr>
              <w:tabs>
                <w:tab w:val="left" w:pos="6804"/>
              </w:tabs>
              <w:spacing w:after="0" w:line="276" w:lineRule="auto"/>
              <w:rPr>
                <w:rFonts w:asciiTheme="minorHAnsi" w:hAnsiTheme="minorHAnsi" w:cstheme="minorHAnsi"/>
                <w:lang w:val="fr-FR"/>
              </w:rPr>
            </w:pPr>
            <w:r w:rsidRPr="00734F0B">
              <w:rPr>
                <w:rFonts w:asciiTheme="minorHAnsi" w:hAnsiTheme="minorHAnsi" w:cstheme="minorHAnsi"/>
                <w:lang w:val="fr-FR"/>
              </w:rPr>
              <w:t>DXS International plc</w:t>
            </w:r>
          </w:p>
          <w:p w14:paraId="54817546" w14:textId="77777777" w:rsidR="00366FA3" w:rsidRPr="00264652" w:rsidRDefault="00366FA3" w:rsidP="00366FA3">
            <w:pPr>
              <w:tabs>
                <w:tab w:val="left" w:pos="6804"/>
              </w:tabs>
              <w:spacing w:after="0" w:line="276" w:lineRule="auto"/>
              <w:rPr>
                <w:rFonts w:asciiTheme="minorHAnsi" w:hAnsiTheme="minorHAnsi" w:cstheme="minorHAnsi"/>
                <w:strike/>
                <w:lang w:val="fr-FR"/>
              </w:rPr>
            </w:pPr>
            <w:r w:rsidRPr="00CE3091">
              <w:rPr>
                <w:rFonts w:asciiTheme="minorHAnsi" w:hAnsiTheme="minorHAnsi" w:cstheme="minorHAnsi"/>
                <w:lang w:val="fr-FR"/>
              </w:rPr>
              <w:t>www.dxs-systems.com</w:t>
            </w:r>
          </w:p>
          <w:p w14:paraId="2E41B59E" w14:textId="77777777" w:rsidR="00366FA3" w:rsidRDefault="00366FA3" w:rsidP="0002229E">
            <w:pPr>
              <w:spacing w:line="276" w:lineRule="auto"/>
              <w:rPr>
                <w:rFonts w:asciiTheme="minorHAnsi" w:hAnsiTheme="minorHAnsi" w:cstheme="minorHAnsi"/>
                <w:b/>
                <w:bCs/>
                <w:lang w:val="fr-FR"/>
              </w:rPr>
            </w:pPr>
          </w:p>
        </w:tc>
        <w:tc>
          <w:tcPr>
            <w:tcW w:w="3673" w:type="dxa"/>
          </w:tcPr>
          <w:p w14:paraId="29E1458B" w14:textId="395FCABE" w:rsidR="00366FA3" w:rsidRDefault="00366FA3" w:rsidP="0002229E">
            <w:pPr>
              <w:spacing w:line="276" w:lineRule="auto"/>
              <w:rPr>
                <w:rFonts w:asciiTheme="minorHAnsi" w:hAnsiTheme="minorHAnsi" w:cstheme="minorHAnsi"/>
                <w:b/>
                <w:bCs/>
                <w:lang w:val="fr-FR"/>
              </w:rPr>
            </w:pPr>
            <w:r w:rsidRPr="00734F0B">
              <w:rPr>
                <w:rFonts w:asciiTheme="minorHAnsi" w:eastAsia="DengXian Light" w:hAnsiTheme="minorHAnsi" w:cstheme="minorHAnsi"/>
              </w:rPr>
              <w:t>01252 719800</w:t>
            </w:r>
          </w:p>
        </w:tc>
      </w:tr>
      <w:tr w:rsidR="00366FA3" w14:paraId="64D28A36" w14:textId="77777777" w:rsidTr="00176EC6">
        <w:tc>
          <w:tcPr>
            <w:tcW w:w="5949" w:type="dxa"/>
          </w:tcPr>
          <w:p w14:paraId="10AEA6A6" w14:textId="3AD49ECE" w:rsidR="00366FA3" w:rsidRPr="00734F0B" w:rsidRDefault="00366FA3" w:rsidP="00366FA3">
            <w:pPr>
              <w:tabs>
                <w:tab w:val="left" w:pos="6804"/>
              </w:tabs>
              <w:spacing w:after="0" w:line="276" w:lineRule="auto"/>
              <w:rPr>
                <w:rFonts w:asciiTheme="minorHAnsi" w:eastAsia="DengXian Light" w:hAnsiTheme="minorHAnsi" w:cstheme="minorHAnsi"/>
              </w:rPr>
            </w:pPr>
            <w:r w:rsidRPr="00734F0B">
              <w:rPr>
                <w:rFonts w:asciiTheme="minorHAnsi" w:eastAsia="DengXian Light" w:hAnsiTheme="minorHAnsi" w:cstheme="minorHAnsi"/>
              </w:rPr>
              <w:t>AQSE Corporate Broker</w:t>
            </w:r>
            <w:r>
              <w:rPr>
                <w:rFonts w:asciiTheme="minorHAnsi" w:eastAsia="DengXian Light" w:hAnsiTheme="minorHAnsi" w:cstheme="minorHAnsi"/>
              </w:rPr>
              <w:t xml:space="preserve"> and </w:t>
            </w:r>
            <w:r w:rsidR="0051240B">
              <w:rPr>
                <w:rFonts w:asciiTheme="minorHAnsi" w:eastAsia="DengXian Light" w:hAnsiTheme="minorHAnsi" w:cstheme="minorHAnsi"/>
              </w:rPr>
              <w:t xml:space="preserve">AQSE </w:t>
            </w:r>
            <w:r>
              <w:rPr>
                <w:rFonts w:asciiTheme="minorHAnsi" w:eastAsia="DengXian Light" w:hAnsiTheme="minorHAnsi" w:cstheme="minorHAnsi"/>
              </w:rPr>
              <w:t>Corporate Advisor</w:t>
            </w:r>
          </w:p>
          <w:p w14:paraId="173BF7AA" w14:textId="6E1242FA" w:rsidR="00366FA3" w:rsidRPr="00734F0B" w:rsidRDefault="00366FA3" w:rsidP="00366FA3">
            <w:pPr>
              <w:tabs>
                <w:tab w:val="left" w:pos="6804"/>
              </w:tabs>
              <w:spacing w:after="0" w:line="276" w:lineRule="auto"/>
              <w:rPr>
                <w:rFonts w:asciiTheme="minorHAnsi" w:eastAsia="DengXian Light" w:hAnsiTheme="minorHAnsi" w:cstheme="minorHAnsi"/>
                <w:lang w:val="fr-FR"/>
              </w:rPr>
            </w:pPr>
            <w:r w:rsidRPr="00734F0B">
              <w:rPr>
                <w:rFonts w:asciiTheme="minorHAnsi" w:eastAsia="DengXian Light" w:hAnsiTheme="minorHAnsi" w:cstheme="minorHAnsi"/>
                <w:lang w:val="fr-FR"/>
              </w:rPr>
              <w:t>Hybridan LLP</w:t>
            </w:r>
          </w:p>
          <w:p w14:paraId="1EA769B5" w14:textId="7298E190" w:rsidR="00366FA3" w:rsidRDefault="00366FA3" w:rsidP="00366FA3">
            <w:pPr>
              <w:spacing w:line="276" w:lineRule="auto"/>
              <w:rPr>
                <w:rFonts w:asciiTheme="minorHAnsi" w:hAnsiTheme="minorHAnsi" w:cstheme="minorHAnsi"/>
                <w:b/>
                <w:bCs/>
                <w:lang w:val="fr-FR"/>
              </w:rPr>
            </w:pPr>
            <w:r w:rsidRPr="00CE3091">
              <w:rPr>
                <w:rFonts w:asciiTheme="minorHAnsi" w:hAnsiTheme="minorHAnsi" w:cstheme="minorHAnsi"/>
                <w:lang w:val="fr-FR"/>
              </w:rPr>
              <w:t>Claire Louise Noyce</w:t>
            </w:r>
          </w:p>
        </w:tc>
        <w:tc>
          <w:tcPr>
            <w:tcW w:w="3673" w:type="dxa"/>
          </w:tcPr>
          <w:p w14:paraId="178F057F" w14:textId="38AEEF4E" w:rsidR="00366FA3" w:rsidRDefault="00366FA3" w:rsidP="0002229E">
            <w:pPr>
              <w:spacing w:line="276" w:lineRule="auto"/>
              <w:rPr>
                <w:rFonts w:asciiTheme="minorHAnsi" w:hAnsiTheme="minorHAnsi" w:cstheme="minorHAnsi"/>
                <w:b/>
                <w:bCs/>
                <w:lang w:val="fr-FR"/>
              </w:rPr>
            </w:pPr>
            <w:r w:rsidRPr="00734F0B">
              <w:rPr>
                <w:rFonts w:asciiTheme="minorHAnsi" w:eastAsia="DengXian Light" w:hAnsiTheme="minorHAnsi" w:cstheme="minorHAnsi"/>
                <w:lang w:val="fr-FR"/>
              </w:rPr>
              <w:t>020 3764 2341</w:t>
            </w:r>
          </w:p>
        </w:tc>
      </w:tr>
    </w:tbl>
    <w:p w14:paraId="27B1ABC0" w14:textId="21673D7D" w:rsidR="00366FA3" w:rsidRPr="00B02793" w:rsidRDefault="00366FA3" w:rsidP="00366FA3">
      <w:pPr>
        <w:spacing w:line="276" w:lineRule="auto"/>
        <w:rPr>
          <w:rFonts w:asciiTheme="minorHAnsi" w:hAnsiTheme="minorHAnsi" w:cstheme="minorHAnsi"/>
          <w:b/>
          <w:bCs/>
          <w:lang w:val="fr-FR"/>
        </w:rPr>
      </w:pPr>
    </w:p>
    <w:p w14:paraId="2C7523CD" w14:textId="3ABB449C" w:rsidR="00C279E9" w:rsidRPr="00CE3091" w:rsidRDefault="00C279E9" w:rsidP="00F52DBB">
      <w:pPr>
        <w:tabs>
          <w:tab w:val="left" w:pos="6804"/>
        </w:tabs>
        <w:spacing w:after="0" w:line="276" w:lineRule="auto"/>
        <w:rPr>
          <w:rFonts w:asciiTheme="minorHAnsi" w:hAnsiTheme="minorHAnsi" w:cstheme="minorHAnsi"/>
          <w:lang w:val="fr-FR"/>
        </w:rPr>
      </w:pPr>
    </w:p>
    <w:p w14:paraId="2DE36F3F" w14:textId="77777777" w:rsidR="0002229E" w:rsidRPr="00264652" w:rsidRDefault="0002229E" w:rsidP="0002229E">
      <w:pPr>
        <w:spacing w:after="0" w:line="276" w:lineRule="auto"/>
        <w:rPr>
          <w:rFonts w:asciiTheme="minorHAnsi" w:hAnsiTheme="minorHAnsi" w:cstheme="minorHAnsi"/>
          <w:strike/>
        </w:rPr>
      </w:pPr>
    </w:p>
    <w:p w14:paraId="092F9D6E" w14:textId="77777777" w:rsidR="0002229E" w:rsidRPr="00C279E9" w:rsidRDefault="0002229E" w:rsidP="0002229E">
      <w:pPr>
        <w:spacing w:after="0" w:line="276" w:lineRule="auto"/>
        <w:rPr>
          <w:rFonts w:asciiTheme="minorHAnsi" w:hAnsiTheme="minorHAnsi" w:cstheme="minorHAnsi"/>
        </w:rPr>
      </w:pPr>
      <w:r w:rsidRPr="00C279E9">
        <w:rPr>
          <w:rFonts w:asciiTheme="minorHAnsi" w:hAnsiTheme="minorHAnsi" w:cstheme="minorHAnsi"/>
        </w:rPr>
        <w:t>Notes to Editors</w:t>
      </w:r>
    </w:p>
    <w:p w14:paraId="02B73AC3" w14:textId="77777777" w:rsidR="0002229E" w:rsidRPr="00C279E9" w:rsidRDefault="0002229E" w:rsidP="0002229E">
      <w:pPr>
        <w:spacing w:after="0" w:line="276" w:lineRule="auto"/>
        <w:rPr>
          <w:rFonts w:asciiTheme="minorHAnsi" w:hAnsiTheme="minorHAnsi" w:cstheme="minorHAnsi"/>
        </w:rPr>
      </w:pPr>
    </w:p>
    <w:p w14:paraId="62715F6C" w14:textId="6A6336E3" w:rsidR="0002229E" w:rsidRPr="00C279E9" w:rsidRDefault="0002229E" w:rsidP="0002229E">
      <w:pPr>
        <w:spacing w:before="120" w:after="0"/>
        <w:jc w:val="both"/>
        <w:rPr>
          <w:rFonts w:asciiTheme="minorHAnsi" w:hAnsiTheme="minorHAnsi" w:cstheme="minorHAnsi"/>
          <w:b/>
        </w:rPr>
      </w:pPr>
      <w:bookmarkStart w:id="0" w:name="_Hlk19700596"/>
      <w:r w:rsidRPr="00C279E9">
        <w:rPr>
          <w:rFonts w:asciiTheme="minorHAnsi" w:hAnsiTheme="minorHAnsi" w:cstheme="minorHAnsi"/>
          <w:b/>
        </w:rPr>
        <w:t>About DXS:</w:t>
      </w:r>
    </w:p>
    <w:p w14:paraId="3266A314" w14:textId="77777777" w:rsidR="0002229E" w:rsidRPr="00C279E9" w:rsidRDefault="0002229E" w:rsidP="0002229E">
      <w:pPr>
        <w:spacing w:after="0" w:line="276" w:lineRule="auto"/>
        <w:jc w:val="both"/>
        <w:rPr>
          <w:rFonts w:asciiTheme="minorHAnsi" w:hAnsiTheme="minorHAnsi" w:cstheme="minorHAnsi"/>
        </w:rPr>
      </w:pPr>
      <w:r w:rsidRPr="00C279E9">
        <w:rPr>
          <w:rFonts w:asciiTheme="minorHAnsi" w:hAnsiTheme="minorHAnsi" w:cstheme="minorHAnsi"/>
        </w:rPr>
        <w:t>DXS International presents up to date treatment guidelines and recommendations, from Clinical Commissioning Groups and other trusted NHS sources, to doctors, nurses and pharmacists in their workflow and during the patient consultation. This effective clinical decision support ultimately translates to improved healthcare outcomes delivered more cost effectively and which should significantly contribute towards the NHS achieving its projected efficiency savings.</w:t>
      </w:r>
    </w:p>
    <w:bookmarkEnd w:id="0"/>
    <w:p w14:paraId="3D608B3A" w14:textId="77777777" w:rsidR="0049113A" w:rsidRPr="00C279E9" w:rsidRDefault="0049113A" w:rsidP="004C6FBB">
      <w:pPr>
        <w:spacing w:after="0" w:line="276" w:lineRule="auto"/>
        <w:jc w:val="both"/>
        <w:rPr>
          <w:rFonts w:asciiTheme="minorHAnsi" w:hAnsiTheme="minorHAnsi"/>
        </w:rPr>
      </w:pPr>
    </w:p>
    <w:p w14:paraId="6B339C5A" w14:textId="77777777" w:rsidR="00A4415E" w:rsidRPr="00C279E9" w:rsidRDefault="00A4415E" w:rsidP="004C6FBB">
      <w:pPr>
        <w:spacing w:after="0" w:line="276" w:lineRule="auto"/>
        <w:jc w:val="both"/>
        <w:rPr>
          <w:rFonts w:asciiTheme="minorHAnsi" w:hAnsiTheme="minorHAnsi"/>
        </w:rPr>
      </w:pPr>
    </w:p>
    <w:sectPr w:rsidR="00A4415E" w:rsidRPr="00C279E9" w:rsidSect="00D5499A">
      <w:pgSz w:w="12240" w:h="15840"/>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F605" w14:textId="77777777" w:rsidR="005B28B9" w:rsidRDefault="005B28B9" w:rsidP="00B20E24">
      <w:pPr>
        <w:spacing w:after="0" w:line="240" w:lineRule="auto"/>
      </w:pPr>
      <w:r>
        <w:separator/>
      </w:r>
    </w:p>
  </w:endnote>
  <w:endnote w:type="continuationSeparator" w:id="0">
    <w:p w14:paraId="1565E51A" w14:textId="77777777" w:rsidR="005B28B9" w:rsidRDefault="005B28B9" w:rsidP="00B2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6494" w14:textId="77777777" w:rsidR="005B28B9" w:rsidRDefault="005B28B9" w:rsidP="00B20E24">
      <w:pPr>
        <w:spacing w:after="0" w:line="240" w:lineRule="auto"/>
      </w:pPr>
      <w:r>
        <w:separator/>
      </w:r>
    </w:p>
  </w:footnote>
  <w:footnote w:type="continuationSeparator" w:id="0">
    <w:p w14:paraId="0D234CD1" w14:textId="77777777" w:rsidR="005B28B9" w:rsidRDefault="005B28B9" w:rsidP="00B2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832"/>
    <w:multiLevelType w:val="hybridMultilevel"/>
    <w:tmpl w:val="365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744E"/>
    <w:multiLevelType w:val="hybridMultilevel"/>
    <w:tmpl w:val="3F32AFEC"/>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B43A47"/>
    <w:multiLevelType w:val="hybridMultilevel"/>
    <w:tmpl w:val="C798BAA8"/>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A397864"/>
    <w:multiLevelType w:val="hybridMultilevel"/>
    <w:tmpl w:val="09B82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30B59"/>
    <w:multiLevelType w:val="hybridMultilevel"/>
    <w:tmpl w:val="50A067DA"/>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96380F"/>
    <w:multiLevelType w:val="hybridMultilevel"/>
    <w:tmpl w:val="9716CC54"/>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C1437B"/>
    <w:multiLevelType w:val="hybridMultilevel"/>
    <w:tmpl w:val="4D5C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E53BC"/>
    <w:multiLevelType w:val="hybridMultilevel"/>
    <w:tmpl w:val="53CAD56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8" w15:restartNumberingAfterBreak="0">
    <w:nsid w:val="43205BB2"/>
    <w:multiLevelType w:val="hybridMultilevel"/>
    <w:tmpl w:val="F90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83633"/>
    <w:multiLevelType w:val="hybridMultilevel"/>
    <w:tmpl w:val="0E2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838B9"/>
    <w:multiLevelType w:val="hybridMultilevel"/>
    <w:tmpl w:val="B448D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EE55E7A"/>
    <w:multiLevelType w:val="hybridMultilevel"/>
    <w:tmpl w:val="93F0DE1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56610A0A"/>
    <w:multiLevelType w:val="hybridMultilevel"/>
    <w:tmpl w:val="80FA9F0A"/>
    <w:lvl w:ilvl="0" w:tplc="08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5DDA3669"/>
    <w:multiLevelType w:val="hybridMultilevel"/>
    <w:tmpl w:val="0086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736F4"/>
    <w:multiLevelType w:val="hybridMultilevel"/>
    <w:tmpl w:val="F8B4CC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6C914735"/>
    <w:multiLevelType w:val="hybridMultilevel"/>
    <w:tmpl w:val="FD3A42AE"/>
    <w:lvl w:ilvl="0" w:tplc="97646830">
      <w:start w:val="1"/>
      <w:numFmt w:val="bullet"/>
      <w:lvlText w:val="•"/>
      <w:lvlJc w:val="left"/>
      <w:pPr>
        <w:tabs>
          <w:tab w:val="num" w:pos="360"/>
        </w:tabs>
        <w:ind w:left="360" w:hanging="360"/>
      </w:pPr>
      <w:rPr>
        <w:rFonts w:ascii="Arial" w:hAnsi="Arial" w:cs="Times New Roman" w:hint="default"/>
      </w:rPr>
    </w:lvl>
    <w:lvl w:ilvl="1" w:tplc="75501668">
      <w:start w:val="1"/>
      <w:numFmt w:val="bullet"/>
      <w:lvlText w:val="•"/>
      <w:lvlJc w:val="left"/>
      <w:pPr>
        <w:tabs>
          <w:tab w:val="num" w:pos="1080"/>
        </w:tabs>
        <w:ind w:left="1080" w:hanging="360"/>
      </w:pPr>
      <w:rPr>
        <w:rFonts w:ascii="Arial" w:hAnsi="Arial" w:cs="Times New Roman" w:hint="default"/>
      </w:rPr>
    </w:lvl>
    <w:lvl w:ilvl="2" w:tplc="06624C24">
      <w:start w:val="1"/>
      <w:numFmt w:val="bullet"/>
      <w:lvlText w:val="•"/>
      <w:lvlJc w:val="left"/>
      <w:pPr>
        <w:tabs>
          <w:tab w:val="num" w:pos="1800"/>
        </w:tabs>
        <w:ind w:left="1800" w:hanging="360"/>
      </w:pPr>
      <w:rPr>
        <w:rFonts w:ascii="Arial" w:hAnsi="Arial" w:cs="Times New Roman" w:hint="default"/>
      </w:rPr>
    </w:lvl>
    <w:lvl w:ilvl="3" w:tplc="95F45C04">
      <w:start w:val="1"/>
      <w:numFmt w:val="bullet"/>
      <w:lvlText w:val="•"/>
      <w:lvlJc w:val="left"/>
      <w:pPr>
        <w:tabs>
          <w:tab w:val="num" w:pos="2520"/>
        </w:tabs>
        <w:ind w:left="2520" w:hanging="360"/>
      </w:pPr>
      <w:rPr>
        <w:rFonts w:ascii="Arial" w:hAnsi="Arial" w:cs="Times New Roman" w:hint="default"/>
      </w:rPr>
    </w:lvl>
    <w:lvl w:ilvl="4" w:tplc="77FEE268">
      <w:start w:val="1"/>
      <w:numFmt w:val="bullet"/>
      <w:lvlText w:val="•"/>
      <w:lvlJc w:val="left"/>
      <w:pPr>
        <w:tabs>
          <w:tab w:val="num" w:pos="3240"/>
        </w:tabs>
        <w:ind w:left="3240" w:hanging="360"/>
      </w:pPr>
      <w:rPr>
        <w:rFonts w:ascii="Arial" w:hAnsi="Arial" w:cs="Times New Roman" w:hint="default"/>
      </w:rPr>
    </w:lvl>
    <w:lvl w:ilvl="5" w:tplc="6C8A446E">
      <w:start w:val="1"/>
      <w:numFmt w:val="bullet"/>
      <w:lvlText w:val="•"/>
      <w:lvlJc w:val="left"/>
      <w:pPr>
        <w:tabs>
          <w:tab w:val="num" w:pos="3960"/>
        </w:tabs>
        <w:ind w:left="3960" w:hanging="360"/>
      </w:pPr>
      <w:rPr>
        <w:rFonts w:ascii="Arial" w:hAnsi="Arial" w:cs="Times New Roman" w:hint="default"/>
      </w:rPr>
    </w:lvl>
    <w:lvl w:ilvl="6" w:tplc="AC82796A">
      <w:start w:val="1"/>
      <w:numFmt w:val="bullet"/>
      <w:lvlText w:val="•"/>
      <w:lvlJc w:val="left"/>
      <w:pPr>
        <w:tabs>
          <w:tab w:val="num" w:pos="4680"/>
        </w:tabs>
        <w:ind w:left="4680" w:hanging="360"/>
      </w:pPr>
      <w:rPr>
        <w:rFonts w:ascii="Arial" w:hAnsi="Arial" w:cs="Times New Roman" w:hint="default"/>
      </w:rPr>
    </w:lvl>
    <w:lvl w:ilvl="7" w:tplc="455681DC">
      <w:start w:val="1"/>
      <w:numFmt w:val="bullet"/>
      <w:lvlText w:val="•"/>
      <w:lvlJc w:val="left"/>
      <w:pPr>
        <w:tabs>
          <w:tab w:val="num" w:pos="5400"/>
        </w:tabs>
        <w:ind w:left="5400" w:hanging="360"/>
      </w:pPr>
      <w:rPr>
        <w:rFonts w:ascii="Arial" w:hAnsi="Arial" w:cs="Times New Roman" w:hint="default"/>
      </w:rPr>
    </w:lvl>
    <w:lvl w:ilvl="8" w:tplc="575031AC">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6ED0608F"/>
    <w:multiLevelType w:val="hybridMultilevel"/>
    <w:tmpl w:val="243EA072"/>
    <w:lvl w:ilvl="0" w:tplc="2A1864EE">
      <w:start w:val="1"/>
      <w:numFmt w:val="bullet"/>
      <w:lvlText w:val="–"/>
      <w:lvlJc w:val="left"/>
      <w:pPr>
        <w:ind w:left="1287" w:hanging="360"/>
      </w:pPr>
      <w:rPr>
        <w:rFonts w:ascii="Muli" w:hAnsi="Muli" w:hint="default"/>
        <w:color w:val="4472C4"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F3E6316"/>
    <w:multiLevelType w:val="hybridMultilevel"/>
    <w:tmpl w:val="264E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40677"/>
    <w:multiLevelType w:val="hybridMultilevel"/>
    <w:tmpl w:val="D8C0DAA6"/>
    <w:lvl w:ilvl="0" w:tplc="08090001">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7A18E1"/>
    <w:multiLevelType w:val="hybridMultilevel"/>
    <w:tmpl w:val="3B40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268EB"/>
    <w:multiLevelType w:val="hybridMultilevel"/>
    <w:tmpl w:val="370416A6"/>
    <w:lvl w:ilvl="0" w:tplc="8272AD7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3ED7"/>
    <w:multiLevelType w:val="hybridMultilevel"/>
    <w:tmpl w:val="AAF27B5C"/>
    <w:lvl w:ilvl="0" w:tplc="B26C6AD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F26161"/>
    <w:multiLevelType w:val="hybridMultilevel"/>
    <w:tmpl w:val="3920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54533"/>
    <w:multiLevelType w:val="hybridMultilevel"/>
    <w:tmpl w:val="90F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065859">
    <w:abstractNumId w:val="13"/>
  </w:num>
  <w:num w:numId="2" w16cid:durableId="1064067264">
    <w:abstractNumId w:val="20"/>
  </w:num>
  <w:num w:numId="3" w16cid:durableId="108857655">
    <w:abstractNumId w:val="7"/>
  </w:num>
  <w:num w:numId="4" w16cid:durableId="694158158">
    <w:abstractNumId w:val="10"/>
  </w:num>
  <w:num w:numId="5" w16cid:durableId="2140491040">
    <w:abstractNumId w:val="15"/>
  </w:num>
  <w:num w:numId="6" w16cid:durableId="126360681">
    <w:abstractNumId w:val="18"/>
  </w:num>
  <w:num w:numId="7" w16cid:durableId="1638340399">
    <w:abstractNumId w:val="16"/>
  </w:num>
  <w:num w:numId="8" w16cid:durableId="624240234">
    <w:abstractNumId w:val="18"/>
  </w:num>
  <w:num w:numId="9" w16cid:durableId="2129467377">
    <w:abstractNumId w:val="12"/>
  </w:num>
  <w:num w:numId="10" w16cid:durableId="1622374682">
    <w:abstractNumId w:val="12"/>
  </w:num>
  <w:num w:numId="11" w16cid:durableId="289746168">
    <w:abstractNumId w:val="2"/>
  </w:num>
  <w:num w:numId="12" w16cid:durableId="1155073195">
    <w:abstractNumId w:val="22"/>
  </w:num>
  <w:num w:numId="13" w16cid:durableId="2019655395">
    <w:abstractNumId w:val="8"/>
  </w:num>
  <w:num w:numId="14" w16cid:durableId="781267148">
    <w:abstractNumId w:val="18"/>
  </w:num>
  <w:num w:numId="15" w16cid:durableId="622687373">
    <w:abstractNumId w:val="1"/>
  </w:num>
  <w:num w:numId="16" w16cid:durableId="290790297">
    <w:abstractNumId w:val="4"/>
  </w:num>
  <w:num w:numId="17" w16cid:durableId="2078286399">
    <w:abstractNumId w:val="19"/>
  </w:num>
  <w:num w:numId="18" w16cid:durableId="1453206000">
    <w:abstractNumId w:val="0"/>
  </w:num>
  <w:num w:numId="19" w16cid:durableId="268897178">
    <w:abstractNumId w:val="9"/>
  </w:num>
  <w:num w:numId="20" w16cid:durableId="1303002560">
    <w:abstractNumId w:val="5"/>
  </w:num>
  <w:num w:numId="21" w16cid:durableId="525023361">
    <w:abstractNumId w:val="21"/>
  </w:num>
  <w:num w:numId="22" w16cid:durableId="1360006521">
    <w:abstractNumId w:val="23"/>
  </w:num>
  <w:num w:numId="23" w16cid:durableId="662661078">
    <w:abstractNumId w:val="6"/>
  </w:num>
  <w:num w:numId="24" w16cid:durableId="970475827">
    <w:abstractNumId w:val="3"/>
  </w:num>
  <w:num w:numId="25" w16cid:durableId="765032037">
    <w:abstractNumId w:val="11"/>
  </w:num>
  <w:num w:numId="26" w16cid:durableId="776949063">
    <w:abstractNumId w:val="17"/>
  </w:num>
  <w:num w:numId="27" w16cid:durableId="18751955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A7"/>
    <w:rsid w:val="00002507"/>
    <w:rsid w:val="00010126"/>
    <w:rsid w:val="00010424"/>
    <w:rsid w:val="00011703"/>
    <w:rsid w:val="000131BF"/>
    <w:rsid w:val="000215CB"/>
    <w:rsid w:val="0002229E"/>
    <w:rsid w:val="00024577"/>
    <w:rsid w:val="00030206"/>
    <w:rsid w:val="00036512"/>
    <w:rsid w:val="00047079"/>
    <w:rsid w:val="00054076"/>
    <w:rsid w:val="0005769D"/>
    <w:rsid w:val="00065256"/>
    <w:rsid w:val="0006790F"/>
    <w:rsid w:val="0007099D"/>
    <w:rsid w:val="000867EB"/>
    <w:rsid w:val="000A2D0D"/>
    <w:rsid w:val="000A43A0"/>
    <w:rsid w:val="000A52A9"/>
    <w:rsid w:val="000A62CE"/>
    <w:rsid w:val="000B5D92"/>
    <w:rsid w:val="000B771D"/>
    <w:rsid w:val="000C5789"/>
    <w:rsid w:val="000C66F6"/>
    <w:rsid w:val="000D4B4B"/>
    <w:rsid w:val="000E4735"/>
    <w:rsid w:val="000E7E9C"/>
    <w:rsid w:val="000F4661"/>
    <w:rsid w:val="000F5B3C"/>
    <w:rsid w:val="000F7761"/>
    <w:rsid w:val="00113DA2"/>
    <w:rsid w:val="00133501"/>
    <w:rsid w:val="00137BD3"/>
    <w:rsid w:val="00157942"/>
    <w:rsid w:val="00162F65"/>
    <w:rsid w:val="001668F3"/>
    <w:rsid w:val="00176EC6"/>
    <w:rsid w:val="00190FC6"/>
    <w:rsid w:val="00194E8C"/>
    <w:rsid w:val="001A2C0F"/>
    <w:rsid w:val="001A4849"/>
    <w:rsid w:val="001B04A0"/>
    <w:rsid w:val="001B2723"/>
    <w:rsid w:val="001B52B6"/>
    <w:rsid w:val="001C0D59"/>
    <w:rsid w:val="001C2656"/>
    <w:rsid w:val="001D01C2"/>
    <w:rsid w:val="001E1080"/>
    <w:rsid w:val="001E4C9F"/>
    <w:rsid w:val="001F0C48"/>
    <w:rsid w:val="001F0DA0"/>
    <w:rsid w:val="001F3A6D"/>
    <w:rsid w:val="00200A60"/>
    <w:rsid w:val="00201099"/>
    <w:rsid w:val="00201DCF"/>
    <w:rsid w:val="00204ED0"/>
    <w:rsid w:val="0021061F"/>
    <w:rsid w:val="002151EA"/>
    <w:rsid w:val="00215673"/>
    <w:rsid w:val="002157F3"/>
    <w:rsid w:val="00215CD7"/>
    <w:rsid w:val="00222B4E"/>
    <w:rsid w:val="002267FA"/>
    <w:rsid w:val="00232789"/>
    <w:rsid w:val="00241D33"/>
    <w:rsid w:val="00244740"/>
    <w:rsid w:val="00245566"/>
    <w:rsid w:val="00245B76"/>
    <w:rsid w:val="00256DAB"/>
    <w:rsid w:val="00262010"/>
    <w:rsid w:val="00264652"/>
    <w:rsid w:val="002650A0"/>
    <w:rsid w:val="00272F4D"/>
    <w:rsid w:val="00274741"/>
    <w:rsid w:val="0028081D"/>
    <w:rsid w:val="00284B91"/>
    <w:rsid w:val="00287079"/>
    <w:rsid w:val="00296038"/>
    <w:rsid w:val="002A1868"/>
    <w:rsid w:val="002A24F8"/>
    <w:rsid w:val="002A4AFA"/>
    <w:rsid w:val="002A711A"/>
    <w:rsid w:val="002B04C5"/>
    <w:rsid w:val="002B56CD"/>
    <w:rsid w:val="002C1AF2"/>
    <w:rsid w:val="002C40A8"/>
    <w:rsid w:val="002C6A42"/>
    <w:rsid w:val="002F2FB6"/>
    <w:rsid w:val="003054A1"/>
    <w:rsid w:val="00306047"/>
    <w:rsid w:val="0031219A"/>
    <w:rsid w:val="00316309"/>
    <w:rsid w:val="0032496E"/>
    <w:rsid w:val="00340E20"/>
    <w:rsid w:val="00341E80"/>
    <w:rsid w:val="00347264"/>
    <w:rsid w:val="0035563A"/>
    <w:rsid w:val="00360565"/>
    <w:rsid w:val="0036088B"/>
    <w:rsid w:val="00363547"/>
    <w:rsid w:val="00366FA3"/>
    <w:rsid w:val="003700A8"/>
    <w:rsid w:val="00371D11"/>
    <w:rsid w:val="00373971"/>
    <w:rsid w:val="00377317"/>
    <w:rsid w:val="003A594F"/>
    <w:rsid w:val="003A5D3C"/>
    <w:rsid w:val="003A65E5"/>
    <w:rsid w:val="003B51EE"/>
    <w:rsid w:val="003D4618"/>
    <w:rsid w:val="003D77CE"/>
    <w:rsid w:val="003E2266"/>
    <w:rsid w:val="003E3E7D"/>
    <w:rsid w:val="003F0446"/>
    <w:rsid w:val="00400FF8"/>
    <w:rsid w:val="00407947"/>
    <w:rsid w:val="00412366"/>
    <w:rsid w:val="004128B8"/>
    <w:rsid w:val="004174EE"/>
    <w:rsid w:val="004238E4"/>
    <w:rsid w:val="0044349F"/>
    <w:rsid w:val="004448C9"/>
    <w:rsid w:val="00451741"/>
    <w:rsid w:val="0046273E"/>
    <w:rsid w:val="0049113A"/>
    <w:rsid w:val="004964FA"/>
    <w:rsid w:val="004A74AD"/>
    <w:rsid w:val="004B0D1A"/>
    <w:rsid w:val="004B1F62"/>
    <w:rsid w:val="004B50FC"/>
    <w:rsid w:val="004C0AAD"/>
    <w:rsid w:val="004C1ECE"/>
    <w:rsid w:val="004C5234"/>
    <w:rsid w:val="004C6FBB"/>
    <w:rsid w:val="004D587B"/>
    <w:rsid w:val="004E0E9F"/>
    <w:rsid w:val="004F5191"/>
    <w:rsid w:val="00502326"/>
    <w:rsid w:val="005054EE"/>
    <w:rsid w:val="0051240B"/>
    <w:rsid w:val="00515E83"/>
    <w:rsid w:val="005244B1"/>
    <w:rsid w:val="00527AD2"/>
    <w:rsid w:val="00530186"/>
    <w:rsid w:val="00534B0B"/>
    <w:rsid w:val="00537E99"/>
    <w:rsid w:val="00540C3D"/>
    <w:rsid w:val="00544453"/>
    <w:rsid w:val="00545CB4"/>
    <w:rsid w:val="00556DCC"/>
    <w:rsid w:val="005660A3"/>
    <w:rsid w:val="0056726D"/>
    <w:rsid w:val="005747A6"/>
    <w:rsid w:val="005778FA"/>
    <w:rsid w:val="0059016E"/>
    <w:rsid w:val="00594047"/>
    <w:rsid w:val="005A18A2"/>
    <w:rsid w:val="005B18CE"/>
    <w:rsid w:val="005B28B9"/>
    <w:rsid w:val="005B3E14"/>
    <w:rsid w:val="005D0EFD"/>
    <w:rsid w:val="005D6671"/>
    <w:rsid w:val="005D67A5"/>
    <w:rsid w:val="005E183A"/>
    <w:rsid w:val="005E462D"/>
    <w:rsid w:val="005E4853"/>
    <w:rsid w:val="005E5A90"/>
    <w:rsid w:val="005E764D"/>
    <w:rsid w:val="005F51F9"/>
    <w:rsid w:val="006139F0"/>
    <w:rsid w:val="0065020D"/>
    <w:rsid w:val="00650B5C"/>
    <w:rsid w:val="00661297"/>
    <w:rsid w:val="006612DA"/>
    <w:rsid w:val="0067039A"/>
    <w:rsid w:val="00672D7F"/>
    <w:rsid w:val="00673545"/>
    <w:rsid w:val="006923BC"/>
    <w:rsid w:val="00693E00"/>
    <w:rsid w:val="006A1F8C"/>
    <w:rsid w:val="006A7CC1"/>
    <w:rsid w:val="006B2CBD"/>
    <w:rsid w:val="006C78B7"/>
    <w:rsid w:val="006D3178"/>
    <w:rsid w:val="006E4E5F"/>
    <w:rsid w:val="006E65B7"/>
    <w:rsid w:val="006F48DA"/>
    <w:rsid w:val="006F4B75"/>
    <w:rsid w:val="007079A9"/>
    <w:rsid w:val="007255A5"/>
    <w:rsid w:val="007277D8"/>
    <w:rsid w:val="00733E08"/>
    <w:rsid w:val="00734F0B"/>
    <w:rsid w:val="0073534C"/>
    <w:rsid w:val="0074348C"/>
    <w:rsid w:val="00744E1E"/>
    <w:rsid w:val="007477A1"/>
    <w:rsid w:val="007502FF"/>
    <w:rsid w:val="0076144D"/>
    <w:rsid w:val="007956F8"/>
    <w:rsid w:val="007A1B84"/>
    <w:rsid w:val="007A5968"/>
    <w:rsid w:val="007A7167"/>
    <w:rsid w:val="007B1943"/>
    <w:rsid w:val="007B1F74"/>
    <w:rsid w:val="007B5303"/>
    <w:rsid w:val="007C04DB"/>
    <w:rsid w:val="007C69B3"/>
    <w:rsid w:val="007C6DBA"/>
    <w:rsid w:val="007E3B43"/>
    <w:rsid w:val="007E6E5D"/>
    <w:rsid w:val="007F2145"/>
    <w:rsid w:val="007F40A4"/>
    <w:rsid w:val="00802850"/>
    <w:rsid w:val="00813889"/>
    <w:rsid w:val="0084307B"/>
    <w:rsid w:val="00843093"/>
    <w:rsid w:val="00845BD6"/>
    <w:rsid w:val="00851D2D"/>
    <w:rsid w:val="00860655"/>
    <w:rsid w:val="00863052"/>
    <w:rsid w:val="00867DA3"/>
    <w:rsid w:val="008702D9"/>
    <w:rsid w:val="0087470D"/>
    <w:rsid w:val="00874BFE"/>
    <w:rsid w:val="0087621C"/>
    <w:rsid w:val="0088189E"/>
    <w:rsid w:val="00883BE4"/>
    <w:rsid w:val="008842B5"/>
    <w:rsid w:val="00885756"/>
    <w:rsid w:val="008A1576"/>
    <w:rsid w:val="008A4927"/>
    <w:rsid w:val="008C3083"/>
    <w:rsid w:val="008C4075"/>
    <w:rsid w:val="008C4276"/>
    <w:rsid w:val="008C58BA"/>
    <w:rsid w:val="008D549D"/>
    <w:rsid w:val="008D667A"/>
    <w:rsid w:val="008F7FEB"/>
    <w:rsid w:val="00900686"/>
    <w:rsid w:val="0091001A"/>
    <w:rsid w:val="00912A2D"/>
    <w:rsid w:val="0091709F"/>
    <w:rsid w:val="00920E9A"/>
    <w:rsid w:val="00934E27"/>
    <w:rsid w:val="00940A33"/>
    <w:rsid w:val="00950185"/>
    <w:rsid w:val="009517D3"/>
    <w:rsid w:val="009575D6"/>
    <w:rsid w:val="00957BCF"/>
    <w:rsid w:val="00966DBC"/>
    <w:rsid w:val="00980DC9"/>
    <w:rsid w:val="0099092A"/>
    <w:rsid w:val="00991BC8"/>
    <w:rsid w:val="009A10B1"/>
    <w:rsid w:val="009A1D7E"/>
    <w:rsid w:val="009B6CAB"/>
    <w:rsid w:val="009F013B"/>
    <w:rsid w:val="00A02288"/>
    <w:rsid w:val="00A06EE5"/>
    <w:rsid w:val="00A115E0"/>
    <w:rsid w:val="00A138D7"/>
    <w:rsid w:val="00A243EC"/>
    <w:rsid w:val="00A30071"/>
    <w:rsid w:val="00A30144"/>
    <w:rsid w:val="00A3425E"/>
    <w:rsid w:val="00A4415E"/>
    <w:rsid w:val="00A45837"/>
    <w:rsid w:val="00A45E66"/>
    <w:rsid w:val="00A74679"/>
    <w:rsid w:val="00A74E42"/>
    <w:rsid w:val="00A81C5D"/>
    <w:rsid w:val="00A82036"/>
    <w:rsid w:val="00A83E04"/>
    <w:rsid w:val="00AA2F67"/>
    <w:rsid w:val="00AA57BB"/>
    <w:rsid w:val="00AC7175"/>
    <w:rsid w:val="00AC7B61"/>
    <w:rsid w:val="00AD11D2"/>
    <w:rsid w:val="00AD4A49"/>
    <w:rsid w:val="00AE6B9B"/>
    <w:rsid w:val="00AF6DA8"/>
    <w:rsid w:val="00B007DB"/>
    <w:rsid w:val="00B02793"/>
    <w:rsid w:val="00B13A93"/>
    <w:rsid w:val="00B15927"/>
    <w:rsid w:val="00B20E24"/>
    <w:rsid w:val="00B21263"/>
    <w:rsid w:val="00B23B55"/>
    <w:rsid w:val="00B248F6"/>
    <w:rsid w:val="00B30A50"/>
    <w:rsid w:val="00B36032"/>
    <w:rsid w:val="00B51AB9"/>
    <w:rsid w:val="00B66E7F"/>
    <w:rsid w:val="00B71A10"/>
    <w:rsid w:val="00B7284A"/>
    <w:rsid w:val="00B74C4F"/>
    <w:rsid w:val="00B7616A"/>
    <w:rsid w:val="00B8255E"/>
    <w:rsid w:val="00B83E32"/>
    <w:rsid w:val="00B90812"/>
    <w:rsid w:val="00B96713"/>
    <w:rsid w:val="00BA0366"/>
    <w:rsid w:val="00BA48E5"/>
    <w:rsid w:val="00BB334D"/>
    <w:rsid w:val="00BC0646"/>
    <w:rsid w:val="00BC395A"/>
    <w:rsid w:val="00BE18E9"/>
    <w:rsid w:val="00BF2D9C"/>
    <w:rsid w:val="00C21E85"/>
    <w:rsid w:val="00C279E9"/>
    <w:rsid w:val="00C34B87"/>
    <w:rsid w:val="00C3533C"/>
    <w:rsid w:val="00C434D5"/>
    <w:rsid w:val="00C523D7"/>
    <w:rsid w:val="00C55057"/>
    <w:rsid w:val="00C72A6A"/>
    <w:rsid w:val="00C74AB8"/>
    <w:rsid w:val="00C82463"/>
    <w:rsid w:val="00C848BD"/>
    <w:rsid w:val="00CB2B8A"/>
    <w:rsid w:val="00CC5476"/>
    <w:rsid w:val="00CC66C8"/>
    <w:rsid w:val="00CD2611"/>
    <w:rsid w:val="00CD331B"/>
    <w:rsid w:val="00CE3091"/>
    <w:rsid w:val="00CE7DF8"/>
    <w:rsid w:val="00CF5ABB"/>
    <w:rsid w:val="00D03F5F"/>
    <w:rsid w:val="00D0696C"/>
    <w:rsid w:val="00D117B1"/>
    <w:rsid w:val="00D26488"/>
    <w:rsid w:val="00D319B4"/>
    <w:rsid w:val="00D47E28"/>
    <w:rsid w:val="00D5080E"/>
    <w:rsid w:val="00D5499A"/>
    <w:rsid w:val="00D6284B"/>
    <w:rsid w:val="00D73FC9"/>
    <w:rsid w:val="00D9028C"/>
    <w:rsid w:val="00D90457"/>
    <w:rsid w:val="00DA094A"/>
    <w:rsid w:val="00DA3745"/>
    <w:rsid w:val="00DB3B52"/>
    <w:rsid w:val="00DB6003"/>
    <w:rsid w:val="00DB7B5C"/>
    <w:rsid w:val="00DC0B8B"/>
    <w:rsid w:val="00DD0B66"/>
    <w:rsid w:val="00DD2A55"/>
    <w:rsid w:val="00DD3540"/>
    <w:rsid w:val="00DD5CBB"/>
    <w:rsid w:val="00DD617F"/>
    <w:rsid w:val="00DE00DD"/>
    <w:rsid w:val="00DE0AA5"/>
    <w:rsid w:val="00DE5B6D"/>
    <w:rsid w:val="00DE5C1A"/>
    <w:rsid w:val="00DE6EE0"/>
    <w:rsid w:val="00E00105"/>
    <w:rsid w:val="00E1056B"/>
    <w:rsid w:val="00E2178D"/>
    <w:rsid w:val="00E21E1E"/>
    <w:rsid w:val="00E24AD0"/>
    <w:rsid w:val="00E62889"/>
    <w:rsid w:val="00E64A1D"/>
    <w:rsid w:val="00E64CA7"/>
    <w:rsid w:val="00E942AC"/>
    <w:rsid w:val="00E9558F"/>
    <w:rsid w:val="00E96754"/>
    <w:rsid w:val="00EB33B3"/>
    <w:rsid w:val="00EC17EA"/>
    <w:rsid w:val="00EC3190"/>
    <w:rsid w:val="00EE0D26"/>
    <w:rsid w:val="00EF2DDC"/>
    <w:rsid w:val="00F11D7C"/>
    <w:rsid w:val="00F31252"/>
    <w:rsid w:val="00F32163"/>
    <w:rsid w:val="00F327F6"/>
    <w:rsid w:val="00F34AC0"/>
    <w:rsid w:val="00F34D81"/>
    <w:rsid w:val="00F400DE"/>
    <w:rsid w:val="00F4103A"/>
    <w:rsid w:val="00F43606"/>
    <w:rsid w:val="00F4615B"/>
    <w:rsid w:val="00F52DBB"/>
    <w:rsid w:val="00F55919"/>
    <w:rsid w:val="00F55CDD"/>
    <w:rsid w:val="00F56744"/>
    <w:rsid w:val="00F73338"/>
    <w:rsid w:val="00F77035"/>
    <w:rsid w:val="00F82645"/>
    <w:rsid w:val="00F82B42"/>
    <w:rsid w:val="00F921E6"/>
    <w:rsid w:val="00F92506"/>
    <w:rsid w:val="00F93A9B"/>
    <w:rsid w:val="00FA17D1"/>
    <w:rsid w:val="00FA271B"/>
    <w:rsid w:val="00FA3E61"/>
    <w:rsid w:val="00FC0132"/>
    <w:rsid w:val="00FC19DD"/>
    <w:rsid w:val="00FE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A20D"/>
  <w15:docId w15:val="{8D3AA52C-FB2E-4DFA-922C-B939F71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E4"/>
    <w:pPr>
      <w:spacing w:after="160" w:line="259" w:lineRule="auto"/>
    </w:pPr>
    <w:rPr>
      <w:sz w:val="22"/>
      <w:szCs w:val="22"/>
      <w:lang w:eastAsia="en-US"/>
    </w:rPr>
  </w:style>
  <w:style w:type="paragraph" w:styleId="Heading1">
    <w:name w:val="heading 1"/>
    <w:basedOn w:val="Normal"/>
    <w:next w:val="Normal"/>
    <w:link w:val="Heading1Char"/>
    <w:uiPriority w:val="9"/>
    <w:qFormat/>
    <w:rsid w:val="0002229E"/>
    <w:pPr>
      <w:keepNext/>
      <w:keepLines/>
      <w:pBdr>
        <w:bottom w:val="dotted" w:sz="4" w:space="1" w:color="002060"/>
      </w:pBdr>
      <w:spacing w:after="240"/>
      <w:ind w:right="1701"/>
      <w:outlineLvl w:val="0"/>
    </w:pPr>
    <w:rPr>
      <w:rFonts w:asciiTheme="majorHAnsi" w:eastAsiaTheme="majorEastAsia" w:hAnsiTheme="majorHAnsi" w:cstheme="majorBidi"/>
      <w:color w:val="002060"/>
      <w:sz w:val="32"/>
      <w:szCs w:val="32"/>
    </w:rPr>
  </w:style>
  <w:style w:type="paragraph" w:styleId="Heading2">
    <w:name w:val="heading 2"/>
    <w:basedOn w:val="Normal"/>
    <w:next w:val="Normal"/>
    <w:link w:val="Heading2Char"/>
    <w:uiPriority w:val="9"/>
    <w:semiHidden/>
    <w:unhideWhenUsed/>
    <w:qFormat/>
    <w:rsid w:val="006A7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E5F"/>
    <w:pPr>
      <w:ind w:left="720"/>
      <w:contextualSpacing/>
    </w:pPr>
  </w:style>
  <w:style w:type="character" w:styleId="CommentReference">
    <w:name w:val="annotation reference"/>
    <w:uiPriority w:val="99"/>
    <w:semiHidden/>
    <w:unhideWhenUsed/>
    <w:rsid w:val="00272F4D"/>
    <w:rPr>
      <w:sz w:val="16"/>
      <w:szCs w:val="16"/>
    </w:rPr>
  </w:style>
  <w:style w:type="paragraph" w:styleId="CommentText">
    <w:name w:val="annotation text"/>
    <w:basedOn w:val="Normal"/>
    <w:link w:val="CommentTextChar"/>
    <w:uiPriority w:val="99"/>
    <w:unhideWhenUsed/>
    <w:rsid w:val="00272F4D"/>
    <w:pPr>
      <w:spacing w:line="240" w:lineRule="auto"/>
    </w:pPr>
    <w:rPr>
      <w:sz w:val="20"/>
      <w:szCs w:val="20"/>
    </w:rPr>
  </w:style>
  <w:style w:type="character" w:customStyle="1" w:styleId="CommentTextChar">
    <w:name w:val="Comment Text Char"/>
    <w:link w:val="CommentText"/>
    <w:uiPriority w:val="99"/>
    <w:rsid w:val="00272F4D"/>
    <w:rPr>
      <w:sz w:val="20"/>
      <w:szCs w:val="20"/>
    </w:rPr>
  </w:style>
  <w:style w:type="paragraph" w:styleId="CommentSubject">
    <w:name w:val="annotation subject"/>
    <w:basedOn w:val="CommentText"/>
    <w:next w:val="CommentText"/>
    <w:link w:val="CommentSubjectChar"/>
    <w:uiPriority w:val="99"/>
    <w:semiHidden/>
    <w:unhideWhenUsed/>
    <w:rsid w:val="00272F4D"/>
    <w:rPr>
      <w:b/>
      <w:bCs/>
    </w:rPr>
  </w:style>
  <w:style w:type="character" w:customStyle="1" w:styleId="CommentSubjectChar">
    <w:name w:val="Comment Subject Char"/>
    <w:link w:val="CommentSubject"/>
    <w:uiPriority w:val="99"/>
    <w:semiHidden/>
    <w:rsid w:val="00272F4D"/>
    <w:rPr>
      <w:b/>
      <w:bCs/>
      <w:sz w:val="20"/>
      <w:szCs w:val="20"/>
    </w:rPr>
  </w:style>
  <w:style w:type="paragraph" w:styleId="BalloonText">
    <w:name w:val="Balloon Text"/>
    <w:basedOn w:val="Normal"/>
    <w:link w:val="BalloonTextChar"/>
    <w:uiPriority w:val="99"/>
    <w:semiHidden/>
    <w:unhideWhenUsed/>
    <w:rsid w:val="00272F4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2F4D"/>
    <w:rPr>
      <w:rFonts w:ascii="Segoe UI" w:hAnsi="Segoe UI" w:cs="Segoe UI"/>
      <w:sz w:val="18"/>
      <w:szCs w:val="18"/>
    </w:rPr>
  </w:style>
  <w:style w:type="paragraph" w:styleId="NormalWeb">
    <w:name w:val="Normal (Web)"/>
    <w:basedOn w:val="Normal"/>
    <w:uiPriority w:val="99"/>
    <w:unhideWhenUsed/>
    <w:rsid w:val="0091001A"/>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DE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0A8"/>
    <w:rPr>
      <w:sz w:val="22"/>
      <w:szCs w:val="22"/>
      <w:lang w:eastAsia="en-US"/>
    </w:rPr>
  </w:style>
  <w:style w:type="paragraph" w:styleId="HTMLPreformatted">
    <w:name w:val="HTML Preformatted"/>
    <w:basedOn w:val="Normal"/>
    <w:link w:val="HTMLPreformattedChar"/>
    <w:uiPriority w:val="99"/>
    <w:semiHidden/>
    <w:unhideWhenUsed/>
    <w:rsid w:val="008A4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zh-CN"/>
    </w:rPr>
  </w:style>
  <w:style w:type="character" w:customStyle="1" w:styleId="HTMLPreformattedChar">
    <w:name w:val="HTML Preformatted Char"/>
    <w:link w:val="HTMLPreformatted"/>
    <w:uiPriority w:val="99"/>
    <w:semiHidden/>
    <w:rsid w:val="008A4927"/>
    <w:rPr>
      <w:rFonts w:ascii="Courier New" w:eastAsia="Times New Roman" w:hAnsi="Courier New" w:cs="Courier New"/>
      <w:sz w:val="20"/>
      <w:szCs w:val="20"/>
      <w:lang w:val="de-DE" w:eastAsia="zh-CN"/>
    </w:rPr>
  </w:style>
  <w:style w:type="character" w:styleId="Hyperlink">
    <w:name w:val="Hyperlink"/>
    <w:uiPriority w:val="99"/>
    <w:unhideWhenUsed/>
    <w:rsid w:val="008A4927"/>
    <w:rPr>
      <w:color w:val="0563C1"/>
      <w:u w:val="single"/>
    </w:rPr>
  </w:style>
  <w:style w:type="paragraph" w:customStyle="1" w:styleId="DXS">
    <w:name w:val="DXS"/>
    <w:basedOn w:val="Normal"/>
    <w:qFormat/>
    <w:rsid w:val="0065020D"/>
    <w:pPr>
      <w:spacing w:after="0" w:line="240" w:lineRule="auto"/>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02229E"/>
    <w:rPr>
      <w:rFonts w:asciiTheme="majorHAnsi" w:eastAsiaTheme="majorEastAsia" w:hAnsiTheme="majorHAnsi" w:cstheme="majorBidi"/>
      <w:color w:val="002060"/>
      <w:sz w:val="32"/>
      <w:szCs w:val="32"/>
      <w:lang w:eastAsia="en-US"/>
    </w:rPr>
  </w:style>
  <w:style w:type="paragraph" w:styleId="BodyText">
    <w:name w:val="Body Text"/>
    <w:basedOn w:val="Normal"/>
    <w:link w:val="BodyTextChar"/>
    <w:uiPriority w:val="99"/>
    <w:unhideWhenUsed/>
    <w:qFormat/>
    <w:rsid w:val="0002229E"/>
    <w:pPr>
      <w:ind w:right="1701"/>
    </w:pPr>
    <w:rPr>
      <w:rFonts w:asciiTheme="minorHAnsi" w:eastAsiaTheme="minorHAnsi" w:hAnsiTheme="minorHAnsi" w:cstheme="minorBidi"/>
      <w:color w:val="404040" w:themeColor="text1" w:themeTint="BF"/>
      <w:sz w:val="20"/>
      <w:szCs w:val="20"/>
    </w:rPr>
  </w:style>
  <w:style w:type="character" w:customStyle="1" w:styleId="BodyTextChar">
    <w:name w:val="Body Text Char"/>
    <w:basedOn w:val="DefaultParagraphFont"/>
    <w:link w:val="BodyText"/>
    <w:uiPriority w:val="99"/>
    <w:rsid w:val="0002229E"/>
    <w:rPr>
      <w:rFonts w:asciiTheme="minorHAnsi" w:eastAsiaTheme="minorHAnsi" w:hAnsiTheme="minorHAnsi" w:cstheme="minorBidi"/>
      <w:color w:val="404040" w:themeColor="text1" w:themeTint="BF"/>
      <w:lang w:eastAsia="en-US"/>
    </w:rPr>
  </w:style>
  <w:style w:type="paragraph" w:customStyle="1" w:styleId="bullet">
    <w:name w:val="bullet"/>
    <w:basedOn w:val="BodyText"/>
    <w:link w:val="bulletChar"/>
    <w:qFormat/>
    <w:rsid w:val="0002229E"/>
  </w:style>
  <w:style w:type="character" w:customStyle="1" w:styleId="bulletChar">
    <w:name w:val="bullet Char"/>
    <w:basedOn w:val="BodyTextChar"/>
    <w:link w:val="bullet"/>
    <w:rsid w:val="0002229E"/>
    <w:rPr>
      <w:rFonts w:asciiTheme="minorHAnsi" w:eastAsiaTheme="minorHAnsi" w:hAnsiTheme="minorHAnsi" w:cstheme="minorBidi"/>
      <w:color w:val="404040" w:themeColor="text1" w:themeTint="BF"/>
      <w:lang w:eastAsia="en-US"/>
    </w:rPr>
  </w:style>
  <w:style w:type="character" w:customStyle="1" w:styleId="Heading2Char">
    <w:name w:val="Heading 2 Char"/>
    <w:basedOn w:val="DefaultParagraphFont"/>
    <w:link w:val="Heading2"/>
    <w:uiPriority w:val="9"/>
    <w:semiHidden/>
    <w:rsid w:val="006A7CC1"/>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F52DBB"/>
    <w:rPr>
      <w:color w:val="605E5C"/>
      <w:shd w:val="clear" w:color="auto" w:fill="E1DFDD"/>
    </w:rPr>
  </w:style>
  <w:style w:type="paragraph" w:styleId="NoSpacing">
    <w:name w:val="No Spacing"/>
    <w:uiPriority w:val="1"/>
    <w:qFormat/>
    <w:rsid w:val="00DE6EE0"/>
    <w:pPr>
      <w:spacing w:before="100"/>
    </w:pPr>
    <w:rPr>
      <w:rFonts w:asciiTheme="minorHAnsi" w:eastAsiaTheme="minorEastAsia" w:hAnsiTheme="minorHAnsi" w:cstheme="minorBidi"/>
      <w:lang w:eastAsia="en-US"/>
    </w:rPr>
  </w:style>
  <w:style w:type="paragraph" w:customStyle="1" w:styleId="Tables">
    <w:name w:val="Tables"/>
    <w:basedOn w:val="Normal"/>
    <w:qFormat/>
    <w:rsid w:val="00DE6EE0"/>
    <w:pPr>
      <w:spacing w:after="0" w:line="240" w:lineRule="auto"/>
    </w:pPr>
    <w:rPr>
      <w:rFonts w:asciiTheme="minorHAnsi" w:eastAsiaTheme="minorEastAsia" w:hAnsiTheme="minorHAnsi" w:cstheme="minorHAnsi"/>
      <w:color w:val="ED7D31" w:themeColor="accent2"/>
      <w:sz w:val="20"/>
      <w:szCs w:val="20"/>
    </w:rPr>
  </w:style>
  <w:style w:type="table" w:styleId="TableGridLight">
    <w:name w:val="Grid Table Light"/>
    <w:basedOn w:val="TableNormal"/>
    <w:uiPriority w:val="40"/>
    <w:rsid w:val="00D5499A"/>
    <w:pPr>
      <w:spacing w:before="100"/>
    </w:pPr>
    <w:rPr>
      <w:rFonts w:asciiTheme="minorHAnsi" w:eastAsiaTheme="minorEastAsia"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010424"/>
    <w:rPr>
      <w:b/>
      <w:bCs/>
    </w:rPr>
  </w:style>
  <w:style w:type="paragraph" w:styleId="Header">
    <w:name w:val="header"/>
    <w:basedOn w:val="Normal"/>
    <w:link w:val="HeaderChar"/>
    <w:uiPriority w:val="99"/>
    <w:unhideWhenUsed/>
    <w:rsid w:val="00B20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E24"/>
    <w:rPr>
      <w:sz w:val="22"/>
      <w:szCs w:val="22"/>
      <w:lang w:eastAsia="en-US"/>
    </w:rPr>
  </w:style>
  <w:style w:type="paragraph" w:styleId="Footer">
    <w:name w:val="footer"/>
    <w:basedOn w:val="Normal"/>
    <w:link w:val="FooterChar"/>
    <w:uiPriority w:val="99"/>
    <w:unhideWhenUsed/>
    <w:rsid w:val="00B20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E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295">
      <w:bodyDiv w:val="1"/>
      <w:marLeft w:val="0"/>
      <w:marRight w:val="0"/>
      <w:marTop w:val="0"/>
      <w:marBottom w:val="0"/>
      <w:divBdr>
        <w:top w:val="none" w:sz="0" w:space="0" w:color="auto"/>
        <w:left w:val="none" w:sz="0" w:space="0" w:color="auto"/>
        <w:bottom w:val="none" w:sz="0" w:space="0" w:color="auto"/>
        <w:right w:val="none" w:sz="0" w:space="0" w:color="auto"/>
      </w:divBdr>
    </w:div>
    <w:div w:id="7029745">
      <w:bodyDiv w:val="1"/>
      <w:marLeft w:val="0"/>
      <w:marRight w:val="0"/>
      <w:marTop w:val="0"/>
      <w:marBottom w:val="0"/>
      <w:divBdr>
        <w:top w:val="none" w:sz="0" w:space="0" w:color="auto"/>
        <w:left w:val="none" w:sz="0" w:space="0" w:color="auto"/>
        <w:bottom w:val="none" w:sz="0" w:space="0" w:color="auto"/>
        <w:right w:val="none" w:sz="0" w:space="0" w:color="auto"/>
      </w:divBdr>
    </w:div>
    <w:div w:id="62340914">
      <w:bodyDiv w:val="1"/>
      <w:marLeft w:val="0"/>
      <w:marRight w:val="0"/>
      <w:marTop w:val="0"/>
      <w:marBottom w:val="0"/>
      <w:divBdr>
        <w:top w:val="none" w:sz="0" w:space="0" w:color="auto"/>
        <w:left w:val="none" w:sz="0" w:space="0" w:color="auto"/>
        <w:bottom w:val="none" w:sz="0" w:space="0" w:color="auto"/>
        <w:right w:val="none" w:sz="0" w:space="0" w:color="auto"/>
      </w:divBdr>
      <w:divsChild>
        <w:div w:id="125709735">
          <w:marLeft w:val="0"/>
          <w:marRight w:val="0"/>
          <w:marTop w:val="0"/>
          <w:marBottom w:val="0"/>
          <w:divBdr>
            <w:top w:val="none" w:sz="0" w:space="0" w:color="auto"/>
            <w:left w:val="none" w:sz="0" w:space="0" w:color="auto"/>
            <w:bottom w:val="none" w:sz="0" w:space="0" w:color="auto"/>
            <w:right w:val="none" w:sz="0" w:space="0" w:color="auto"/>
          </w:divBdr>
          <w:divsChild>
            <w:div w:id="371657195">
              <w:marLeft w:val="0"/>
              <w:marRight w:val="0"/>
              <w:marTop w:val="0"/>
              <w:marBottom w:val="0"/>
              <w:divBdr>
                <w:top w:val="none" w:sz="0" w:space="0" w:color="auto"/>
                <w:left w:val="none" w:sz="0" w:space="0" w:color="auto"/>
                <w:bottom w:val="none" w:sz="0" w:space="0" w:color="auto"/>
                <w:right w:val="none" w:sz="0" w:space="0" w:color="auto"/>
              </w:divBdr>
            </w:div>
          </w:divsChild>
        </w:div>
        <w:div w:id="1671591919">
          <w:marLeft w:val="0"/>
          <w:marRight w:val="0"/>
          <w:marTop w:val="120"/>
          <w:marBottom w:val="0"/>
          <w:divBdr>
            <w:top w:val="none" w:sz="0" w:space="0" w:color="auto"/>
            <w:left w:val="none" w:sz="0" w:space="0" w:color="auto"/>
            <w:bottom w:val="none" w:sz="0" w:space="0" w:color="auto"/>
            <w:right w:val="none" w:sz="0" w:space="0" w:color="auto"/>
          </w:divBdr>
          <w:divsChild>
            <w:div w:id="1910726699">
              <w:marLeft w:val="0"/>
              <w:marRight w:val="0"/>
              <w:marTop w:val="0"/>
              <w:marBottom w:val="0"/>
              <w:divBdr>
                <w:top w:val="none" w:sz="0" w:space="0" w:color="auto"/>
                <w:left w:val="none" w:sz="0" w:space="0" w:color="auto"/>
                <w:bottom w:val="none" w:sz="0" w:space="0" w:color="auto"/>
                <w:right w:val="none" w:sz="0" w:space="0" w:color="auto"/>
              </w:divBdr>
            </w:div>
          </w:divsChild>
        </w:div>
        <w:div w:id="345985504">
          <w:marLeft w:val="0"/>
          <w:marRight w:val="0"/>
          <w:marTop w:val="120"/>
          <w:marBottom w:val="0"/>
          <w:divBdr>
            <w:top w:val="none" w:sz="0" w:space="0" w:color="auto"/>
            <w:left w:val="none" w:sz="0" w:space="0" w:color="auto"/>
            <w:bottom w:val="none" w:sz="0" w:space="0" w:color="auto"/>
            <w:right w:val="none" w:sz="0" w:space="0" w:color="auto"/>
          </w:divBdr>
          <w:divsChild>
            <w:div w:id="1083262628">
              <w:marLeft w:val="0"/>
              <w:marRight w:val="0"/>
              <w:marTop w:val="0"/>
              <w:marBottom w:val="0"/>
              <w:divBdr>
                <w:top w:val="none" w:sz="0" w:space="0" w:color="auto"/>
                <w:left w:val="none" w:sz="0" w:space="0" w:color="auto"/>
                <w:bottom w:val="none" w:sz="0" w:space="0" w:color="auto"/>
                <w:right w:val="none" w:sz="0" w:space="0" w:color="auto"/>
              </w:divBdr>
            </w:div>
          </w:divsChild>
        </w:div>
        <w:div w:id="1164668649">
          <w:marLeft w:val="0"/>
          <w:marRight w:val="0"/>
          <w:marTop w:val="120"/>
          <w:marBottom w:val="0"/>
          <w:divBdr>
            <w:top w:val="none" w:sz="0" w:space="0" w:color="auto"/>
            <w:left w:val="none" w:sz="0" w:space="0" w:color="auto"/>
            <w:bottom w:val="none" w:sz="0" w:space="0" w:color="auto"/>
            <w:right w:val="none" w:sz="0" w:space="0" w:color="auto"/>
          </w:divBdr>
          <w:divsChild>
            <w:div w:id="3498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9619">
      <w:bodyDiv w:val="1"/>
      <w:marLeft w:val="0"/>
      <w:marRight w:val="0"/>
      <w:marTop w:val="0"/>
      <w:marBottom w:val="0"/>
      <w:divBdr>
        <w:top w:val="none" w:sz="0" w:space="0" w:color="auto"/>
        <w:left w:val="none" w:sz="0" w:space="0" w:color="auto"/>
        <w:bottom w:val="none" w:sz="0" w:space="0" w:color="auto"/>
        <w:right w:val="none" w:sz="0" w:space="0" w:color="auto"/>
      </w:divBdr>
    </w:div>
    <w:div w:id="390469472">
      <w:bodyDiv w:val="1"/>
      <w:marLeft w:val="0"/>
      <w:marRight w:val="0"/>
      <w:marTop w:val="0"/>
      <w:marBottom w:val="0"/>
      <w:divBdr>
        <w:top w:val="none" w:sz="0" w:space="0" w:color="auto"/>
        <w:left w:val="none" w:sz="0" w:space="0" w:color="auto"/>
        <w:bottom w:val="none" w:sz="0" w:space="0" w:color="auto"/>
        <w:right w:val="none" w:sz="0" w:space="0" w:color="auto"/>
      </w:divBdr>
    </w:div>
    <w:div w:id="425853546">
      <w:bodyDiv w:val="1"/>
      <w:marLeft w:val="0"/>
      <w:marRight w:val="0"/>
      <w:marTop w:val="0"/>
      <w:marBottom w:val="0"/>
      <w:divBdr>
        <w:top w:val="none" w:sz="0" w:space="0" w:color="auto"/>
        <w:left w:val="none" w:sz="0" w:space="0" w:color="auto"/>
        <w:bottom w:val="none" w:sz="0" w:space="0" w:color="auto"/>
        <w:right w:val="none" w:sz="0" w:space="0" w:color="auto"/>
      </w:divBdr>
    </w:div>
    <w:div w:id="640884289">
      <w:bodyDiv w:val="1"/>
      <w:marLeft w:val="0"/>
      <w:marRight w:val="0"/>
      <w:marTop w:val="0"/>
      <w:marBottom w:val="0"/>
      <w:divBdr>
        <w:top w:val="none" w:sz="0" w:space="0" w:color="auto"/>
        <w:left w:val="none" w:sz="0" w:space="0" w:color="auto"/>
        <w:bottom w:val="none" w:sz="0" w:space="0" w:color="auto"/>
        <w:right w:val="none" w:sz="0" w:space="0" w:color="auto"/>
      </w:divBdr>
    </w:div>
    <w:div w:id="783572112">
      <w:bodyDiv w:val="1"/>
      <w:marLeft w:val="0"/>
      <w:marRight w:val="0"/>
      <w:marTop w:val="0"/>
      <w:marBottom w:val="0"/>
      <w:divBdr>
        <w:top w:val="none" w:sz="0" w:space="0" w:color="auto"/>
        <w:left w:val="none" w:sz="0" w:space="0" w:color="auto"/>
        <w:bottom w:val="none" w:sz="0" w:space="0" w:color="auto"/>
        <w:right w:val="none" w:sz="0" w:space="0" w:color="auto"/>
      </w:divBdr>
    </w:div>
    <w:div w:id="828864827">
      <w:bodyDiv w:val="1"/>
      <w:marLeft w:val="0"/>
      <w:marRight w:val="0"/>
      <w:marTop w:val="0"/>
      <w:marBottom w:val="0"/>
      <w:divBdr>
        <w:top w:val="none" w:sz="0" w:space="0" w:color="auto"/>
        <w:left w:val="none" w:sz="0" w:space="0" w:color="auto"/>
        <w:bottom w:val="none" w:sz="0" w:space="0" w:color="auto"/>
        <w:right w:val="none" w:sz="0" w:space="0" w:color="auto"/>
      </w:divBdr>
      <w:divsChild>
        <w:div w:id="1765615934">
          <w:marLeft w:val="0"/>
          <w:marRight w:val="0"/>
          <w:marTop w:val="0"/>
          <w:marBottom w:val="0"/>
          <w:divBdr>
            <w:top w:val="none" w:sz="0" w:space="0" w:color="auto"/>
            <w:left w:val="none" w:sz="0" w:space="0" w:color="auto"/>
            <w:bottom w:val="none" w:sz="0" w:space="0" w:color="auto"/>
            <w:right w:val="none" w:sz="0" w:space="0" w:color="auto"/>
          </w:divBdr>
          <w:divsChild>
            <w:div w:id="1263105028">
              <w:marLeft w:val="0"/>
              <w:marRight w:val="0"/>
              <w:marTop w:val="0"/>
              <w:marBottom w:val="0"/>
              <w:divBdr>
                <w:top w:val="none" w:sz="0" w:space="0" w:color="auto"/>
                <w:left w:val="none" w:sz="0" w:space="0" w:color="auto"/>
                <w:bottom w:val="none" w:sz="0" w:space="0" w:color="auto"/>
                <w:right w:val="none" w:sz="0" w:space="0" w:color="auto"/>
              </w:divBdr>
            </w:div>
          </w:divsChild>
        </w:div>
        <w:div w:id="2076051014">
          <w:marLeft w:val="0"/>
          <w:marRight w:val="0"/>
          <w:marTop w:val="120"/>
          <w:marBottom w:val="0"/>
          <w:divBdr>
            <w:top w:val="none" w:sz="0" w:space="0" w:color="auto"/>
            <w:left w:val="none" w:sz="0" w:space="0" w:color="auto"/>
            <w:bottom w:val="none" w:sz="0" w:space="0" w:color="auto"/>
            <w:right w:val="none" w:sz="0" w:space="0" w:color="auto"/>
          </w:divBdr>
          <w:divsChild>
            <w:div w:id="1069766135">
              <w:marLeft w:val="0"/>
              <w:marRight w:val="0"/>
              <w:marTop w:val="0"/>
              <w:marBottom w:val="0"/>
              <w:divBdr>
                <w:top w:val="none" w:sz="0" w:space="0" w:color="auto"/>
                <w:left w:val="none" w:sz="0" w:space="0" w:color="auto"/>
                <w:bottom w:val="none" w:sz="0" w:space="0" w:color="auto"/>
                <w:right w:val="none" w:sz="0" w:space="0" w:color="auto"/>
              </w:divBdr>
            </w:div>
          </w:divsChild>
        </w:div>
        <w:div w:id="1243679021">
          <w:marLeft w:val="0"/>
          <w:marRight w:val="0"/>
          <w:marTop w:val="120"/>
          <w:marBottom w:val="0"/>
          <w:divBdr>
            <w:top w:val="none" w:sz="0" w:space="0" w:color="auto"/>
            <w:left w:val="none" w:sz="0" w:space="0" w:color="auto"/>
            <w:bottom w:val="none" w:sz="0" w:space="0" w:color="auto"/>
            <w:right w:val="none" w:sz="0" w:space="0" w:color="auto"/>
          </w:divBdr>
          <w:divsChild>
            <w:div w:id="631402839">
              <w:marLeft w:val="0"/>
              <w:marRight w:val="0"/>
              <w:marTop w:val="0"/>
              <w:marBottom w:val="0"/>
              <w:divBdr>
                <w:top w:val="none" w:sz="0" w:space="0" w:color="auto"/>
                <w:left w:val="none" w:sz="0" w:space="0" w:color="auto"/>
                <w:bottom w:val="none" w:sz="0" w:space="0" w:color="auto"/>
                <w:right w:val="none" w:sz="0" w:space="0" w:color="auto"/>
              </w:divBdr>
            </w:div>
          </w:divsChild>
        </w:div>
        <w:div w:id="1130245234">
          <w:marLeft w:val="0"/>
          <w:marRight w:val="0"/>
          <w:marTop w:val="120"/>
          <w:marBottom w:val="0"/>
          <w:divBdr>
            <w:top w:val="none" w:sz="0" w:space="0" w:color="auto"/>
            <w:left w:val="none" w:sz="0" w:space="0" w:color="auto"/>
            <w:bottom w:val="none" w:sz="0" w:space="0" w:color="auto"/>
            <w:right w:val="none" w:sz="0" w:space="0" w:color="auto"/>
          </w:divBdr>
          <w:divsChild>
            <w:div w:id="766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910">
      <w:bodyDiv w:val="1"/>
      <w:marLeft w:val="0"/>
      <w:marRight w:val="0"/>
      <w:marTop w:val="0"/>
      <w:marBottom w:val="0"/>
      <w:divBdr>
        <w:top w:val="none" w:sz="0" w:space="0" w:color="auto"/>
        <w:left w:val="none" w:sz="0" w:space="0" w:color="auto"/>
        <w:bottom w:val="none" w:sz="0" w:space="0" w:color="auto"/>
        <w:right w:val="none" w:sz="0" w:space="0" w:color="auto"/>
      </w:divBdr>
    </w:div>
    <w:div w:id="1022587161">
      <w:bodyDiv w:val="1"/>
      <w:marLeft w:val="0"/>
      <w:marRight w:val="0"/>
      <w:marTop w:val="0"/>
      <w:marBottom w:val="0"/>
      <w:divBdr>
        <w:top w:val="none" w:sz="0" w:space="0" w:color="auto"/>
        <w:left w:val="none" w:sz="0" w:space="0" w:color="auto"/>
        <w:bottom w:val="none" w:sz="0" w:space="0" w:color="auto"/>
        <w:right w:val="none" w:sz="0" w:space="0" w:color="auto"/>
      </w:divBdr>
    </w:div>
    <w:div w:id="1146236499">
      <w:bodyDiv w:val="1"/>
      <w:marLeft w:val="0"/>
      <w:marRight w:val="0"/>
      <w:marTop w:val="0"/>
      <w:marBottom w:val="0"/>
      <w:divBdr>
        <w:top w:val="none" w:sz="0" w:space="0" w:color="auto"/>
        <w:left w:val="none" w:sz="0" w:space="0" w:color="auto"/>
        <w:bottom w:val="none" w:sz="0" w:space="0" w:color="auto"/>
        <w:right w:val="none" w:sz="0" w:space="0" w:color="auto"/>
      </w:divBdr>
    </w:div>
    <w:div w:id="1528760005">
      <w:bodyDiv w:val="1"/>
      <w:marLeft w:val="0"/>
      <w:marRight w:val="0"/>
      <w:marTop w:val="0"/>
      <w:marBottom w:val="0"/>
      <w:divBdr>
        <w:top w:val="none" w:sz="0" w:space="0" w:color="auto"/>
        <w:left w:val="none" w:sz="0" w:space="0" w:color="auto"/>
        <w:bottom w:val="none" w:sz="0" w:space="0" w:color="auto"/>
        <w:right w:val="none" w:sz="0" w:space="0" w:color="auto"/>
      </w:divBdr>
    </w:div>
    <w:div w:id="1550990035">
      <w:bodyDiv w:val="1"/>
      <w:marLeft w:val="0"/>
      <w:marRight w:val="0"/>
      <w:marTop w:val="0"/>
      <w:marBottom w:val="0"/>
      <w:divBdr>
        <w:top w:val="none" w:sz="0" w:space="0" w:color="auto"/>
        <w:left w:val="none" w:sz="0" w:space="0" w:color="auto"/>
        <w:bottom w:val="none" w:sz="0" w:space="0" w:color="auto"/>
        <w:right w:val="none" w:sz="0" w:space="0" w:color="auto"/>
      </w:divBdr>
    </w:div>
    <w:div w:id="1697845277">
      <w:bodyDiv w:val="1"/>
      <w:marLeft w:val="0"/>
      <w:marRight w:val="0"/>
      <w:marTop w:val="0"/>
      <w:marBottom w:val="0"/>
      <w:divBdr>
        <w:top w:val="none" w:sz="0" w:space="0" w:color="auto"/>
        <w:left w:val="none" w:sz="0" w:space="0" w:color="auto"/>
        <w:bottom w:val="none" w:sz="0" w:space="0" w:color="auto"/>
        <w:right w:val="none" w:sz="0" w:space="0" w:color="auto"/>
      </w:divBdr>
    </w:div>
    <w:div w:id="1725254557">
      <w:bodyDiv w:val="1"/>
      <w:marLeft w:val="0"/>
      <w:marRight w:val="0"/>
      <w:marTop w:val="0"/>
      <w:marBottom w:val="0"/>
      <w:divBdr>
        <w:top w:val="none" w:sz="0" w:space="0" w:color="auto"/>
        <w:left w:val="none" w:sz="0" w:space="0" w:color="auto"/>
        <w:bottom w:val="none" w:sz="0" w:space="0" w:color="auto"/>
        <w:right w:val="none" w:sz="0" w:space="0" w:color="auto"/>
      </w:divBdr>
    </w:div>
    <w:div w:id="1847094825">
      <w:bodyDiv w:val="1"/>
      <w:marLeft w:val="0"/>
      <w:marRight w:val="0"/>
      <w:marTop w:val="0"/>
      <w:marBottom w:val="0"/>
      <w:divBdr>
        <w:top w:val="none" w:sz="0" w:space="0" w:color="auto"/>
        <w:left w:val="none" w:sz="0" w:space="0" w:color="auto"/>
        <w:bottom w:val="none" w:sz="0" w:space="0" w:color="auto"/>
        <w:right w:val="none" w:sz="0" w:space="0" w:color="auto"/>
      </w:divBdr>
    </w:div>
    <w:div w:id="1981299927">
      <w:bodyDiv w:val="1"/>
      <w:marLeft w:val="0"/>
      <w:marRight w:val="0"/>
      <w:marTop w:val="0"/>
      <w:marBottom w:val="0"/>
      <w:divBdr>
        <w:top w:val="none" w:sz="0" w:space="0" w:color="auto"/>
        <w:left w:val="none" w:sz="0" w:space="0" w:color="auto"/>
        <w:bottom w:val="none" w:sz="0" w:space="0" w:color="auto"/>
        <w:right w:val="none" w:sz="0" w:space="0" w:color="auto"/>
      </w:divBdr>
    </w:div>
    <w:div w:id="205870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488D97E4934145ABCA2F49838BA683" ma:contentTypeVersion="13" ma:contentTypeDescription="Create a new document." ma:contentTypeScope="" ma:versionID="9ee49308a491244303dedcbe2fc74906">
  <xsd:schema xmlns:xsd="http://www.w3.org/2001/XMLSchema" xmlns:xs="http://www.w3.org/2001/XMLSchema" xmlns:p="http://schemas.microsoft.com/office/2006/metadata/properties" xmlns:ns3="cd65d327-522a-4bf3-9456-d6d905a695bd" xmlns:ns4="63982f79-f30a-48e6-9cb3-ae0d6015436e" targetNamespace="http://schemas.microsoft.com/office/2006/metadata/properties" ma:root="true" ma:fieldsID="d030a829c1d06394792d7940e9f48bf4" ns3:_="" ns4:_="">
    <xsd:import namespace="cd65d327-522a-4bf3-9456-d6d905a695bd"/>
    <xsd:import namespace="63982f79-f30a-48e6-9cb3-ae0d601543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5d327-522a-4bf3-9456-d6d905a69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82f79-f30a-48e6-9cb3-ae0d601543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DD8E8-3925-4073-AAAB-ECAEC4233DDA}">
  <ds:schemaRefs>
    <ds:schemaRef ds:uri="http://schemas.openxmlformats.org/officeDocument/2006/bibliography"/>
  </ds:schemaRefs>
</ds:datastoreItem>
</file>

<file path=customXml/itemProps2.xml><?xml version="1.0" encoding="utf-8"?>
<ds:datastoreItem xmlns:ds="http://schemas.openxmlformats.org/officeDocument/2006/customXml" ds:itemID="{0760D89B-8932-4A12-B8C2-E3E5FC26C9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2F5BE-1EC4-48F5-8FC3-A18E8C6C5668}">
  <ds:schemaRefs>
    <ds:schemaRef ds:uri="http://schemas.microsoft.com/sharepoint/v3/contenttype/forms"/>
  </ds:schemaRefs>
</ds:datastoreItem>
</file>

<file path=customXml/itemProps4.xml><?xml version="1.0" encoding="utf-8"?>
<ds:datastoreItem xmlns:ds="http://schemas.openxmlformats.org/officeDocument/2006/customXml" ds:itemID="{7EA116BE-AAA5-472E-B094-20B7BCFA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5d327-522a-4bf3-9456-d6d905a695bd"/>
    <ds:schemaRef ds:uri="63982f79-f30a-48e6-9cb3-ae0d60154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369</Words>
  <Characters>2197</Characters>
  <Application>Microsoft Office Word</Application>
  <DocSecurity>0</DocSecurity>
  <Lines>244</Lines>
  <Paragraphs>82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DXS INTERNATIONAL PLC</vt:lpstr>
      <vt:lpstr>(AQSE: DXSP)</vt:lpstr>
      <vt:lpstr>    NOTES TO THE FINANCIAL STATEMENTS (CONTINUED)</vt:lpstr>
    </vt:vector>
  </TitlesOfParts>
  <Company>The Nasdaq OMX Group, Inc.</Company>
  <LinksUpToDate>false</LinksUpToDate>
  <CharactersWithSpaces>2484</CharactersWithSpaces>
  <SharedDoc>false</SharedDoc>
  <HLinks>
    <vt:vector size="6" baseType="variant">
      <vt:variant>
        <vt:i4>2359332</vt:i4>
      </vt:variant>
      <vt:variant>
        <vt:i4>0</vt:i4>
      </vt:variant>
      <vt:variant>
        <vt:i4>0</vt:i4>
      </vt:variant>
      <vt:variant>
        <vt:i4>5</vt:i4>
      </vt:variant>
      <vt:variant>
        <vt:lpwstr>http://www.dxs-systems.com/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jordan</dc:creator>
  <cp:keywords/>
  <cp:lastModifiedBy>Claire Noyce</cp:lastModifiedBy>
  <cp:revision>12</cp:revision>
  <cp:lastPrinted>2024-10-29T10:17:00Z</cp:lastPrinted>
  <dcterms:created xsi:type="dcterms:W3CDTF">2025-11-11T11:39:00Z</dcterms:created>
  <dcterms:modified xsi:type="dcterms:W3CDTF">2025-11-11T15:16:00Z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0x010100FF488D97E4934145ABCA2F49838BA683</vt:lpwstr>
  </property>
</Properties>
</file>