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1FA2" w14:textId="6B0E0982" w:rsidR="00C43693" w:rsidRPr="00C43693" w:rsidRDefault="00C43693" w:rsidP="00C43693">
      <w:pPr>
        <w:jc w:val="center"/>
        <w:rPr>
          <w:lang w:val="en-US"/>
        </w:rPr>
      </w:pPr>
      <w:r w:rsidRPr="00C43693">
        <w:rPr>
          <w:noProof/>
          <w:lang w:val="en-US"/>
        </w:rPr>
        <w:drawing>
          <wp:inline distT="0" distB="0" distL="0" distR="0" wp14:anchorId="3C44EC70" wp14:editId="55FC34EE">
            <wp:extent cx="2182495" cy="426720"/>
            <wp:effectExtent l="0" t="0" r="8255" b="0"/>
            <wp:docPr id="969926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2495" cy="426720"/>
                    </a:xfrm>
                    <a:prstGeom prst="rect">
                      <a:avLst/>
                    </a:prstGeom>
                    <a:noFill/>
                  </pic:spPr>
                </pic:pic>
              </a:graphicData>
            </a:graphic>
          </wp:inline>
        </w:drawing>
      </w:r>
    </w:p>
    <w:p w14:paraId="4D5AFBAE" w14:textId="77777777" w:rsidR="00C43693" w:rsidRPr="00C43693" w:rsidRDefault="00C43693" w:rsidP="00C43693">
      <w:pPr>
        <w:jc w:val="center"/>
        <w:rPr>
          <w:lang w:val="en-US"/>
        </w:rPr>
      </w:pPr>
    </w:p>
    <w:p w14:paraId="3EDC4CEF" w14:textId="77777777" w:rsidR="00C43693" w:rsidRPr="00C43693" w:rsidRDefault="00C43693" w:rsidP="00C43693">
      <w:pPr>
        <w:pStyle w:val="NormalWeb"/>
        <w:shd w:val="clear" w:color="auto" w:fill="FFFFFF"/>
        <w:spacing w:before="0" w:after="0"/>
        <w:jc w:val="both"/>
        <w:rPr>
          <w:rFonts w:ascii="Calibri" w:hAnsi="Calibri" w:cs="Calibri"/>
          <w:bCs/>
          <w:sz w:val="22"/>
          <w:szCs w:val="22"/>
          <w:lang w:val="en-US"/>
        </w:rPr>
      </w:pPr>
      <w:r w:rsidRPr="00C43693">
        <w:rPr>
          <w:rFonts w:ascii="Calibri" w:hAnsi="Calibri" w:cs="Calibri"/>
          <w:bCs/>
          <w:sz w:val="22"/>
          <w:szCs w:val="22"/>
          <w:lang w:val="en-US"/>
        </w:rPr>
        <w:t>PRESS RELEASE</w:t>
      </w:r>
    </w:p>
    <w:p w14:paraId="24803F79" w14:textId="20DDD9FC" w:rsidR="00C43693" w:rsidRPr="00C43693" w:rsidRDefault="00C43693" w:rsidP="00C43693">
      <w:pPr>
        <w:spacing w:after="0" w:line="240" w:lineRule="auto"/>
        <w:jc w:val="both"/>
        <w:rPr>
          <w:rFonts w:ascii="Calibri" w:hAnsi="Calibri" w:cs="Calibri"/>
          <w:bCs/>
          <w:sz w:val="22"/>
          <w:szCs w:val="22"/>
          <w:lang w:val="en-US"/>
        </w:rPr>
      </w:pPr>
      <w:r w:rsidRPr="00C43693">
        <w:rPr>
          <w:rFonts w:ascii="Calibri" w:hAnsi="Calibri" w:cs="Calibri"/>
          <w:bCs/>
          <w:sz w:val="22"/>
          <w:szCs w:val="22"/>
          <w:lang w:val="en-US"/>
        </w:rPr>
        <w:t>8th of August 2025</w:t>
      </w:r>
    </w:p>
    <w:p w14:paraId="6E74D57E" w14:textId="77777777" w:rsidR="00C43693" w:rsidRPr="00C43693" w:rsidRDefault="00C43693" w:rsidP="00C43693">
      <w:pPr>
        <w:rPr>
          <w:lang w:val="en-US"/>
        </w:rPr>
      </w:pPr>
    </w:p>
    <w:p w14:paraId="5E00D7E1" w14:textId="77777777" w:rsidR="00C43693" w:rsidRPr="00C43693" w:rsidRDefault="00C43693">
      <w:pPr>
        <w:rPr>
          <w:lang w:val="en-US"/>
        </w:rPr>
      </w:pPr>
    </w:p>
    <w:p w14:paraId="4157AA27" w14:textId="2277839D" w:rsidR="00C43693" w:rsidRPr="00C43693" w:rsidRDefault="00C43693" w:rsidP="00C43693">
      <w:pPr>
        <w:jc w:val="center"/>
        <w:rPr>
          <w:rFonts w:ascii="Calibri" w:hAnsi="Calibri" w:cs="Calibri"/>
          <w:b/>
          <w:bCs/>
          <w:sz w:val="22"/>
          <w:szCs w:val="22"/>
          <w:lang w:val="en-US"/>
        </w:rPr>
      </w:pPr>
      <w:r w:rsidRPr="00C43693">
        <w:rPr>
          <w:rFonts w:ascii="Calibri" w:hAnsi="Calibri" w:cs="Calibri"/>
          <w:b/>
          <w:bCs/>
          <w:sz w:val="22"/>
          <w:szCs w:val="22"/>
          <w:lang w:val="en-US"/>
        </w:rPr>
        <w:t>Amber Grid maintains stable revenue of EUR 35 million in the first half of 2025</w:t>
      </w:r>
    </w:p>
    <w:p w14:paraId="553CD55C" w14:textId="77777777" w:rsidR="00C43693" w:rsidRPr="00C43693" w:rsidRDefault="00C43693">
      <w:pPr>
        <w:rPr>
          <w:rFonts w:ascii="Calibri" w:hAnsi="Calibri" w:cs="Calibri"/>
          <w:sz w:val="22"/>
          <w:szCs w:val="22"/>
          <w:lang w:val="en-US"/>
        </w:rPr>
      </w:pPr>
    </w:p>
    <w:p w14:paraId="2A89DE09" w14:textId="1DB19CE5" w:rsidR="00C43693" w:rsidRPr="00C43693" w:rsidRDefault="00C43693" w:rsidP="000524AE">
      <w:pPr>
        <w:jc w:val="both"/>
        <w:rPr>
          <w:rFonts w:ascii="Calibri" w:hAnsi="Calibri" w:cs="Calibri"/>
          <w:sz w:val="22"/>
          <w:szCs w:val="22"/>
          <w:lang w:val="en-US"/>
        </w:rPr>
      </w:pPr>
      <w:r w:rsidRPr="00C43693">
        <w:rPr>
          <w:rFonts w:ascii="Calibri" w:hAnsi="Calibri" w:cs="Calibri"/>
          <w:sz w:val="22"/>
          <w:szCs w:val="22"/>
          <w:lang w:val="en-US"/>
        </w:rPr>
        <w:t>Lithuanian gas transmission system operator Amber Grid</w:t>
      </w:r>
      <w:r w:rsidR="00212BD6">
        <w:rPr>
          <w:rFonts w:ascii="Calibri" w:hAnsi="Calibri" w:cs="Calibri"/>
          <w:sz w:val="22"/>
          <w:szCs w:val="22"/>
          <w:lang w:val="en-US"/>
        </w:rPr>
        <w:t xml:space="preserve"> reported</w:t>
      </w:r>
      <w:r w:rsidRPr="00C43693">
        <w:rPr>
          <w:rFonts w:ascii="Calibri" w:hAnsi="Calibri" w:cs="Calibri"/>
          <w:sz w:val="22"/>
          <w:szCs w:val="22"/>
          <w:lang w:val="en-US"/>
        </w:rPr>
        <w:t xml:space="preserve"> revenue in the first half of this year amounted to EUR 35 million, the same as in the same period last year. The majority of revenue – EUR 29.5 million – was earned from transporting natural gas, EUR 5.4 million – from system balancing products. </w:t>
      </w:r>
    </w:p>
    <w:p w14:paraId="5113E70D" w14:textId="576E4488" w:rsidR="004C4DE5" w:rsidRDefault="00C43693" w:rsidP="000524AE">
      <w:pPr>
        <w:jc w:val="both"/>
        <w:rPr>
          <w:rFonts w:ascii="Calibri" w:hAnsi="Calibri" w:cs="Calibri"/>
          <w:sz w:val="22"/>
          <w:szCs w:val="22"/>
          <w:lang w:val="en-US"/>
        </w:rPr>
      </w:pPr>
      <w:r w:rsidRPr="00C43693">
        <w:rPr>
          <w:rFonts w:ascii="Calibri" w:hAnsi="Calibri" w:cs="Calibri"/>
          <w:sz w:val="22"/>
          <w:szCs w:val="22"/>
          <w:lang w:val="en-US"/>
        </w:rPr>
        <w:t>"</w:t>
      </w:r>
      <w:r w:rsidR="004C4DE5" w:rsidRPr="004C4DE5">
        <w:rPr>
          <w:rFonts w:ascii="Calibri" w:hAnsi="Calibri" w:cs="Calibri"/>
          <w:sz w:val="22"/>
          <w:szCs w:val="22"/>
          <w:lang w:val="en-US"/>
        </w:rPr>
        <w:t>Revenue in the first half of 2025 remained stable, despite the fact that regulated natural gas transmission prices increased by an average of 7.4% in 2025 compared to 2024. The volumes of energy transmitted via Amber Grid’s transmission system did not decrease. The system operated reliably, with the largest increase in transmission volumes seen in the Latvian direction – more than doubling compared to the first half of 2024. Profitability indicators were slightly affected by increased costs,” said Gytis Fominas, CFO of Amber Grid</w:t>
      </w:r>
      <w:r w:rsidR="004C4DE5">
        <w:rPr>
          <w:rFonts w:ascii="Calibri" w:hAnsi="Calibri" w:cs="Calibri"/>
          <w:sz w:val="22"/>
          <w:szCs w:val="22"/>
          <w:lang w:val="en-US"/>
        </w:rPr>
        <w:t>.</w:t>
      </w:r>
    </w:p>
    <w:p w14:paraId="37E93B19" w14:textId="1A83E5CF" w:rsidR="00C43693" w:rsidRPr="00C43693" w:rsidRDefault="00C43693" w:rsidP="000524AE">
      <w:pPr>
        <w:jc w:val="both"/>
        <w:rPr>
          <w:rFonts w:ascii="Calibri" w:hAnsi="Calibri" w:cs="Calibri"/>
          <w:sz w:val="22"/>
          <w:szCs w:val="22"/>
          <w:lang w:val="en-US"/>
        </w:rPr>
      </w:pPr>
      <w:r w:rsidRPr="00C43693">
        <w:rPr>
          <w:rFonts w:ascii="Calibri" w:hAnsi="Calibri" w:cs="Calibri"/>
          <w:sz w:val="22"/>
          <w:szCs w:val="22"/>
          <w:lang w:val="en-US"/>
        </w:rPr>
        <w:t xml:space="preserve">Amber Grid's net profit for the first half of 2025 amounted to EUR 2.75 million and was 20.3 percent lower than in the first half of 2024 (EUR 3.45 million). The lower profit was due to slightly higher costs, which increased by EUR 0.6 million compared to the same period last year. </w:t>
      </w:r>
    </w:p>
    <w:p w14:paraId="42DC7A28" w14:textId="7D372F1F" w:rsidR="00C43693" w:rsidRPr="00C43693" w:rsidRDefault="00C43693" w:rsidP="000524AE">
      <w:pPr>
        <w:jc w:val="both"/>
        <w:rPr>
          <w:rFonts w:ascii="Calibri" w:hAnsi="Calibri" w:cs="Calibri"/>
          <w:sz w:val="22"/>
          <w:szCs w:val="22"/>
          <w:lang w:val="en-US"/>
        </w:rPr>
      </w:pPr>
      <w:r w:rsidRPr="00C43693">
        <w:rPr>
          <w:rFonts w:ascii="Calibri" w:hAnsi="Calibri" w:cs="Calibri"/>
          <w:sz w:val="22"/>
          <w:szCs w:val="22"/>
          <w:lang w:val="en-US"/>
        </w:rPr>
        <w:t xml:space="preserve">The adjusted EBITDA (earnings before interest, taxes, depreciation and amortization) for the first half of 2025 was EUR 15.4 million, compared to EUR 13.7 million in the same period last year. The </w:t>
      </w:r>
      <w:r w:rsidR="00B45367">
        <w:rPr>
          <w:rFonts w:ascii="Calibri" w:hAnsi="Calibri" w:cs="Calibri"/>
          <w:sz w:val="22"/>
          <w:szCs w:val="22"/>
          <w:lang w:val="en-US"/>
        </w:rPr>
        <w:t xml:space="preserve">growth in EBITDA </w:t>
      </w:r>
      <w:r w:rsidRPr="00C43693">
        <w:rPr>
          <w:rFonts w:ascii="Calibri" w:hAnsi="Calibri" w:cs="Calibri"/>
          <w:sz w:val="22"/>
          <w:szCs w:val="22"/>
          <w:lang w:val="en-US"/>
        </w:rPr>
        <w:t xml:space="preserve">increased due to the higher regulated return on investment </w:t>
      </w:r>
      <w:r w:rsidR="00204920">
        <w:rPr>
          <w:rFonts w:ascii="Calibri" w:hAnsi="Calibri" w:cs="Calibri"/>
          <w:sz w:val="22"/>
          <w:szCs w:val="22"/>
          <w:lang w:val="en-US"/>
        </w:rPr>
        <w:t>determined</w:t>
      </w:r>
      <w:r w:rsidRPr="00C43693">
        <w:rPr>
          <w:rFonts w:ascii="Calibri" w:hAnsi="Calibri" w:cs="Calibri"/>
          <w:sz w:val="22"/>
          <w:szCs w:val="22"/>
          <w:lang w:val="en-US"/>
        </w:rPr>
        <w:t xml:space="preserve"> by </w:t>
      </w:r>
      <w:r w:rsidR="00975469" w:rsidRPr="00975469">
        <w:rPr>
          <w:rFonts w:ascii="Calibri" w:hAnsi="Calibri" w:cs="Calibri"/>
          <w:sz w:val="22"/>
          <w:szCs w:val="22"/>
          <w:lang w:val="en-US"/>
        </w:rPr>
        <w:t>NERC (National Energy Regulatory Council of Lithuania)</w:t>
      </w:r>
      <w:r w:rsidR="00204920">
        <w:rPr>
          <w:rFonts w:ascii="Calibri" w:hAnsi="Calibri" w:cs="Calibri"/>
          <w:sz w:val="22"/>
          <w:szCs w:val="22"/>
          <w:lang w:val="en-US"/>
        </w:rPr>
        <w:t xml:space="preserve"> in</w:t>
      </w:r>
      <w:r w:rsidR="00DC7E7D" w:rsidRPr="00C43693">
        <w:rPr>
          <w:rFonts w:ascii="Calibri" w:hAnsi="Calibri" w:cs="Calibri"/>
          <w:sz w:val="22"/>
          <w:szCs w:val="22"/>
          <w:lang w:val="en-US"/>
        </w:rPr>
        <w:t xml:space="preserve"> 2025</w:t>
      </w:r>
      <w:r w:rsidR="00204920">
        <w:rPr>
          <w:rFonts w:ascii="Calibri" w:hAnsi="Calibri" w:cs="Calibri"/>
          <w:sz w:val="22"/>
          <w:szCs w:val="22"/>
          <w:lang w:val="en-US"/>
        </w:rPr>
        <w:t>.</w:t>
      </w:r>
    </w:p>
    <w:p w14:paraId="4C882FC9" w14:textId="01B83183" w:rsidR="00C43693" w:rsidRDefault="00C43693" w:rsidP="000524AE">
      <w:pPr>
        <w:jc w:val="both"/>
        <w:rPr>
          <w:rFonts w:ascii="Calibri" w:hAnsi="Calibri" w:cs="Calibri"/>
          <w:sz w:val="22"/>
          <w:szCs w:val="22"/>
          <w:lang w:val="en-US"/>
        </w:rPr>
      </w:pPr>
      <w:r w:rsidRPr="00C43693">
        <w:rPr>
          <w:rFonts w:ascii="Calibri" w:hAnsi="Calibri" w:cs="Calibri"/>
          <w:sz w:val="22"/>
          <w:szCs w:val="22"/>
          <w:lang w:val="en-US"/>
        </w:rPr>
        <w:t>Amber Grid's operating expenses in the first half of this year amounted to EUR 12.1 million and, compared to the corresponding period in 2024, increased by EUR 0.6 million or 5.1 percent. Natural gas purchase costs, which always constitute a significant part of costs, decreased by 12.7 percent in the first half of 2025 and amounted to EUR 7.4 million (EUR 8.4 million in the first half of 2024).</w:t>
      </w:r>
    </w:p>
    <w:p w14:paraId="153318B0" w14:textId="77777777" w:rsidR="00680BA5" w:rsidRPr="00C43693" w:rsidRDefault="00680BA5" w:rsidP="000524AE">
      <w:pPr>
        <w:jc w:val="both"/>
        <w:rPr>
          <w:rFonts w:ascii="Calibri" w:hAnsi="Calibri" w:cs="Calibri"/>
          <w:sz w:val="22"/>
          <w:szCs w:val="22"/>
          <w:lang w:val="en-US"/>
        </w:rPr>
      </w:pPr>
    </w:p>
    <w:p w14:paraId="15B75953" w14:textId="77777777" w:rsidR="00C43693" w:rsidRPr="00C43693" w:rsidRDefault="00C43693" w:rsidP="000524AE">
      <w:pPr>
        <w:jc w:val="both"/>
        <w:rPr>
          <w:rFonts w:ascii="Calibri" w:hAnsi="Calibri" w:cs="Calibri"/>
          <w:b/>
          <w:bCs/>
          <w:sz w:val="22"/>
          <w:szCs w:val="22"/>
          <w:lang w:val="en-US"/>
        </w:rPr>
      </w:pPr>
      <w:r w:rsidRPr="00C43693">
        <w:rPr>
          <w:rFonts w:ascii="Calibri" w:hAnsi="Calibri" w:cs="Calibri"/>
          <w:b/>
          <w:bCs/>
          <w:sz w:val="22"/>
          <w:szCs w:val="22"/>
          <w:lang w:val="en-US"/>
        </w:rPr>
        <w:t xml:space="preserve">Gas transmission volumes for the first half of 2025 </w:t>
      </w:r>
    </w:p>
    <w:p w14:paraId="2D7BD475" w14:textId="77777777" w:rsidR="00715257" w:rsidRDefault="00C43693" w:rsidP="000524AE">
      <w:pPr>
        <w:jc w:val="both"/>
        <w:rPr>
          <w:rFonts w:ascii="Calibri" w:hAnsi="Calibri" w:cs="Calibri"/>
          <w:sz w:val="22"/>
          <w:szCs w:val="22"/>
          <w:lang w:val="en-US"/>
        </w:rPr>
      </w:pPr>
      <w:r w:rsidRPr="00FA4071">
        <w:rPr>
          <w:rFonts w:ascii="Calibri" w:hAnsi="Calibri" w:cs="Calibri"/>
          <w:b/>
          <w:bCs/>
          <w:sz w:val="22"/>
          <w:szCs w:val="22"/>
          <w:lang w:val="en-US"/>
        </w:rPr>
        <w:t>Consumption</w:t>
      </w:r>
      <w:r w:rsidRPr="00C43693">
        <w:rPr>
          <w:rFonts w:ascii="Calibri" w:hAnsi="Calibri" w:cs="Calibri"/>
          <w:sz w:val="22"/>
          <w:szCs w:val="22"/>
          <w:lang w:val="en-US"/>
        </w:rPr>
        <w:t xml:space="preserve">. During the first half of 2025, 8.7 terawatt hours (TWh) of gas were consumed in Lithuania, or 6 percent less than in the first half of 2024, when the country's gas demand reached 9.2 TWh. </w:t>
      </w:r>
      <w:r w:rsidR="00715257" w:rsidRPr="00715257">
        <w:rPr>
          <w:rFonts w:ascii="Calibri" w:hAnsi="Calibri" w:cs="Calibri"/>
          <w:sz w:val="22"/>
          <w:szCs w:val="22"/>
          <w:lang w:val="en-US"/>
        </w:rPr>
        <w:t>The decline in gas demand in Lithuania was mainly due to a one-third decrease in gas use for fertilizer production. However, this was partially offset by increased gas demand in electricity generation.</w:t>
      </w:r>
    </w:p>
    <w:p w14:paraId="7C8D4940" w14:textId="1670F280" w:rsidR="00BA037A" w:rsidRDefault="00C43693" w:rsidP="000524AE">
      <w:pPr>
        <w:jc w:val="both"/>
        <w:rPr>
          <w:rFonts w:ascii="Calibri" w:hAnsi="Calibri" w:cs="Calibri"/>
          <w:sz w:val="22"/>
          <w:szCs w:val="22"/>
          <w:lang w:val="en-US"/>
        </w:rPr>
      </w:pPr>
      <w:r w:rsidRPr="00FA4071">
        <w:rPr>
          <w:rFonts w:ascii="Calibri" w:hAnsi="Calibri" w:cs="Calibri"/>
          <w:b/>
          <w:bCs/>
          <w:sz w:val="22"/>
          <w:szCs w:val="22"/>
          <w:lang w:val="en-US"/>
        </w:rPr>
        <w:t>Gas transportation</w:t>
      </w:r>
      <w:r w:rsidRPr="00C43693">
        <w:rPr>
          <w:rFonts w:ascii="Calibri" w:hAnsi="Calibri" w:cs="Calibri"/>
          <w:sz w:val="22"/>
          <w:szCs w:val="22"/>
          <w:lang w:val="en-US"/>
        </w:rPr>
        <w:t xml:space="preserve">. </w:t>
      </w:r>
      <w:r w:rsidR="00F61D18">
        <w:rPr>
          <w:rFonts w:ascii="Calibri" w:hAnsi="Calibri" w:cs="Calibri"/>
          <w:sz w:val="22"/>
          <w:szCs w:val="22"/>
          <w:lang w:val="en-US"/>
        </w:rPr>
        <w:t>From</w:t>
      </w:r>
      <w:r w:rsidRPr="00C43693">
        <w:rPr>
          <w:rFonts w:ascii="Calibri" w:hAnsi="Calibri" w:cs="Calibri"/>
          <w:sz w:val="22"/>
          <w:szCs w:val="22"/>
          <w:lang w:val="en-US"/>
        </w:rPr>
        <w:t xml:space="preserve"> January</w:t>
      </w:r>
      <w:r w:rsidR="00F61D18">
        <w:rPr>
          <w:rFonts w:ascii="Calibri" w:hAnsi="Calibri" w:cs="Calibri"/>
          <w:sz w:val="22"/>
          <w:szCs w:val="22"/>
          <w:lang w:val="en-US"/>
        </w:rPr>
        <w:t xml:space="preserve"> to </w:t>
      </w:r>
      <w:r w:rsidRPr="00C43693">
        <w:rPr>
          <w:rFonts w:ascii="Calibri" w:hAnsi="Calibri" w:cs="Calibri"/>
          <w:sz w:val="22"/>
          <w:szCs w:val="22"/>
          <w:lang w:val="en-US"/>
        </w:rPr>
        <w:t xml:space="preserve">June 2025, a total of 16.5 TWh of gas was transported through the Lithuanian gas transmission system, excluding transit to the Königsberg region. This is 23.1 percent more than last year at the same time, when 13.4 TWh of gas was transported through Lithuania. </w:t>
      </w:r>
      <w:r w:rsidR="007C5ABE" w:rsidRPr="007C5ABE">
        <w:rPr>
          <w:rFonts w:ascii="Calibri" w:hAnsi="Calibri" w:cs="Calibri"/>
          <w:sz w:val="22"/>
          <w:szCs w:val="22"/>
          <w:lang w:val="en-US"/>
        </w:rPr>
        <w:t xml:space="preserve">The increase in gas </w:t>
      </w:r>
      <w:r w:rsidR="007C5ABE" w:rsidRPr="007C5ABE">
        <w:rPr>
          <w:rFonts w:ascii="Calibri" w:hAnsi="Calibri" w:cs="Calibri"/>
          <w:sz w:val="22"/>
          <w:szCs w:val="22"/>
          <w:lang w:val="en-US"/>
        </w:rPr>
        <w:lastRenderedPageBreak/>
        <w:t xml:space="preserve">transportation was mainly driven by the fact that this year the </w:t>
      </w:r>
      <w:proofErr w:type="spellStart"/>
      <w:r w:rsidR="007C5ABE" w:rsidRPr="007C5ABE">
        <w:rPr>
          <w:rFonts w:ascii="Calibri" w:hAnsi="Calibri" w:cs="Calibri"/>
          <w:sz w:val="22"/>
          <w:szCs w:val="22"/>
          <w:lang w:val="en-US"/>
        </w:rPr>
        <w:t>Balticconnector</w:t>
      </w:r>
      <w:proofErr w:type="spellEnd"/>
      <w:r w:rsidR="007C5ABE" w:rsidRPr="007C5ABE">
        <w:rPr>
          <w:rFonts w:ascii="Calibri" w:hAnsi="Calibri" w:cs="Calibri"/>
          <w:sz w:val="22"/>
          <w:szCs w:val="22"/>
          <w:lang w:val="en-US"/>
        </w:rPr>
        <w:t xml:space="preserve"> pipeline, which connects Estonia and Finland, operated under normal conditions. Additionally, gas transportation volumes increased towards Latvia and through </w:t>
      </w:r>
      <w:proofErr w:type="spellStart"/>
      <w:r w:rsidR="007C5ABE" w:rsidRPr="007C5ABE">
        <w:rPr>
          <w:rFonts w:ascii="Calibri" w:hAnsi="Calibri" w:cs="Calibri"/>
          <w:sz w:val="22"/>
          <w:szCs w:val="22"/>
          <w:lang w:val="en-US"/>
        </w:rPr>
        <w:t>Santaka</w:t>
      </w:r>
      <w:proofErr w:type="spellEnd"/>
      <w:r w:rsidR="007C5ABE" w:rsidRPr="007C5ABE">
        <w:rPr>
          <w:rFonts w:ascii="Calibri" w:hAnsi="Calibri" w:cs="Calibri"/>
          <w:sz w:val="22"/>
          <w:szCs w:val="22"/>
          <w:lang w:val="en-US"/>
        </w:rPr>
        <w:t xml:space="preserve"> towards Poland.</w:t>
      </w:r>
    </w:p>
    <w:p w14:paraId="452FE443" w14:textId="0CCC7B84" w:rsidR="00A32143" w:rsidRDefault="00C43693" w:rsidP="000524AE">
      <w:pPr>
        <w:jc w:val="both"/>
        <w:rPr>
          <w:rFonts w:ascii="Calibri" w:hAnsi="Calibri" w:cs="Calibri"/>
          <w:sz w:val="22"/>
          <w:szCs w:val="22"/>
          <w:lang w:val="en-US"/>
        </w:rPr>
      </w:pPr>
      <w:r w:rsidRPr="00FA4071">
        <w:rPr>
          <w:rFonts w:ascii="Calibri" w:hAnsi="Calibri" w:cs="Calibri"/>
          <w:b/>
          <w:bCs/>
          <w:sz w:val="22"/>
          <w:szCs w:val="22"/>
          <w:lang w:val="en-US"/>
        </w:rPr>
        <w:t>Export.</w:t>
      </w:r>
      <w:r w:rsidRPr="00C43693">
        <w:rPr>
          <w:rFonts w:ascii="Calibri" w:hAnsi="Calibri" w:cs="Calibri"/>
          <w:sz w:val="22"/>
          <w:szCs w:val="22"/>
          <w:lang w:val="en-US"/>
        </w:rPr>
        <w:t xml:space="preserve"> </w:t>
      </w:r>
      <w:r w:rsidR="00D74B58" w:rsidRPr="00D74B58">
        <w:rPr>
          <w:rFonts w:ascii="Calibri" w:hAnsi="Calibri" w:cs="Calibri"/>
          <w:sz w:val="22"/>
          <w:szCs w:val="22"/>
          <w:lang w:val="en-US"/>
        </w:rPr>
        <w:t xml:space="preserve">1.6 TWh of gas were transported to Europe via the GIPL pipeline connecting Lithuania and Poland. Additionally, 6 TWh of gas were transmitted through the Lithuania–Latvia interconnection to meet the needs of Latvia, Estonia, and Finland, as well as for storage in the </w:t>
      </w:r>
      <w:proofErr w:type="spellStart"/>
      <w:r w:rsidR="00D74B58" w:rsidRPr="00D74B58">
        <w:rPr>
          <w:rFonts w:ascii="Calibri" w:hAnsi="Calibri" w:cs="Calibri"/>
          <w:sz w:val="22"/>
          <w:szCs w:val="22"/>
          <w:lang w:val="en-US"/>
        </w:rPr>
        <w:t>Inčukalns</w:t>
      </w:r>
      <w:proofErr w:type="spellEnd"/>
      <w:r w:rsidR="00D74B58" w:rsidRPr="00D74B58">
        <w:rPr>
          <w:rFonts w:ascii="Calibri" w:hAnsi="Calibri" w:cs="Calibri"/>
          <w:sz w:val="22"/>
          <w:szCs w:val="22"/>
          <w:lang w:val="en-US"/>
        </w:rPr>
        <w:t xml:space="preserve"> underground gas storage facility.</w:t>
      </w:r>
    </w:p>
    <w:p w14:paraId="5CE28BE3" w14:textId="441D7219" w:rsidR="00C43693" w:rsidRDefault="00C43693" w:rsidP="000524AE">
      <w:pPr>
        <w:jc w:val="both"/>
        <w:rPr>
          <w:rFonts w:ascii="Calibri" w:hAnsi="Calibri" w:cs="Calibri"/>
          <w:sz w:val="22"/>
          <w:szCs w:val="22"/>
          <w:lang w:val="en-US"/>
        </w:rPr>
      </w:pPr>
      <w:r w:rsidRPr="00FA4071">
        <w:rPr>
          <w:rFonts w:ascii="Calibri" w:hAnsi="Calibri" w:cs="Calibri"/>
          <w:b/>
          <w:bCs/>
          <w:sz w:val="22"/>
          <w:szCs w:val="22"/>
          <w:lang w:val="en-US"/>
        </w:rPr>
        <w:t>Import</w:t>
      </w:r>
      <w:r w:rsidRPr="00C43693">
        <w:rPr>
          <w:rFonts w:ascii="Calibri" w:hAnsi="Calibri" w:cs="Calibri"/>
          <w:sz w:val="22"/>
          <w:szCs w:val="22"/>
          <w:lang w:val="en-US"/>
        </w:rPr>
        <w:t xml:space="preserve">. </w:t>
      </w:r>
      <w:r w:rsidR="00DA1CA2" w:rsidRPr="00DA1CA2">
        <w:rPr>
          <w:rFonts w:ascii="Calibri" w:hAnsi="Calibri" w:cs="Calibri"/>
          <w:sz w:val="22"/>
          <w:szCs w:val="22"/>
          <w:lang w:val="en-US"/>
        </w:rPr>
        <w:t xml:space="preserve">The </w:t>
      </w:r>
      <w:proofErr w:type="spellStart"/>
      <w:r w:rsidR="00DA1CA2" w:rsidRPr="00DA1CA2">
        <w:rPr>
          <w:rFonts w:ascii="Calibri" w:hAnsi="Calibri" w:cs="Calibri"/>
          <w:sz w:val="22"/>
          <w:szCs w:val="22"/>
          <w:lang w:val="en-US"/>
        </w:rPr>
        <w:t>Klaipėda</w:t>
      </w:r>
      <w:proofErr w:type="spellEnd"/>
      <w:r w:rsidR="00DA1CA2" w:rsidRPr="00DA1CA2">
        <w:rPr>
          <w:rFonts w:ascii="Calibri" w:hAnsi="Calibri" w:cs="Calibri"/>
          <w:sz w:val="22"/>
          <w:szCs w:val="22"/>
          <w:lang w:val="en-US"/>
        </w:rPr>
        <w:t xml:space="preserve"> LNG terminal supplied 86.8% (14.3 TWh) of all gas transported through the system to Lithuania and the other Baltic States. Gas flows from Latvia to Lithuania accounted for 10.2% (1.7 TWh), and from Poland – 2.5% (0.4 TWh). Biogas producers injected 92 GWh of biomethane into the system – a 65.6% increase compared to the first half of 2024.</w:t>
      </w:r>
    </w:p>
    <w:p w14:paraId="37A02BCC" w14:textId="77777777" w:rsidR="00B7589D" w:rsidRDefault="00B7589D" w:rsidP="00C43693">
      <w:pPr>
        <w:rPr>
          <w:rFonts w:ascii="Calibri" w:hAnsi="Calibri" w:cs="Calibri"/>
          <w:sz w:val="22"/>
          <w:szCs w:val="22"/>
          <w:lang w:val="en-US"/>
        </w:rPr>
      </w:pPr>
    </w:p>
    <w:p w14:paraId="6DEDC923" w14:textId="2B8CAAAA" w:rsidR="00C43693" w:rsidRDefault="00C43693" w:rsidP="00C4369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eastAsiaTheme="majorEastAsia" w:hAnsi="Calibri" w:cs="Calibri"/>
          <w:b/>
          <w:bCs/>
          <w:sz w:val="22"/>
          <w:szCs w:val="22"/>
          <w:shd w:val="clear" w:color="auto" w:fill="FFFFFF"/>
        </w:rPr>
        <w:t>More</w:t>
      </w:r>
      <w:proofErr w:type="spellEnd"/>
      <w:r>
        <w:rPr>
          <w:rStyle w:val="normaltextrun"/>
          <w:rFonts w:ascii="Calibri" w:eastAsiaTheme="majorEastAsia" w:hAnsi="Calibri" w:cs="Calibri"/>
          <w:b/>
          <w:bCs/>
          <w:sz w:val="22"/>
          <w:szCs w:val="22"/>
          <w:shd w:val="clear" w:color="auto" w:fill="FFFFFF"/>
        </w:rPr>
        <w:t xml:space="preserve"> </w:t>
      </w:r>
      <w:proofErr w:type="spellStart"/>
      <w:r>
        <w:rPr>
          <w:rStyle w:val="normaltextrun"/>
          <w:rFonts w:ascii="Calibri" w:eastAsiaTheme="majorEastAsia" w:hAnsi="Calibri" w:cs="Calibri"/>
          <w:b/>
          <w:bCs/>
          <w:sz w:val="22"/>
          <w:szCs w:val="22"/>
          <w:shd w:val="clear" w:color="auto" w:fill="FFFFFF"/>
        </w:rPr>
        <w:t>information</w:t>
      </w:r>
      <w:proofErr w:type="spellEnd"/>
      <w:r>
        <w:rPr>
          <w:rStyle w:val="normaltextrun"/>
          <w:rFonts w:ascii="Calibri" w:eastAsiaTheme="majorEastAsia" w:hAnsi="Calibri" w:cs="Calibri"/>
          <w:b/>
          <w:bCs/>
          <w:sz w:val="22"/>
          <w:szCs w:val="22"/>
          <w:shd w:val="clear" w:color="auto" w:fill="FFFFFF"/>
        </w:rPr>
        <w:t xml:space="preserve">: </w:t>
      </w:r>
      <w:r>
        <w:rPr>
          <w:rStyle w:val="tabchar"/>
          <w:rFonts w:ascii="Calibri" w:eastAsiaTheme="majorEastAsia" w:hAnsi="Calibri" w:cs="Calibri"/>
          <w:sz w:val="22"/>
          <w:szCs w:val="22"/>
        </w:rPr>
        <w:tab/>
      </w:r>
      <w:r>
        <w:rPr>
          <w:rStyle w:val="normaltextrun"/>
          <w:rFonts w:ascii="Calibri" w:eastAsiaTheme="majorEastAsia" w:hAnsi="Calibri" w:cs="Calibri"/>
          <w:b/>
          <w:bCs/>
          <w:sz w:val="22"/>
          <w:szCs w:val="22"/>
          <w:shd w:val="clear" w:color="auto" w:fill="FFFFFF"/>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sz w:val="22"/>
          <w:szCs w:val="22"/>
        </w:rPr>
        <w:t> </w:t>
      </w:r>
    </w:p>
    <w:p w14:paraId="564A2772" w14:textId="77777777" w:rsidR="00C43693" w:rsidRDefault="00C43693" w:rsidP="00C4369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Dovilė Binkevičienė</w:t>
      </w:r>
      <w:r>
        <w:rPr>
          <w:rStyle w:val="eop"/>
          <w:rFonts w:ascii="Calibri" w:eastAsiaTheme="majorEastAsia" w:hAnsi="Calibri" w:cs="Calibri"/>
          <w:sz w:val="22"/>
          <w:szCs w:val="22"/>
        </w:rPr>
        <w:t> </w:t>
      </w:r>
    </w:p>
    <w:p w14:paraId="75D81142" w14:textId="73C93CFD" w:rsidR="00C43693" w:rsidRDefault="00C43693" w:rsidP="00C4369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 xml:space="preserve">„Amber Grid“ </w:t>
      </w:r>
      <w:proofErr w:type="spellStart"/>
      <w:r>
        <w:rPr>
          <w:rStyle w:val="normaltextrun"/>
          <w:rFonts w:ascii="Calibri" w:eastAsiaTheme="majorEastAsia" w:hAnsi="Calibri" w:cs="Calibri"/>
          <w:sz w:val="22"/>
          <w:szCs w:val="22"/>
          <w:shd w:val="clear" w:color="auto" w:fill="FFFFFF"/>
        </w:rPr>
        <w:t>communication</w:t>
      </w:r>
      <w:proofErr w:type="spellEnd"/>
      <w:r>
        <w:rPr>
          <w:rStyle w:val="normaltextrun"/>
          <w:rFonts w:ascii="Calibri" w:eastAsiaTheme="majorEastAsia" w:hAnsi="Calibri" w:cs="Calibri"/>
          <w:sz w:val="22"/>
          <w:szCs w:val="22"/>
          <w:shd w:val="clear" w:color="auto" w:fill="FFFFFF"/>
        </w:rPr>
        <w:t xml:space="preserve"> </w:t>
      </w:r>
      <w:proofErr w:type="spellStart"/>
      <w:r>
        <w:rPr>
          <w:rStyle w:val="normaltextrun"/>
          <w:rFonts w:ascii="Calibri" w:eastAsiaTheme="majorEastAsia" w:hAnsi="Calibri" w:cs="Calibri"/>
          <w:sz w:val="22"/>
          <w:szCs w:val="22"/>
          <w:shd w:val="clear" w:color="auto" w:fill="FFFFFF"/>
        </w:rPr>
        <w:t>project</w:t>
      </w:r>
      <w:proofErr w:type="spellEnd"/>
      <w:r>
        <w:rPr>
          <w:rStyle w:val="normaltextrun"/>
          <w:rFonts w:ascii="Calibri" w:eastAsiaTheme="majorEastAsia" w:hAnsi="Calibri" w:cs="Calibri"/>
          <w:sz w:val="22"/>
          <w:szCs w:val="22"/>
          <w:shd w:val="clear" w:color="auto" w:fill="FFFFFF"/>
        </w:rPr>
        <w:t xml:space="preserve"> </w:t>
      </w:r>
      <w:proofErr w:type="spellStart"/>
      <w:r>
        <w:rPr>
          <w:rStyle w:val="normaltextrun"/>
          <w:rFonts w:ascii="Calibri" w:eastAsiaTheme="majorEastAsia" w:hAnsi="Calibri" w:cs="Calibri"/>
          <w:sz w:val="22"/>
          <w:szCs w:val="22"/>
          <w:shd w:val="clear" w:color="auto" w:fill="FFFFFF"/>
        </w:rPr>
        <w:t>manager</w:t>
      </w:r>
      <w:proofErr w:type="spellEnd"/>
      <w:r>
        <w:rPr>
          <w:rStyle w:val="eop"/>
          <w:rFonts w:ascii="Calibri" w:eastAsiaTheme="majorEastAsia" w:hAnsi="Calibri" w:cs="Calibri"/>
          <w:sz w:val="22"/>
          <w:szCs w:val="22"/>
        </w:rPr>
        <w:t> </w:t>
      </w:r>
    </w:p>
    <w:p w14:paraId="7D1B10CD" w14:textId="1201F97B" w:rsidR="00C43693" w:rsidRDefault="00C43693" w:rsidP="00C4369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 xml:space="preserve">+370 646 08174, </w:t>
      </w:r>
      <w:proofErr w:type="spellStart"/>
      <w:r>
        <w:rPr>
          <w:rStyle w:val="normaltextrun"/>
          <w:rFonts w:ascii="Calibri" w:eastAsiaTheme="majorEastAsia" w:hAnsi="Calibri" w:cs="Calibri"/>
          <w:sz w:val="22"/>
          <w:szCs w:val="22"/>
        </w:rPr>
        <w:t>D.Binkeviciene@ambergrid.lt</w:t>
      </w:r>
      <w:proofErr w:type="spellEnd"/>
      <w:r>
        <w:rPr>
          <w:rStyle w:val="eop"/>
          <w:rFonts w:ascii="Calibri" w:eastAsiaTheme="majorEastAsia" w:hAnsi="Calibri" w:cs="Calibri"/>
          <w:sz w:val="22"/>
          <w:szCs w:val="22"/>
        </w:rPr>
        <w:t> </w:t>
      </w:r>
    </w:p>
    <w:p w14:paraId="5879727E" w14:textId="77777777" w:rsidR="00C43693" w:rsidRPr="00C43693" w:rsidRDefault="00C43693" w:rsidP="00C43693">
      <w:pPr>
        <w:rPr>
          <w:rFonts w:ascii="Calibri" w:hAnsi="Calibri" w:cs="Calibri"/>
          <w:sz w:val="22"/>
          <w:szCs w:val="22"/>
          <w:lang w:val="en-US"/>
        </w:rPr>
      </w:pPr>
    </w:p>
    <w:sectPr w:rsidR="00C43693" w:rsidRPr="00C436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93"/>
    <w:rsid w:val="000524AE"/>
    <w:rsid w:val="0009142C"/>
    <w:rsid w:val="000D6E30"/>
    <w:rsid w:val="0015175A"/>
    <w:rsid w:val="00204920"/>
    <w:rsid w:val="00212BD6"/>
    <w:rsid w:val="00461E05"/>
    <w:rsid w:val="004C4DE5"/>
    <w:rsid w:val="00680BA5"/>
    <w:rsid w:val="00715257"/>
    <w:rsid w:val="007C5ABE"/>
    <w:rsid w:val="00867545"/>
    <w:rsid w:val="00975469"/>
    <w:rsid w:val="00A32143"/>
    <w:rsid w:val="00B45367"/>
    <w:rsid w:val="00B7589D"/>
    <w:rsid w:val="00BA037A"/>
    <w:rsid w:val="00BD3D69"/>
    <w:rsid w:val="00C20AE7"/>
    <w:rsid w:val="00C43693"/>
    <w:rsid w:val="00D2759E"/>
    <w:rsid w:val="00D74B58"/>
    <w:rsid w:val="00DA1CA2"/>
    <w:rsid w:val="00DC7E7D"/>
    <w:rsid w:val="00F42A43"/>
    <w:rsid w:val="00F61D18"/>
    <w:rsid w:val="00FA4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E64C"/>
  <w15:chartTrackingRefBased/>
  <w15:docId w15:val="{A5B0831E-FDB4-4C05-849B-34A0C42D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693"/>
    <w:rPr>
      <w:rFonts w:eastAsiaTheme="majorEastAsia" w:cstheme="majorBidi"/>
      <w:color w:val="272727" w:themeColor="text1" w:themeTint="D8"/>
    </w:rPr>
  </w:style>
  <w:style w:type="paragraph" w:styleId="Title">
    <w:name w:val="Title"/>
    <w:basedOn w:val="Normal"/>
    <w:next w:val="Normal"/>
    <w:link w:val="TitleChar"/>
    <w:uiPriority w:val="10"/>
    <w:qFormat/>
    <w:rsid w:val="00C4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693"/>
    <w:pPr>
      <w:spacing w:before="160"/>
      <w:jc w:val="center"/>
    </w:pPr>
    <w:rPr>
      <w:i/>
      <w:iCs/>
      <w:color w:val="404040" w:themeColor="text1" w:themeTint="BF"/>
    </w:rPr>
  </w:style>
  <w:style w:type="character" w:customStyle="1" w:styleId="QuoteChar">
    <w:name w:val="Quote Char"/>
    <w:basedOn w:val="DefaultParagraphFont"/>
    <w:link w:val="Quote"/>
    <w:uiPriority w:val="29"/>
    <w:rsid w:val="00C43693"/>
    <w:rPr>
      <w:i/>
      <w:iCs/>
      <w:color w:val="404040" w:themeColor="text1" w:themeTint="BF"/>
    </w:rPr>
  </w:style>
  <w:style w:type="paragraph" w:styleId="ListParagraph">
    <w:name w:val="List Paragraph"/>
    <w:basedOn w:val="Normal"/>
    <w:uiPriority w:val="34"/>
    <w:qFormat/>
    <w:rsid w:val="00C43693"/>
    <w:pPr>
      <w:ind w:left="720"/>
      <w:contextualSpacing/>
    </w:pPr>
  </w:style>
  <w:style w:type="character" w:styleId="IntenseEmphasis">
    <w:name w:val="Intense Emphasis"/>
    <w:basedOn w:val="DefaultParagraphFont"/>
    <w:uiPriority w:val="21"/>
    <w:qFormat/>
    <w:rsid w:val="00C43693"/>
    <w:rPr>
      <w:i/>
      <w:iCs/>
      <w:color w:val="0F4761" w:themeColor="accent1" w:themeShade="BF"/>
    </w:rPr>
  </w:style>
  <w:style w:type="paragraph" w:styleId="IntenseQuote">
    <w:name w:val="Intense Quote"/>
    <w:basedOn w:val="Normal"/>
    <w:next w:val="Normal"/>
    <w:link w:val="IntenseQuoteChar"/>
    <w:uiPriority w:val="30"/>
    <w:qFormat/>
    <w:rsid w:val="00C4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693"/>
    <w:rPr>
      <w:i/>
      <w:iCs/>
      <w:color w:val="0F4761" w:themeColor="accent1" w:themeShade="BF"/>
    </w:rPr>
  </w:style>
  <w:style w:type="character" w:styleId="IntenseReference">
    <w:name w:val="Intense Reference"/>
    <w:basedOn w:val="DefaultParagraphFont"/>
    <w:uiPriority w:val="32"/>
    <w:qFormat/>
    <w:rsid w:val="00C43693"/>
    <w:rPr>
      <w:b/>
      <w:bCs/>
      <w:smallCaps/>
      <w:color w:val="0F4761" w:themeColor="accent1" w:themeShade="BF"/>
      <w:spacing w:val="5"/>
    </w:rPr>
  </w:style>
  <w:style w:type="paragraph" w:styleId="NormalWeb">
    <w:name w:val="Normal (Web)"/>
    <w:basedOn w:val="Normal"/>
    <w:uiPriority w:val="99"/>
    <w:unhideWhenUsed/>
    <w:rsid w:val="00C43693"/>
    <w:pPr>
      <w:spacing w:before="300" w:after="300" w:line="240" w:lineRule="auto"/>
    </w:pPr>
    <w:rPr>
      <w:rFonts w:ascii="Times New Roman" w:eastAsia="Times New Roman" w:hAnsi="Times New Roman" w:cs="Times New Roman"/>
      <w:kern w:val="0"/>
      <w:lang w:val="en-GB" w:eastAsia="lt-LT"/>
      <w14:ligatures w14:val="none"/>
    </w:rPr>
  </w:style>
  <w:style w:type="paragraph" w:customStyle="1" w:styleId="paragraph">
    <w:name w:val="paragraph"/>
    <w:basedOn w:val="Normal"/>
    <w:rsid w:val="00C4369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C43693"/>
  </w:style>
  <w:style w:type="character" w:customStyle="1" w:styleId="normaltextrun">
    <w:name w:val="normaltextrun"/>
    <w:basedOn w:val="DefaultParagraphFont"/>
    <w:rsid w:val="00C43693"/>
  </w:style>
  <w:style w:type="character" w:customStyle="1" w:styleId="tabchar">
    <w:name w:val="tabchar"/>
    <w:basedOn w:val="DefaultParagraphFont"/>
    <w:rsid w:val="00C4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2500</Words>
  <Characters>1425</Characters>
  <Application>Microsoft Office Word</Application>
  <DocSecurity>0</DocSecurity>
  <Lines>11</Lines>
  <Paragraphs>7</Paragraphs>
  <ScaleCrop>false</ScaleCrop>
  <Company>AB AmberGrid</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Binkevičienė</dc:creator>
  <cp:keywords/>
  <dc:description/>
  <cp:lastModifiedBy>Dovilė Binkevičienė</cp:lastModifiedBy>
  <cp:revision>26</cp:revision>
  <dcterms:created xsi:type="dcterms:W3CDTF">2025-08-08T07:32:00Z</dcterms:created>
  <dcterms:modified xsi:type="dcterms:W3CDTF">2025-08-08T12:34:00Z</dcterms:modified>
</cp:coreProperties>
</file>