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3DDF0" w14:textId="5FC61162" w:rsidR="009A479B" w:rsidRPr="007B3669" w:rsidRDefault="009977A5" w:rsidP="009A479B">
      <w:pPr>
        <w:spacing w:line="288" w:lineRule="auto"/>
        <w:jc w:val="center"/>
        <w:rPr>
          <w:rFonts w:ascii="Arial" w:hAnsi="Arial" w:cs="Arial"/>
          <w:b/>
          <w:bCs/>
          <w:sz w:val="20"/>
          <w:szCs w:val="20"/>
        </w:rPr>
      </w:pPr>
      <w:r w:rsidRPr="007B3669">
        <w:rPr>
          <w:rFonts w:ascii="Arial" w:hAnsi="Arial" w:cs="Arial"/>
          <w:b/>
          <w:bCs/>
          <w:sz w:val="20"/>
          <w:szCs w:val="20"/>
        </w:rPr>
        <w:t>BENDRASIS</w:t>
      </w:r>
      <w:r w:rsidR="009A479B" w:rsidRPr="007B3669">
        <w:rPr>
          <w:rFonts w:ascii="Arial" w:hAnsi="Arial" w:cs="Arial"/>
          <w:b/>
          <w:bCs/>
          <w:sz w:val="20"/>
          <w:szCs w:val="20"/>
        </w:rPr>
        <w:t xml:space="preserve"> BALSAVIMO BIULETENIS</w:t>
      </w:r>
    </w:p>
    <w:p w14:paraId="07897C59" w14:textId="6BB206F7" w:rsidR="00225C03" w:rsidRPr="007B3669" w:rsidRDefault="0071721B" w:rsidP="009A479B">
      <w:pPr>
        <w:spacing w:line="288" w:lineRule="auto"/>
        <w:jc w:val="center"/>
        <w:rPr>
          <w:rFonts w:ascii="Arial" w:hAnsi="Arial" w:cs="Arial"/>
          <w:sz w:val="20"/>
          <w:szCs w:val="20"/>
        </w:rPr>
      </w:pPr>
      <w:r w:rsidRPr="007B3669">
        <w:rPr>
          <w:rFonts w:ascii="Arial" w:hAnsi="Arial" w:cs="Arial"/>
          <w:iCs/>
          <w:sz w:val="20"/>
          <w:szCs w:val="20"/>
        </w:rPr>
        <w:t xml:space="preserve">DĖL </w:t>
      </w:r>
      <w:bookmarkStart w:id="0" w:name="_Hlk184720676"/>
      <w:r w:rsidR="002C4362" w:rsidRPr="007B3669">
        <w:rPr>
          <w:rFonts w:ascii="Arial" w:hAnsi="Arial" w:cs="Arial"/>
          <w:iCs/>
          <w:sz w:val="20"/>
          <w:szCs w:val="20"/>
        </w:rPr>
        <w:t>UAB "ORKELA"</w:t>
      </w:r>
      <w:r w:rsidR="00AD270E" w:rsidRPr="007B3669">
        <w:rPr>
          <w:rFonts w:ascii="Arial" w:hAnsi="Arial" w:cs="Arial"/>
          <w:color w:val="000000"/>
          <w:sz w:val="20"/>
          <w:szCs w:val="20"/>
        </w:rPr>
        <w:t xml:space="preserve"> </w:t>
      </w:r>
      <w:bookmarkEnd w:id="0"/>
      <w:r w:rsidR="009A479B" w:rsidRPr="007B3669">
        <w:rPr>
          <w:rFonts w:ascii="Arial" w:hAnsi="Arial" w:cs="Arial"/>
          <w:sz w:val="20"/>
          <w:szCs w:val="20"/>
        </w:rPr>
        <w:t xml:space="preserve">OBLIGACIJŲ </w:t>
      </w:r>
      <w:r w:rsidR="00225C03" w:rsidRPr="007B3669">
        <w:rPr>
          <w:rFonts w:ascii="Arial" w:hAnsi="Arial" w:cs="Arial"/>
          <w:sz w:val="20"/>
          <w:szCs w:val="20"/>
        </w:rPr>
        <w:t xml:space="preserve">EMISIJOS (ISIN KODAS </w:t>
      </w:r>
      <w:r w:rsidR="002C4362" w:rsidRPr="007B3669">
        <w:rPr>
          <w:rFonts w:ascii="Arial" w:hAnsi="Arial" w:cs="Arial"/>
          <w:sz w:val="20"/>
          <w:szCs w:val="20"/>
        </w:rPr>
        <w:t>LT0000405961</w:t>
      </w:r>
      <w:r w:rsidR="00225C03" w:rsidRPr="007B3669">
        <w:rPr>
          <w:rFonts w:ascii="Arial" w:hAnsi="Arial" w:cs="Arial"/>
          <w:sz w:val="20"/>
          <w:szCs w:val="20"/>
        </w:rPr>
        <w:t>)</w:t>
      </w:r>
    </w:p>
    <w:p w14:paraId="40F5F503" w14:textId="3D1B7425" w:rsidR="009A479B" w:rsidRPr="007B3669" w:rsidRDefault="009A479B" w:rsidP="009A479B">
      <w:pPr>
        <w:spacing w:line="288" w:lineRule="auto"/>
        <w:jc w:val="center"/>
        <w:rPr>
          <w:rFonts w:ascii="Arial" w:hAnsi="Arial" w:cs="Arial"/>
          <w:sz w:val="20"/>
          <w:szCs w:val="20"/>
        </w:rPr>
      </w:pPr>
      <w:r w:rsidRPr="007B3669">
        <w:rPr>
          <w:rFonts w:ascii="Arial" w:hAnsi="Arial" w:cs="Arial"/>
          <w:sz w:val="20"/>
          <w:szCs w:val="20"/>
        </w:rPr>
        <w:t xml:space="preserve">SAVININKŲ </w:t>
      </w:r>
      <w:r w:rsidR="00487A86" w:rsidRPr="007B3669">
        <w:rPr>
          <w:rFonts w:ascii="Arial" w:hAnsi="Arial" w:cs="Arial"/>
          <w:sz w:val="20"/>
          <w:szCs w:val="20"/>
        </w:rPr>
        <w:t>202</w:t>
      </w:r>
      <w:r w:rsidR="002C4362" w:rsidRPr="007B3669">
        <w:rPr>
          <w:rFonts w:ascii="Arial" w:hAnsi="Arial" w:cs="Arial"/>
          <w:sz w:val="20"/>
          <w:szCs w:val="20"/>
        </w:rPr>
        <w:t>5</w:t>
      </w:r>
      <w:r w:rsidR="00B97819" w:rsidRPr="007B3669">
        <w:rPr>
          <w:rFonts w:ascii="Arial" w:hAnsi="Arial" w:cs="Arial"/>
          <w:sz w:val="20"/>
          <w:szCs w:val="20"/>
          <w:lang w:val="en-US"/>
        </w:rPr>
        <w:t>-</w:t>
      </w:r>
      <w:r w:rsidR="002C4362" w:rsidRPr="007B3669">
        <w:rPr>
          <w:rFonts w:ascii="Arial" w:hAnsi="Arial" w:cs="Arial"/>
          <w:sz w:val="20"/>
          <w:szCs w:val="20"/>
          <w:lang w:val="en-US"/>
        </w:rPr>
        <w:t>0</w:t>
      </w:r>
      <w:r w:rsidR="00590AC3" w:rsidRPr="007B3669">
        <w:rPr>
          <w:rFonts w:ascii="Arial" w:hAnsi="Arial" w:cs="Arial"/>
          <w:sz w:val="20"/>
          <w:szCs w:val="20"/>
          <w:lang w:val="en-US"/>
        </w:rPr>
        <w:t>7</w:t>
      </w:r>
      <w:r w:rsidR="00E87239" w:rsidRPr="007B3669">
        <w:rPr>
          <w:rFonts w:ascii="Arial" w:hAnsi="Arial" w:cs="Arial"/>
          <w:sz w:val="20"/>
          <w:szCs w:val="20"/>
          <w:lang w:val="en-US"/>
        </w:rPr>
        <w:t>-</w:t>
      </w:r>
      <w:r w:rsidR="00590AC3" w:rsidRPr="007B3669">
        <w:rPr>
          <w:rFonts w:ascii="Arial" w:hAnsi="Arial" w:cs="Arial"/>
          <w:sz w:val="20"/>
          <w:szCs w:val="20"/>
          <w:lang w:val="en-US"/>
        </w:rPr>
        <w:t>09</w:t>
      </w:r>
      <w:r w:rsidR="00E87239" w:rsidRPr="007B3669">
        <w:rPr>
          <w:rFonts w:ascii="Arial" w:hAnsi="Arial" w:cs="Arial"/>
          <w:sz w:val="20"/>
          <w:szCs w:val="20"/>
          <w:lang w:val="en-US"/>
        </w:rPr>
        <w:t xml:space="preserve"> </w:t>
      </w:r>
      <w:r w:rsidRPr="007B3669">
        <w:rPr>
          <w:rFonts w:ascii="Arial" w:hAnsi="Arial" w:cs="Arial"/>
          <w:sz w:val="20"/>
          <w:szCs w:val="20"/>
        </w:rPr>
        <w:t>SUSIRINKIM</w:t>
      </w:r>
      <w:r w:rsidR="0071721B" w:rsidRPr="007B3669">
        <w:rPr>
          <w:rFonts w:ascii="Arial" w:hAnsi="Arial" w:cs="Arial"/>
          <w:sz w:val="20"/>
          <w:szCs w:val="20"/>
        </w:rPr>
        <w:t>O</w:t>
      </w:r>
    </w:p>
    <w:p w14:paraId="51818984" w14:textId="77777777" w:rsidR="00754F86" w:rsidRPr="007B3669" w:rsidRDefault="00754F86" w:rsidP="009A479B">
      <w:pPr>
        <w:spacing w:line="288" w:lineRule="auto"/>
        <w:jc w:val="center"/>
        <w:rPr>
          <w:rFonts w:ascii="Arial" w:hAnsi="Arial" w:cs="Arial"/>
          <w:sz w:val="20"/>
          <w:szCs w:val="20"/>
        </w:rPr>
      </w:pPr>
    </w:p>
    <w:p w14:paraId="7A395BC6" w14:textId="0BE83E20" w:rsidR="00EA2E07" w:rsidRPr="007B3669" w:rsidRDefault="009977A5" w:rsidP="00EA2E07">
      <w:pPr>
        <w:spacing w:line="288" w:lineRule="auto"/>
        <w:jc w:val="center"/>
        <w:rPr>
          <w:rFonts w:ascii="Arial" w:hAnsi="Arial" w:cs="Arial"/>
          <w:b/>
          <w:bCs/>
          <w:iCs/>
          <w:sz w:val="20"/>
          <w:szCs w:val="20"/>
        </w:rPr>
      </w:pPr>
      <w:r w:rsidRPr="007B3669">
        <w:rPr>
          <w:rFonts w:ascii="Arial" w:hAnsi="Arial" w:cs="Arial"/>
          <w:b/>
          <w:bCs/>
          <w:iCs/>
          <w:sz w:val="20"/>
          <w:szCs w:val="20"/>
        </w:rPr>
        <w:t>GENERAL</w:t>
      </w:r>
      <w:r w:rsidR="00EA2E07" w:rsidRPr="007B3669">
        <w:rPr>
          <w:rFonts w:ascii="Arial" w:hAnsi="Arial" w:cs="Arial"/>
          <w:b/>
          <w:bCs/>
          <w:iCs/>
          <w:sz w:val="20"/>
          <w:szCs w:val="20"/>
        </w:rPr>
        <w:t xml:space="preserve"> VOTING BALLOT </w:t>
      </w:r>
    </w:p>
    <w:p w14:paraId="0582A21C" w14:textId="1E9C0684" w:rsidR="00EA2E07" w:rsidRPr="007B3669" w:rsidRDefault="00EA2E07" w:rsidP="00EA2E07">
      <w:pPr>
        <w:spacing w:line="288" w:lineRule="auto"/>
        <w:jc w:val="center"/>
        <w:rPr>
          <w:rFonts w:ascii="Arial" w:hAnsi="Arial" w:cs="Arial"/>
          <w:iCs/>
          <w:sz w:val="20"/>
          <w:szCs w:val="20"/>
        </w:rPr>
      </w:pPr>
      <w:r w:rsidRPr="007B3669">
        <w:rPr>
          <w:rFonts w:ascii="Arial" w:hAnsi="Arial" w:cs="Arial"/>
          <w:iCs/>
          <w:sz w:val="20"/>
          <w:szCs w:val="20"/>
        </w:rPr>
        <w:t xml:space="preserve">CONCERNING </w:t>
      </w:r>
      <w:r w:rsidR="00590AC3" w:rsidRPr="007B3669">
        <w:rPr>
          <w:rFonts w:ascii="Arial" w:hAnsi="Arial" w:cs="Arial"/>
          <w:sz w:val="20"/>
          <w:szCs w:val="20"/>
          <w:lang w:val="en-US"/>
        </w:rPr>
        <w:t>0</w:t>
      </w:r>
      <w:r w:rsidR="00CD2465" w:rsidRPr="007B3669">
        <w:rPr>
          <w:rFonts w:ascii="Arial" w:hAnsi="Arial" w:cs="Arial"/>
          <w:sz w:val="20"/>
          <w:szCs w:val="20"/>
          <w:lang w:val="en-US"/>
        </w:rPr>
        <w:t>9</w:t>
      </w:r>
      <w:r w:rsidRPr="007B3669">
        <w:rPr>
          <w:rFonts w:ascii="Arial" w:hAnsi="Arial" w:cs="Arial"/>
          <w:sz w:val="20"/>
          <w:szCs w:val="20"/>
          <w:lang w:val="en-US"/>
        </w:rPr>
        <w:t>-</w:t>
      </w:r>
      <w:r w:rsidR="00AD270E" w:rsidRPr="007B3669">
        <w:rPr>
          <w:rFonts w:ascii="Arial" w:hAnsi="Arial" w:cs="Arial"/>
          <w:sz w:val="20"/>
          <w:szCs w:val="20"/>
          <w:lang w:val="en-US"/>
        </w:rPr>
        <w:t>0</w:t>
      </w:r>
      <w:r w:rsidR="00CD2465" w:rsidRPr="007B3669">
        <w:rPr>
          <w:rFonts w:ascii="Arial" w:hAnsi="Arial" w:cs="Arial"/>
          <w:sz w:val="20"/>
          <w:szCs w:val="20"/>
          <w:lang w:val="en-US"/>
        </w:rPr>
        <w:t>7</w:t>
      </w:r>
      <w:r w:rsidR="00AD270E" w:rsidRPr="007B3669">
        <w:rPr>
          <w:rFonts w:ascii="Arial" w:hAnsi="Arial" w:cs="Arial"/>
          <w:sz w:val="20"/>
          <w:szCs w:val="20"/>
          <w:lang w:val="en-US"/>
        </w:rPr>
        <w:t>-</w:t>
      </w:r>
      <w:r w:rsidRPr="007B3669">
        <w:rPr>
          <w:rFonts w:ascii="Arial" w:hAnsi="Arial" w:cs="Arial"/>
          <w:sz w:val="20"/>
          <w:szCs w:val="20"/>
          <w:lang w:val="en-US"/>
        </w:rPr>
        <w:t>202</w:t>
      </w:r>
      <w:r w:rsidR="002C4362" w:rsidRPr="007B3669">
        <w:rPr>
          <w:rFonts w:ascii="Arial" w:hAnsi="Arial" w:cs="Arial"/>
          <w:sz w:val="20"/>
          <w:szCs w:val="20"/>
          <w:lang w:val="en-US"/>
        </w:rPr>
        <w:t>5</w:t>
      </w:r>
      <w:r w:rsidRPr="007B3669">
        <w:rPr>
          <w:rFonts w:ascii="Arial" w:hAnsi="Arial" w:cs="Arial"/>
          <w:sz w:val="20"/>
          <w:szCs w:val="20"/>
          <w:lang w:val="en-US"/>
        </w:rPr>
        <w:t xml:space="preserve"> </w:t>
      </w:r>
      <w:r w:rsidRPr="007B3669">
        <w:rPr>
          <w:rFonts w:ascii="Arial" w:hAnsi="Arial" w:cs="Arial"/>
          <w:iCs/>
          <w:sz w:val="20"/>
          <w:szCs w:val="20"/>
        </w:rPr>
        <w:t xml:space="preserve">BONHOLDERS MEETING OF </w:t>
      </w:r>
      <w:r w:rsidR="002C4362" w:rsidRPr="007B3669">
        <w:rPr>
          <w:rFonts w:ascii="Arial" w:hAnsi="Arial" w:cs="Arial"/>
          <w:iCs/>
          <w:sz w:val="20"/>
          <w:szCs w:val="20"/>
        </w:rPr>
        <w:t xml:space="preserve">UAB "ORKELA" </w:t>
      </w:r>
      <w:r w:rsidRPr="007B3669">
        <w:rPr>
          <w:rFonts w:ascii="Arial" w:hAnsi="Arial" w:cs="Arial"/>
          <w:iCs/>
          <w:sz w:val="20"/>
          <w:szCs w:val="20"/>
        </w:rPr>
        <w:t xml:space="preserve">REGARDING BOND </w:t>
      </w:r>
      <w:r w:rsidR="00790E0E" w:rsidRPr="007B3669">
        <w:rPr>
          <w:rFonts w:ascii="Arial" w:hAnsi="Arial" w:cs="Arial"/>
          <w:iCs/>
          <w:sz w:val="20"/>
          <w:szCs w:val="20"/>
        </w:rPr>
        <w:t xml:space="preserve">ISSUE </w:t>
      </w:r>
      <w:r w:rsidR="00BC59DC" w:rsidRPr="007B3669">
        <w:rPr>
          <w:rFonts w:ascii="Arial" w:hAnsi="Arial" w:cs="Arial"/>
          <w:iCs/>
          <w:sz w:val="20"/>
          <w:szCs w:val="20"/>
        </w:rPr>
        <w:t>(</w:t>
      </w:r>
      <w:r w:rsidRPr="007B3669">
        <w:rPr>
          <w:rFonts w:ascii="Arial" w:hAnsi="Arial" w:cs="Arial"/>
          <w:iCs/>
          <w:sz w:val="20"/>
          <w:szCs w:val="20"/>
        </w:rPr>
        <w:t xml:space="preserve">ISIN </w:t>
      </w:r>
      <w:r w:rsidR="00BC59DC" w:rsidRPr="007B3669">
        <w:rPr>
          <w:rFonts w:ascii="Arial" w:hAnsi="Arial" w:cs="Arial"/>
          <w:iCs/>
          <w:sz w:val="20"/>
          <w:szCs w:val="20"/>
        </w:rPr>
        <w:t xml:space="preserve">CODE </w:t>
      </w:r>
      <w:r w:rsidR="002C4362" w:rsidRPr="007B3669">
        <w:rPr>
          <w:rFonts w:ascii="Arial" w:hAnsi="Arial" w:cs="Arial"/>
          <w:sz w:val="20"/>
          <w:szCs w:val="20"/>
        </w:rPr>
        <w:t>LT0000405961</w:t>
      </w:r>
      <w:r w:rsidR="00BC59DC" w:rsidRPr="007B3669">
        <w:rPr>
          <w:rFonts w:ascii="Arial" w:hAnsi="Arial" w:cs="Arial"/>
          <w:iCs/>
          <w:sz w:val="20"/>
          <w:szCs w:val="20"/>
        </w:rPr>
        <w:t>)</w:t>
      </w:r>
    </w:p>
    <w:p w14:paraId="25E20A20" w14:textId="77777777" w:rsidR="00754F86" w:rsidRPr="007B3669" w:rsidRDefault="00754F86" w:rsidP="009A479B">
      <w:pPr>
        <w:spacing w:line="288" w:lineRule="auto"/>
        <w:jc w:val="center"/>
        <w:rPr>
          <w:rFonts w:ascii="Arial" w:hAnsi="Arial" w:cs="Arial"/>
          <w:sz w:val="20"/>
          <w:szCs w:val="20"/>
        </w:rPr>
      </w:pPr>
    </w:p>
    <w:p w14:paraId="5DC1EEC8" w14:textId="77777777" w:rsidR="00B97819" w:rsidRPr="007B3669" w:rsidRDefault="00B97819" w:rsidP="002C65BF">
      <w:pPr>
        <w:spacing w:line="288" w:lineRule="auto"/>
        <w:rPr>
          <w:rFonts w:ascii="Arial" w:hAnsi="Arial" w:cs="Arial"/>
          <w:sz w:val="20"/>
          <w:szCs w:val="20"/>
        </w:rPr>
      </w:pPr>
    </w:p>
    <w:p w14:paraId="58FB2D1B" w14:textId="77777777" w:rsidR="00873DEB" w:rsidRPr="007B3669" w:rsidRDefault="00873DEB" w:rsidP="00873DEB">
      <w:pPr>
        <w:spacing w:line="288" w:lineRule="auto"/>
        <w:jc w:val="center"/>
        <w:rPr>
          <w:rFonts w:ascii="Arial" w:hAnsi="Arial" w:cs="Arial"/>
          <w:sz w:val="20"/>
          <w:szCs w:val="20"/>
        </w:rPr>
      </w:pPr>
      <w:r w:rsidRPr="007B3669">
        <w:rPr>
          <w:rFonts w:ascii="Arial" w:hAnsi="Arial" w:cs="Arial"/>
          <w:sz w:val="20"/>
          <w:szCs w:val="20"/>
        </w:rPr>
        <w:t>OBLIGACIJŲ SAVININKO DUOMENYS/DETAILS OF THE BONDHOLDER</w:t>
      </w:r>
    </w:p>
    <w:p w14:paraId="36FE55A7" w14:textId="77777777" w:rsidR="00873DEB" w:rsidRPr="007B3669" w:rsidRDefault="00873DEB" w:rsidP="00873DEB">
      <w:pPr>
        <w:spacing w:line="288" w:lineRule="auto"/>
        <w:rPr>
          <w:rFonts w:ascii="Arial" w:hAnsi="Arial" w:cs="Arial"/>
          <w:sz w:val="20"/>
          <w:szCs w:val="20"/>
        </w:rPr>
      </w:pPr>
    </w:p>
    <w:p w14:paraId="70972538" w14:textId="4710BDE3" w:rsidR="0071721B" w:rsidRPr="007B3669" w:rsidRDefault="00873DEB" w:rsidP="00873DEB">
      <w:pPr>
        <w:spacing w:line="288" w:lineRule="auto"/>
        <w:rPr>
          <w:rFonts w:ascii="Arial" w:hAnsi="Arial" w:cs="Arial"/>
          <w:sz w:val="20"/>
          <w:szCs w:val="20"/>
        </w:rPr>
      </w:pPr>
      <w:r w:rsidRPr="007B3669">
        <w:rPr>
          <w:rFonts w:ascii="Arial" w:hAnsi="Arial" w:cs="Arial"/>
          <w:sz w:val="20"/>
          <w:szCs w:val="20"/>
        </w:rPr>
        <w:t>Obligacijų savininkas (</w:t>
      </w:r>
      <w:r w:rsidRPr="007B3669">
        <w:rPr>
          <w:rFonts w:ascii="Arial" w:hAnsi="Arial" w:cs="Arial"/>
          <w:i/>
          <w:iCs/>
          <w:sz w:val="20"/>
          <w:szCs w:val="20"/>
          <w:lang w:val="en-GB"/>
        </w:rPr>
        <w:t xml:space="preserve">the </w:t>
      </w:r>
      <w:r w:rsidR="00F13E17" w:rsidRPr="007B3669">
        <w:rPr>
          <w:rFonts w:ascii="Arial" w:hAnsi="Arial" w:cs="Arial"/>
          <w:i/>
          <w:iCs/>
          <w:sz w:val="20"/>
          <w:szCs w:val="20"/>
          <w:lang w:val="en-GB"/>
        </w:rPr>
        <w:t>B</w:t>
      </w:r>
      <w:r w:rsidRPr="007B3669">
        <w:rPr>
          <w:rFonts w:ascii="Arial" w:hAnsi="Arial" w:cs="Arial"/>
          <w:i/>
          <w:iCs/>
          <w:sz w:val="20"/>
          <w:szCs w:val="20"/>
          <w:lang w:val="en-GB"/>
        </w:rPr>
        <w:t>ondholder</w:t>
      </w:r>
      <w:r w:rsidRPr="007B3669">
        <w:rPr>
          <w:rFonts w:ascii="Arial" w:hAnsi="Arial" w:cs="Arial"/>
          <w:sz w:val="20"/>
          <w:szCs w:val="20"/>
        </w:rPr>
        <w:t xml:space="preserve">): </w:t>
      </w:r>
    </w:p>
    <w:p w14:paraId="5628B046" w14:textId="0F6D565F" w:rsidR="00873DEB" w:rsidRPr="007B3669" w:rsidRDefault="00873DEB" w:rsidP="00873DEB">
      <w:pPr>
        <w:spacing w:line="288" w:lineRule="auto"/>
        <w:rPr>
          <w:rFonts w:ascii="Arial" w:hAnsi="Arial" w:cs="Arial"/>
          <w:b/>
          <w:bCs/>
          <w:sz w:val="20"/>
          <w:szCs w:val="20"/>
        </w:rPr>
      </w:pPr>
      <w:r w:rsidRPr="007B3669">
        <w:rPr>
          <w:rFonts w:ascii="Arial" w:hAnsi="Arial" w:cs="Arial"/>
          <w:b/>
          <w:sz w:val="20"/>
          <w:szCs w:val="20"/>
        </w:rPr>
        <w:t>___________________________________________________________</w:t>
      </w:r>
    </w:p>
    <w:p w14:paraId="71FF47A4" w14:textId="717BC3B6" w:rsidR="00873DEB" w:rsidRPr="007B3669" w:rsidRDefault="00873DEB" w:rsidP="0071721B">
      <w:pPr>
        <w:spacing w:line="288" w:lineRule="auto"/>
        <w:rPr>
          <w:rFonts w:ascii="Arial" w:hAnsi="Arial" w:cs="Arial"/>
          <w:sz w:val="20"/>
          <w:szCs w:val="20"/>
          <w:lang w:val="en-GB"/>
        </w:rPr>
      </w:pPr>
      <w:r w:rsidRPr="007B3669">
        <w:rPr>
          <w:rFonts w:ascii="Arial" w:hAnsi="Arial" w:cs="Arial"/>
          <w:sz w:val="20"/>
          <w:szCs w:val="20"/>
        </w:rPr>
        <w:t>(vardas, pavardė / juridinio asmens pavadinimas (</w:t>
      </w:r>
      <w:r w:rsidRPr="007B3669">
        <w:rPr>
          <w:rFonts w:ascii="Arial" w:hAnsi="Arial" w:cs="Arial"/>
          <w:i/>
          <w:iCs/>
          <w:sz w:val="20"/>
          <w:szCs w:val="20"/>
        </w:rPr>
        <w:t xml:space="preserve">name, </w:t>
      </w:r>
      <w:r w:rsidRPr="007B3669">
        <w:rPr>
          <w:rFonts w:ascii="Arial" w:hAnsi="Arial" w:cs="Arial"/>
          <w:i/>
          <w:iCs/>
          <w:sz w:val="20"/>
          <w:szCs w:val="20"/>
          <w:lang w:val="en-GB"/>
        </w:rPr>
        <w:t>surname / name of legal entity</w:t>
      </w:r>
      <w:r w:rsidRPr="007B3669">
        <w:rPr>
          <w:rFonts w:ascii="Arial" w:hAnsi="Arial" w:cs="Arial"/>
          <w:sz w:val="20"/>
          <w:szCs w:val="20"/>
          <w:lang w:val="en-GB"/>
        </w:rPr>
        <w:t>)</w:t>
      </w:r>
    </w:p>
    <w:p w14:paraId="696C5317" w14:textId="65B7F1EE" w:rsidR="00873DEB" w:rsidRPr="007B3669" w:rsidRDefault="00873DEB" w:rsidP="00873DEB">
      <w:pPr>
        <w:spacing w:line="288" w:lineRule="auto"/>
        <w:rPr>
          <w:rFonts w:ascii="Arial" w:hAnsi="Arial" w:cs="Arial"/>
          <w:sz w:val="20"/>
          <w:szCs w:val="20"/>
        </w:rPr>
      </w:pPr>
      <w:r w:rsidRPr="007B3669">
        <w:rPr>
          <w:rFonts w:ascii="Arial" w:hAnsi="Arial" w:cs="Arial"/>
          <w:sz w:val="20"/>
          <w:szCs w:val="20"/>
        </w:rPr>
        <w:t xml:space="preserve">Asmens (įmonės) kodas </w:t>
      </w:r>
      <w:r w:rsidRPr="007B3669">
        <w:rPr>
          <w:rFonts w:ascii="Arial" w:hAnsi="Arial" w:cs="Arial"/>
          <w:sz w:val="20"/>
          <w:szCs w:val="20"/>
          <w:lang w:val="en-GB"/>
        </w:rPr>
        <w:t>(</w:t>
      </w:r>
      <w:r w:rsidR="000A65F0" w:rsidRPr="007B3669">
        <w:rPr>
          <w:rFonts w:ascii="Arial" w:hAnsi="Arial" w:cs="Arial"/>
          <w:i/>
          <w:iCs/>
          <w:sz w:val="20"/>
          <w:szCs w:val="20"/>
          <w:lang w:val="en-GB"/>
        </w:rPr>
        <w:t>p</w:t>
      </w:r>
      <w:r w:rsidRPr="007B3669">
        <w:rPr>
          <w:rFonts w:ascii="Arial" w:hAnsi="Arial" w:cs="Arial"/>
          <w:i/>
          <w:iCs/>
          <w:sz w:val="20"/>
          <w:szCs w:val="20"/>
          <w:lang w:val="en-GB"/>
        </w:rPr>
        <w:t>ersonal (legal entity) code</w:t>
      </w:r>
      <w:r w:rsidRPr="007B3669">
        <w:rPr>
          <w:rFonts w:ascii="Arial" w:hAnsi="Arial" w:cs="Arial"/>
          <w:sz w:val="20"/>
          <w:szCs w:val="20"/>
          <w:lang w:val="en-GB"/>
        </w:rPr>
        <w:t>)</w:t>
      </w:r>
      <w:r w:rsidRPr="007B3669">
        <w:rPr>
          <w:rFonts w:ascii="Arial" w:hAnsi="Arial" w:cs="Arial"/>
          <w:sz w:val="20"/>
          <w:szCs w:val="20"/>
        </w:rPr>
        <w:t xml:space="preserve"> : ___________________________________________</w:t>
      </w:r>
    </w:p>
    <w:p w14:paraId="7BBC8493" w14:textId="7FD5A4FE" w:rsidR="00873DEB" w:rsidRPr="007B3669" w:rsidRDefault="00873DEB" w:rsidP="00873DEB">
      <w:pPr>
        <w:spacing w:line="288" w:lineRule="auto"/>
        <w:rPr>
          <w:rFonts w:ascii="Arial" w:hAnsi="Arial" w:cs="Arial"/>
          <w:sz w:val="20"/>
          <w:szCs w:val="20"/>
        </w:rPr>
      </w:pPr>
      <w:r w:rsidRPr="007B3669">
        <w:rPr>
          <w:rFonts w:ascii="Arial" w:hAnsi="Arial" w:cs="Arial"/>
          <w:sz w:val="20"/>
          <w:szCs w:val="20"/>
        </w:rPr>
        <w:t>Obligacijų skaičius (</w:t>
      </w:r>
      <w:r w:rsidRPr="007B3669">
        <w:rPr>
          <w:rFonts w:ascii="Arial" w:hAnsi="Arial" w:cs="Arial"/>
          <w:i/>
          <w:iCs/>
          <w:sz w:val="20"/>
          <w:szCs w:val="20"/>
          <w:lang w:val="en-GB"/>
        </w:rPr>
        <w:t>number of bonds</w:t>
      </w:r>
      <w:r w:rsidRPr="007B3669">
        <w:rPr>
          <w:rFonts w:ascii="Arial" w:hAnsi="Arial" w:cs="Arial"/>
          <w:sz w:val="20"/>
          <w:szCs w:val="20"/>
        </w:rPr>
        <w:t>): ___________________________________________</w:t>
      </w:r>
    </w:p>
    <w:p w14:paraId="4227AC6B" w14:textId="070E605D" w:rsidR="006559EC" w:rsidRPr="007B3669" w:rsidRDefault="006559EC" w:rsidP="00873DEB">
      <w:pPr>
        <w:spacing w:line="288" w:lineRule="auto"/>
        <w:rPr>
          <w:rFonts w:ascii="Arial" w:hAnsi="Arial" w:cs="Arial"/>
          <w:sz w:val="20"/>
          <w:szCs w:val="20"/>
        </w:rPr>
      </w:pPr>
    </w:p>
    <w:p w14:paraId="4D937AF1" w14:textId="15D63404" w:rsidR="006559EC" w:rsidRPr="007B3669" w:rsidRDefault="006559EC" w:rsidP="006559EC">
      <w:pPr>
        <w:spacing w:line="288" w:lineRule="auto"/>
        <w:jc w:val="both"/>
        <w:rPr>
          <w:rFonts w:ascii="Arial" w:hAnsi="Arial" w:cs="Arial"/>
          <w:sz w:val="20"/>
          <w:szCs w:val="20"/>
        </w:rPr>
      </w:pPr>
      <w:r w:rsidRPr="007B3669">
        <w:rPr>
          <w:rFonts w:ascii="Arial" w:hAnsi="Arial" w:cs="Arial"/>
          <w:sz w:val="20"/>
          <w:szCs w:val="20"/>
        </w:rPr>
        <w:t>Atstovas arba asmuo, kuriam perleista balsavimo teisė (</w:t>
      </w:r>
      <w:r w:rsidRPr="007B3669">
        <w:rPr>
          <w:rFonts w:ascii="Arial" w:hAnsi="Arial" w:cs="Arial"/>
          <w:i/>
          <w:iCs/>
          <w:sz w:val="20"/>
          <w:szCs w:val="20"/>
        </w:rPr>
        <w:t>the representative or person to whom the voting right is transferred</w:t>
      </w:r>
      <w:r w:rsidRPr="007B3669">
        <w:rPr>
          <w:rFonts w:ascii="Arial" w:hAnsi="Arial" w:cs="Arial"/>
          <w:sz w:val="20"/>
          <w:szCs w:val="20"/>
        </w:rPr>
        <w:t xml:space="preserve">): </w:t>
      </w:r>
    </w:p>
    <w:p w14:paraId="19E09E23" w14:textId="77777777" w:rsidR="006559EC" w:rsidRPr="007B3669" w:rsidRDefault="006559EC" w:rsidP="006559EC">
      <w:pPr>
        <w:spacing w:line="288" w:lineRule="auto"/>
        <w:rPr>
          <w:rFonts w:ascii="Arial" w:hAnsi="Arial" w:cs="Arial"/>
          <w:b/>
          <w:bCs/>
          <w:sz w:val="20"/>
          <w:szCs w:val="20"/>
        </w:rPr>
      </w:pPr>
      <w:r w:rsidRPr="007B3669">
        <w:rPr>
          <w:rFonts w:ascii="Arial" w:hAnsi="Arial" w:cs="Arial"/>
          <w:b/>
          <w:sz w:val="20"/>
          <w:szCs w:val="20"/>
        </w:rPr>
        <w:t>___________________________________________________________</w:t>
      </w:r>
    </w:p>
    <w:p w14:paraId="591F642E" w14:textId="77777777" w:rsidR="006559EC" w:rsidRPr="007B3669" w:rsidRDefault="006559EC" w:rsidP="006559EC">
      <w:pPr>
        <w:spacing w:line="288" w:lineRule="auto"/>
        <w:rPr>
          <w:rFonts w:ascii="Arial" w:hAnsi="Arial" w:cs="Arial"/>
          <w:sz w:val="20"/>
          <w:szCs w:val="20"/>
          <w:lang w:val="en-GB"/>
        </w:rPr>
      </w:pPr>
      <w:r w:rsidRPr="007B3669">
        <w:rPr>
          <w:rFonts w:ascii="Arial" w:hAnsi="Arial" w:cs="Arial"/>
          <w:sz w:val="20"/>
          <w:szCs w:val="20"/>
        </w:rPr>
        <w:t>(vardas, pavardė / juridinio asmens pavadinimas (</w:t>
      </w:r>
      <w:r w:rsidRPr="007B3669">
        <w:rPr>
          <w:rFonts w:ascii="Arial" w:hAnsi="Arial" w:cs="Arial"/>
          <w:i/>
          <w:iCs/>
          <w:sz w:val="20"/>
          <w:szCs w:val="20"/>
        </w:rPr>
        <w:t xml:space="preserve">name, </w:t>
      </w:r>
      <w:r w:rsidRPr="007B3669">
        <w:rPr>
          <w:rFonts w:ascii="Arial" w:hAnsi="Arial" w:cs="Arial"/>
          <w:i/>
          <w:iCs/>
          <w:sz w:val="20"/>
          <w:szCs w:val="20"/>
          <w:lang w:val="en-GB"/>
        </w:rPr>
        <w:t>surname / name of legal entity</w:t>
      </w:r>
      <w:r w:rsidRPr="007B3669">
        <w:rPr>
          <w:rFonts w:ascii="Arial" w:hAnsi="Arial" w:cs="Arial"/>
          <w:sz w:val="20"/>
          <w:szCs w:val="20"/>
          <w:lang w:val="en-GB"/>
        </w:rPr>
        <w:t>)</w:t>
      </w:r>
    </w:p>
    <w:p w14:paraId="1CC55D01" w14:textId="2D4F931B" w:rsidR="006559EC" w:rsidRPr="007B3669" w:rsidRDefault="006559EC" w:rsidP="006559EC">
      <w:pPr>
        <w:spacing w:line="288" w:lineRule="auto"/>
        <w:rPr>
          <w:rFonts w:ascii="Arial" w:hAnsi="Arial" w:cs="Arial"/>
          <w:sz w:val="20"/>
          <w:szCs w:val="20"/>
        </w:rPr>
      </w:pPr>
      <w:r w:rsidRPr="007B3669">
        <w:rPr>
          <w:rFonts w:ascii="Arial" w:hAnsi="Arial" w:cs="Arial"/>
          <w:sz w:val="20"/>
          <w:szCs w:val="20"/>
        </w:rPr>
        <w:t xml:space="preserve">Asmens (įmonės) kodas </w:t>
      </w:r>
      <w:r w:rsidRPr="007B3669">
        <w:rPr>
          <w:rFonts w:ascii="Arial" w:hAnsi="Arial" w:cs="Arial"/>
          <w:sz w:val="20"/>
          <w:szCs w:val="20"/>
          <w:lang w:val="en-GB"/>
        </w:rPr>
        <w:t>(</w:t>
      </w:r>
      <w:r w:rsidR="000A65F0" w:rsidRPr="007B3669">
        <w:rPr>
          <w:rFonts w:ascii="Arial" w:hAnsi="Arial" w:cs="Arial"/>
          <w:i/>
          <w:iCs/>
          <w:sz w:val="20"/>
          <w:szCs w:val="20"/>
          <w:lang w:val="en-GB"/>
        </w:rPr>
        <w:t>p</w:t>
      </w:r>
      <w:r w:rsidRPr="007B3669">
        <w:rPr>
          <w:rFonts w:ascii="Arial" w:hAnsi="Arial" w:cs="Arial"/>
          <w:i/>
          <w:iCs/>
          <w:sz w:val="20"/>
          <w:szCs w:val="20"/>
          <w:lang w:val="en-GB"/>
        </w:rPr>
        <w:t>ersonal (legal entity) code</w:t>
      </w:r>
      <w:r w:rsidRPr="007B3669">
        <w:rPr>
          <w:rFonts w:ascii="Arial" w:hAnsi="Arial" w:cs="Arial"/>
          <w:sz w:val="20"/>
          <w:szCs w:val="20"/>
          <w:lang w:val="en-GB"/>
        </w:rPr>
        <w:t>)</w:t>
      </w:r>
      <w:r w:rsidRPr="007B3669">
        <w:rPr>
          <w:rFonts w:ascii="Arial" w:hAnsi="Arial" w:cs="Arial"/>
          <w:sz w:val="20"/>
          <w:szCs w:val="20"/>
        </w:rPr>
        <w:t xml:space="preserve"> : ___________________________________________</w:t>
      </w:r>
    </w:p>
    <w:p w14:paraId="3F790F74" w14:textId="504CAF1D" w:rsidR="006559EC" w:rsidRPr="007B3669" w:rsidRDefault="006559EC" w:rsidP="00873DEB">
      <w:pPr>
        <w:spacing w:line="288" w:lineRule="auto"/>
        <w:rPr>
          <w:rFonts w:ascii="Arial" w:hAnsi="Arial" w:cs="Arial"/>
          <w:sz w:val="20"/>
          <w:szCs w:val="20"/>
        </w:rPr>
      </w:pPr>
      <w:r w:rsidRPr="007B3669">
        <w:rPr>
          <w:rFonts w:ascii="Arial" w:hAnsi="Arial" w:cs="Arial"/>
          <w:sz w:val="20"/>
          <w:szCs w:val="20"/>
        </w:rPr>
        <w:t>Atstovavimo pagrindas (</w:t>
      </w:r>
      <w:r w:rsidRPr="007B3669">
        <w:rPr>
          <w:rFonts w:ascii="Arial" w:hAnsi="Arial" w:cs="Arial"/>
          <w:i/>
          <w:iCs/>
          <w:sz w:val="20"/>
          <w:szCs w:val="20"/>
        </w:rPr>
        <w:t>the basis of representat</w:t>
      </w:r>
      <w:r w:rsidR="002C65BF" w:rsidRPr="007B3669">
        <w:rPr>
          <w:rFonts w:ascii="Arial" w:hAnsi="Arial" w:cs="Arial"/>
          <w:i/>
          <w:iCs/>
          <w:sz w:val="20"/>
          <w:szCs w:val="20"/>
        </w:rPr>
        <w:t>ion</w:t>
      </w:r>
      <w:r w:rsidRPr="007B3669">
        <w:rPr>
          <w:rFonts w:ascii="Arial" w:hAnsi="Arial" w:cs="Arial"/>
          <w:sz w:val="20"/>
          <w:szCs w:val="20"/>
        </w:rPr>
        <w:t>)</w:t>
      </w:r>
      <w:r w:rsidR="002C65BF" w:rsidRPr="007B3669">
        <w:rPr>
          <w:rFonts w:ascii="Arial" w:hAnsi="Arial" w:cs="Arial"/>
          <w:sz w:val="20"/>
          <w:szCs w:val="20"/>
        </w:rPr>
        <w:t>:</w:t>
      </w:r>
      <w:r w:rsidRPr="007B3669">
        <w:rPr>
          <w:rFonts w:ascii="Arial" w:hAnsi="Arial" w:cs="Arial"/>
          <w:sz w:val="20"/>
          <w:szCs w:val="20"/>
        </w:rPr>
        <w:t xml:space="preserve"> ___________________________________________</w:t>
      </w:r>
    </w:p>
    <w:p w14:paraId="6FA72BE0" w14:textId="77777777" w:rsidR="009A479B" w:rsidRPr="007B3669" w:rsidRDefault="009A479B" w:rsidP="009A479B">
      <w:pPr>
        <w:spacing w:line="288" w:lineRule="auto"/>
        <w:jc w:val="center"/>
        <w:rPr>
          <w:rFonts w:ascii="Arial" w:hAnsi="Arial" w:cs="Arial"/>
          <w:sz w:val="20"/>
          <w:szCs w:val="20"/>
        </w:rPr>
      </w:pPr>
    </w:p>
    <w:p w14:paraId="3F5C7874" w14:textId="77777777" w:rsidR="002B462E" w:rsidRPr="007B3669" w:rsidRDefault="002B462E" w:rsidP="002B462E">
      <w:pPr>
        <w:spacing w:line="288" w:lineRule="auto"/>
        <w:jc w:val="center"/>
        <w:rPr>
          <w:rFonts w:ascii="Arial" w:hAnsi="Arial" w:cs="Arial"/>
          <w:sz w:val="20"/>
          <w:szCs w:val="20"/>
        </w:rPr>
      </w:pPr>
      <w:r w:rsidRPr="007B3669">
        <w:rPr>
          <w:rFonts w:ascii="Arial" w:hAnsi="Arial" w:cs="Arial"/>
          <w:sz w:val="20"/>
          <w:szCs w:val="20"/>
        </w:rPr>
        <w:t>BALSAVIMAS</w:t>
      </w:r>
    </w:p>
    <w:p w14:paraId="5985D21B" w14:textId="553B8CBB" w:rsidR="002B462E" w:rsidRPr="007B3669" w:rsidRDefault="002B462E" w:rsidP="002B462E">
      <w:pPr>
        <w:spacing w:line="288" w:lineRule="auto"/>
        <w:jc w:val="center"/>
        <w:rPr>
          <w:rFonts w:ascii="Arial" w:hAnsi="Arial" w:cs="Arial"/>
          <w:sz w:val="20"/>
          <w:szCs w:val="20"/>
        </w:rPr>
      </w:pPr>
      <w:r w:rsidRPr="007B3669">
        <w:rPr>
          <w:rFonts w:ascii="Arial" w:hAnsi="Arial" w:cs="Arial"/>
          <w:sz w:val="20"/>
          <w:szCs w:val="20"/>
        </w:rPr>
        <w:t>VOTING</w:t>
      </w:r>
    </w:p>
    <w:p w14:paraId="6892BA32" w14:textId="77777777" w:rsidR="002C65BF" w:rsidRPr="007B3669" w:rsidRDefault="002C65BF" w:rsidP="002B462E">
      <w:pPr>
        <w:spacing w:line="288" w:lineRule="auto"/>
        <w:jc w:val="center"/>
        <w:rPr>
          <w:rFonts w:ascii="Arial" w:hAnsi="Arial" w:cs="Arial"/>
          <w:sz w:val="20"/>
          <w:szCs w:val="20"/>
        </w:rPr>
      </w:pPr>
    </w:p>
    <w:p w14:paraId="7DDA3916" w14:textId="57B9EA37" w:rsidR="002B462E" w:rsidRPr="007B3669" w:rsidRDefault="002B462E" w:rsidP="002B462E">
      <w:pPr>
        <w:spacing w:line="288" w:lineRule="auto"/>
        <w:jc w:val="both"/>
        <w:rPr>
          <w:rFonts w:ascii="Arial" w:hAnsi="Arial" w:cs="Arial"/>
          <w:bCs/>
          <w:iCs/>
          <w:sz w:val="20"/>
          <w:szCs w:val="20"/>
        </w:rPr>
      </w:pPr>
      <w:r w:rsidRPr="007B3669">
        <w:rPr>
          <w:rFonts w:ascii="Arial" w:hAnsi="Arial" w:cs="Arial"/>
          <w:bCs/>
          <w:iCs/>
          <w:sz w:val="20"/>
          <w:szCs w:val="20"/>
        </w:rPr>
        <w:t xml:space="preserve">Prašome lentelėje </w:t>
      </w:r>
      <w:r w:rsidR="00AC6BBF" w:rsidRPr="007B3669">
        <w:rPr>
          <w:rFonts w:ascii="Arial" w:hAnsi="Arial" w:cs="Arial"/>
          <w:bCs/>
          <w:iCs/>
          <w:sz w:val="20"/>
          <w:szCs w:val="20"/>
        </w:rPr>
        <w:t>pažymėti</w:t>
      </w:r>
      <w:r w:rsidR="00AE2FD3" w:rsidRPr="007B3669">
        <w:rPr>
          <w:rFonts w:ascii="Arial" w:hAnsi="Arial" w:cs="Arial"/>
          <w:bCs/>
          <w:iCs/>
          <w:sz w:val="20"/>
          <w:szCs w:val="20"/>
        </w:rPr>
        <w:t xml:space="preserve"> X</w:t>
      </w:r>
      <w:r w:rsidR="00AC6BBF" w:rsidRPr="007B3669">
        <w:rPr>
          <w:rFonts w:ascii="Arial" w:hAnsi="Arial" w:cs="Arial"/>
          <w:bCs/>
          <w:iCs/>
          <w:sz w:val="20"/>
          <w:szCs w:val="20"/>
        </w:rPr>
        <w:t xml:space="preserve"> variantą</w:t>
      </w:r>
      <w:r w:rsidRPr="007B3669">
        <w:rPr>
          <w:rFonts w:ascii="Arial" w:hAnsi="Arial" w:cs="Arial"/>
          <w:bCs/>
          <w:iCs/>
          <w:sz w:val="20"/>
          <w:szCs w:val="20"/>
        </w:rPr>
        <w:t>, kurį pasirenkate: „</w:t>
      </w:r>
      <w:r w:rsidRPr="007B3669">
        <w:rPr>
          <w:rFonts w:ascii="Arial" w:hAnsi="Arial" w:cs="Arial"/>
          <w:b/>
          <w:iCs/>
          <w:sz w:val="20"/>
          <w:szCs w:val="20"/>
        </w:rPr>
        <w:t>UŽ</w:t>
      </w:r>
      <w:r w:rsidRPr="007B3669">
        <w:rPr>
          <w:rFonts w:ascii="Arial" w:hAnsi="Arial" w:cs="Arial"/>
          <w:bCs/>
          <w:iCs/>
          <w:sz w:val="20"/>
          <w:szCs w:val="20"/>
        </w:rPr>
        <w:t>“ arba „</w:t>
      </w:r>
      <w:r w:rsidRPr="007B3669">
        <w:rPr>
          <w:rFonts w:ascii="Arial" w:hAnsi="Arial" w:cs="Arial"/>
          <w:b/>
          <w:iCs/>
          <w:sz w:val="20"/>
          <w:szCs w:val="20"/>
        </w:rPr>
        <w:t>PRIEŠ</w:t>
      </w:r>
      <w:r w:rsidRPr="007B3669">
        <w:rPr>
          <w:rFonts w:ascii="Arial" w:hAnsi="Arial" w:cs="Arial"/>
          <w:bCs/>
          <w:iCs/>
          <w:sz w:val="20"/>
          <w:szCs w:val="20"/>
        </w:rPr>
        <w:t>“</w:t>
      </w:r>
    </w:p>
    <w:p w14:paraId="37CCF4AF" w14:textId="60CB3A10" w:rsidR="002B462E" w:rsidRPr="007B3669" w:rsidRDefault="002B462E" w:rsidP="002B462E">
      <w:pPr>
        <w:spacing w:line="288" w:lineRule="auto"/>
        <w:jc w:val="both"/>
        <w:rPr>
          <w:rFonts w:ascii="Arial" w:hAnsi="Arial" w:cs="Arial"/>
          <w:bCs/>
          <w:i/>
          <w:sz w:val="20"/>
          <w:szCs w:val="20"/>
          <w:lang w:val="en-GB"/>
        </w:rPr>
      </w:pPr>
      <w:r w:rsidRPr="007B3669">
        <w:rPr>
          <w:rFonts w:ascii="Arial" w:hAnsi="Arial" w:cs="Arial"/>
          <w:bCs/>
          <w:i/>
          <w:sz w:val="20"/>
          <w:szCs w:val="20"/>
          <w:lang w:val="en-GB"/>
        </w:rPr>
        <w:t xml:space="preserve">Please </w:t>
      </w:r>
      <w:r w:rsidR="002334C0" w:rsidRPr="007B3669">
        <w:rPr>
          <w:rFonts w:ascii="Arial" w:hAnsi="Arial" w:cs="Arial"/>
          <w:bCs/>
          <w:i/>
          <w:sz w:val="20"/>
          <w:szCs w:val="20"/>
          <w:lang w:val="en-GB"/>
        </w:rPr>
        <w:t>mark X</w:t>
      </w:r>
      <w:r w:rsidRPr="007B3669">
        <w:rPr>
          <w:rFonts w:ascii="Arial" w:hAnsi="Arial" w:cs="Arial"/>
          <w:bCs/>
          <w:i/>
          <w:sz w:val="20"/>
          <w:szCs w:val="20"/>
          <w:lang w:val="en-GB"/>
        </w:rPr>
        <w:t xml:space="preserve"> the option selected: </w:t>
      </w:r>
      <w:r w:rsidR="00862891" w:rsidRPr="007B3669">
        <w:rPr>
          <w:rFonts w:ascii="Arial" w:hAnsi="Arial" w:cs="Arial"/>
          <w:bCs/>
          <w:i/>
          <w:sz w:val="20"/>
          <w:szCs w:val="20"/>
          <w:lang w:val="en-GB"/>
        </w:rPr>
        <w:t>"</w:t>
      </w:r>
      <w:r w:rsidRPr="007B3669">
        <w:rPr>
          <w:rFonts w:ascii="Arial" w:hAnsi="Arial" w:cs="Arial"/>
          <w:b/>
          <w:i/>
          <w:sz w:val="20"/>
          <w:szCs w:val="20"/>
          <w:lang w:val="en-GB"/>
        </w:rPr>
        <w:t>FOR</w:t>
      </w:r>
      <w:r w:rsidR="00862891" w:rsidRPr="007B3669">
        <w:rPr>
          <w:rFonts w:ascii="Arial" w:hAnsi="Arial" w:cs="Arial"/>
          <w:bCs/>
          <w:i/>
          <w:sz w:val="20"/>
          <w:szCs w:val="20"/>
          <w:lang w:val="en-GB"/>
        </w:rPr>
        <w:t>"</w:t>
      </w:r>
      <w:r w:rsidRPr="007B3669">
        <w:rPr>
          <w:rFonts w:ascii="Arial" w:hAnsi="Arial" w:cs="Arial"/>
          <w:bCs/>
          <w:i/>
          <w:sz w:val="20"/>
          <w:szCs w:val="20"/>
          <w:lang w:val="en-GB"/>
        </w:rPr>
        <w:t xml:space="preserve"> or </w:t>
      </w:r>
      <w:r w:rsidR="00862891" w:rsidRPr="007B3669">
        <w:rPr>
          <w:rFonts w:ascii="Arial" w:hAnsi="Arial" w:cs="Arial"/>
          <w:bCs/>
          <w:i/>
          <w:sz w:val="20"/>
          <w:szCs w:val="20"/>
          <w:lang w:val="en-GB"/>
        </w:rPr>
        <w:t>"</w:t>
      </w:r>
      <w:r w:rsidRPr="007B3669">
        <w:rPr>
          <w:rFonts w:ascii="Arial" w:hAnsi="Arial" w:cs="Arial"/>
          <w:b/>
          <w:i/>
          <w:sz w:val="20"/>
          <w:szCs w:val="20"/>
          <w:lang w:val="en-GB"/>
        </w:rPr>
        <w:t>AGAINS</w:t>
      </w:r>
      <w:r w:rsidR="00862891" w:rsidRPr="007B3669">
        <w:rPr>
          <w:rFonts w:ascii="Arial" w:hAnsi="Arial" w:cs="Arial"/>
          <w:b/>
          <w:i/>
          <w:sz w:val="20"/>
          <w:szCs w:val="20"/>
          <w:lang w:val="en-GB"/>
        </w:rPr>
        <w:t>T</w:t>
      </w:r>
      <w:r w:rsidR="00862891" w:rsidRPr="007B3669">
        <w:rPr>
          <w:rFonts w:ascii="Arial" w:hAnsi="Arial" w:cs="Arial"/>
          <w:bCs/>
          <w:i/>
          <w:sz w:val="20"/>
          <w:szCs w:val="20"/>
          <w:lang w:val="en-GB"/>
        </w:rPr>
        <w:t>"</w:t>
      </w:r>
    </w:p>
    <w:p w14:paraId="4CD3A26F" w14:textId="7EBAD0C3" w:rsidR="002B462E" w:rsidRPr="007B3669" w:rsidRDefault="002B462E" w:rsidP="002B462E">
      <w:pPr>
        <w:pStyle w:val="BodyText"/>
        <w:spacing w:line="288" w:lineRule="auto"/>
        <w:rPr>
          <w:rFonts w:ascii="Arial" w:hAnsi="Arial" w:cs="Arial"/>
          <w:sz w:val="20"/>
          <w:szCs w:val="20"/>
        </w:rPr>
      </w:pPr>
      <w:r w:rsidRPr="007B3669">
        <w:rPr>
          <w:rFonts w:ascii="Arial" w:hAnsi="Arial" w:cs="Arial"/>
          <w:sz w:val="20"/>
          <w:szCs w:val="20"/>
        </w:rPr>
        <w:t xml:space="preserve">Šiame biuletenyje </w:t>
      </w:r>
      <w:r w:rsidR="002C4362" w:rsidRPr="007B3669">
        <w:rPr>
          <w:rFonts w:ascii="Arial" w:hAnsi="Arial" w:cs="Arial"/>
          <w:sz w:val="20"/>
          <w:szCs w:val="20"/>
        </w:rPr>
        <w:t>UAB</w:t>
      </w:r>
      <w:r w:rsidRPr="007B3669">
        <w:rPr>
          <w:rFonts w:ascii="Arial" w:hAnsi="Arial" w:cs="Arial"/>
          <w:sz w:val="20"/>
          <w:szCs w:val="20"/>
        </w:rPr>
        <w:t xml:space="preserve"> </w:t>
      </w:r>
      <w:r w:rsidR="009365AC" w:rsidRPr="007B3669">
        <w:rPr>
          <w:rFonts w:ascii="Arial" w:hAnsi="Arial" w:cs="Arial"/>
          <w:sz w:val="20"/>
          <w:szCs w:val="20"/>
          <w:lang w:val="en-GB"/>
        </w:rPr>
        <w:t>"</w:t>
      </w:r>
      <w:r w:rsidR="002C4362" w:rsidRPr="007B3669">
        <w:rPr>
          <w:rFonts w:ascii="Arial" w:hAnsi="Arial" w:cs="Arial"/>
          <w:sz w:val="20"/>
          <w:szCs w:val="20"/>
          <w:lang w:val="en-GB"/>
        </w:rPr>
        <w:t>Orkela</w:t>
      </w:r>
      <w:r w:rsidR="009365AC" w:rsidRPr="007B3669">
        <w:rPr>
          <w:rFonts w:ascii="Arial" w:hAnsi="Arial" w:cs="Arial"/>
          <w:sz w:val="20"/>
          <w:szCs w:val="20"/>
          <w:lang w:val="en-GB"/>
        </w:rPr>
        <w:t>"</w:t>
      </w:r>
      <w:r w:rsidR="009365AC" w:rsidRPr="007B3669">
        <w:rPr>
          <w:rFonts w:ascii="Arial" w:hAnsi="Arial" w:cs="Arial"/>
          <w:i/>
          <w:iCs/>
          <w:sz w:val="20"/>
          <w:szCs w:val="20"/>
          <w:lang w:val="en-GB"/>
        </w:rPr>
        <w:t xml:space="preserve"> </w:t>
      </w:r>
      <w:r w:rsidRPr="007B3669">
        <w:rPr>
          <w:rFonts w:ascii="Arial" w:hAnsi="Arial" w:cs="Arial"/>
          <w:sz w:val="20"/>
          <w:szCs w:val="20"/>
        </w:rPr>
        <w:t>vadinama „</w:t>
      </w:r>
      <w:r w:rsidRPr="007B3669">
        <w:rPr>
          <w:rFonts w:ascii="Arial" w:hAnsi="Arial" w:cs="Arial"/>
          <w:b/>
          <w:sz w:val="20"/>
          <w:szCs w:val="20"/>
        </w:rPr>
        <w:t>Bendrov</w:t>
      </w:r>
      <w:r w:rsidR="005240C7" w:rsidRPr="007B3669">
        <w:rPr>
          <w:rFonts w:ascii="Arial" w:hAnsi="Arial" w:cs="Arial"/>
          <w:b/>
          <w:sz w:val="20"/>
          <w:szCs w:val="20"/>
        </w:rPr>
        <w:t>e</w:t>
      </w:r>
      <w:r w:rsidRPr="007B3669">
        <w:rPr>
          <w:rFonts w:ascii="Arial" w:hAnsi="Arial" w:cs="Arial"/>
          <w:sz w:val="20"/>
          <w:szCs w:val="20"/>
        </w:rPr>
        <w:t>“</w:t>
      </w:r>
      <w:r w:rsidR="005240C7" w:rsidRPr="007B3669">
        <w:rPr>
          <w:rFonts w:ascii="Arial" w:hAnsi="Arial" w:cs="Arial"/>
          <w:sz w:val="20"/>
          <w:szCs w:val="20"/>
        </w:rPr>
        <w:t xml:space="preserve">. </w:t>
      </w:r>
    </w:p>
    <w:p w14:paraId="6E0B5363" w14:textId="56F3A0F4" w:rsidR="002B462E" w:rsidRPr="007B3669" w:rsidRDefault="002B462E" w:rsidP="002B462E">
      <w:pPr>
        <w:pStyle w:val="BodyText"/>
        <w:spacing w:line="288" w:lineRule="auto"/>
        <w:rPr>
          <w:rFonts w:ascii="Arial" w:hAnsi="Arial" w:cs="Arial"/>
          <w:i/>
          <w:iCs/>
          <w:sz w:val="20"/>
          <w:szCs w:val="20"/>
        </w:rPr>
      </w:pPr>
      <w:r w:rsidRPr="007B3669">
        <w:rPr>
          <w:rFonts w:ascii="Arial" w:hAnsi="Arial" w:cs="Arial"/>
          <w:i/>
          <w:iCs/>
          <w:sz w:val="20"/>
          <w:szCs w:val="20"/>
          <w:lang w:val="en-GB"/>
        </w:rPr>
        <w:t xml:space="preserve">In this ballot </w:t>
      </w:r>
      <w:r w:rsidR="004E0C1A" w:rsidRPr="007B3669">
        <w:rPr>
          <w:rFonts w:ascii="Arial" w:hAnsi="Arial" w:cs="Arial"/>
          <w:i/>
          <w:iCs/>
          <w:sz w:val="20"/>
          <w:szCs w:val="20"/>
          <w:lang w:val="en-GB"/>
        </w:rPr>
        <w:t>UAB "</w:t>
      </w:r>
      <w:r w:rsidR="002C4362" w:rsidRPr="007B3669">
        <w:rPr>
          <w:rFonts w:ascii="Arial" w:hAnsi="Arial" w:cs="Arial"/>
          <w:i/>
          <w:iCs/>
          <w:sz w:val="20"/>
          <w:szCs w:val="20"/>
          <w:lang w:val="en-GB"/>
        </w:rPr>
        <w:t>Orkela</w:t>
      </w:r>
      <w:r w:rsidR="004E0C1A" w:rsidRPr="007B3669">
        <w:rPr>
          <w:rFonts w:ascii="Arial" w:hAnsi="Arial" w:cs="Arial"/>
          <w:i/>
          <w:iCs/>
          <w:sz w:val="20"/>
          <w:szCs w:val="20"/>
          <w:lang w:val="en-GB"/>
        </w:rPr>
        <w:t>"</w:t>
      </w:r>
      <w:r w:rsidRPr="007B3669">
        <w:rPr>
          <w:rFonts w:ascii="Arial" w:hAnsi="Arial" w:cs="Arial"/>
          <w:i/>
          <w:iCs/>
          <w:sz w:val="20"/>
          <w:szCs w:val="20"/>
          <w:lang w:val="en-GB"/>
        </w:rPr>
        <w:t xml:space="preserve"> referred as the </w:t>
      </w:r>
      <w:r w:rsidRPr="007B3669">
        <w:rPr>
          <w:rFonts w:ascii="Arial" w:hAnsi="Arial" w:cs="Arial"/>
          <w:b/>
          <w:i/>
          <w:iCs/>
          <w:sz w:val="20"/>
          <w:szCs w:val="20"/>
          <w:lang w:val="en-GB"/>
        </w:rPr>
        <w:t>Company</w:t>
      </w:r>
      <w:r w:rsidRPr="007B3669">
        <w:rPr>
          <w:rFonts w:ascii="Arial" w:hAnsi="Arial" w:cs="Arial"/>
          <w:i/>
          <w:iCs/>
          <w:sz w:val="20"/>
          <w:szCs w:val="20"/>
          <w:lang w:val="en-GB"/>
        </w:rPr>
        <w:t>.</w:t>
      </w:r>
    </w:p>
    <w:p w14:paraId="7384C217" w14:textId="77777777" w:rsidR="009A479B" w:rsidRPr="007B3669" w:rsidRDefault="009A479B" w:rsidP="009A479B">
      <w:pPr>
        <w:pStyle w:val="BodyText"/>
        <w:spacing w:line="288" w:lineRule="auto"/>
        <w:rPr>
          <w:rFonts w:ascii="Arial" w:hAnsi="Arial" w:cs="Arial"/>
          <w:sz w:val="20"/>
          <w:szCs w:val="20"/>
        </w:rPr>
      </w:pPr>
    </w:p>
    <w:tbl>
      <w:tblPr>
        <w:tblW w:w="100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71"/>
        <w:gridCol w:w="3535"/>
        <w:gridCol w:w="3539"/>
        <w:gridCol w:w="1227"/>
        <w:gridCol w:w="1205"/>
      </w:tblGrid>
      <w:tr w:rsidR="004D4176" w:rsidRPr="007B3669" w14:paraId="571DF64B" w14:textId="77777777" w:rsidTr="0071641B">
        <w:trPr>
          <w:trHeight w:val="891"/>
          <w:jc w:val="center"/>
        </w:trPr>
        <w:tc>
          <w:tcPr>
            <w:tcW w:w="571" w:type="dxa"/>
            <w:tcBorders>
              <w:top w:val="single" w:sz="4" w:space="0" w:color="auto"/>
            </w:tcBorders>
          </w:tcPr>
          <w:p w14:paraId="4716EA3C" w14:textId="23E842ED" w:rsidR="004D4176" w:rsidRPr="007B3669" w:rsidRDefault="004D4176" w:rsidP="004D4176">
            <w:pPr>
              <w:jc w:val="center"/>
              <w:rPr>
                <w:rFonts w:ascii="Arial" w:hAnsi="Arial" w:cs="Arial"/>
                <w:b/>
                <w:sz w:val="20"/>
                <w:szCs w:val="20"/>
              </w:rPr>
            </w:pPr>
            <w:r w:rsidRPr="007B3669">
              <w:rPr>
                <w:rFonts w:ascii="Arial" w:hAnsi="Arial" w:cs="Arial"/>
                <w:b/>
                <w:sz w:val="20"/>
                <w:szCs w:val="20"/>
              </w:rPr>
              <w:t xml:space="preserve">Eil. Nr. / </w:t>
            </w:r>
            <w:r w:rsidRPr="007B3669">
              <w:rPr>
                <w:rFonts w:ascii="Arial" w:hAnsi="Arial" w:cs="Arial"/>
                <w:b/>
                <w:sz w:val="20"/>
                <w:szCs w:val="20"/>
                <w:lang w:val="en-GB"/>
              </w:rPr>
              <w:t>No</w:t>
            </w:r>
          </w:p>
        </w:tc>
        <w:tc>
          <w:tcPr>
            <w:tcW w:w="3535" w:type="dxa"/>
            <w:tcBorders>
              <w:top w:val="single" w:sz="4" w:space="0" w:color="auto"/>
            </w:tcBorders>
            <w:vAlign w:val="center"/>
          </w:tcPr>
          <w:p w14:paraId="57938FA2" w14:textId="77777777" w:rsidR="004D4176" w:rsidRPr="007B3669" w:rsidRDefault="004D4176" w:rsidP="004D4176">
            <w:pPr>
              <w:jc w:val="center"/>
              <w:rPr>
                <w:rFonts w:ascii="Arial" w:hAnsi="Arial" w:cs="Arial"/>
                <w:b/>
                <w:sz w:val="20"/>
                <w:szCs w:val="20"/>
              </w:rPr>
            </w:pPr>
            <w:r w:rsidRPr="007B3669">
              <w:rPr>
                <w:rFonts w:ascii="Arial" w:hAnsi="Arial" w:cs="Arial"/>
                <w:b/>
                <w:sz w:val="20"/>
                <w:szCs w:val="20"/>
              </w:rPr>
              <w:t>Darbotvarkės</w:t>
            </w:r>
          </w:p>
          <w:p w14:paraId="02A4098B" w14:textId="1824655A" w:rsidR="004D4176" w:rsidRPr="007B3669" w:rsidRDefault="0071721B" w:rsidP="004D4176">
            <w:pPr>
              <w:jc w:val="center"/>
              <w:rPr>
                <w:rFonts w:ascii="Arial" w:hAnsi="Arial" w:cs="Arial"/>
                <w:b/>
                <w:sz w:val="20"/>
                <w:szCs w:val="20"/>
              </w:rPr>
            </w:pPr>
            <w:r w:rsidRPr="007B3669">
              <w:rPr>
                <w:rFonts w:ascii="Arial" w:hAnsi="Arial" w:cs="Arial"/>
                <w:b/>
                <w:sz w:val="20"/>
                <w:szCs w:val="20"/>
              </w:rPr>
              <w:t>k</w:t>
            </w:r>
            <w:r w:rsidR="004D4176" w:rsidRPr="007B3669">
              <w:rPr>
                <w:rFonts w:ascii="Arial" w:hAnsi="Arial" w:cs="Arial"/>
                <w:b/>
                <w:sz w:val="20"/>
                <w:szCs w:val="20"/>
              </w:rPr>
              <w:t>lausimas</w:t>
            </w:r>
            <w:r w:rsidRPr="007B3669">
              <w:rPr>
                <w:rFonts w:ascii="Arial" w:hAnsi="Arial" w:cs="Arial"/>
                <w:b/>
                <w:sz w:val="20"/>
                <w:szCs w:val="20"/>
              </w:rPr>
              <w:t xml:space="preserve"> </w:t>
            </w:r>
            <w:r w:rsidR="004D4176" w:rsidRPr="007B3669">
              <w:rPr>
                <w:rFonts w:ascii="Arial" w:hAnsi="Arial" w:cs="Arial"/>
                <w:b/>
                <w:sz w:val="20"/>
                <w:szCs w:val="20"/>
              </w:rPr>
              <w:t>/</w:t>
            </w:r>
            <w:r w:rsidR="004D4176" w:rsidRPr="007B3669">
              <w:rPr>
                <w:rFonts w:ascii="Arial" w:hAnsi="Arial" w:cs="Arial"/>
                <w:i/>
                <w:iCs/>
                <w:color w:val="000000"/>
                <w:sz w:val="20"/>
                <w:szCs w:val="20"/>
                <w:lang w:eastAsia="lt-LT"/>
              </w:rPr>
              <w:t xml:space="preserve"> </w:t>
            </w:r>
            <w:r w:rsidR="004D4176" w:rsidRPr="007B3669">
              <w:rPr>
                <w:rFonts w:ascii="Arial" w:hAnsi="Arial" w:cs="Arial"/>
                <w:b/>
                <w:iCs/>
                <w:sz w:val="20"/>
                <w:szCs w:val="20"/>
                <w:lang w:val="en-GB"/>
              </w:rPr>
              <w:t>Agenda item</w:t>
            </w:r>
          </w:p>
        </w:tc>
        <w:tc>
          <w:tcPr>
            <w:tcW w:w="3539" w:type="dxa"/>
            <w:tcBorders>
              <w:top w:val="single" w:sz="4" w:space="0" w:color="auto"/>
            </w:tcBorders>
            <w:vAlign w:val="center"/>
          </w:tcPr>
          <w:p w14:paraId="6A0EDC1B" w14:textId="485C3EEE" w:rsidR="004D4176" w:rsidRPr="007B3669" w:rsidRDefault="004D4176" w:rsidP="004D4176">
            <w:pPr>
              <w:jc w:val="center"/>
              <w:rPr>
                <w:rFonts w:ascii="Arial" w:hAnsi="Arial" w:cs="Arial"/>
                <w:b/>
                <w:sz w:val="20"/>
                <w:szCs w:val="20"/>
              </w:rPr>
            </w:pPr>
            <w:r w:rsidRPr="007B3669">
              <w:rPr>
                <w:rFonts w:ascii="Arial" w:hAnsi="Arial" w:cs="Arial"/>
                <w:b/>
                <w:sz w:val="20"/>
                <w:szCs w:val="20"/>
              </w:rPr>
              <w:t>Siūlomas sprendimo projektas/</w:t>
            </w:r>
            <w:r w:rsidRPr="007B3669">
              <w:rPr>
                <w:rFonts w:ascii="Arial" w:hAnsi="Arial" w:cs="Arial"/>
                <w:color w:val="000000"/>
                <w:sz w:val="20"/>
                <w:szCs w:val="20"/>
                <w:lang w:eastAsia="lt-LT"/>
              </w:rPr>
              <w:t xml:space="preserve"> </w:t>
            </w:r>
            <w:r w:rsidRPr="007B3669">
              <w:rPr>
                <w:rFonts w:ascii="Arial" w:hAnsi="Arial" w:cs="Arial"/>
                <w:b/>
                <w:sz w:val="20"/>
                <w:szCs w:val="20"/>
                <w:lang w:val="en-GB"/>
              </w:rPr>
              <w:t>Draft decision</w:t>
            </w:r>
            <w:r w:rsidRPr="007B3669">
              <w:rPr>
                <w:rFonts w:ascii="Arial" w:hAnsi="Arial" w:cs="Arial"/>
                <w:b/>
                <w:bCs/>
                <w:sz w:val="20"/>
                <w:szCs w:val="20"/>
              </w:rPr>
              <w:t>:</w:t>
            </w:r>
          </w:p>
        </w:tc>
        <w:tc>
          <w:tcPr>
            <w:tcW w:w="2432" w:type="dxa"/>
            <w:gridSpan w:val="2"/>
            <w:tcBorders>
              <w:top w:val="single" w:sz="4" w:space="0" w:color="auto"/>
            </w:tcBorders>
            <w:vAlign w:val="center"/>
          </w:tcPr>
          <w:p w14:paraId="571EE402" w14:textId="5DBC2409" w:rsidR="004D4176" w:rsidRPr="007B3669" w:rsidRDefault="004D4176" w:rsidP="0071721B">
            <w:pPr>
              <w:spacing w:before="120"/>
              <w:jc w:val="both"/>
              <w:rPr>
                <w:rFonts w:ascii="Arial" w:hAnsi="Arial" w:cs="Arial"/>
                <w:b/>
                <w:sz w:val="20"/>
                <w:szCs w:val="20"/>
              </w:rPr>
            </w:pPr>
            <w:r w:rsidRPr="007B3669">
              <w:rPr>
                <w:rFonts w:ascii="Arial" w:hAnsi="Arial" w:cs="Arial"/>
                <w:b/>
                <w:sz w:val="20"/>
                <w:szCs w:val="20"/>
              </w:rPr>
              <w:t>Obligacijų savininko valios išreiškimas/</w:t>
            </w:r>
            <w:r w:rsidRPr="007B3669">
              <w:rPr>
                <w:rFonts w:ascii="Arial" w:hAnsi="Arial" w:cs="Arial"/>
                <w:sz w:val="20"/>
                <w:szCs w:val="20"/>
              </w:rPr>
              <w:t xml:space="preserve"> </w:t>
            </w:r>
            <w:r w:rsidRPr="007B3669">
              <w:rPr>
                <w:rFonts w:ascii="Arial" w:hAnsi="Arial" w:cs="Arial"/>
                <w:b/>
                <w:sz w:val="20"/>
                <w:szCs w:val="20"/>
                <w:lang w:val="en-GB"/>
              </w:rPr>
              <w:t>Bondholder's declaration of intention</w:t>
            </w:r>
          </w:p>
        </w:tc>
      </w:tr>
      <w:tr w:rsidR="002540BF" w:rsidRPr="007B3669" w14:paraId="4CDC88A1" w14:textId="77777777" w:rsidTr="00AD270E">
        <w:trPr>
          <w:trHeight w:val="255"/>
          <w:jc w:val="center"/>
        </w:trPr>
        <w:tc>
          <w:tcPr>
            <w:tcW w:w="571" w:type="dxa"/>
          </w:tcPr>
          <w:p w14:paraId="4D113854" w14:textId="77777777" w:rsidR="002540BF" w:rsidRPr="007B3669" w:rsidRDefault="002540BF" w:rsidP="002540BF">
            <w:pPr>
              <w:jc w:val="center"/>
              <w:rPr>
                <w:rFonts w:ascii="Arial" w:hAnsi="Arial" w:cs="Arial"/>
                <w:sz w:val="20"/>
                <w:szCs w:val="20"/>
              </w:rPr>
            </w:pPr>
          </w:p>
          <w:p w14:paraId="337E85B8" w14:textId="04FBDB1A" w:rsidR="002540BF" w:rsidRPr="007B3669" w:rsidRDefault="002540BF" w:rsidP="002540BF">
            <w:pPr>
              <w:jc w:val="center"/>
              <w:rPr>
                <w:rFonts w:ascii="Arial" w:hAnsi="Arial" w:cs="Arial"/>
                <w:sz w:val="20"/>
                <w:szCs w:val="20"/>
              </w:rPr>
            </w:pPr>
            <w:r w:rsidRPr="007B3669">
              <w:rPr>
                <w:rFonts w:ascii="Arial" w:hAnsi="Arial" w:cs="Arial"/>
                <w:sz w:val="20"/>
                <w:szCs w:val="20"/>
              </w:rPr>
              <w:t xml:space="preserve">1. </w:t>
            </w:r>
          </w:p>
        </w:tc>
        <w:tc>
          <w:tcPr>
            <w:tcW w:w="3535" w:type="dxa"/>
          </w:tcPr>
          <w:p w14:paraId="6D0DBEE0" w14:textId="11FFE8EC" w:rsidR="00806C4D" w:rsidRPr="007B3669" w:rsidRDefault="00D9678C" w:rsidP="00D9678C">
            <w:pPr>
              <w:pStyle w:val="ListParagraph"/>
              <w:shd w:val="clear" w:color="auto" w:fill="FFFFFF"/>
              <w:spacing w:before="240"/>
              <w:ind w:left="0"/>
              <w:jc w:val="both"/>
              <w:rPr>
                <w:rFonts w:ascii="Arial" w:hAnsi="Arial" w:cs="Arial"/>
                <w:color w:val="000000"/>
                <w:sz w:val="20"/>
                <w:szCs w:val="20"/>
              </w:rPr>
            </w:pPr>
            <w:r w:rsidRPr="007B3669">
              <w:rPr>
                <w:rFonts w:ascii="Arial" w:hAnsi="Arial" w:cs="Arial"/>
                <w:color w:val="000000"/>
                <w:sz w:val="20"/>
                <w:szCs w:val="20"/>
              </w:rPr>
              <w:t xml:space="preserve">Dėl Obligacijų išpirkimo termino pratęsimo iki </w:t>
            </w:r>
            <w:r w:rsidR="00F848A5">
              <w:rPr>
                <w:rFonts w:ascii="Arial" w:hAnsi="Arial" w:cs="Arial"/>
                <w:color w:val="000000"/>
                <w:sz w:val="20"/>
                <w:szCs w:val="20"/>
              </w:rPr>
              <w:t>2025 m. spalio 19 d.</w:t>
            </w:r>
          </w:p>
          <w:p w14:paraId="0B098CE1" w14:textId="55789F01" w:rsidR="00DA3F88" w:rsidRPr="007B3669" w:rsidRDefault="00D9678C" w:rsidP="00D9678C">
            <w:pPr>
              <w:shd w:val="clear" w:color="auto" w:fill="FFFFFF"/>
              <w:spacing w:before="240"/>
              <w:jc w:val="both"/>
              <w:rPr>
                <w:rFonts w:ascii="Arial" w:hAnsi="Arial" w:cs="Arial"/>
                <w:i/>
                <w:iCs/>
                <w:sz w:val="20"/>
                <w:szCs w:val="20"/>
              </w:rPr>
            </w:pPr>
            <w:r w:rsidRPr="007B3669">
              <w:rPr>
                <w:rFonts w:ascii="Arial" w:hAnsi="Arial" w:cs="Arial"/>
                <w:i/>
                <w:iCs/>
                <w:color w:val="000000"/>
                <w:sz w:val="20"/>
                <w:szCs w:val="20"/>
                <w:lang w:val="en-GB"/>
              </w:rPr>
              <w:t xml:space="preserve">Regarding the extension of the </w:t>
            </w:r>
            <w:r w:rsidR="005240C7" w:rsidRPr="007B3669">
              <w:rPr>
                <w:rFonts w:ascii="Arial" w:hAnsi="Arial" w:cs="Arial"/>
                <w:i/>
                <w:iCs/>
                <w:color w:val="000000"/>
                <w:sz w:val="20"/>
                <w:szCs w:val="20"/>
                <w:lang w:val="en-GB"/>
              </w:rPr>
              <w:t>Final M</w:t>
            </w:r>
            <w:r w:rsidRPr="007B3669">
              <w:rPr>
                <w:rFonts w:ascii="Arial" w:hAnsi="Arial" w:cs="Arial"/>
                <w:i/>
                <w:iCs/>
                <w:color w:val="000000"/>
                <w:sz w:val="20"/>
                <w:szCs w:val="20"/>
                <w:lang w:val="en-GB"/>
              </w:rPr>
              <w:t xml:space="preserve">aturity </w:t>
            </w:r>
            <w:r w:rsidR="005240C7" w:rsidRPr="007B3669">
              <w:rPr>
                <w:rFonts w:ascii="Arial" w:hAnsi="Arial" w:cs="Arial"/>
                <w:i/>
                <w:iCs/>
                <w:color w:val="000000"/>
                <w:sz w:val="20"/>
                <w:szCs w:val="20"/>
                <w:lang w:val="en-GB"/>
              </w:rPr>
              <w:t>D</w:t>
            </w:r>
            <w:r w:rsidRPr="007B3669">
              <w:rPr>
                <w:rFonts w:ascii="Arial" w:hAnsi="Arial" w:cs="Arial"/>
                <w:i/>
                <w:iCs/>
                <w:color w:val="000000"/>
                <w:sz w:val="20"/>
                <w:szCs w:val="20"/>
                <w:lang w:val="en-GB"/>
              </w:rPr>
              <w:t xml:space="preserve">ate of the Bonds until </w:t>
            </w:r>
            <w:r w:rsidR="00F848A5">
              <w:rPr>
                <w:rFonts w:ascii="Arial" w:hAnsi="Arial" w:cs="Arial"/>
                <w:color w:val="000000"/>
                <w:sz w:val="20"/>
                <w:szCs w:val="20"/>
              </w:rPr>
              <w:t>19 October 2025</w:t>
            </w:r>
          </w:p>
        </w:tc>
        <w:tc>
          <w:tcPr>
            <w:tcW w:w="3539" w:type="dxa"/>
            <w:vAlign w:val="center"/>
          </w:tcPr>
          <w:p w14:paraId="269697CF" w14:textId="77777777" w:rsidR="00806C4D" w:rsidRPr="007B3669" w:rsidRDefault="00806C4D" w:rsidP="00806C4D">
            <w:pPr>
              <w:pStyle w:val="ListParagraph"/>
              <w:shd w:val="clear" w:color="auto" w:fill="FFFFFF"/>
              <w:ind w:left="436" w:hanging="436"/>
              <w:jc w:val="both"/>
              <w:rPr>
                <w:rFonts w:ascii="Arial" w:hAnsi="Arial" w:cs="Arial"/>
                <w:b/>
                <w:bCs/>
                <w:color w:val="000000"/>
                <w:sz w:val="20"/>
                <w:szCs w:val="20"/>
              </w:rPr>
            </w:pPr>
          </w:p>
          <w:p w14:paraId="7A4A97F1" w14:textId="77777777" w:rsidR="00806C4D" w:rsidRPr="007B3669" w:rsidRDefault="00806C4D" w:rsidP="00806C4D">
            <w:pPr>
              <w:pStyle w:val="ListParagraph"/>
              <w:shd w:val="clear" w:color="auto" w:fill="FFFFFF"/>
              <w:ind w:left="436" w:hanging="436"/>
              <w:jc w:val="both"/>
              <w:rPr>
                <w:rFonts w:ascii="Arial" w:hAnsi="Arial" w:cs="Arial"/>
                <w:b/>
                <w:bCs/>
                <w:color w:val="000000"/>
                <w:sz w:val="20"/>
                <w:szCs w:val="20"/>
              </w:rPr>
            </w:pPr>
            <w:r w:rsidRPr="007B3669">
              <w:rPr>
                <w:rFonts w:ascii="Arial" w:hAnsi="Arial" w:cs="Arial"/>
                <w:b/>
                <w:bCs/>
                <w:color w:val="000000"/>
                <w:sz w:val="20"/>
                <w:szCs w:val="20"/>
              </w:rPr>
              <w:t xml:space="preserve">Atsižvelgiant į tai, kad: </w:t>
            </w:r>
          </w:p>
          <w:p w14:paraId="210448B9" w14:textId="77777777" w:rsidR="00590AC3" w:rsidRPr="007B3669" w:rsidRDefault="00590AC3" w:rsidP="00806C4D">
            <w:pPr>
              <w:pStyle w:val="ListParagraph"/>
              <w:shd w:val="clear" w:color="auto" w:fill="FFFFFF"/>
              <w:ind w:left="436" w:hanging="436"/>
              <w:jc w:val="both"/>
              <w:rPr>
                <w:rFonts w:ascii="Arial" w:hAnsi="Arial" w:cs="Arial"/>
                <w:b/>
                <w:bCs/>
                <w:color w:val="000000"/>
                <w:sz w:val="20"/>
                <w:szCs w:val="20"/>
              </w:rPr>
            </w:pPr>
          </w:p>
          <w:p w14:paraId="117ACE76" w14:textId="77777777" w:rsidR="00590AC3" w:rsidRPr="007B3669" w:rsidRDefault="00590AC3" w:rsidP="00590AC3">
            <w:pPr>
              <w:pStyle w:val="ListParagraph"/>
              <w:numPr>
                <w:ilvl w:val="1"/>
                <w:numId w:val="4"/>
              </w:numPr>
              <w:shd w:val="clear" w:color="auto" w:fill="FFFFFF"/>
              <w:spacing w:before="120" w:after="120" w:line="276" w:lineRule="auto"/>
              <w:ind w:left="464" w:hanging="425"/>
              <w:contextualSpacing w:val="0"/>
              <w:jc w:val="both"/>
              <w:rPr>
                <w:rFonts w:ascii="Arial" w:hAnsi="Arial" w:cs="Arial"/>
                <w:color w:val="000000"/>
                <w:sz w:val="20"/>
                <w:szCs w:val="20"/>
              </w:rPr>
            </w:pPr>
            <w:r w:rsidRPr="007B3669">
              <w:rPr>
                <w:rFonts w:ascii="Arial" w:hAnsi="Arial" w:cs="Arial"/>
                <w:color w:val="000000"/>
                <w:sz w:val="20"/>
                <w:szCs w:val="20"/>
              </w:rPr>
              <w:t xml:space="preserve">Bendrovė išplatino Obligacijų už 38,658,000 EUR, remiantis 2021 m. gruodžio 2 d. Bendrovės vienintelio akcininko sprendimu ir 2021 m. gruodžio 7 d. ir 13 d. Bendrovės vienintelis akcininko sprendimais, patikslinančiais 2021 m. gruodžio 2 d. sprendimą (toliau sprendimai kartu – </w:t>
            </w:r>
            <w:r w:rsidRPr="007B3669">
              <w:rPr>
                <w:rFonts w:ascii="Arial" w:hAnsi="Arial" w:cs="Arial"/>
                <w:b/>
                <w:bCs/>
                <w:color w:val="000000"/>
                <w:sz w:val="20"/>
                <w:szCs w:val="20"/>
              </w:rPr>
              <w:t>Akcininko sprendimas</w:t>
            </w:r>
            <w:r w:rsidRPr="007B3669">
              <w:rPr>
                <w:rFonts w:ascii="Arial" w:hAnsi="Arial" w:cs="Arial"/>
                <w:color w:val="000000"/>
                <w:sz w:val="20"/>
                <w:szCs w:val="20"/>
              </w:rPr>
              <w:t xml:space="preserve">) ir šių sprendimų </w:t>
            </w:r>
            <w:r w:rsidRPr="007B3669">
              <w:rPr>
                <w:rFonts w:ascii="Arial" w:hAnsi="Arial" w:cs="Arial"/>
                <w:color w:val="000000"/>
                <w:sz w:val="20"/>
                <w:szCs w:val="20"/>
              </w:rPr>
              <w:lastRenderedPageBreak/>
              <w:t>pagrindu patvirtintais žemiau nurodytais dokumentais:</w:t>
            </w:r>
          </w:p>
          <w:p w14:paraId="2F4F4335" w14:textId="77777777" w:rsidR="00590AC3" w:rsidRPr="007B3669" w:rsidRDefault="00590AC3" w:rsidP="00590AC3">
            <w:pPr>
              <w:pStyle w:val="ListParagraph"/>
              <w:numPr>
                <w:ilvl w:val="2"/>
                <w:numId w:val="4"/>
              </w:numPr>
              <w:shd w:val="clear" w:color="auto" w:fill="FFFFFF"/>
              <w:spacing w:before="120" w:after="120" w:line="276" w:lineRule="auto"/>
              <w:ind w:left="889" w:hanging="425"/>
              <w:contextualSpacing w:val="0"/>
              <w:jc w:val="both"/>
              <w:rPr>
                <w:rFonts w:ascii="Arial" w:hAnsi="Arial" w:cs="Arial"/>
                <w:color w:val="000000"/>
                <w:sz w:val="20"/>
                <w:szCs w:val="20"/>
              </w:rPr>
            </w:pPr>
            <w:r w:rsidRPr="007B3669">
              <w:rPr>
                <w:rFonts w:ascii="Arial" w:hAnsi="Arial" w:cs="Arial"/>
                <w:color w:val="000000"/>
                <w:sz w:val="20"/>
                <w:szCs w:val="20"/>
              </w:rPr>
              <w:t xml:space="preserve">2021 m. gruodžio 13 d. Bendrovės Obligacijų išleidimo sąlygomis (angl. </w:t>
            </w:r>
            <w:r w:rsidRPr="007B3669">
              <w:rPr>
                <w:rFonts w:ascii="Arial" w:hAnsi="Arial" w:cs="Arial"/>
                <w:i/>
                <w:iCs/>
                <w:color w:val="000000"/>
                <w:sz w:val="20"/>
                <w:szCs w:val="20"/>
              </w:rPr>
              <w:t>Terms of Bond Issue</w:t>
            </w:r>
            <w:r w:rsidRPr="007B3669">
              <w:rPr>
                <w:rFonts w:ascii="Arial" w:hAnsi="Arial" w:cs="Arial"/>
                <w:color w:val="000000"/>
                <w:sz w:val="20"/>
                <w:szCs w:val="20"/>
              </w:rPr>
              <w:t>)</w:t>
            </w:r>
          </w:p>
          <w:p w14:paraId="0ED226E4" w14:textId="77777777" w:rsidR="00590AC3" w:rsidRPr="007B3669" w:rsidRDefault="00590AC3" w:rsidP="00590AC3">
            <w:pPr>
              <w:pStyle w:val="ListParagraph"/>
              <w:numPr>
                <w:ilvl w:val="2"/>
                <w:numId w:val="4"/>
              </w:numPr>
              <w:shd w:val="clear" w:color="auto" w:fill="FFFFFF"/>
              <w:spacing w:before="120" w:after="120" w:line="276" w:lineRule="auto"/>
              <w:ind w:left="889" w:hanging="425"/>
              <w:contextualSpacing w:val="0"/>
              <w:jc w:val="both"/>
              <w:rPr>
                <w:rFonts w:ascii="Arial" w:hAnsi="Arial" w:cs="Arial"/>
                <w:color w:val="000000"/>
                <w:sz w:val="20"/>
                <w:szCs w:val="20"/>
              </w:rPr>
            </w:pPr>
            <w:r w:rsidRPr="007B3669">
              <w:rPr>
                <w:rFonts w:ascii="Arial" w:hAnsi="Arial" w:cs="Arial"/>
                <w:color w:val="000000"/>
                <w:sz w:val="20"/>
                <w:szCs w:val="20"/>
              </w:rPr>
              <w:t xml:space="preserve">2022 m. gegužės 24 d. Obligacijų prospektu, įskaitant visus jo priedus; </w:t>
            </w:r>
          </w:p>
          <w:p w14:paraId="2F2ABC1D" w14:textId="77777777" w:rsidR="00590AC3" w:rsidRPr="007B3669" w:rsidRDefault="00590AC3" w:rsidP="00590AC3">
            <w:pPr>
              <w:pStyle w:val="ListParagraph"/>
              <w:numPr>
                <w:ilvl w:val="2"/>
                <w:numId w:val="4"/>
              </w:numPr>
              <w:shd w:val="clear" w:color="auto" w:fill="FFFFFF"/>
              <w:spacing w:before="120" w:after="120" w:line="276" w:lineRule="auto"/>
              <w:ind w:left="889" w:hanging="425"/>
              <w:contextualSpacing w:val="0"/>
              <w:jc w:val="both"/>
              <w:rPr>
                <w:rFonts w:ascii="Arial" w:hAnsi="Arial" w:cs="Arial"/>
                <w:color w:val="000000"/>
                <w:sz w:val="20"/>
                <w:szCs w:val="20"/>
              </w:rPr>
            </w:pPr>
            <w:r w:rsidRPr="007B3669">
              <w:rPr>
                <w:rFonts w:ascii="Arial" w:hAnsi="Arial" w:cs="Arial"/>
                <w:color w:val="000000"/>
                <w:sz w:val="20"/>
                <w:szCs w:val="20"/>
              </w:rPr>
              <w:t xml:space="preserve">2023 m. lapkričio 14 d. Obligacijų prospektu, įskaitant visus jo priedus (toliau Akcininko sprendimas ir dokumentai (i) – (iii) punktuose kartu – </w:t>
            </w:r>
            <w:r w:rsidRPr="007B3669">
              <w:rPr>
                <w:rFonts w:ascii="Arial" w:hAnsi="Arial" w:cs="Arial"/>
                <w:b/>
                <w:bCs/>
                <w:color w:val="000000"/>
                <w:sz w:val="20"/>
                <w:szCs w:val="20"/>
              </w:rPr>
              <w:t>Obligacijų dokumentai</w:t>
            </w:r>
            <w:r w:rsidRPr="007B3669">
              <w:rPr>
                <w:rFonts w:ascii="Arial" w:hAnsi="Arial" w:cs="Arial"/>
                <w:color w:val="000000"/>
                <w:sz w:val="20"/>
                <w:szCs w:val="20"/>
              </w:rPr>
              <w:t xml:space="preserve">); </w:t>
            </w:r>
          </w:p>
          <w:p w14:paraId="157F82B9" w14:textId="77777777" w:rsidR="00590AC3" w:rsidRPr="007B3669" w:rsidRDefault="00590AC3" w:rsidP="00590AC3">
            <w:pPr>
              <w:pStyle w:val="ListParagraph"/>
              <w:numPr>
                <w:ilvl w:val="1"/>
                <w:numId w:val="4"/>
              </w:numPr>
              <w:shd w:val="clear" w:color="auto" w:fill="FFFFFF"/>
              <w:spacing w:before="120" w:after="120" w:line="276" w:lineRule="auto"/>
              <w:ind w:left="464" w:hanging="425"/>
              <w:contextualSpacing w:val="0"/>
              <w:jc w:val="both"/>
              <w:rPr>
                <w:rFonts w:ascii="Arial" w:hAnsi="Arial" w:cs="Arial"/>
                <w:sz w:val="20"/>
                <w:szCs w:val="20"/>
              </w:rPr>
            </w:pPr>
            <w:r w:rsidRPr="007B3669">
              <w:rPr>
                <w:rFonts w:ascii="Arial" w:hAnsi="Arial" w:cs="Arial"/>
                <w:sz w:val="20"/>
                <w:szCs w:val="20"/>
              </w:rPr>
              <w:t xml:space="preserve">2025 m. </w:t>
            </w:r>
            <w:r w:rsidRPr="007B3669">
              <w:rPr>
                <w:rFonts w:ascii="Arial" w:hAnsi="Arial" w:cs="Arial"/>
                <w:color w:val="000000"/>
                <w:sz w:val="20"/>
                <w:szCs w:val="20"/>
              </w:rPr>
              <w:t>sausio</w:t>
            </w:r>
            <w:r w:rsidRPr="007B3669">
              <w:rPr>
                <w:rFonts w:ascii="Arial" w:hAnsi="Arial" w:cs="Arial"/>
                <w:sz w:val="20"/>
                <w:szCs w:val="20"/>
              </w:rPr>
              <w:t xml:space="preserve"> 9 d. įvyko Obligacijų savininkų susirinkimas, kurio metu Obligacijų savininkai priėmė sprendimą (toliau – </w:t>
            </w:r>
            <w:r w:rsidRPr="007B3669">
              <w:rPr>
                <w:rFonts w:ascii="Arial" w:hAnsi="Arial" w:cs="Arial"/>
                <w:b/>
                <w:bCs/>
                <w:sz w:val="20"/>
                <w:szCs w:val="20"/>
              </w:rPr>
              <w:t>Sprendimas</w:t>
            </w:r>
            <w:r w:rsidRPr="007B3669">
              <w:rPr>
                <w:rFonts w:ascii="Arial" w:hAnsi="Arial" w:cs="Arial"/>
                <w:sz w:val="20"/>
                <w:szCs w:val="20"/>
              </w:rPr>
              <w:t xml:space="preserve">) pritarti, kad Obligacijų dokumentuose nurodyta Išpirkimo diena yra nukeliama ir keičiama į 2025 m. liepos 19 d. </w:t>
            </w:r>
            <w:r w:rsidRPr="007B3669">
              <w:rPr>
                <w:rFonts w:ascii="Arial" w:hAnsi="Arial" w:cs="Arial"/>
                <w:color w:val="000000"/>
                <w:sz w:val="20"/>
                <w:szCs w:val="20"/>
              </w:rPr>
              <w:t xml:space="preserve">(toliau – </w:t>
            </w:r>
            <w:r w:rsidRPr="007B3669">
              <w:rPr>
                <w:rFonts w:ascii="Arial" w:hAnsi="Arial" w:cs="Arial"/>
                <w:b/>
                <w:bCs/>
                <w:color w:val="000000"/>
                <w:sz w:val="20"/>
                <w:szCs w:val="20"/>
              </w:rPr>
              <w:t>Išpirkimo diena</w:t>
            </w:r>
            <w:r w:rsidRPr="007B3669">
              <w:rPr>
                <w:rFonts w:ascii="Arial" w:hAnsi="Arial" w:cs="Arial"/>
                <w:color w:val="000000"/>
                <w:sz w:val="20"/>
                <w:szCs w:val="20"/>
              </w:rPr>
              <w:t>)</w:t>
            </w:r>
            <w:r w:rsidRPr="007B3669">
              <w:rPr>
                <w:rFonts w:ascii="Arial" w:hAnsi="Arial" w:cs="Arial"/>
                <w:sz w:val="20"/>
                <w:szCs w:val="20"/>
              </w:rPr>
              <w:t xml:space="preserve">, Bendrovei Obligacijų savininkams mokant didesnes, t. y., 8% metines palūkanas už paskutinį palūkanų periodą nuo 2025 sausio 19 d. (įskaitant) iki 2025 m. liepos 19 d. (neįskaitant) </w:t>
            </w:r>
            <w:r w:rsidRPr="007B3669">
              <w:rPr>
                <w:rFonts w:ascii="Arial" w:hAnsi="Arial" w:cs="Arial"/>
                <w:color w:val="000000"/>
                <w:sz w:val="20"/>
                <w:szCs w:val="20"/>
              </w:rPr>
              <w:t xml:space="preserve">(toliau – </w:t>
            </w:r>
            <w:r w:rsidRPr="007B3669">
              <w:rPr>
                <w:rFonts w:ascii="Arial" w:hAnsi="Arial" w:cs="Arial"/>
                <w:b/>
                <w:bCs/>
                <w:color w:val="000000"/>
                <w:sz w:val="20"/>
                <w:szCs w:val="20"/>
              </w:rPr>
              <w:t>Palūkanos</w:t>
            </w:r>
            <w:r w:rsidRPr="007B3669">
              <w:rPr>
                <w:rFonts w:ascii="Arial" w:hAnsi="Arial" w:cs="Arial"/>
                <w:color w:val="000000"/>
                <w:sz w:val="20"/>
                <w:szCs w:val="20"/>
              </w:rPr>
              <w:t>). Sprendimas ir jo pagrindu 2025 m. sausio 9 d. priimtas Bendrovės akcininko sprendimas, kuriuo patvirtintas Sprendimo įgyvendinimas, yra neatskiriamos Obligacijų dokumentų dalys</w:t>
            </w:r>
            <w:r w:rsidRPr="007B3669">
              <w:rPr>
                <w:rFonts w:ascii="Arial" w:hAnsi="Arial" w:cs="Arial"/>
                <w:sz w:val="20"/>
                <w:szCs w:val="20"/>
              </w:rPr>
              <w:t>;</w:t>
            </w:r>
          </w:p>
          <w:p w14:paraId="76B53F51" w14:textId="0C830402" w:rsidR="004F0923" w:rsidRPr="004F0923" w:rsidRDefault="004F0923" w:rsidP="004F0923">
            <w:pPr>
              <w:pStyle w:val="ListParagraph"/>
              <w:numPr>
                <w:ilvl w:val="1"/>
                <w:numId w:val="4"/>
              </w:numPr>
              <w:shd w:val="clear" w:color="auto" w:fill="FFFFFF"/>
              <w:spacing w:before="120" w:after="120" w:line="276" w:lineRule="auto"/>
              <w:ind w:left="464" w:hanging="425"/>
              <w:contextualSpacing w:val="0"/>
              <w:jc w:val="both"/>
              <w:rPr>
                <w:rFonts w:ascii="Arial" w:hAnsi="Arial" w:cs="Arial"/>
                <w:color w:val="000000"/>
                <w:sz w:val="20"/>
                <w:szCs w:val="20"/>
              </w:rPr>
            </w:pPr>
            <w:r w:rsidRPr="004F0923">
              <w:rPr>
                <w:rFonts w:ascii="Arial" w:hAnsi="Arial" w:cs="Arial"/>
                <w:color w:val="000000"/>
                <w:sz w:val="20"/>
                <w:szCs w:val="20"/>
              </w:rPr>
              <w:t xml:space="preserve">atsižvelgiant į didelę tikimybę, kad iki Išpirkimo dienos visiškas Šv. Jokūbo pastatų komplekso, esančio Vasario 16-osios g. 1, Vilniuje, statinių baigtumas nebus įregistruotas pagal visas taikomas procedūras, ir į tai, kokį poveikį tai gali turėti Bendrovės finansavimo galimybėms, </w:t>
            </w:r>
            <w:r w:rsidRPr="004F0923">
              <w:rPr>
                <w:rFonts w:ascii="Arial" w:hAnsi="Arial" w:cs="Arial"/>
                <w:color w:val="000000"/>
                <w:sz w:val="20"/>
                <w:szCs w:val="20"/>
              </w:rPr>
              <w:lastRenderedPageBreak/>
              <w:t>Bendrovė prašo pratęsti išpirkimo terminą;</w:t>
            </w:r>
          </w:p>
          <w:p w14:paraId="111DA308" w14:textId="77777777" w:rsidR="00F848A5" w:rsidRPr="00F848A5" w:rsidRDefault="00F848A5" w:rsidP="00551236">
            <w:pPr>
              <w:pStyle w:val="ListParagraph"/>
              <w:numPr>
                <w:ilvl w:val="1"/>
                <w:numId w:val="4"/>
              </w:numPr>
              <w:shd w:val="clear" w:color="auto" w:fill="FFFFFF"/>
              <w:spacing w:before="120" w:after="120" w:line="276" w:lineRule="auto"/>
              <w:ind w:left="464" w:hanging="425"/>
              <w:contextualSpacing w:val="0"/>
              <w:jc w:val="both"/>
              <w:rPr>
                <w:rFonts w:ascii="Arial" w:hAnsi="Arial" w:cs="Arial"/>
                <w:color w:val="000000"/>
                <w:sz w:val="20"/>
                <w:szCs w:val="20"/>
              </w:rPr>
            </w:pPr>
            <w:r w:rsidRPr="00F848A5">
              <w:rPr>
                <w:rFonts w:ascii="Arial" w:hAnsi="Arial" w:cs="Arial"/>
                <w:color w:val="000000"/>
                <w:sz w:val="20"/>
                <w:szCs w:val="20"/>
              </w:rPr>
              <w:t>todėl, Bendrovė prašo leisti pratęsti Obligacijų išpirkimo terminą ir nukelti Išpirkimo dieną į 2025 m. spalio 19 d., numatant, kad nuo 2025 m. liepos 19 d. (įskaitant) iki 2025 m. spalio 19 d. (neįskaitant) toliau skaičiuojamos Palūkanos, kurios bus išmokamos 2025 m. spalio 19 d. (neįskaitant), arba jeigu taikoma pagal Obligacijų dokumentus, išankstinio išpirkimo dieną (neįskaitant), kaip tai numatyta Obligacijų dokumentuose. Palūkanos už paskutinį palūkanų periodą nuo 2025 liepos 19 d. (įskaitant) iki 2025 m. spalio 19 d. (neįskaitant) didinamos – fiksuotas metines 8% Palūkanas keičiant į metines 9% Palūkanas;</w:t>
            </w:r>
          </w:p>
          <w:p w14:paraId="44CFDF3C" w14:textId="77777777" w:rsidR="00590AC3" w:rsidRPr="007B3669" w:rsidRDefault="00590AC3" w:rsidP="00551236">
            <w:pPr>
              <w:pStyle w:val="ListParagraph"/>
              <w:numPr>
                <w:ilvl w:val="1"/>
                <w:numId w:val="4"/>
              </w:numPr>
              <w:shd w:val="clear" w:color="auto" w:fill="FFFFFF"/>
              <w:spacing w:before="120" w:after="120" w:line="276" w:lineRule="auto"/>
              <w:ind w:left="464" w:hanging="425"/>
              <w:contextualSpacing w:val="0"/>
              <w:jc w:val="both"/>
              <w:rPr>
                <w:rFonts w:ascii="Arial" w:hAnsi="Arial" w:cs="Arial"/>
                <w:sz w:val="20"/>
                <w:szCs w:val="20"/>
              </w:rPr>
            </w:pPr>
            <w:r w:rsidRPr="00F848A5">
              <w:rPr>
                <w:rFonts w:ascii="Arial" w:hAnsi="Arial" w:cs="Arial"/>
                <w:color w:val="000000"/>
                <w:sz w:val="20"/>
                <w:szCs w:val="20"/>
              </w:rPr>
              <w:t>Obligacijų</w:t>
            </w:r>
            <w:r w:rsidRPr="007B3669">
              <w:rPr>
                <w:rFonts w:ascii="Arial" w:hAnsi="Arial" w:cs="Arial"/>
                <w:sz w:val="20"/>
                <w:szCs w:val="20"/>
              </w:rPr>
              <w:t xml:space="preserve"> savininkams pritarus tokiems pakeitimams, bus priimtas atitinkamas Bendrovės vienintelio akcininko sprendimas, užfiksuojantis pakeitimus ir naujus Bendrovės įsipareigojimus Obligacijų savininkams, tuo pačiu Bendrovė įsipareigoja atitinkamai pakeisti 2021 m. gruodžio 17 d. </w:t>
            </w:r>
            <w:r w:rsidRPr="007B3669">
              <w:rPr>
                <w:rFonts w:ascii="Arial" w:hAnsi="Arial" w:cs="Arial"/>
                <w:bCs/>
                <w:iCs/>
                <w:sz w:val="20"/>
                <w:szCs w:val="20"/>
              </w:rPr>
              <w:t xml:space="preserve">hipotekos sutartį, notarinio registro Nr. 13303, identifikavimo kodas viešame registre 20120210085306 ir 2024 m. vasario 12 d. hipotekos sutartį, notarinio registro Nr. 981, identifikavimo kodas viešame registre 30000135694358, nurodant naują Išpirkimo dieną. Siekiant išvengti abejonių, kiti Obligacijų dokumentai nebus atnaujinti, nes Bendrovė nebevykdys Obligacijų platinimo jų pagrindu. </w:t>
            </w:r>
          </w:p>
          <w:p w14:paraId="224FC39B" w14:textId="77777777" w:rsidR="002052DD" w:rsidRPr="007B3669" w:rsidRDefault="002052DD" w:rsidP="002052DD">
            <w:pPr>
              <w:shd w:val="clear" w:color="auto" w:fill="FFFFFF"/>
              <w:spacing w:before="120" w:after="120"/>
              <w:jc w:val="both"/>
              <w:rPr>
                <w:rFonts w:ascii="Arial" w:eastAsiaTheme="minorHAnsi" w:hAnsi="Arial" w:cs="Arial"/>
                <w:sz w:val="20"/>
                <w:szCs w:val="20"/>
              </w:rPr>
            </w:pPr>
            <w:r w:rsidRPr="007B3669">
              <w:rPr>
                <w:rFonts w:ascii="Arial" w:hAnsi="Arial" w:cs="Arial"/>
                <w:b/>
                <w:sz w:val="20"/>
                <w:szCs w:val="20"/>
                <w:u w:val="single"/>
              </w:rPr>
              <w:t>Bendrov</w:t>
            </w:r>
            <w:r w:rsidRPr="007B3669">
              <w:rPr>
                <w:rFonts w:ascii="Arial" w:hAnsi="Arial" w:cs="Arial"/>
                <w:b/>
                <w:bCs/>
                <w:sz w:val="20"/>
                <w:szCs w:val="20"/>
                <w:u w:val="single"/>
              </w:rPr>
              <w:t>ės</w:t>
            </w:r>
            <w:r w:rsidRPr="007B3669">
              <w:rPr>
                <w:rFonts w:ascii="Arial" w:hAnsi="Arial" w:cs="Arial"/>
                <w:b/>
                <w:sz w:val="20"/>
                <w:szCs w:val="20"/>
                <w:u w:val="single"/>
              </w:rPr>
              <w:t xml:space="preserve"> siūlomas Susirinkimo sprendimo projektas:</w:t>
            </w:r>
          </w:p>
          <w:p w14:paraId="29D5A022" w14:textId="0C6BD7DB" w:rsidR="00F848A5" w:rsidRPr="00F848A5" w:rsidRDefault="00F848A5" w:rsidP="00F848A5">
            <w:pPr>
              <w:shd w:val="clear" w:color="auto" w:fill="FFFFFF"/>
              <w:spacing w:before="100" w:beforeAutospacing="1" w:after="100" w:afterAutospacing="1" w:line="276" w:lineRule="auto"/>
              <w:jc w:val="both"/>
              <w:rPr>
                <w:rFonts w:ascii="Arial" w:hAnsi="Arial" w:cs="Arial"/>
                <w:sz w:val="20"/>
                <w:szCs w:val="20"/>
              </w:rPr>
            </w:pPr>
            <w:r w:rsidRPr="00F848A5">
              <w:rPr>
                <w:rFonts w:ascii="Arial" w:hAnsi="Arial" w:cs="Arial"/>
                <w:sz w:val="20"/>
                <w:szCs w:val="20"/>
              </w:rPr>
              <w:lastRenderedPageBreak/>
              <w:t xml:space="preserve">Patvirtinti, kad Obligacijų dokumentuose nurodyta Išpirkimo diena yra nukeliama ir keičiama į 2025 m. spalio 19 d., Bendrovei Obligacijų savininkams mokant didesnes, t. y., 9% metines Palūkanas už paskutinį palūkanų periodą nuo 2025 liepos 19 d. (įskaitant) iki 2025 m. spalio 19 d. (neįskaitant). </w:t>
            </w:r>
          </w:p>
          <w:p w14:paraId="41202754" w14:textId="74E0579F" w:rsidR="00DA3F88" w:rsidRPr="007B3669" w:rsidRDefault="00B67533" w:rsidP="00DA3F88">
            <w:pPr>
              <w:shd w:val="clear" w:color="auto" w:fill="FFFFFF"/>
              <w:rPr>
                <w:rFonts w:ascii="Arial" w:hAnsi="Arial" w:cs="Arial"/>
                <w:b/>
                <w:bCs/>
                <w:i/>
                <w:iCs/>
                <w:color w:val="000000"/>
                <w:sz w:val="20"/>
                <w:szCs w:val="20"/>
                <w:lang w:val="en-GB"/>
              </w:rPr>
            </w:pPr>
            <w:r w:rsidRPr="007B3669">
              <w:rPr>
                <w:rFonts w:ascii="Arial" w:hAnsi="Arial" w:cs="Arial"/>
                <w:b/>
                <w:bCs/>
                <w:i/>
                <w:iCs/>
                <w:color w:val="000000"/>
                <w:sz w:val="20"/>
                <w:szCs w:val="20"/>
                <w:lang w:val="en-GB"/>
              </w:rPr>
              <w:t>Given that:</w:t>
            </w:r>
          </w:p>
          <w:p w14:paraId="13DE9DC7" w14:textId="77777777" w:rsidR="00590AC3" w:rsidRPr="007B3669" w:rsidRDefault="00590AC3" w:rsidP="00590AC3">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7B3669">
              <w:rPr>
                <w:rFonts w:ascii="Arial" w:hAnsi="Arial" w:cs="Arial"/>
                <w:i/>
                <w:iCs/>
                <w:sz w:val="20"/>
                <w:szCs w:val="20"/>
                <w:lang w:val="en-GB"/>
              </w:rPr>
              <w:t>The Company issued Bonds for EUR 38,658,000 based on the decision of the sole shareholder of the Company dated 2 December 2021, with the Company’s sole shareholder's decisions dated 7 December 2021 and 13 December 2021 clarifying the sole shareholder’s decision dated 2 December 2021 d. (hereinafter collectively referred to as the "</w:t>
            </w:r>
            <w:r w:rsidRPr="007B3669">
              <w:rPr>
                <w:rFonts w:ascii="Arial" w:hAnsi="Arial" w:cs="Arial"/>
                <w:b/>
                <w:bCs/>
                <w:i/>
                <w:iCs/>
                <w:sz w:val="20"/>
                <w:szCs w:val="20"/>
                <w:lang w:val="en-GB"/>
              </w:rPr>
              <w:t>Shareholder's Decision</w:t>
            </w:r>
            <w:r w:rsidRPr="007B3669">
              <w:rPr>
                <w:rFonts w:ascii="Arial" w:hAnsi="Arial" w:cs="Arial"/>
                <w:i/>
                <w:iCs/>
                <w:sz w:val="20"/>
                <w:szCs w:val="20"/>
                <w:lang w:val="en-GB"/>
              </w:rPr>
              <w:t xml:space="preserve">") and the following documents approved based on these decisions: </w:t>
            </w:r>
          </w:p>
          <w:p w14:paraId="5E578D58" w14:textId="77777777" w:rsidR="00590AC3" w:rsidRPr="007B3669" w:rsidRDefault="00590AC3" w:rsidP="00590AC3">
            <w:pPr>
              <w:pStyle w:val="ListParagraph"/>
              <w:shd w:val="clear" w:color="auto" w:fill="FFFFFF"/>
              <w:spacing w:before="120" w:after="120" w:line="276" w:lineRule="auto"/>
              <w:ind w:left="316"/>
              <w:jc w:val="both"/>
              <w:rPr>
                <w:rFonts w:ascii="Arial" w:hAnsi="Arial" w:cs="Arial"/>
                <w:i/>
                <w:iCs/>
                <w:sz w:val="20"/>
                <w:szCs w:val="20"/>
                <w:lang w:val="en-GB"/>
              </w:rPr>
            </w:pPr>
          </w:p>
          <w:p w14:paraId="5FD64FB2" w14:textId="77777777" w:rsidR="00590AC3" w:rsidRPr="007B3669" w:rsidRDefault="00590AC3" w:rsidP="007B3669">
            <w:pPr>
              <w:pStyle w:val="ListParagraph"/>
              <w:numPr>
                <w:ilvl w:val="2"/>
                <w:numId w:val="24"/>
              </w:numPr>
              <w:shd w:val="clear" w:color="auto" w:fill="FFFFFF"/>
              <w:spacing w:line="276" w:lineRule="auto"/>
              <w:ind w:left="1019" w:hanging="567"/>
              <w:jc w:val="both"/>
              <w:rPr>
                <w:rFonts w:ascii="Arial" w:hAnsi="Arial" w:cs="Arial"/>
                <w:i/>
                <w:iCs/>
                <w:sz w:val="20"/>
                <w:szCs w:val="20"/>
                <w:lang w:val="en-GB"/>
              </w:rPr>
            </w:pPr>
            <w:r w:rsidRPr="007B3669">
              <w:rPr>
                <w:rFonts w:ascii="Arial" w:hAnsi="Arial" w:cs="Arial"/>
                <w:i/>
                <w:iCs/>
                <w:sz w:val="20"/>
                <w:szCs w:val="20"/>
                <w:lang w:val="en-GB"/>
              </w:rPr>
              <w:t>Terms of the Company's Bond Issue dated 13 December 2021;</w:t>
            </w:r>
          </w:p>
          <w:p w14:paraId="3BBC3AA1" w14:textId="77777777" w:rsidR="00590AC3" w:rsidRPr="007B3669" w:rsidRDefault="00590AC3" w:rsidP="00590AC3">
            <w:pPr>
              <w:pStyle w:val="ListParagraph"/>
              <w:shd w:val="clear" w:color="auto" w:fill="FFFFFF"/>
              <w:spacing w:line="276" w:lineRule="auto"/>
              <w:ind w:left="316"/>
              <w:jc w:val="both"/>
              <w:rPr>
                <w:rFonts w:ascii="Arial" w:hAnsi="Arial" w:cs="Arial"/>
                <w:i/>
                <w:iCs/>
                <w:sz w:val="20"/>
                <w:szCs w:val="20"/>
                <w:lang w:val="en-GB"/>
              </w:rPr>
            </w:pPr>
          </w:p>
          <w:p w14:paraId="3F21F998" w14:textId="77777777" w:rsidR="00590AC3" w:rsidRPr="007B3669" w:rsidRDefault="00590AC3" w:rsidP="007B3669">
            <w:pPr>
              <w:pStyle w:val="ListParagraph"/>
              <w:numPr>
                <w:ilvl w:val="2"/>
                <w:numId w:val="24"/>
              </w:numPr>
              <w:shd w:val="clear" w:color="auto" w:fill="FFFFFF"/>
              <w:spacing w:line="276" w:lineRule="auto"/>
              <w:ind w:left="1019" w:hanging="567"/>
              <w:jc w:val="both"/>
              <w:rPr>
                <w:rFonts w:ascii="Arial" w:hAnsi="Arial" w:cs="Arial"/>
                <w:i/>
                <w:iCs/>
                <w:sz w:val="20"/>
                <w:szCs w:val="20"/>
                <w:lang w:val="en-GB"/>
              </w:rPr>
            </w:pPr>
            <w:r w:rsidRPr="007B3669">
              <w:rPr>
                <w:rFonts w:ascii="Arial" w:hAnsi="Arial" w:cs="Arial"/>
                <w:i/>
                <w:iCs/>
                <w:sz w:val="20"/>
                <w:szCs w:val="20"/>
                <w:lang w:val="en-GB"/>
              </w:rPr>
              <w:t xml:space="preserve">Bond prospectus dated 24 May 2022, including all its supplements;  </w:t>
            </w:r>
          </w:p>
          <w:p w14:paraId="15712486" w14:textId="77777777" w:rsidR="00590AC3" w:rsidRPr="007B3669" w:rsidRDefault="00590AC3" w:rsidP="00590AC3">
            <w:pPr>
              <w:pStyle w:val="ListParagraph"/>
              <w:spacing w:line="276" w:lineRule="auto"/>
              <w:rPr>
                <w:rFonts w:ascii="Arial" w:hAnsi="Arial" w:cs="Arial"/>
                <w:i/>
                <w:iCs/>
                <w:sz w:val="20"/>
                <w:szCs w:val="20"/>
                <w:lang w:val="en-GB"/>
              </w:rPr>
            </w:pPr>
          </w:p>
          <w:p w14:paraId="3092D62A" w14:textId="77777777" w:rsidR="00590AC3" w:rsidRPr="007B3669" w:rsidRDefault="00590AC3" w:rsidP="007B3669">
            <w:pPr>
              <w:pStyle w:val="ListParagraph"/>
              <w:numPr>
                <w:ilvl w:val="2"/>
                <w:numId w:val="24"/>
              </w:numPr>
              <w:shd w:val="clear" w:color="auto" w:fill="FFFFFF"/>
              <w:spacing w:line="276" w:lineRule="auto"/>
              <w:ind w:left="1019" w:hanging="567"/>
              <w:jc w:val="both"/>
              <w:rPr>
                <w:rFonts w:ascii="Arial" w:hAnsi="Arial" w:cs="Arial"/>
                <w:i/>
                <w:iCs/>
                <w:sz w:val="20"/>
                <w:szCs w:val="20"/>
                <w:lang w:val="en-GB"/>
              </w:rPr>
            </w:pPr>
            <w:r w:rsidRPr="007B3669">
              <w:rPr>
                <w:rFonts w:ascii="Arial" w:hAnsi="Arial" w:cs="Arial"/>
                <w:i/>
                <w:iCs/>
                <w:sz w:val="20"/>
                <w:szCs w:val="20"/>
                <w:lang w:val="en-GB"/>
              </w:rPr>
              <w:t xml:space="preserve">Bond prospectus dated 14 November 2023, including all its supplements (the Shareholder's Decision and the documents in points (i) – (iii) together – </w:t>
            </w:r>
            <w:r w:rsidRPr="007B3669">
              <w:rPr>
                <w:rFonts w:ascii="Arial" w:hAnsi="Arial" w:cs="Arial"/>
                <w:b/>
                <w:bCs/>
                <w:i/>
                <w:iCs/>
                <w:sz w:val="20"/>
                <w:szCs w:val="20"/>
                <w:lang w:val="en-GB"/>
              </w:rPr>
              <w:t>Bond Documents</w:t>
            </w:r>
            <w:r w:rsidRPr="007B3669">
              <w:rPr>
                <w:rFonts w:ascii="Arial" w:hAnsi="Arial" w:cs="Arial"/>
                <w:i/>
                <w:iCs/>
                <w:sz w:val="20"/>
                <w:szCs w:val="20"/>
                <w:lang w:val="en-GB"/>
              </w:rPr>
              <w:t>).</w:t>
            </w:r>
          </w:p>
          <w:p w14:paraId="0C2EC68D" w14:textId="77777777" w:rsidR="00590AC3" w:rsidRPr="007B3669" w:rsidRDefault="00590AC3" w:rsidP="00590AC3">
            <w:pPr>
              <w:pStyle w:val="ListParagraph"/>
              <w:spacing w:line="276" w:lineRule="auto"/>
              <w:rPr>
                <w:rFonts w:ascii="Arial" w:hAnsi="Arial" w:cs="Arial"/>
                <w:i/>
                <w:iCs/>
                <w:sz w:val="20"/>
                <w:szCs w:val="20"/>
                <w:lang w:val="en-GB"/>
              </w:rPr>
            </w:pPr>
          </w:p>
          <w:p w14:paraId="6A2EBA80" w14:textId="1A435CB7" w:rsidR="00F848A5" w:rsidRDefault="00590AC3" w:rsidP="00F848A5">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7B3669">
              <w:rPr>
                <w:rFonts w:ascii="Arial" w:hAnsi="Arial" w:cs="Arial"/>
                <w:i/>
                <w:iCs/>
                <w:sz w:val="20"/>
                <w:szCs w:val="20"/>
                <w:lang w:val="en-GB"/>
              </w:rPr>
              <w:t xml:space="preserve">On 9 January 2025, a Meeting of Bondholders was held during which the Bondholders decided (the </w:t>
            </w:r>
            <w:r w:rsidRPr="007B3669">
              <w:rPr>
                <w:rFonts w:ascii="Arial" w:hAnsi="Arial" w:cs="Arial"/>
                <w:b/>
                <w:bCs/>
                <w:i/>
                <w:iCs/>
                <w:sz w:val="20"/>
                <w:szCs w:val="20"/>
                <w:lang w:val="en-GB"/>
              </w:rPr>
              <w:t>Decision</w:t>
            </w:r>
            <w:r w:rsidRPr="007B3669">
              <w:rPr>
                <w:rFonts w:ascii="Arial" w:hAnsi="Arial" w:cs="Arial"/>
                <w:i/>
                <w:iCs/>
                <w:sz w:val="20"/>
                <w:szCs w:val="20"/>
                <w:lang w:val="en-GB"/>
              </w:rPr>
              <w:t xml:space="preserve">) on the postponement of the Final Maturity Date specified in the </w:t>
            </w:r>
            <w:r w:rsidRPr="007B3669">
              <w:rPr>
                <w:rFonts w:ascii="Arial" w:hAnsi="Arial" w:cs="Arial"/>
                <w:i/>
                <w:iCs/>
                <w:sz w:val="20"/>
                <w:szCs w:val="20"/>
                <w:lang w:val="en-GB"/>
              </w:rPr>
              <w:lastRenderedPageBreak/>
              <w:t xml:space="preserve">Bond Documents. The new date on which the Company shall redeem the Bonds is set as 19 July 2025 (the </w:t>
            </w:r>
            <w:r w:rsidRPr="007B3669">
              <w:rPr>
                <w:rFonts w:ascii="Arial" w:hAnsi="Arial" w:cs="Arial"/>
                <w:b/>
                <w:bCs/>
                <w:i/>
                <w:iCs/>
                <w:sz w:val="20"/>
                <w:szCs w:val="20"/>
                <w:lang w:val="en-GB"/>
              </w:rPr>
              <w:t>Redemption Date</w:t>
            </w:r>
            <w:r w:rsidRPr="007B3669">
              <w:rPr>
                <w:rFonts w:ascii="Arial" w:hAnsi="Arial" w:cs="Arial"/>
                <w:i/>
                <w:iCs/>
                <w:sz w:val="20"/>
                <w:szCs w:val="20"/>
                <w:lang w:val="en-GB"/>
              </w:rPr>
              <w:t xml:space="preserve">), with the Company paying the Bondholders a higher annual Interest rate of 8% for the last interest period from 19 January 2025 (inclusive) to 19 July 2025 (exclusive) (the </w:t>
            </w:r>
            <w:r w:rsidRPr="007B3669">
              <w:rPr>
                <w:rFonts w:ascii="Arial" w:hAnsi="Arial" w:cs="Arial"/>
                <w:b/>
                <w:bCs/>
                <w:i/>
                <w:iCs/>
                <w:sz w:val="20"/>
                <w:szCs w:val="20"/>
                <w:lang w:val="en-GB"/>
              </w:rPr>
              <w:t>Interest</w:t>
            </w:r>
            <w:r w:rsidRPr="007B3669">
              <w:rPr>
                <w:rFonts w:ascii="Arial" w:hAnsi="Arial" w:cs="Arial"/>
                <w:i/>
                <w:iCs/>
                <w:sz w:val="20"/>
                <w:szCs w:val="20"/>
                <w:lang w:val="en-GB"/>
              </w:rPr>
              <w:t>). The Decision and the Company’s sole shareholder</w:t>
            </w:r>
            <w:r w:rsidR="007B3669">
              <w:rPr>
                <w:rFonts w:ascii="Arial" w:hAnsi="Arial" w:cs="Arial"/>
                <w:i/>
                <w:iCs/>
                <w:sz w:val="20"/>
                <w:szCs w:val="20"/>
                <w:lang w:val="en-GB"/>
              </w:rPr>
              <w:t>’s decision</w:t>
            </w:r>
            <w:r w:rsidRPr="007B3669">
              <w:rPr>
                <w:rFonts w:ascii="Arial" w:hAnsi="Arial" w:cs="Arial"/>
                <w:i/>
                <w:iCs/>
                <w:sz w:val="20"/>
                <w:szCs w:val="20"/>
                <w:lang w:val="en-GB"/>
              </w:rPr>
              <w:t xml:space="preserve"> adopted on 9</w:t>
            </w:r>
            <w:r w:rsidRPr="007B3669">
              <w:rPr>
                <w:rFonts w:ascii="Arial" w:hAnsi="Arial" w:cs="Arial"/>
                <w:i/>
                <w:iCs/>
                <w:sz w:val="20"/>
                <w:szCs w:val="20"/>
              </w:rPr>
              <w:t xml:space="preserve"> </w:t>
            </w:r>
            <w:r w:rsidRPr="007B3669">
              <w:rPr>
                <w:rFonts w:ascii="Arial" w:hAnsi="Arial" w:cs="Arial"/>
                <w:i/>
                <w:iCs/>
                <w:sz w:val="20"/>
                <w:szCs w:val="20"/>
                <w:lang w:val="en-GB"/>
              </w:rPr>
              <w:t>January 2025 on the basis thereof, by which the Decision was approved for implementation, form an integral part of the Bond Documents;</w:t>
            </w:r>
          </w:p>
          <w:p w14:paraId="6A820141" w14:textId="77777777" w:rsidR="00551236" w:rsidRPr="00551236" w:rsidRDefault="00551236" w:rsidP="00551236">
            <w:pPr>
              <w:pStyle w:val="ListParagraph"/>
              <w:rPr>
                <w:rFonts w:ascii="Arial" w:hAnsi="Arial" w:cs="Arial"/>
                <w:i/>
                <w:iCs/>
                <w:sz w:val="20"/>
                <w:szCs w:val="20"/>
                <w:lang w:val="en-GB"/>
              </w:rPr>
            </w:pPr>
          </w:p>
          <w:p w14:paraId="6957DB39" w14:textId="11AC1A0A" w:rsidR="00551236" w:rsidRPr="00551236" w:rsidRDefault="00551236" w:rsidP="00551236">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551236">
              <w:rPr>
                <w:rFonts w:ascii="Arial" w:hAnsi="Arial" w:cs="Arial"/>
                <w:i/>
                <w:iCs/>
                <w:sz w:val="20"/>
                <w:szCs w:val="20"/>
                <w:lang w:val="en-GB"/>
              </w:rPr>
              <w:t>considering the high likelihood that, by the Redemption Date, the full completion of the buildings in the St. Jacob’s building complex, located at Vasario 16-osios g. 1, Vilnius, will not be registered in accordance with all applicable procedures, and the resulting impact on the Company’s financing possibilities, the Company is requesting an extension of the Redemption Date</w:t>
            </w:r>
            <w:r>
              <w:rPr>
                <w:rFonts w:ascii="Arial" w:hAnsi="Arial" w:cs="Arial"/>
                <w:i/>
                <w:iCs/>
                <w:sz w:val="20"/>
                <w:szCs w:val="20"/>
                <w:lang w:val="en-GB"/>
              </w:rPr>
              <w:t>;</w:t>
            </w:r>
          </w:p>
          <w:p w14:paraId="4A423D19" w14:textId="77777777" w:rsidR="00F848A5" w:rsidRDefault="00F848A5" w:rsidP="00F848A5">
            <w:pPr>
              <w:pStyle w:val="ListParagraph"/>
              <w:shd w:val="clear" w:color="auto" w:fill="FFFFFF"/>
              <w:spacing w:before="120" w:after="120" w:line="276" w:lineRule="auto"/>
              <w:ind w:left="452"/>
              <w:jc w:val="both"/>
              <w:rPr>
                <w:rFonts w:ascii="Arial" w:hAnsi="Arial" w:cs="Arial"/>
                <w:i/>
                <w:iCs/>
                <w:sz w:val="20"/>
                <w:szCs w:val="20"/>
                <w:lang w:val="en-GB"/>
              </w:rPr>
            </w:pPr>
          </w:p>
          <w:p w14:paraId="05C97E12" w14:textId="5CB84474" w:rsidR="00F848A5" w:rsidRPr="00551236" w:rsidRDefault="00F848A5" w:rsidP="00551236">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F848A5">
              <w:rPr>
                <w:rFonts w:ascii="Arial" w:hAnsi="Arial" w:cs="Arial"/>
                <w:i/>
                <w:iCs/>
                <w:sz w:val="20"/>
                <w:szCs w:val="20"/>
                <w:lang w:val="en-GB"/>
              </w:rPr>
              <w:t>therefore, the Company requests permission to extend the Final Maturity Date of the Bonds and postpone the Redemption Date to 19 October 2025, with Interest continuing to accrue from 19 July 2025 (inclusive) until 19 October 2025 (exclusive), or, if applicable under the Bond Documents, until the early redemption date (exclusive), as provided in the Bond Documents. The Interest rate for the last interest period, from 19 July 2025 (inclusive) to 19 October 2025 (exclusive), will be increased, changing the fixed annual interest rate from 8% to 9%;</w:t>
            </w:r>
          </w:p>
          <w:p w14:paraId="290929C2" w14:textId="44337983" w:rsidR="00590AC3" w:rsidRPr="007B3669" w:rsidRDefault="00590AC3" w:rsidP="00551236">
            <w:pPr>
              <w:pStyle w:val="ListParagraph"/>
              <w:numPr>
                <w:ilvl w:val="1"/>
                <w:numId w:val="9"/>
              </w:numPr>
              <w:shd w:val="clear" w:color="auto" w:fill="FFFFFF"/>
              <w:spacing w:before="120" w:after="120" w:line="276" w:lineRule="auto"/>
              <w:ind w:left="452" w:hanging="425"/>
              <w:jc w:val="both"/>
              <w:rPr>
                <w:rFonts w:ascii="Arial" w:hAnsi="Arial" w:cs="Arial"/>
                <w:i/>
                <w:iCs/>
                <w:sz w:val="20"/>
                <w:szCs w:val="20"/>
                <w:lang w:val="en-GB"/>
              </w:rPr>
            </w:pPr>
            <w:r w:rsidRPr="007B3669">
              <w:rPr>
                <w:rFonts w:ascii="Arial" w:hAnsi="Arial" w:cs="Arial"/>
                <w:i/>
                <w:iCs/>
                <w:sz w:val="20"/>
                <w:szCs w:val="20"/>
                <w:lang w:val="en-GB"/>
              </w:rPr>
              <w:lastRenderedPageBreak/>
              <w:t>if the Bondholders approve such amendments, a corresponding decision will be made by the Company’s sole shareholder, documenting the changes and the new obligations of the Company to the Bondholders. At the same time, the Company undertakes to amend the mortgage agreement dated 17 December 2021, notarial register No. 13303, identification code in the public register 20120210085306, and the mortgage agreement dated 12 February 2024, notarial register No. 981, identification code in the public register 30000135694358, to reflect the new Redemption Date. For the avoidance of doubt, no other Bond Documents will be updated, as the Company will no longer conduct the Bond issuance under these documents.</w:t>
            </w:r>
          </w:p>
          <w:p w14:paraId="5F93AE2C" w14:textId="77777777" w:rsidR="00590AC3" w:rsidRPr="007B3669" w:rsidRDefault="00590AC3" w:rsidP="00590AC3">
            <w:pPr>
              <w:spacing w:after="120" w:line="276" w:lineRule="auto"/>
              <w:jc w:val="both"/>
              <w:rPr>
                <w:rFonts w:ascii="Arial" w:hAnsi="Arial" w:cs="Arial"/>
                <w:i/>
                <w:iCs/>
                <w:sz w:val="20"/>
                <w:szCs w:val="20"/>
                <w:u w:val="single"/>
                <w:lang w:val="en-GB"/>
              </w:rPr>
            </w:pPr>
            <w:r w:rsidRPr="007B3669">
              <w:rPr>
                <w:rStyle w:val="Strong"/>
                <w:rFonts w:ascii="Arial" w:hAnsi="Arial" w:cs="Arial"/>
                <w:i/>
                <w:iCs/>
                <w:sz w:val="20"/>
                <w:szCs w:val="20"/>
                <w:u w:val="single"/>
                <w:lang w:val="en-GB"/>
              </w:rPr>
              <w:t>The Company’s proposed decision for the Meeting:</w:t>
            </w:r>
            <w:r w:rsidRPr="007B3669">
              <w:rPr>
                <w:rFonts w:ascii="Arial" w:hAnsi="Arial" w:cs="Arial"/>
                <w:i/>
                <w:iCs/>
                <w:sz w:val="20"/>
                <w:szCs w:val="20"/>
                <w:u w:val="single"/>
                <w:lang w:val="en-GB"/>
              </w:rPr>
              <w:t xml:space="preserve"> </w:t>
            </w:r>
          </w:p>
          <w:p w14:paraId="07205158" w14:textId="54E5FFAD" w:rsidR="00F848A5" w:rsidRPr="00F848A5" w:rsidRDefault="00F848A5" w:rsidP="00F848A5">
            <w:pPr>
              <w:shd w:val="clear" w:color="auto" w:fill="FFFFFF"/>
              <w:spacing w:before="100" w:beforeAutospacing="1" w:after="100" w:afterAutospacing="1" w:line="276" w:lineRule="auto"/>
              <w:jc w:val="both"/>
              <w:rPr>
                <w:rFonts w:ascii="Arial" w:hAnsi="Arial" w:cs="Arial"/>
                <w:b/>
                <w:bCs/>
                <w:i/>
                <w:iCs/>
                <w:color w:val="000000"/>
                <w:sz w:val="20"/>
                <w:szCs w:val="20"/>
                <w:lang w:val="en-GB"/>
              </w:rPr>
            </w:pPr>
            <w:r w:rsidRPr="00F848A5">
              <w:rPr>
                <w:rFonts w:ascii="Arial" w:hAnsi="Arial" w:cs="Arial"/>
                <w:i/>
                <w:iCs/>
                <w:sz w:val="20"/>
                <w:szCs w:val="20"/>
                <w:lang w:val="en-GB"/>
              </w:rPr>
              <w:t>To approve that the Redemption Day specified in the Bond Documents is postponed and changed to 19 October 2025, with the Company paying the Bondholders a higher annual Interest rate of 9% for the last interest period from 19 June 2025 (inclusive) to 19 October 2025 (exclusive).</w:t>
            </w:r>
          </w:p>
          <w:p w14:paraId="21911CF8" w14:textId="7DDD62A6" w:rsidR="003635C3" w:rsidRPr="007B3669" w:rsidRDefault="003635C3" w:rsidP="00590AC3">
            <w:pPr>
              <w:shd w:val="clear" w:color="auto" w:fill="FFFFFF"/>
              <w:spacing w:before="100" w:beforeAutospacing="1" w:after="100" w:afterAutospacing="1" w:line="276" w:lineRule="auto"/>
              <w:jc w:val="both"/>
              <w:rPr>
                <w:rFonts w:ascii="Arial" w:hAnsi="Arial" w:cs="Arial"/>
                <w:b/>
                <w:bCs/>
                <w:color w:val="000000"/>
                <w:sz w:val="20"/>
                <w:szCs w:val="20"/>
                <w:lang w:val="en-GB"/>
              </w:rPr>
            </w:pPr>
          </w:p>
        </w:tc>
        <w:tc>
          <w:tcPr>
            <w:tcW w:w="1227" w:type="dxa"/>
            <w:vAlign w:val="center"/>
          </w:tcPr>
          <w:p w14:paraId="4F7D3DB9" w14:textId="356CDE08" w:rsidR="002540BF" w:rsidRPr="007B3669" w:rsidRDefault="002540BF" w:rsidP="002540BF">
            <w:pPr>
              <w:jc w:val="center"/>
              <w:rPr>
                <w:rFonts w:ascii="Arial" w:hAnsi="Arial" w:cs="Arial"/>
                <w:b/>
                <w:sz w:val="20"/>
                <w:szCs w:val="20"/>
              </w:rPr>
            </w:pPr>
            <w:r w:rsidRPr="007B3669">
              <w:rPr>
                <w:rFonts w:ascii="Arial" w:hAnsi="Arial" w:cs="Arial"/>
                <w:b/>
                <w:sz w:val="20"/>
                <w:szCs w:val="20"/>
              </w:rPr>
              <w:lastRenderedPageBreak/>
              <w:t>„Už“</w:t>
            </w:r>
          </w:p>
          <w:p w14:paraId="37F765FC" w14:textId="791B4E26" w:rsidR="002540BF" w:rsidRPr="007B3669" w:rsidRDefault="002540BF" w:rsidP="002540BF">
            <w:pPr>
              <w:jc w:val="center"/>
              <w:rPr>
                <w:rFonts w:ascii="Arial" w:hAnsi="Arial" w:cs="Arial"/>
                <w:b/>
                <w:sz w:val="20"/>
                <w:szCs w:val="20"/>
              </w:rPr>
            </w:pPr>
            <w:r w:rsidRPr="007B3669">
              <w:rPr>
                <w:rFonts w:ascii="Arial" w:hAnsi="Arial" w:cs="Arial"/>
                <w:b/>
                <w:sz w:val="20"/>
                <w:szCs w:val="20"/>
              </w:rPr>
              <w:t>"</w:t>
            </w:r>
            <w:r w:rsidRPr="007B3669">
              <w:rPr>
                <w:rFonts w:ascii="Arial" w:hAnsi="Arial" w:cs="Arial"/>
                <w:b/>
                <w:sz w:val="20"/>
                <w:szCs w:val="20"/>
                <w:lang w:val="en-GB"/>
              </w:rPr>
              <w:t>For</w:t>
            </w:r>
            <w:r w:rsidRPr="007B3669">
              <w:rPr>
                <w:rFonts w:ascii="Arial" w:hAnsi="Arial" w:cs="Arial"/>
                <w:b/>
                <w:sz w:val="20"/>
                <w:szCs w:val="20"/>
              </w:rPr>
              <w:t>"</w:t>
            </w:r>
          </w:p>
          <w:sdt>
            <w:sdtPr>
              <w:rPr>
                <w:rFonts w:ascii="Arial" w:hAnsi="Arial" w:cs="Arial"/>
                <w:b/>
                <w:sz w:val="20"/>
                <w:szCs w:val="20"/>
              </w:rPr>
              <w:id w:val="-778260514"/>
              <w14:checkbox>
                <w14:checked w14:val="0"/>
                <w14:checkedState w14:val="2612" w14:font="MS Gothic"/>
                <w14:uncheckedState w14:val="2610" w14:font="MS Gothic"/>
              </w14:checkbox>
            </w:sdtPr>
            <w:sdtEndPr/>
            <w:sdtContent>
              <w:p w14:paraId="6EBC1EBE" w14:textId="272EC44D" w:rsidR="00AC6BBF" w:rsidRPr="007B3669" w:rsidRDefault="00093A5B" w:rsidP="00F32097">
                <w:pPr>
                  <w:jc w:val="center"/>
                  <w:rPr>
                    <w:rFonts w:ascii="Arial" w:hAnsi="Arial" w:cs="Arial"/>
                    <w:b/>
                    <w:sz w:val="20"/>
                    <w:szCs w:val="20"/>
                  </w:rPr>
                </w:pPr>
                <w:r w:rsidRPr="007B3669">
                  <w:rPr>
                    <w:rFonts w:ascii="Segoe UI Symbol" w:eastAsia="MS Gothic" w:hAnsi="Segoe UI Symbol" w:cs="Segoe UI Symbol"/>
                    <w:b/>
                    <w:sz w:val="20"/>
                    <w:szCs w:val="20"/>
                  </w:rPr>
                  <w:t>☐</w:t>
                </w:r>
              </w:p>
            </w:sdtContent>
          </w:sdt>
          <w:p w14:paraId="46B9B468" w14:textId="3928F499" w:rsidR="00AC6BBF" w:rsidRPr="007B3669" w:rsidRDefault="00AC6BBF" w:rsidP="002540BF">
            <w:pPr>
              <w:jc w:val="center"/>
              <w:rPr>
                <w:rFonts w:ascii="Arial" w:hAnsi="Arial" w:cs="Arial"/>
                <w:b/>
                <w:sz w:val="20"/>
                <w:szCs w:val="20"/>
              </w:rPr>
            </w:pPr>
          </w:p>
        </w:tc>
        <w:tc>
          <w:tcPr>
            <w:tcW w:w="1205" w:type="dxa"/>
            <w:vAlign w:val="center"/>
          </w:tcPr>
          <w:p w14:paraId="639C8BC4" w14:textId="75E86389" w:rsidR="002540BF" w:rsidRPr="007B3669" w:rsidRDefault="002540BF" w:rsidP="002540BF">
            <w:pPr>
              <w:jc w:val="center"/>
              <w:rPr>
                <w:rFonts w:ascii="Arial" w:hAnsi="Arial" w:cs="Arial"/>
                <w:b/>
                <w:sz w:val="20"/>
                <w:szCs w:val="20"/>
              </w:rPr>
            </w:pPr>
            <w:r w:rsidRPr="007B3669">
              <w:rPr>
                <w:rFonts w:ascii="Arial" w:hAnsi="Arial" w:cs="Arial"/>
                <w:b/>
                <w:sz w:val="20"/>
                <w:szCs w:val="20"/>
              </w:rPr>
              <w:t>„Prieš“</w:t>
            </w:r>
          </w:p>
          <w:p w14:paraId="6FBAE1DD" w14:textId="482D8EE5" w:rsidR="002540BF" w:rsidRPr="007B3669" w:rsidRDefault="002540BF" w:rsidP="002540BF">
            <w:pPr>
              <w:jc w:val="center"/>
              <w:rPr>
                <w:rFonts w:ascii="Arial" w:hAnsi="Arial" w:cs="Arial"/>
                <w:b/>
                <w:sz w:val="20"/>
                <w:szCs w:val="20"/>
              </w:rPr>
            </w:pPr>
            <w:r w:rsidRPr="007B3669">
              <w:rPr>
                <w:rFonts w:ascii="Arial" w:hAnsi="Arial" w:cs="Arial"/>
                <w:b/>
                <w:sz w:val="20"/>
                <w:szCs w:val="20"/>
              </w:rPr>
              <w:t>"</w:t>
            </w:r>
            <w:r w:rsidRPr="007B3669">
              <w:rPr>
                <w:rFonts w:ascii="Arial" w:hAnsi="Arial" w:cs="Arial"/>
                <w:b/>
                <w:sz w:val="20"/>
                <w:szCs w:val="20"/>
                <w:lang w:val="en-GB"/>
              </w:rPr>
              <w:t>Against</w:t>
            </w:r>
            <w:r w:rsidRPr="007B3669">
              <w:rPr>
                <w:rFonts w:ascii="Arial" w:hAnsi="Arial" w:cs="Arial"/>
                <w:b/>
                <w:sz w:val="20"/>
                <w:szCs w:val="20"/>
              </w:rPr>
              <w:t>"</w:t>
            </w:r>
          </w:p>
          <w:sdt>
            <w:sdtPr>
              <w:rPr>
                <w:rFonts w:ascii="Arial" w:hAnsi="Arial" w:cs="Arial"/>
                <w:b/>
                <w:sz w:val="20"/>
                <w:szCs w:val="20"/>
              </w:rPr>
              <w:id w:val="1706755530"/>
              <w14:checkbox>
                <w14:checked w14:val="0"/>
                <w14:checkedState w14:val="2612" w14:font="MS Gothic"/>
                <w14:uncheckedState w14:val="2610" w14:font="MS Gothic"/>
              </w14:checkbox>
            </w:sdtPr>
            <w:sdtEndPr/>
            <w:sdtContent>
              <w:p w14:paraId="16CFC7A1" w14:textId="2C0A892E" w:rsidR="00093A5B" w:rsidRPr="007B3669" w:rsidRDefault="00093A5B" w:rsidP="002540BF">
                <w:pPr>
                  <w:jc w:val="center"/>
                  <w:rPr>
                    <w:rFonts w:ascii="Arial" w:hAnsi="Arial" w:cs="Arial"/>
                    <w:b/>
                    <w:sz w:val="20"/>
                    <w:szCs w:val="20"/>
                  </w:rPr>
                </w:pPr>
                <w:r w:rsidRPr="007B3669">
                  <w:rPr>
                    <w:rFonts w:ascii="Segoe UI Symbol" w:eastAsia="MS Gothic" w:hAnsi="Segoe UI Symbol" w:cs="Segoe UI Symbol"/>
                    <w:b/>
                    <w:sz w:val="20"/>
                    <w:szCs w:val="20"/>
                  </w:rPr>
                  <w:t>☐</w:t>
                </w:r>
              </w:p>
            </w:sdtContent>
          </w:sdt>
          <w:p w14:paraId="18B402CF" w14:textId="6F3F700F" w:rsidR="00F32097" w:rsidRPr="007B3669" w:rsidRDefault="00F32097" w:rsidP="002540BF">
            <w:pPr>
              <w:jc w:val="center"/>
              <w:rPr>
                <w:rFonts w:ascii="Arial" w:hAnsi="Arial" w:cs="Arial"/>
                <w:b/>
                <w:sz w:val="20"/>
                <w:szCs w:val="20"/>
              </w:rPr>
            </w:pPr>
          </w:p>
        </w:tc>
      </w:tr>
    </w:tbl>
    <w:p w14:paraId="6269E62B" w14:textId="082EA198" w:rsidR="009A479B" w:rsidRPr="007B3669" w:rsidRDefault="009A479B" w:rsidP="009A479B">
      <w:pPr>
        <w:spacing w:line="288" w:lineRule="auto"/>
        <w:jc w:val="both"/>
        <w:rPr>
          <w:rFonts w:ascii="Arial" w:hAnsi="Arial" w:cs="Arial"/>
          <w:b/>
          <w:sz w:val="20"/>
          <w:szCs w:val="20"/>
        </w:rPr>
      </w:pPr>
    </w:p>
    <w:p w14:paraId="7FFA0241" w14:textId="77777777" w:rsidR="009365AC" w:rsidRPr="007B3669" w:rsidRDefault="009365AC" w:rsidP="009A479B">
      <w:pPr>
        <w:spacing w:line="288" w:lineRule="auto"/>
        <w:jc w:val="both"/>
        <w:rPr>
          <w:rFonts w:ascii="Arial" w:hAnsi="Arial" w:cs="Arial"/>
          <w:b/>
          <w:sz w:val="20"/>
          <w:szCs w:val="20"/>
        </w:rPr>
      </w:pPr>
    </w:p>
    <w:p w14:paraId="40964484" w14:textId="77777777" w:rsidR="002C65BF" w:rsidRPr="007B3669" w:rsidRDefault="00B92830" w:rsidP="002C65BF">
      <w:pPr>
        <w:spacing w:line="288" w:lineRule="auto"/>
        <w:ind w:left="-426"/>
        <w:jc w:val="both"/>
        <w:rPr>
          <w:rFonts w:ascii="Arial" w:hAnsi="Arial" w:cs="Arial"/>
          <w:sz w:val="20"/>
          <w:szCs w:val="20"/>
        </w:rPr>
      </w:pPr>
      <w:r w:rsidRPr="007B3669">
        <w:rPr>
          <w:rFonts w:ascii="Arial" w:hAnsi="Arial" w:cs="Arial"/>
          <w:b/>
          <w:sz w:val="20"/>
          <w:szCs w:val="20"/>
        </w:rPr>
        <w:t xml:space="preserve">Pastabos / </w:t>
      </w:r>
      <w:r w:rsidRPr="007B3669">
        <w:rPr>
          <w:rFonts w:ascii="Arial" w:hAnsi="Arial" w:cs="Arial"/>
          <w:b/>
          <w:sz w:val="20"/>
          <w:szCs w:val="20"/>
          <w:lang w:val="en-GB"/>
        </w:rPr>
        <w:t>Comments</w:t>
      </w:r>
      <w:r w:rsidRPr="007B3669">
        <w:rPr>
          <w:rFonts w:ascii="Arial" w:hAnsi="Arial" w:cs="Arial"/>
          <w:b/>
          <w:sz w:val="20"/>
          <w:szCs w:val="20"/>
        </w:rPr>
        <w:t>:</w:t>
      </w:r>
      <w:r w:rsidRPr="007B3669">
        <w:rPr>
          <w:rFonts w:ascii="Arial" w:hAnsi="Arial" w:cs="Arial"/>
          <w:sz w:val="20"/>
          <w:szCs w:val="20"/>
        </w:rPr>
        <w:t xml:space="preserve"> </w:t>
      </w:r>
    </w:p>
    <w:p w14:paraId="17432D3A" w14:textId="77777777" w:rsidR="002C65BF" w:rsidRPr="007B3669" w:rsidRDefault="002C65BF" w:rsidP="002C65BF">
      <w:pPr>
        <w:spacing w:line="288" w:lineRule="auto"/>
        <w:ind w:left="-426"/>
        <w:jc w:val="both"/>
        <w:rPr>
          <w:rFonts w:ascii="Arial" w:hAnsi="Arial" w:cs="Arial"/>
          <w:sz w:val="20"/>
          <w:szCs w:val="20"/>
        </w:rPr>
      </w:pPr>
      <w:r w:rsidRPr="007B3669">
        <w:rPr>
          <w:rFonts w:ascii="Arial" w:hAnsi="Arial" w:cs="Arial"/>
          <w:sz w:val="20"/>
          <w:szCs w:val="20"/>
        </w:rPr>
        <w:t>______________________________________________________________________________________________</w:t>
      </w:r>
    </w:p>
    <w:p w14:paraId="0CC50066" w14:textId="77777777" w:rsidR="002C65BF" w:rsidRPr="007B3669" w:rsidRDefault="002C65BF" w:rsidP="002C65BF">
      <w:pPr>
        <w:spacing w:line="288" w:lineRule="auto"/>
        <w:ind w:left="-426"/>
        <w:jc w:val="both"/>
        <w:rPr>
          <w:rFonts w:ascii="Arial" w:hAnsi="Arial" w:cs="Arial"/>
          <w:sz w:val="20"/>
          <w:szCs w:val="20"/>
        </w:rPr>
      </w:pPr>
    </w:p>
    <w:p w14:paraId="47A488C8" w14:textId="1D0865A6" w:rsidR="00B92830" w:rsidRPr="007B3669" w:rsidRDefault="002C65BF" w:rsidP="002C65BF">
      <w:pPr>
        <w:spacing w:line="288" w:lineRule="auto"/>
        <w:ind w:left="-426"/>
        <w:jc w:val="both"/>
        <w:rPr>
          <w:rFonts w:ascii="Arial" w:hAnsi="Arial" w:cs="Arial"/>
          <w:sz w:val="20"/>
          <w:szCs w:val="20"/>
        </w:rPr>
      </w:pPr>
      <w:r w:rsidRPr="007B3669">
        <w:rPr>
          <w:rFonts w:ascii="Arial" w:hAnsi="Arial" w:cs="Arial"/>
          <w:sz w:val="20"/>
          <w:szCs w:val="20"/>
        </w:rPr>
        <w:t>______________________________________________________________________________________________</w:t>
      </w:r>
    </w:p>
    <w:p w14:paraId="663057F6" w14:textId="77777777" w:rsidR="009365AC" w:rsidRPr="007B3669" w:rsidRDefault="009365AC" w:rsidP="002C65BF">
      <w:pPr>
        <w:spacing w:line="288" w:lineRule="auto"/>
        <w:ind w:left="-426"/>
        <w:jc w:val="both"/>
        <w:rPr>
          <w:rFonts w:ascii="Arial" w:hAnsi="Arial" w:cs="Arial"/>
          <w:sz w:val="20"/>
          <w:szCs w:val="20"/>
        </w:rPr>
      </w:pPr>
    </w:p>
    <w:p w14:paraId="05936A43" w14:textId="6B2640E9" w:rsidR="00B92830" w:rsidRPr="007B3669" w:rsidRDefault="00B92830" w:rsidP="00B92830">
      <w:pPr>
        <w:tabs>
          <w:tab w:val="left" w:pos="1560"/>
        </w:tabs>
        <w:spacing w:line="288" w:lineRule="auto"/>
        <w:jc w:val="both"/>
        <w:rPr>
          <w:rFonts w:ascii="Arial" w:hAnsi="Arial" w:cs="Arial"/>
          <w:sz w:val="20"/>
          <w:szCs w:val="20"/>
        </w:rPr>
      </w:pPr>
      <w:r w:rsidRPr="007B3669">
        <w:rPr>
          <w:rFonts w:ascii="Arial" w:hAnsi="Arial" w:cs="Arial"/>
          <w:sz w:val="20"/>
          <w:szCs w:val="20"/>
        </w:rPr>
        <w:t>_______</w:t>
      </w:r>
      <w:r w:rsidR="0071721B" w:rsidRPr="007B3669">
        <w:rPr>
          <w:rFonts w:ascii="Arial" w:hAnsi="Arial" w:cs="Arial"/>
          <w:sz w:val="20"/>
          <w:szCs w:val="20"/>
        </w:rPr>
        <w:t xml:space="preserve">            </w:t>
      </w:r>
      <w:r w:rsidRPr="007B3669">
        <w:rPr>
          <w:rFonts w:ascii="Arial" w:hAnsi="Arial" w:cs="Arial"/>
          <w:sz w:val="20"/>
          <w:szCs w:val="20"/>
        </w:rPr>
        <w:t>____________________________________________________________________________</w:t>
      </w:r>
    </w:p>
    <w:p w14:paraId="4213EFED" w14:textId="198F8B5B" w:rsidR="00604230" w:rsidRPr="007B3669" w:rsidRDefault="00B92830" w:rsidP="000067F7">
      <w:pPr>
        <w:spacing w:line="288" w:lineRule="auto"/>
        <w:ind w:left="1440" w:hanging="1620"/>
        <w:jc w:val="both"/>
        <w:rPr>
          <w:rFonts w:ascii="Arial" w:hAnsi="Arial" w:cs="Arial"/>
          <w:i/>
          <w:iCs/>
          <w:sz w:val="20"/>
          <w:szCs w:val="20"/>
        </w:rPr>
      </w:pPr>
      <w:r w:rsidRPr="007B3669">
        <w:rPr>
          <w:rFonts w:ascii="Arial" w:hAnsi="Arial" w:cs="Arial"/>
          <w:i/>
          <w:iCs/>
          <w:sz w:val="20"/>
          <w:szCs w:val="20"/>
        </w:rPr>
        <w:t>Data (</w:t>
      </w:r>
      <w:r w:rsidRPr="007B3669">
        <w:rPr>
          <w:rFonts w:ascii="Arial" w:hAnsi="Arial" w:cs="Arial"/>
          <w:i/>
          <w:iCs/>
          <w:sz w:val="20"/>
          <w:szCs w:val="20"/>
          <w:lang w:val="en-GB"/>
        </w:rPr>
        <w:t>Date</w:t>
      </w:r>
      <w:r w:rsidRPr="007B3669">
        <w:rPr>
          <w:rFonts w:ascii="Arial" w:hAnsi="Arial" w:cs="Arial"/>
          <w:i/>
          <w:iCs/>
          <w:sz w:val="20"/>
          <w:szCs w:val="20"/>
        </w:rPr>
        <w:t xml:space="preserve">) </w:t>
      </w:r>
      <w:r w:rsidRPr="007B3669">
        <w:rPr>
          <w:rFonts w:ascii="Arial" w:hAnsi="Arial" w:cs="Arial"/>
          <w:i/>
          <w:iCs/>
          <w:sz w:val="20"/>
          <w:szCs w:val="20"/>
        </w:rPr>
        <w:tab/>
      </w:r>
      <w:r w:rsidRPr="007B3669">
        <w:rPr>
          <w:rFonts w:ascii="Arial" w:hAnsi="Arial" w:cs="Arial"/>
          <w:sz w:val="20"/>
          <w:szCs w:val="20"/>
        </w:rPr>
        <w:t>obligacijų savininko (ar kito asmens, turinčio teisę balsuoti) vardas, pavardė, parašas</w:t>
      </w:r>
      <w:r w:rsidR="0071721B" w:rsidRPr="007B3669">
        <w:rPr>
          <w:rFonts w:ascii="Arial" w:hAnsi="Arial" w:cs="Arial"/>
          <w:sz w:val="20"/>
          <w:szCs w:val="20"/>
        </w:rPr>
        <w:t xml:space="preserve"> </w:t>
      </w:r>
      <w:r w:rsidRPr="007B3669">
        <w:rPr>
          <w:rFonts w:ascii="Arial" w:hAnsi="Arial" w:cs="Arial"/>
          <w:i/>
          <w:iCs/>
          <w:sz w:val="20"/>
          <w:szCs w:val="20"/>
        </w:rPr>
        <w:t xml:space="preserve">/ </w:t>
      </w:r>
      <w:r w:rsidRPr="007B3669">
        <w:rPr>
          <w:rFonts w:ascii="Arial" w:hAnsi="Arial" w:cs="Arial"/>
          <w:i/>
          <w:iCs/>
          <w:sz w:val="20"/>
          <w:szCs w:val="20"/>
          <w:lang w:val="en-GB"/>
        </w:rPr>
        <w:t>Name, surname, signature of the bondholder (or the</w:t>
      </w:r>
      <w:r w:rsidRPr="007B3669">
        <w:rPr>
          <w:rFonts w:ascii="Arial" w:hAnsi="Arial" w:cs="Arial"/>
          <w:i/>
          <w:iCs/>
          <w:color w:val="000000"/>
          <w:sz w:val="20"/>
          <w:szCs w:val="20"/>
          <w:lang w:val="en-GB" w:eastAsia="lt-LT"/>
        </w:rPr>
        <w:t xml:space="preserve"> </w:t>
      </w:r>
      <w:r w:rsidRPr="007B3669">
        <w:rPr>
          <w:rFonts w:ascii="Arial" w:hAnsi="Arial" w:cs="Arial"/>
          <w:i/>
          <w:iCs/>
          <w:sz w:val="20"/>
          <w:szCs w:val="20"/>
          <w:lang w:val="en-GB"/>
        </w:rPr>
        <w:t xml:space="preserve">person, having </w:t>
      </w:r>
      <w:r w:rsidR="00391463" w:rsidRPr="007B3669">
        <w:rPr>
          <w:rFonts w:ascii="Arial" w:hAnsi="Arial" w:cs="Arial"/>
          <w:i/>
          <w:iCs/>
          <w:sz w:val="20"/>
          <w:szCs w:val="20"/>
          <w:lang w:val="en-GB"/>
        </w:rPr>
        <w:t xml:space="preserve">the </w:t>
      </w:r>
      <w:r w:rsidRPr="007B3669">
        <w:rPr>
          <w:rFonts w:ascii="Arial" w:hAnsi="Arial" w:cs="Arial"/>
          <w:i/>
          <w:iCs/>
          <w:sz w:val="20"/>
          <w:szCs w:val="20"/>
          <w:lang w:val="en-GB"/>
        </w:rPr>
        <w:t>right to vote)</w:t>
      </w:r>
    </w:p>
    <w:sectPr w:rsidR="00604230" w:rsidRPr="007B3669" w:rsidSect="00606CF6">
      <w:headerReference w:type="even" r:id="rId8"/>
      <w:headerReference w:type="default" r:id="rId9"/>
      <w:footerReference w:type="even" r:id="rId10"/>
      <w:footerReference w:type="default" r:id="rId11"/>
      <w:headerReference w:type="first" r:id="rId12"/>
      <w:footerReference w:type="first" r:id="rId13"/>
      <w:pgSz w:w="11906" w:h="16838"/>
      <w:pgMar w:top="1080" w:right="707" w:bottom="567" w:left="1134" w:header="1134" w:footer="113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B6578" w14:textId="77777777" w:rsidR="00802380" w:rsidRDefault="00802380" w:rsidP="00822942">
      <w:r>
        <w:separator/>
      </w:r>
    </w:p>
  </w:endnote>
  <w:endnote w:type="continuationSeparator" w:id="0">
    <w:p w14:paraId="0A39676E" w14:textId="77777777" w:rsidR="00802380" w:rsidRDefault="00802380" w:rsidP="00822942">
      <w:r>
        <w:continuationSeparator/>
      </w:r>
    </w:p>
  </w:endnote>
  <w:endnote w:type="continuationNotice" w:id="1">
    <w:p w14:paraId="6EA4A707" w14:textId="77777777" w:rsidR="000236CC" w:rsidRDefault="00023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DAD5" w14:textId="77777777" w:rsidR="000E4C13" w:rsidRDefault="000E4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948418"/>
      <w:docPartObj>
        <w:docPartGallery w:val="Page Numbers (Bottom of Page)"/>
        <w:docPartUnique/>
      </w:docPartObj>
    </w:sdtPr>
    <w:sdtEndPr/>
    <w:sdtContent>
      <w:p w14:paraId="02C1ACEF" w14:textId="14D3FD64" w:rsidR="0071641B" w:rsidRDefault="0071641B">
        <w:pPr>
          <w:pStyle w:val="Footer"/>
          <w:jc w:val="right"/>
        </w:pPr>
        <w:r>
          <w:fldChar w:fldCharType="begin"/>
        </w:r>
        <w:r>
          <w:instrText>PAGE   \* MERGEFORMAT</w:instrText>
        </w:r>
        <w:r>
          <w:fldChar w:fldCharType="separate"/>
        </w:r>
        <w:r>
          <w:t>2</w:t>
        </w:r>
        <w:r>
          <w:fldChar w:fldCharType="end"/>
        </w:r>
      </w:p>
    </w:sdtContent>
  </w:sdt>
  <w:p w14:paraId="31C568E9" w14:textId="77777777" w:rsidR="0071641B" w:rsidRDefault="00716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95FF" w14:textId="77777777" w:rsidR="000E4C13" w:rsidRDefault="000E4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1DE2" w14:textId="77777777" w:rsidR="00802380" w:rsidRDefault="00802380" w:rsidP="00822942">
      <w:r>
        <w:separator/>
      </w:r>
    </w:p>
  </w:footnote>
  <w:footnote w:type="continuationSeparator" w:id="0">
    <w:p w14:paraId="2F39F109" w14:textId="77777777" w:rsidR="00802380" w:rsidRDefault="00802380" w:rsidP="00822942">
      <w:r>
        <w:continuationSeparator/>
      </w:r>
    </w:p>
  </w:footnote>
  <w:footnote w:type="continuationNotice" w:id="1">
    <w:p w14:paraId="57ED0ECC" w14:textId="77777777" w:rsidR="000236CC" w:rsidRDefault="00023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8887" w14:textId="77777777" w:rsidR="000E4C13" w:rsidRDefault="000E4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A81E" w14:textId="77777777" w:rsidR="000E4C13" w:rsidRDefault="000E4C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4403" w14:textId="77777777" w:rsidR="000E4C13" w:rsidRDefault="000E4C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500"/>
    <w:multiLevelType w:val="hybridMultilevel"/>
    <w:tmpl w:val="D6225260"/>
    <w:lvl w:ilvl="0" w:tplc="DEC4B352">
      <w:start w:val="1"/>
      <w:numFmt w:val="bullet"/>
      <w:lvlText w:val="þ"/>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3F57907"/>
    <w:multiLevelType w:val="multilevel"/>
    <w:tmpl w:val="8EC23C0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533258D"/>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6553B"/>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3557AB"/>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5" w15:restartNumberingAfterBreak="0">
    <w:nsid w:val="067F64F2"/>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D69C7"/>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F0385E"/>
    <w:multiLevelType w:val="hybridMultilevel"/>
    <w:tmpl w:val="5506630C"/>
    <w:lvl w:ilvl="0" w:tplc="0409000F">
      <w:start w:val="1"/>
      <w:numFmt w:val="decimal"/>
      <w:lvlText w:val="%1."/>
      <w:lvlJc w:val="left"/>
      <w:pPr>
        <w:ind w:left="294" w:hanging="360"/>
      </w:pPr>
    </w:lvl>
    <w:lvl w:ilvl="1" w:tplc="04090019" w:tentative="1">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8" w15:restartNumberingAfterBreak="0">
    <w:nsid w:val="09C340E2"/>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9" w15:restartNumberingAfterBreak="0">
    <w:nsid w:val="0A407CAF"/>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54ED4"/>
    <w:multiLevelType w:val="hybridMultilevel"/>
    <w:tmpl w:val="C0F4F6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2534E"/>
    <w:multiLevelType w:val="multilevel"/>
    <w:tmpl w:val="45E6EF26"/>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iCs/>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2" w15:restartNumberingAfterBreak="0">
    <w:nsid w:val="18B74F3E"/>
    <w:multiLevelType w:val="multilevel"/>
    <w:tmpl w:val="3CE0AFEC"/>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val="0"/>
        <w:iCs w:val="0"/>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3" w15:restartNumberingAfterBreak="0">
    <w:nsid w:val="1D933F55"/>
    <w:multiLevelType w:val="multilevel"/>
    <w:tmpl w:val="D9C605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0A633B8"/>
    <w:multiLevelType w:val="multilevel"/>
    <w:tmpl w:val="45E6EF26"/>
    <w:lvl w:ilvl="0">
      <w:start w:val="1"/>
      <w:numFmt w:val="decimal"/>
      <w:lvlText w:val="%1."/>
      <w:lvlJc w:val="left"/>
      <w:pPr>
        <w:tabs>
          <w:tab w:val="num" w:pos="-349"/>
        </w:tabs>
        <w:ind w:left="-349" w:hanging="360"/>
      </w:pPr>
    </w:lvl>
    <w:lvl w:ilvl="1">
      <w:start w:val="1"/>
      <w:numFmt w:val="upperLetter"/>
      <w:lvlText w:val="%2."/>
      <w:lvlJc w:val="left"/>
      <w:pPr>
        <w:ind w:left="-65" w:hanging="360"/>
      </w:pPr>
      <w:rPr>
        <w:rFonts w:hint="default"/>
        <w:b w:val="0"/>
        <w:bCs w:val="0"/>
        <w:i/>
        <w:iCs/>
      </w:rPr>
    </w:lvl>
    <w:lvl w:ilvl="2" w:tentative="1">
      <w:start w:val="1"/>
      <w:numFmt w:val="decimal"/>
      <w:lvlText w:val="%3."/>
      <w:lvlJc w:val="left"/>
      <w:pPr>
        <w:tabs>
          <w:tab w:val="num" w:pos="1091"/>
        </w:tabs>
        <w:ind w:left="1091" w:hanging="360"/>
      </w:pPr>
    </w:lvl>
    <w:lvl w:ilvl="3" w:tentative="1">
      <w:start w:val="1"/>
      <w:numFmt w:val="decimal"/>
      <w:lvlText w:val="%4."/>
      <w:lvlJc w:val="left"/>
      <w:pPr>
        <w:tabs>
          <w:tab w:val="num" w:pos="1811"/>
        </w:tabs>
        <w:ind w:left="1811" w:hanging="360"/>
      </w:pPr>
    </w:lvl>
    <w:lvl w:ilvl="4" w:tentative="1">
      <w:start w:val="1"/>
      <w:numFmt w:val="decimal"/>
      <w:lvlText w:val="%5."/>
      <w:lvlJc w:val="left"/>
      <w:pPr>
        <w:tabs>
          <w:tab w:val="num" w:pos="2531"/>
        </w:tabs>
        <w:ind w:left="2531" w:hanging="360"/>
      </w:pPr>
    </w:lvl>
    <w:lvl w:ilvl="5" w:tentative="1">
      <w:start w:val="1"/>
      <w:numFmt w:val="decimal"/>
      <w:lvlText w:val="%6."/>
      <w:lvlJc w:val="left"/>
      <w:pPr>
        <w:tabs>
          <w:tab w:val="num" w:pos="3251"/>
        </w:tabs>
        <w:ind w:left="3251" w:hanging="360"/>
      </w:pPr>
    </w:lvl>
    <w:lvl w:ilvl="6" w:tentative="1">
      <w:start w:val="1"/>
      <w:numFmt w:val="decimal"/>
      <w:lvlText w:val="%7."/>
      <w:lvlJc w:val="left"/>
      <w:pPr>
        <w:tabs>
          <w:tab w:val="num" w:pos="3971"/>
        </w:tabs>
        <w:ind w:left="3971" w:hanging="360"/>
      </w:pPr>
    </w:lvl>
    <w:lvl w:ilvl="7" w:tentative="1">
      <w:start w:val="1"/>
      <w:numFmt w:val="decimal"/>
      <w:lvlText w:val="%8."/>
      <w:lvlJc w:val="left"/>
      <w:pPr>
        <w:tabs>
          <w:tab w:val="num" w:pos="4691"/>
        </w:tabs>
        <w:ind w:left="4691" w:hanging="360"/>
      </w:pPr>
    </w:lvl>
    <w:lvl w:ilvl="8" w:tentative="1">
      <w:start w:val="1"/>
      <w:numFmt w:val="decimal"/>
      <w:lvlText w:val="%9."/>
      <w:lvlJc w:val="left"/>
      <w:pPr>
        <w:tabs>
          <w:tab w:val="num" w:pos="5411"/>
        </w:tabs>
        <w:ind w:left="5411" w:hanging="360"/>
      </w:pPr>
    </w:lvl>
  </w:abstractNum>
  <w:abstractNum w:abstractNumId="15" w15:restartNumberingAfterBreak="0">
    <w:nsid w:val="25BF46BA"/>
    <w:multiLevelType w:val="multilevel"/>
    <w:tmpl w:val="3CE0AFEC"/>
    <w:lvl w:ilvl="0">
      <w:start w:val="1"/>
      <w:numFmt w:val="decimal"/>
      <w:lvlText w:val="%1."/>
      <w:lvlJc w:val="left"/>
      <w:pPr>
        <w:tabs>
          <w:tab w:val="num" w:pos="360"/>
        </w:tabs>
        <w:ind w:left="360" w:hanging="360"/>
      </w:pPr>
    </w:lvl>
    <w:lvl w:ilvl="1">
      <w:start w:val="1"/>
      <w:numFmt w:val="upperLetter"/>
      <w:lvlText w:val="%2."/>
      <w:lvlJc w:val="left"/>
      <w:pPr>
        <w:ind w:left="644" w:hanging="360"/>
      </w:pPr>
      <w:rPr>
        <w:rFonts w:hint="default"/>
        <w:b w:val="0"/>
        <w:bCs w:val="0"/>
        <w:i w:val="0"/>
        <w:iCs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275649D4"/>
    <w:multiLevelType w:val="multilevel"/>
    <w:tmpl w:val="233E87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28311A38"/>
    <w:multiLevelType w:val="multilevel"/>
    <w:tmpl w:val="3CE0AFEC"/>
    <w:lvl w:ilvl="0">
      <w:start w:val="1"/>
      <w:numFmt w:val="decimal"/>
      <w:lvlText w:val="%1."/>
      <w:lvlJc w:val="left"/>
      <w:pPr>
        <w:tabs>
          <w:tab w:val="num" w:pos="360"/>
        </w:tabs>
        <w:ind w:left="360" w:hanging="360"/>
      </w:pPr>
    </w:lvl>
    <w:lvl w:ilvl="1">
      <w:start w:val="1"/>
      <w:numFmt w:val="upperLetter"/>
      <w:lvlText w:val="%2."/>
      <w:lvlJc w:val="left"/>
      <w:pPr>
        <w:ind w:left="644" w:hanging="360"/>
      </w:pPr>
      <w:rPr>
        <w:rFonts w:hint="default"/>
        <w:b w:val="0"/>
        <w:bCs w:val="0"/>
        <w:i w:val="0"/>
        <w:iCs w:val="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2FE065E4"/>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9B723D"/>
    <w:multiLevelType w:val="multilevel"/>
    <w:tmpl w:val="A2C6EFA4"/>
    <w:lvl w:ilvl="0">
      <w:start w:val="1"/>
      <w:numFmt w:val="decimal"/>
      <w:lvlText w:val="%1."/>
      <w:lvlJc w:val="left"/>
      <w:pPr>
        <w:tabs>
          <w:tab w:val="num" w:pos="720"/>
        </w:tabs>
        <w:ind w:left="720" w:hanging="360"/>
      </w:pPr>
    </w:lvl>
    <w:lvl w:ilvl="1">
      <w:start w:val="1"/>
      <w:numFmt w:val="upperLetter"/>
      <w:lvlText w:val="%2."/>
      <w:lvlJc w:val="left"/>
      <w:pPr>
        <w:ind w:left="360" w:hanging="360"/>
      </w:pPr>
      <w:rPr>
        <w:rFonts w:hint="default"/>
        <w:b w:val="0"/>
        <w:bCs w:val="0"/>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DD7A5F"/>
    <w:multiLevelType w:val="hybridMultilevel"/>
    <w:tmpl w:val="CF5817D6"/>
    <w:lvl w:ilvl="0" w:tplc="1F681E4E">
      <w:start w:val="1"/>
      <w:numFmt w:val="lowerRoman"/>
      <w:lvlText w:val="(%1)"/>
      <w:lvlJc w:val="left"/>
      <w:pPr>
        <w:ind w:left="1080" w:hanging="360"/>
      </w:pPr>
      <w:rPr>
        <w:rFonts w:hint="default"/>
        <w:b w:val="0"/>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72222A"/>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45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F65676"/>
    <w:multiLevelType w:val="multilevel"/>
    <w:tmpl w:val="5FE8CD4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4A3A4E1D"/>
    <w:multiLevelType w:val="hybridMultilevel"/>
    <w:tmpl w:val="7040B092"/>
    <w:lvl w:ilvl="0" w:tplc="1F681E4E">
      <w:start w:val="1"/>
      <w:numFmt w:val="lowerRoman"/>
      <w:lvlText w:val="(%1)"/>
      <w:lvlJc w:val="left"/>
      <w:pPr>
        <w:ind w:left="1353" w:hanging="360"/>
      </w:pPr>
      <w:rPr>
        <w:rFonts w:hint="default"/>
        <w:b w:val="0"/>
        <w:bCs w:val="0"/>
        <w:i w:val="0"/>
        <w:iCs w:val="0"/>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4" w15:restartNumberingAfterBreak="0">
    <w:nsid w:val="4A5015F4"/>
    <w:multiLevelType w:val="multilevel"/>
    <w:tmpl w:val="C9E63734"/>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4E461396"/>
    <w:multiLevelType w:val="multilevel"/>
    <w:tmpl w:val="1F8CB87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23635D0"/>
    <w:multiLevelType w:val="multilevel"/>
    <w:tmpl w:val="7886321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5A4551A3"/>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8A6318"/>
    <w:multiLevelType w:val="multilevel"/>
    <w:tmpl w:val="D8EE9FD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679F03EF"/>
    <w:multiLevelType w:val="multilevel"/>
    <w:tmpl w:val="8390D4D8"/>
    <w:lvl w:ilvl="0">
      <w:start w:val="1"/>
      <w:numFmt w:val="decimal"/>
      <w:lvlText w:val="%1."/>
      <w:lvlJc w:val="left"/>
      <w:pPr>
        <w:tabs>
          <w:tab w:val="num" w:pos="720"/>
        </w:tabs>
        <w:ind w:left="720" w:hanging="360"/>
      </w:pPr>
    </w:lvl>
    <w:lvl w:ilvl="1">
      <w:start w:val="1"/>
      <w:numFmt w:val="upperLetter"/>
      <w:lvlText w:val="%2."/>
      <w:lvlJc w:val="left"/>
      <w:pPr>
        <w:ind w:left="900" w:hanging="360"/>
      </w:pPr>
      <w:rPr>
        <w:rFonts w:hint="default"/>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1E2BEE"/>
    <w:multiLevelType w:val="hybridMultilevel"/>
    <w:tmpl w:val="C0F4F64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628649">
    <w:abstractNumId w:val="10"/>
  </w:num>
  <w:num w:numId="2" w16cid:durableId="1888250320">
    <w:abstractNumId w:val="30"/>
  </w:num>
  <w:num w:numId="3" w16cid:durableId="1850754800">
    <w:abstractNumId w:val="7"/>
  </w:num>
  <w:num w:numId="4" w16cid:durableId="1047292164">
    <w:abstractNumId w:val="6"/>
    <w:lvlOverride w:ilvl="0">
      <w:startOverride w:val="1"/>
    </w:lvlOverride>
  </w:num>
  <w:num w:numId="5" w16cid:durableId="283661894">
    <w:abstractNumId w:val="27"/>
  </w:num>
  <w:num w:numId="6" w16cid:durableId="1666976779">
    <w:abstractNumId w:val="21"/>
  </w:num>
  <w:num w:numId="7" w16cid:durableId="1588230769">
    <w:abstractNumId w:val="29"/>
  </w:num>
  <w:num w:numId="8" w16cid:durableId="3558501">
    <w:abstractNumId w:val="5"/>
  </w:num>
  <w:num w:numId="9" w16cid:durableId="978649232">
    <w:abstractNumId w:val="11"/>
  </w:num>
  <w:num w:numId="10" w16cid:durableId="2141923853">
    <w:abstractNumId w:val="17"/>
  </w:num>
  <w:num w:numId="11" w16cid:durableId="182742753">
    <w:abstractNumId w:val="3"/>
  </w:num>
  <w:num w:numId="12" w16cid:durableId="407507410">
    <w:abstractNumId w:val="15"/>
  </w:num>
  <w:num w:numId="13" w16cid:durableId="2060397587">
    <w:abstractNumId w:val="0"/>
  </w:num>
  <w:num w:numId="14" w16cid:durableId="1493787685">
    <w:abstractNumId w:val="20"/>
  </w:num>
  <w:num w:numId="15" w16cid:durableId="1463231582">
    <w:abstractNumId w:val="23"/>
  </w:num>
  <w:num w:numId="16" w16cid:durableId="1116869751">
    <w:abstractNumId w:val="16"/>
  </w:num>
  <w:num w:numId="17" w16cid:durableId="1210142622">
    <w:abstractNumId w:val="13"/>
  </w:num>
  <w:num w:numId="18" w16cid:durableId="412630016">
    <w:abstractNumId w:val="28"/>
  </w:num>
  <w:num w:numId="19" w16cid:durableId="430392520">
    <w:abstractNumId w:val="1"/>
  </w:num>
  <w:num w:numId="20" w16cid:durableId="1886327222">
    <w:abstractNumId w:val="26"/>
  </w:num>
  <w:num w:numId="21" w16cid:durableId="962228643">
    <w:abstractNumId w:val="25"/>
  </w:num>
  <w:num w:numId="22" w16cid:durableId="1048456287">
    <w:abstractNumId w:val="22"/>
  </w:num>
  <w:num w:numId="23" w16cid:durableId="116341521">
    <w:abstractNumId w:val="24"/>
  </w:num>
  <w:num w:numId="24" w16cid:durableId="693922232">
    <w:abstractNumId w:val="18"/>
  </w:num>
  <w:num w:numId="25" w16cid:durableId="820659428">
    <w:abstractNumId w:val="12"/>
  </w:num>
  <w:num w:numId="26" w16cid:durableId="1871380590">
    <w:abstractNumId w:val="19"/>
  </w:num>
  <w:num w:numId="27" w16cid:durableId="1399131189">
    <w:abstractNumId w:val="2"/>
  </w:num>
  <w:num w:numId="28" w16cid:durableId="257061894">
    <w:abstractNumId w:val="4"/>
  </w:num>
  <w:num w:numId="29" w16cid:durableId="1362169533">
    <w:abstractNumId w:val="8"/>
  </w:num>
  <w:num w:numId="30" w16cid:durableId="717321916">
    <w:abstractNumId w:val="9"/>
  </w:num>
  <w:num w:numId="31" w16cid:durableId="1542402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9B"/>
    <w:rsid w:val="000067F7"/>
    <w:rsid w:val="000236CC"/>
    <w:rsid w:val="0004597A"/>
    <w:rsid w:val="00051F95"/>
    <w:rsid w:val="00064DB2"/>
    <w:rsid w:val="00070F6A"/>
    <w:rsid w:val="00093A5B"/>
    <w:rsid w:val="000A3B81"/>
    <w:rsid w:val="000A65F0"/>
    <w:rsid w:val="000A6B47"/>
    <w:rsid w:val="000B1C86"/>
    <w:rsid w:val="000C2533"/>
    <w:rsid w:val="000C3E88"/>
    <w:rsid w:val="000C561A"/>
    <w:rsid w:val="000C5696"/>
    <w:rsid w:val="000C60D7"/>
    <w:rsid w:val="000E4C13"/>
    <w:rsid w:val="000F5ADE"/>
    <w:rsid w:val="000F6D52"/>
    <w:rsid w:val="001262F4"/>
    <w:rsid w:val="001440E3"/>
    <w:rsid w:val="00155EBF"/>
    <w:rsid w:val="001B76EF"/>
    <w:rsid w:val="001D2985"/>
    <w:rsid w:val="001D40B8"/>
    <w:rsid w:val="002052DD"/>
    <w:rsid w:val="00213856"/>
    <w:rsid w:val="002161B7"/>
    <w:rsid w:val="00225C03"/>
    <w:rsid w:val="00231C01"/>
    <w:rsid w:val="002327D6"/>
    <w:rsid w:val="002334C0"/>
    <w:rsid w:val="00235750"/>
    <w:rsid w:val="0024493D"/>
    <w:rsid w:val="002540BF"/>
    <w:rsid w:val="00255C04"/>
    <w:rsid w:val="00257A2E"/>
    <w:rsid w:val="0028452C"/>
    <w:rsid w:val="002955AE"/>
    <w:rsid w:val="002A08FE"/>
    <w:rsid w:val="002A4B15"/>
    <w:rsid w:val="002B462E"/>
    <w:rsid w:val="002B5FF4"/>
    <w:rsid w:val="002C30D0"/>
    <w:rsid w:val="002C4362"/>
    <w:rsid w:val="002C65BF"/>
    <w:rsid w:val="002E04C6"/>
    <w:rsid w:val="002E4376"/>
    <w:rsid w:val="002F7A98"/>
    <w:rsid w:val="0031657C"/>
    <w:rsid w:val="0032416E"/>
    <w:rsid w:val="003335D8"/>
    <w:rsid w:val="0033499F"/>
    <w:rsid w:val="003543E2"/>
    <w:rsid w:val="00362C5C"/>
    <w:rsid w:val="003635C3"/>
    <w:rsid w:val="0037590E"/>
    <w:rsid w:val="003806B9"/>
    <w:rsid w:val="00391463"/>
    <w:rsid w:val="003917FA"/>
    <w:rsid w:val="003B4220"/>
    <w:rsid w:val="003B5A69"/>
    <w:rsid w:val="003E6471"/>
    <w:rsid w:val="00417C93"/>
    <w:rsid w:val="00426A92"/>
    <w:rsid w:val="004605B8"/>
    <w:rsid w:val="00473A0A"/>
    <w:rsid w:val="00477F5F"/>
    <w:rsid w:val="00487A86"/>
    <w:rsid w:val="00497121"/>
    <w:rsid w:val="004B75E8"/>
    <w:rsid w:val="004C0F67"/>
    <w:rsid w:val="004C6A54"/>
    <w:rsid w:val="004D165C"/>
    <w:rsid w:val="004D4176"/>
    <w:rsid w:val="004E0C1A"/>
    <w:rsid w:val="004F0923"/>
    <w:rsid w:val="004F6B91"/>
    <w:rsid w:val="00501A50"/>
    <w:rsid w:val="00503F92"/>
    <w:rsid w:val="005174F2"/>
    <w:rsid w:val="005240C7"/>
    <w:rsid w:val="005249E4"/>
    <w:rsid w:val="00551236"/>
    <w:rsid w:val="005520C9"/>
    <w:rsid w:val="00590AC3"/>
    <w:rsid w:val="005975A7"/>
    <w:rsid w:val="005A5BB7"/>
    <w:rsid w:val="005A7888"/>
    <w:rsid w:val="005C6E45"/>
    <w:rsid w:val="005D783A"/>
    <w:rsid w:val="005D7AE7"/>
    <w:rsid w:val="005E72B6"/>
    <w:rsid w:val="00604230"/>
    <w:rsid w:val="00606CF6"/>
    <w:rsid w:val="006148B5"/>
    <w:rsid w:val="00625417"/>
    <w:rsid w:val="00626C74"/>
    <w:rsid w:val="00633A46"/>
    <w:rsid w:val="00641059"/>
    <w:rsid w:val="00645401"/>
    <w:rsid w:val="0064566B"/>
    <w:rsid w:val="00651998"/>
    <w:rsid w:val="006559EC"/>
    <w:rsid w:val="00672634"/>
    <w:rsid w:val="00683ECB"/>
    <w:rsid w:val="00687E33"/>
    <w:rsid w:val="006909A7"/>
    <w:rsid w:val="006B34CC"/>
    <w:rsid w:val="006B71EB"/>
    <w:rsid w:val="006C73C2"/>
    <w:rsid w:val="006E666E"/>
    <w:rsid w:val="006F5E60"/>
    <w:rsid w:val="007075C6"/>
    <w:rsid w:val="007128DA"/>
    <w:rsid w:val="0071641B"/>
    <w:rsid w:val="0071721B"/>
    <w:rsid w:val="00726E07"/>
    <w:rsid w:val="00754F86"/>
    <w:rsid w:val="007564EF"/>
    <w:rsid w:val="007617B6"/>
    <w:rsid w:val="007667A9"/>
    <w:rsid w:val="00790E0E"/>
    <w:rsid w:val="007B3669"/>
    <w:rsid w:val="007C2A6E"/>
    <w:rsid w:val="007C329B"/>
    <w:rsid w:val="007D411E"/>
    <w:rsid w:val="007E662B"/>
    <w:rsid w:val="007E7AF7"/>
    <w:rsid w:val="00802380"/>
    <w:rsid w:val="00805CC1"/>
    <w:rsid w:val="00806C4D"/>
    <w:rsid w:val="00822942"/>
    <w:rsid w:val="008233C8"/>
    <w:rsid w:val="00862891"/>
    <w:rsid w:val="00873DEB"/>
    <w:rsid w:val="00883EAA"/>
    <w:rsid w:val="008850A6"/>
    <w:rsid w:val="008A2052"/>
    <w:rsid w:val="008B0A7A"/>
    <w:rsid w:val="008B6197"/>
    <w:rsid w:val="008D4161"/>
    <w:rsid w:val="009241B1"/>
    <w:rsid w:val="00926AC4"/>
    <w:rsid w:val="009365AC"/>
    <w:rsid w:val="0095508F"/>
    <w:rsid w:val="00960CEE"/>
    <w:rsid w:val="0097282D"/>
    <w:rsid w:val="00977C37"/>
    <w:rsid w:val="009977A5"/>
    <w:rsid w:val="009A479B"/>
    <w:rsid w:val="00A933B1"/>
    <w:rsid w:val="00A95C5E"/>
    <w:rsid w:val="00AA4027"/>
    <w:rsid w:val="00AB203B"/>
    <w:rsid w:val="00AB4EBC"/>
    <w:rsid w:val="00AC6BBF"/>
    <w:rsid w:val="00AD270E"/>
    <w:rsid w:val="00AE09F9"/>
    <w:rsid w:val="00AE2FD3"/>
    <w:rsid w:val="00AF5E24"/>
    <w:rsid w:val="00B049FD"/>
    <w:rsid w:val="00B20585"/>
    <w:rsid w:val="00B21A40"/>
    <w:rsid w:val="00B45873"/>
    <w:rsid w:val="00B45CA4"/>
    <w:rsid w:val="00B65CD4"/>
    <w:rsid w:val="00B67514"/>
    <w:rsid w:val="00B67533"/>
    <w:rsid w:val="00B91130"/>
    <w:rsid w:val="00B92830"/>
    <w:rsid w:val="00B97819"/>
    <w:rsid w:val="00BC59DC"/>
    <w:rsid w:val="00C160AE"/>
    <w:rsid w:val="00C308DB"/>
    <w:rsid w:val="00C31DBA"/>
    <w:rsid w:val="00C64DCA"/>
    <w:rsid w:val="00C7576C"/>
    <w:rsid w:val="00CA61D0"/>
    <w:rsid w:val="00CB5985"/>
    <w:rsid w:val="00CC3E1C"/>
    <w:rsid w:val="00CD1688"/>
    <w:rsid w:val="00CD2465"/>
    <w:rsid w:val="00CD35D4"/>
    <w:rsid w:val="00CE453E"/>
    <w:rsid w:val="00D012C3"/>
    <w:rsid w:val="00D36138"/>
    <w:rsid w:val="00D452C7"/>
    <w:rsid w:val="00D47E09"/>
    <w:rsid w:val="00D572AE"/>
    <w:rsid w:val="00D66D3D"/>
    <w:rsid w:val="00D85EB3"/>
    <w:rsid w:val="00D9678C"/>
    <w:rsid w:val="00DA3F88"/>
    <w:rsid w:val="00DC4A34"/>
    <w:rsid w:val="00DF1189"/>
    <w:rsid w:val="00DF56B4"/>
    <w:rsid w:val="00DF61A3"/>
    <w:rsid w:val="00E01624"/>
    <w:rsid w:val="00E04E60"/>
    <w:rsid w:val="00E10EAF"/>
    <w:rsid w:val="00E177F4"/>
    <w:rsid w:val="00E313C0"/>
    <w:rsid w:val="00E326DD"/>
    <w:rsid w:val="00E51E05"/>
    <w:rsid w:val="00E6062C"/>
    <w:rsid w:val="00E7197F"/>
    <w:rsid w:val="00E87239"/>
    <w:rsid w:val="00EA2E07"/>
    <w:rsid w:val="00EB613C"/>
    <w:rsid w:val="00EC215D"/>
    <w:rsid w:val="00EC4173"/>
    <w:rsid w:val="00ED12B3"/>
    <w:rsid w:val="00EF3F06"/>
    <w:rsid w:val="00EF57CA"/>
    <w:rsid w:val="00F13E17"/>
    <w:rsid w:val="00F2392A"/>
    <w:rsid w:val="00F3153E"/>
    <w:rsid w:val="00F32097"/>
    <w:rsid w:val="00F53307"/>
    <w:rsid w:val="00F55BC9"/>
    <w:rsid w:val="00F848A5"/>
    <w:rsid w:val="00F90F5B"/>
    <w:rsid w:val="00F95B4E"/>
    <w:rsid w:val="00FB6098"/>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B4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9B"/>
    <w:pPr>
      <w:spacing w:after="0" w:line="240" w:lineRule="auto"/>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479B"/>
    <w:pPr>
      <w:jc w:val="both"/>
    </w:pPr>
  </w:style>
  <w:style w:type="character" w:customStyle="1" w:styleId="BodyTextChar">
    <w:name w:val="Body Text Char"/>
    <w:basedOn w:val="DefaultParagraphFont"/>
    <w:link w:val="BodyText"/>
    <w:rsid w:val="009A479B"/>
    <w:rPr>
      <w:rFonts w:ascii="Times New Roman" w:eastAsia="Times New Roman" w:hAnsi="Times New Roman" w:cs="Times New Roman"/>
      <w:sz w:val="24"/>
      <w:szCs w:val="24"/>
      <w:lang w:val="lt-LT"/>
    </w:rPr>
  </w:style>
  <w:style w:type="paragraph" w:styleId="Title">
    <w:name w:val="Title"/>
    <w:basedOn w:val="Normal"/>
    <w:link w:val="TitleChar"/>
    <w:qFormat/>
    <w:rsid w:val="009A479B"/>
    <w:pPr>
      <w:spacing w:line="288" w:lineRule="auto"/>
      <w:jc w:val="center"/>
    </w:pPr>
    <w:rPr>
      <w:b/>
      <w:bCs/>
      <w:sz w:val="26"/>
      <w:u w:val="single"/>
      <w:lang w:val="x-none"/>
    </w:rPr>
  </w:style>
  <w:style w:type="character" w:customStyle="1" w:styleId="TitleChar">
    <w:name w:val="Title Char"/>
    <w:basedOn w:val="DefaultParagraphFont"/>
    <w:link w:val="Title"/>
    <w:rsid w:val="009A479B"/>
    <w:rPr>
      <w:rFonts w:ascii="Times New Roman" w:eastAsia="Times New Roman" w:hAnsi="Times New Roman" w:cs="Times New Roman"/>
      <w:b/>
      <w:bCs/>
      <w:sz w:val="26"/>
      <w:szCs w:val="24"/>
      <w:u w:val="single"/>
      <w:lang w:val="x-none"/>
    </w:rPr>
  </w:style>
  <w:style w:type="paragraph" w:styleId="ListParagraph">
    <w:name w:val="List Paragraph"/>
    <w:aliases w:val="Red list paragraph"/>
    <w:basedOn w:val="Normal"/>
    <w:link w:val="ListParagraphChar"/>
    <w:uiPriority w:val="34"/>
    <w:qFormat/>
    <w:rsid w:val="009A479B"/>
    <w:pPr>
      <w:ind w:left="720"/>
      <w:contextualSpacing/>
    </w:pPr>
  </w:style>
  <w:style w:type="character" w:styleId="Hyperlink">
    <w:name w:val="Hyperlink"/>
    <w:basedOn w:val="DefaultParagraphFont"/>
    <w:unhideWhenUsed/>
    <w:rsid w:val="009A479B"/>
    <w:rPr>
      <w:color w:val="0000FF"/>
      <w:u w:val="single"/>
    </w:rPr>
  </w:style>
  <w:style w:type="character" w:styleId="CommentReference">
    <w:name w:val="annotation reference"/>
    <w:basedOn w:val="DefaultParagraphFont"/>
    <w:uiPriority w:val="99"/>
    <w:semiHidden/>
    <w:unhideWhenUsed/>
    <w:rsid w:val="00E04E60"/>
    <w:rPr>
      <w:sz w:val="16"/>
      <w:szCs w:val="16"/>
    </w:rPr>
  </w:style>
  <w:style w:type="paragraph" w:styleId="CommentText">
    <w:name w:val="annotation text"/>
    <w:basedOn w:val="Normal"/>
    <w:link w:val="CommentTextChar"/>
    <w:uiPriority w:val="99"/>
    <w:unhideWhenUsed/>
    <w:rsid w:val="00E04E60"/>
    <w:rPr>
      <w:sz w:val="20"/>
      <w:szCs w:val="20"/>
    </w:rPr>
  </w:style>
  <w:style w:type="character" w:customStyle="1" w:styleId="CommentTextChar">
    <w:name w:val="Comment Text Char"/>
    <w:basedOn w:val="DefaultParagraphFont"/>
    <w:link w:val="CommentText"/>
    <w:uiPriority w:val="99"/>
    <w:rsid w:val="00E04E6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E04E60"/>
    <w:rPr>
      <w:b/>
      <w:bCs/>
    </w:rPr>
  </w:style>
  <w:style w:type="character" w:customStyle="1" w:styleId="CommentSubjectChar">
    <w:name w:val="Comment Subject Char"/>
    <w:basedOn w:val="CommentTextChar"/>
    <w:link w:val="CommentSubject"/>
    <w:uiPriority w:val="99"/>
    <w:semiHidden/>
    <w:rsid w:val="00E04E60"/>
    <w:rPr>
      <w:rFonts w:ascii="Times New Roman" w:eastAsia="Times New Roman" w:hAnsi="Times New Roman" w:cs="Times New Roman"/>
      <w:b/>
      <w:bCs/>
      <w:sz w:val="20"/>
      <w:szCs w:val="20"/>
      <w:lang w:val="lt-LT"/>
    </w:rPr>
  </w:style>
  <w:style w:type="paragraph" w:styleId="Revision">
    <w:name w:val="Revision"/>
    <w:hidden/>
    <w:uiPriority w:val="99"/>
    <w:semiHidden/>
    <w:rsid w:val="00687E33"/>
    <w:pPr>
      <w:spacing w:after="0" w:line="240" w:lineRule="auto"/>
    </w:pPr>
    <w:rPr>
      <w:rFonts w:ascii="Times New Roman" w:eastAsia="Times New Roman" w:hAnsi="Times New Roman" w:cs="Times New Roman"/>
      <w:sz w:val="24"/>
      <w:szCs w:val="24"/>
      <w:lang w:val="lt-LT"/>
    </w:rPr>
  </w:style>
  <w:style w:type="character" w:customStyle="1" w:styleId="rynqvb">
    <w:name w:val="rynqvb"/>
    <w:basedOn w:val="DefaultParagraphFont"/>
    <w:rsid w:val="00B97819"/>
  </w:style>
  <w:style w:type="paragraph" w:styleId="Header">
    <w:name w:val="header"/>
    <w:basedOn w:val="Normal"/>
    <w:link w:val="HeaderChar"/>
    <w:uiPriority w:val="99"/>
    <w:unhideWhenUsed/>
    <w:rsid w:val="00822942"/>
    <w:pPr>
      <w:tabs>
        <w:tab w:val="center" w:pos="4819"/>
        <w:tab w:val="right" w:pos="9638"/>
      </w:tabs>
    </w:pPr>
  </w:style>
  <w:style w:type="character" w:customStyle="1" w:styleId="HeaderChar">
    <w:name w:val="Header Char"/>
    <w:basedOn w:val="DefaultParagraphFont"/>
    <w:link w:val="Header"/>
    <w:uiPriority w:val="99"/>
    <w:rsid w:val="00822942"/>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822942"/>
    <w:pPr>
      <w:tabs>
        <w:tab w:val="center" w:pos="4819"/>
        <w:tab w:val="right" w:pos="9638"/>
      </w:tabs>
    </w:pPr>
  </w:style>
  <w:style w:type="character" w:customStyle="1" w:styleId="FooterChar">
    <w:name w:val="Footer Char"/>
    <w:basedOn w:val="DefaultParagraphFont"/>
    <w:link w:val="Footer"/>
    <w:uiPriority w:val="99"/>
    <w:rsid w:val="00822942"/>
    <w:rPr>
      <w:rFonts w:ascii="Times New Roman" w:eastAsia="Times New Roman" w:hAnsi="Times New Roman" w:cs="Times New Roman"/>
      <w:sz w:val="24"/>
      <w:szCs w:val="24"/>
      <w:lang w:val="lt-LT"/>
    </w:rPr>
  </w:style>
  <w:style w:type="character" w:customStyle="1" w:styleId="ListParagraphChar">
    <w:name w:val="List Paragraph Char"/>
    <w:aliases w:val="Red list paragraph Char"/>
    <w:basedOn w:val="DefaultParagraphFont"/>
    <w:link w:val="ListParagraph"/>
    <w:uiPriority w:val="34"/>
    <w:rsid w:val="00AD270E"/>
    <w:rPr>
      <w:rFonts w:ascii="Times New Roman" w:eastAsia="Times New Roman" w:hAnsi="Times New Roman" w:cs="Times New Roman"/>
      <w:sz w:val="24"/>
      <w:szCs w:val="24"/>
      <w:lang w:val="lt-LT"/>
    </w:rPr>
  </w:style>
  <w:style w:type="character" w:styleId="Strong">
    <w:name w:val="Strong"/>
    <w:basedOn w:val="DefaultParagraphFont"/>
    <w:uiPriority w:val="22"/>
    <w:qFormat/>
    <w:rsid w:val="003635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308406">
      <w:bodyDiv w:val="1"/>
      <w:marLeft w:val="0"/>
      <w:marRight w:val="0"/>
      <w:marTop w:val="0"/>
      <w:marBottom w:val="0"/>
      <w:divBdr>
        <w:top w:val="none" w:sz="0" w:space="0" w:color="auto"/>
        <w:left w:val="none" w:sz="0" w:space="0" w:color="auto"/>
        <w:bottom w:val="none" w:sz="0" w:space="0" w:color="auto"/>
        <w:right w:val="none" w:sz="0" w:space="0" w:color="auto"/>
      </w:divBdr>
    </w:div>
    <w:div w:id="1492599524">
      <w:bodyDiv w:val="1"/>
      <w:marLeft w:val="0"/>
      <w:marRight w:val="0"/>
      <w:marTop w:val="0"/>
      <w:marBottom w:val="0"/>
      <w:divBdr>
        <w:top w:val="none" w:sz="0" w:space="0" w:color="auto"/>
        <w:left w:val="none" w:sz="0" w:space="0" w:color="auto"/>
        <w:bottom w:val="none" w:sz="0" w:space="0" w:color="auto"/>
        <w:right w:val="none" w:sz="0" w:space="0" w:color="auto"/>
      </w:divBdr>
      <w:divsChild>
        <w:div w:id="1228414999">
          <w:marLeft w:val="0"/>
          <w:marRight w:val="0"/>
          <w:marTop w:val="0"/>
          <w:marBottom w:val="0"/>
          <w:divBdr>
            <w:top w:val="none" w:sz="0" w:space="0" w:color="auto"/>
            <w:left w:val="none" w:sz="0" w:space="0" w:color="auto"/>
            <w:bottom w:val="none" w:sz="0" w:space="0" w:color="auto"/>
            <w:right w:val="none" w:sz="0" w:space="0" w:color="auto"/>
          </w:divBdr>
        </w:div>
        <w:div w:id="886843334">
          <w:marLeft w:val="0"/>
          <w:marRight w:val="0"/>
          <w:marTop w:val="0"/>
          <w:marBottom w:val="0"/>
          <w:divBdr>
            <w:top w:val="none" w:sz="0" w:space="0" w:color="auto"/>
            <w:left w:val="none" w:sz="0" w:space="0" w:color="auto"/>
            <w:bottom w:val="none" w:sz="0" w:space="0" w:color="auto"/>
            <w:right w:val="none" w:sz="0" w:space="0" w:color="auto"/>
          </w:divBdr>
        </w:div>
        <w:div w:id="1726489015">
          <w:marLeft w:val="0"/>
          <w:marRight w:val="0"/>
          <w:marTop w:val="0"/>
          <w:marBottom w:val="0"/>
          <w:divBdr>
            <w:top w:val="none" w:sz="0" w:space="0" w:color="auto"/>
            <w:left w:val="none" w:sz="0" w:space="0" w:color="auto"/>
            <w:bottom w:val="none" w:sz="0" w:space="0" w:color="auto"/>
            <w:right w:val="none" w:sz="0" w:space="0" w:color="auto"/>
          </w:divBdr>
        </w:div>
        <w:div w:id="1016545130">
          <w:marLeft w:val="0"/>
          <w:marRight w:val="0"/>
          <w:marTop w:val="0"/>
          <w:marBottom w:val="0"/>
          <w:divBdr>
            <w:top w:val="none" w:sz="0" w:space="0" w:color="auto"/>
            <w:left w:val="none" w:sz="0" w:space="0" w:color="auto"/>
            <w:bottom w:val="none" w:sz="0" w:space="0" w:color="auto"/>
            <w:right w:val="none" w:sz="0" w:space="0" w:color="auto"/>
          </w:divBdr>
        </w:div>
        <w:div w:id="812530407">
          <w:marLeft w:val="0"/>
          <w:marRight w:val="0"/>
          <w:marTop w:val="0"/>
          <w:marBottom w:val="0"/>
          <w:divBdr>
            <w:top w:val="none" w:sz="0" w:space="0" w:color="auto"/>
            <w:left w:val="none" w:sz="0" w:space="0" w:color="auto"/>
            <w:bottom w:val="none" w:sz="0" w:space="0" w:color="auto"/>
            <w:right w:val="none" w:sz="0" w:space="0" w:color="auto"/>
          </w:divBdr>
        </w:div>
        <w:div w:id="1303921460">
          <w:marLeft w:val="0"/>
          <w:marRight w:val="0"/>
          <w:marTop w:val="0"/>
          <w:marBottom w:val="0"/>
          <w:divBdr>
            <w:top w:val="none" w:sz="0" w:space="0" w:color="auto"/>
            <w:left w:val="none" w:sz="0" w:space="0" w:color="auto"/>
            <w:bottom w:val="none" w:sz="0" w:space="0" w:color="auto"/>
            <w:right w:val="none" w:sz="0" w:space="0" w:color="auto"/>
          </w:divBdr>
        </w:div>
        <w:div w:id="224877469">
          <w:marLeft w:val="0"/>
          <w:marRight w:val="0"/>
          <w:marTop w:val="0"/>
          <w:marBottom w:val="0"/>
          <w:divBdr>
            <w:top w:val="none" w:sz="0" w:space="0" w:color="auto"/>
            <w:left w:val="none" w:sz="0" w:space="0" w:color="auto"/>
            <w:bottom w:val="none" w:sz="0" w:space="0" w:color="auto"/>
            <w:right w:val="none" w:sz="0" w:space="0" w:color="auto"/>
          </w:divBdr>
        </w:div>
        <w:div w:id="4761901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2EFC9844D9B144DA890FEE37E489D45" ma:contentTypeVersion="14" ma:contentTypeDescription="Kurkite naują dokumentą." ma:contentTypeScope="" ma:versionID="6c58936125fcbf033fa204c4cc1d550f">
  <xsd:schema xmlns:xsd="http://www.w3.org/2001/XMLSchema" xmlns:xs="http://www.w3.org/2001/XMLSchema" xmlns:p="http://schemas.microsoft.com/office/2006/metadata/properties" xmlns:ns2="48239d90-54e0-4614-88f2-d2156ffb3e01" xmlns:ns3="86ec1f6b-bb29-43e6-baec-eb540e4a4fe9" targetNamespace="http://schemas.microsoft.com/office/2006/metadata/properties" ma:root="true" ma:fieldsID="c4225e3e6ec1a072f47e646b1fdb41db" ns2:_="" ns3:_="">
    <xsd:import namespace="48239d90-54e0-4614-88f2-d2156ffb3e01"/>
    <xsd:import namespace="86ec1f6b-bb29-43e6-baec-eb540e4a4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39d90-54e0-4614-88f2-d2156ffb3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d6c61b0-a667-43eb-bc90-b3bcbf7715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c1f6b-bb29-43e6-baec-eb540e4a4f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c65b64-0d8f-4728-8dab-90333d331038}" ma:internalName="TaxCatchAll" ma:showField="CatchAllData" ma:web="86ec1f6b-bb29-43e6-baec-eb540e4a4f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ec1f6b-bb29-43e6-baec-eb540e4a4fe9" xsi:nil="true"/>
    <lcf76f155ced4ddcb4097134ff3c332f xmlns="48239d90-54e0-4614-88f2-d2156ffb3e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697C29-9AE6-42EE-A0B6-1467FAEFCAD0}">
  <ds:schemaRefs>
    <ds:schemaRef ds:uri="http://schemas.openxmlformats.org/officeDocument/2006/bibliography"/>
  </ds:schemaRefs>
</ds:datastoreItem>
</file>

<file path=customXml/itemProps2.xml><?xml version="1.0" encoding="utf-8"?>
<ds:datastoreItem xmlns:ds="http://schemas.openxmlformats.org/officeDocument/2006/customXml" ds:itemID="{BDFE82FE-B1EF-4C5A-90DD-B93C3997C1E4}"/>
</file>

<file path=customXml/itemProps3.xml><?xml version="1.0" encoding="utf-8"?>
<ds:datastoreItem xmlns:ds="http://schemas.openxmlformats.org/officeDocument/2006/customXml" ds:itemID="{38496864-06F2-4362-99C1-E7564F79D3DC}"/>
</file>

<file path=customXml/itemProps4.xml><?xml version="1.0" encoding="utf-8"?>
<ds:datastoreItem xmlns:ds="http://schemas.openxmlformats.org/officeDocument/2006/customXml" ds:itemID="{36BEFCE5-1E26-4FC4-A45B-3AE8393B2B28}"/>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7677</Characters>
  <Application>Microsoft Office Word</Application>
  <DocSecurity>0</DocSecurity>
  <Lines>63</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2025-06-16T08:02:00Z</dcterms:created>
  <dcterms:modified xsi:type="dcterms:W3CDTF">2025-06-16T08:12:00Z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0x01010092EFC9844D9B144DA890FEE37E489D45</vt:lpwstr>
  </property>
</Properties>
</file>