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5BA6" w14:textId="77777777" w:rsidR="004839F8" w:rsidRDefault="004839F8" w:rsidP="004839F8">
      <w:pPr>
        <w:jc w:val="right"/>
        <w:rPr>
          <w:rFonts w:asciiTheme="minorHAnsi" w:hAnsiTheme="minorHAnsi"/>
          <w:b/>
          <w:lang w:val="lt-LT"/>
        </w:rPr>
      </w:pPr>
    </w:p>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ATSTOVAUTI AB „AMBER GRID“</w:t>
      </w:r>
    </w:p>
    <w:p w14:paraId="35E576F2" w14:textId="70C61E06" w:rsidR="007C0A13" w:rsidRPr="0075293C" w:rsidRDefault="00486270" w:rsidP="007C0A13">
      <w:pPr>
        <w:jc w:val="center"/>
        <w:rPr>
          <w:rFonts w:asciiTheme="minorHAnsi" w:hAnsiTheme="minorHAnsi"/>
          <w:b/>
          <w:lang w:val="lt-LT"/>
        </w:rPr>
      </w:pPr>
      <w:r>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6FC17FF6" w:rsidR="007C0A13" w:rsidRPr="0075293C" w:rsidRDefault="007C0A13" w:rsidP="007C0A13">
      <w:pPr>
        <w:ind w:left="-360"/>
        <w:rPr>
          <w:rFonts w:asciiTheme="minorHAnsi" w:hAnsiTheme="minorHAnsi"/>
          <w:b/>
          <w:lang w:val="lt-LT"/>
        </w:rPr>
      </w:pPr>
      <w:r w:rsidRPr="0075293C">
        <w:rPr>
          <w:rFonts w:asciiTheme="minorHAnsi" w:hAnsiTheme="minorHAnsi"/>
          <w:b/>
          <w:lang w:val="lt-LT"/>
        </w:rPr>
        <w:t>Susirinkimo data: 20</w:t>
      </w:r>
      <w:r w:rsidR="00735B16">
        <w:rPr>
          <w:rFonts w:asciiTheme="minorHAnsi" w:hAnsiTheme="minorHAnsi"/>
          <w:b/>
          <w:lang w:val="lt-LT"/>
        </w:rPr>
        <w:t>2</w:t>
      </w:r>
      <w:r w:rsidR="00F241ED">
        <w:rPr>
          <w:rFonts w:asciiTheme="minorHAnsi" w:hAnsiTheme="minorHAnsi"/>
          <w:b/>
          <w:lang w:val="lt-LT"/>
        </w:rPr>
        <w:t>3</w:t>
      </w:r>
      <w:r w:rsidRPr="0075293C">
        <w:rPr>
          <w:rFonts w:asciiTheme="minorHAnsi" w:hAnsiTheme="minorHAnsi"/>
          <w:b/>
          <w:lang w:val="lt-LT"/>
        </w:rPr>
        <w:t>-</w:t>
      </w:r>
      <w:r w:rsidR="0065019F">
        <w:rPr>
          <w:rFonts w:asciiTheme="minorHAnsi" w:hAnsiTheme="minorHAnsi"/>
          <w:b/>
          <w:lang w:val="lt-LT"/>
        </w:rPr>
        <w:t>0</w:t>
      </w:r>
      <w:r w:rsidR="003A6DF3">
        <w:rPr>
          <w:rFonts w:asciiTheme="minorHAnsi" w:hAnsiTheme="minorHAnsi"/>
          <w:b/>
          <w:lang w:val="lt-LT"/>
        </w:rPr>
        <w:t>4</w:t>
      </w:r>
      <w:r w:rsidRPr="0075293C">
        <w:rPr>
          <w:rFonts w:asciiTheme="minorHAnsi" w:hAnsiTheme="minorHAnsi"/>
          <w:b/>
          <w:lang w:val="lt-LT"/>
        </w:rPr>
        <w:t>-</w:t>
      </w:r>
      <w:r w:rsidR="00BD6B0E">
        <w:rPr>
          <w:rFonts w:asciiTheme="minorHAnsi" w:hAnsiTheme="minorHAnsi"/>
          <w:b/>
          <w:lang w:val="lt-LT"/>
        </w:rPr>
        <w:t>11</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692FE160"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AB „Amber Grid“ </w:t>
      </w:r>
      <w:r w:rsidR="003C2CE6" w:rsidRPr="0075293C">
        <w:rPr>
          <w:rFonts w:asciiTheme="minorHAnsi" w:hAnsiTheme="minorHAnsi"/>
          <w:lang w:val="lt-LT"/>
        </w:rPr>
        <w:t>(</w:t>
      </w:r>
      <w:r w:rsidR="00705517" w:rsidRPr="0075293C">
        <w:rPr>
          <w:rFonts w:asciiTheme="minorHAnsi" w:hAnsiTheme="minorHAnsi"/>
          <w:lang w:val="lt-LT"/>
        </w:rPr>
        <w:t>įmonės kodas 303090867</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atstovauti AB</w:t>
      </w:r>
      <w:r w:rsidR="004839F8">
        <w:rPr>
          <w:rFonts w:asciiTheme="minorHAnsi" w:hAnsiTheme="minorHAnsi"/>
          <w:lang w:val="lt-LT"/>
        </w:rPr>
        <w:t> </w:t>
      </w:r>
      <w:r w:rsidRPr="0075293C">
        <w:rPr>
          <w:rFonts w:asciiTheme="minorHAnsi" w:hAnsiTheme="minorHAnsi"/>
          <w:lang w:val="lt-LT"/>
        </w:rPr>
        <w:t>„Amber Grid“ (toliau – Bendrovė)</w:t>
      </w:r>
      <w:r w:rsidR="00486270">
        <w:rPr>
          <w:rFonts w:asciiTheme="minorHAnsi" w:hAnsiTheme="minorHAnsi"/>
          <w:lang w:val="lt-LT"/>
        </w:rPr>
        <w:t xml:space="preserve"> eiliniame</w:t>
      </w:r>
      <w:r w:rsidRPr="0075293C">
        <w:rPr>
          <w:rFonts w:asciiTheme="minorHAnsi" w:hAnsiTheme="minorHAnsi"/>
          <w:lang w:val="lt-LT"/>
        </w:rPr>
        <w:t xml:space="preserve"> visuotiniame akcininkų susirinkime, kuris vyks </w:t>
      </w:r>
      <w:r w:rsidR="00F241ED">
        <w:rPr>
          <w:rFonts w:asciiTheme="minorHAnsi" w:hAnsiTheme="minorHAnsi"/>
          <w:lang w:val="lt-LT"/>
        </w:rPr>
        <w:t xml:space="preserve">2023 m. balandžio </w:t>
      </w:r>
      <w:r w:rsidR="00BD6B0E">
        <w:rPr>
          <w:rFonts w:asciiTheme="minorHAnsi" w:hAnsiTheme="minorHAnsi"/>
          <w:lang w:val="lt-LT"/>
        </w:rPr>
        <w:t>11</w:t>
      </w:r>
      <w:r w:rsidR="00F241ED">
        <w:rPr>
          <w:rFonts w:asciiTheme="minorHAnsi" w:hAnsiTheme="minorHAnsi"/>
          <w:lang w:val="lt-LT"/>
        </w:rPr>
        <w:t xml:space="preserve"> d.</w:t>
      </w:r>
      <w:r w:rsidRPr="0075293C">
        <w:rPr>
          <w:rFonts w:asciiTheme="minorHAnsi" w:hAnsiTheme="minorHAnsi"/>
          <w:lang w:val="lt-LT"/>
        </w:rPr>
        <w:t xml:space="preserve">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65D78B22"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F241ED">
        <w:rPr>
          <w:rFonts w:asciiTheme="minorHAnsi" w:hAnsiTheme="minorHAnsi"/>
          <w:b/>
          <w:lang w:val="en-US"/>
        </w:rPr>
        <w:t xml:space="preserve">2023 m. balandžio </w:t>
      </w:r>
      <w:r w:rsidR="00BD6B0E">
        <w:rPr>
          <w:rFonts w:asciiTheme="minorHAnsi" w:hAnsiTheme="minorHAnsi"/>
          <w:b/>
          <w:lang w:val="en-US"/>
        </w:rPr>
        <w:t>11</w:t>
      </w:r>
      <w:r w:rsidR="00F241ED">
        <w:rPr>
          <w:rFonts w:asciiTheme="minorHAnsi" w:hAnsiTheme="minorHAnsi"/>
          <w:b/>
          <w:lang w:val="en-US"/>
        </w:rPr>
        <w:t xml:space="preserve"> d.</w:t>
      </w:r>
      <w:r w:rsidRPr="0075293C">
        <w:rPr>
          <w:rFonts w:asciiTheme="minorHAnsi" w:hAnsiTheme="minorHAnsi"/>
          <w:b/>
          <w:lang w:val="lt-LT"/>
        </w:rPr>
        <w:t xml:space="preserve"> AB „Amber Grid“ </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lastRenderedPageBreak/>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įgaliotiniui atsisakius įgaliojimo; 4) pasibaigus įgaliojimą davusiam juridiniam asmeniui; 5) mirus 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03B9" w14:textId="77777777" w:rsidR="0094043B" w:rsidRDefault="0094043B" w:rsidP="00B35C8A">
      <w:r>
        <w:separator/>
      </w:r>
    </w:p>
  </w:endnote>
  <w:endnote w:type="continuationSeparator" w:id="0">
    <w:p w14:paraId="15A3CAA8" w14:textId="77777777" w:rsidR="0094043B" w:rsidRDefault="0094043B"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110D" w14:textId="77777777" w:rsidR="0094043B" w:rsidRDefault="0094043B" w:rsidP="00B35C8A">
      <w:r>
        <w:separator/>
      </w:r>
    </w:p>
  </w:footnote>
  <w:footnote w:type="continuationSeparator" w:id="0">
    <w:p w14:paraId="0FA107AA" w14:textId="77777777" w:rsidR="0094043B" w:rsidRDefault="0094043B"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B6C98"/>
    <w:rsid w:val="00167195"/>
    <w:rsid w:val="002103EC"/>
    <w:rsid w:val="003A6DF3"/>
    <w:rsid w:val="003C2CE6"/>
    <w:rsid w:val="004839F8"/>
    <w:rsid w:val="00486270"/>
    <w:rsid w:val="0052022A"/>
    <w:rsid w:val="005C3613"/>
    <w:rsid w:val="005E5DBE"/>
    <w:rsid w:val="0063064A"/>
    <w:rsid w:val="0065019F"/>
    <w:rsid w:val="00705517"/>
    <w:rsid w:val="007204D7"/>
    <w:rsid w:val="00735B16"/>
    <w:rsid w:val="0075293C"/>
    <w:rsid w:val="007C0A13"/>
    <w:rsid w:val="00826C62"/>
    <w:rsid w:val="008461B8"/>
    <w:rsid w:val="008F6B61"/>
    <w:rsid w:val="008F6F6A"/>
    <w:rsid w:val="0094043B"/>
    <w:rsid w:val="009C7F9A"/>
    <w:rsid w:val="00A97BD1"/>
    <w:rsid w:val="00AE7F94"/>
    <w:rsid w:val="00B35C8A"/>
    <w:rsid w:val="00BA2536"/>
    <w:rsid w:val="00BD6B0E"/>
    <w:rsid w:val="00BE6300"/>
    <w:rsid w:val="00C23C17"/>
    <w:rsid w:val="00C657B3"/>
    <w:rsid w:val="00C80A27"/>
    <w:rsid w:val="00CD7213"/>
    <w:rsid w:val="00D04400"/>
    <w:rsid w:val="00D723E8"/>
    <w:rsid w:val="00DC56F6"/>
    <w:rsid w:val="00E0292E"/>
    <w:rsid w:val="00E156FA"/>
    <w:rsid w:val="00E33862"/>
    <w:rsid w:val="00ED1505"/>
    <w:rsid w:val="00F241ED"/>
    <w:rsid w:val="00F37725"/>
    <w:rsid w:val="00F873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48EA-18FD-4BD9-8C9D-13EDFF10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1769</Words>
  <Characters>1009</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Paulius Voleika</cp:lastModifiedBy>
  <cp:revision>2</cp:revision>
  <dcterms:created xsi:type="dcterms:W3CDTF">2023-03-17T09:38:00Z</dcterms:created>
  <dcterms:modified xsi:type="dcterms:W3CDTF">2023-03-17T09:38:00Z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d43cbe-1d34-4aee-b177-a8008a220178_Enabled">
    <vt:lpwstr>true</vt:lpwstr>
  </property>
  <property fmtid="{D5CDD505-2E9C-101B-9397-08002B2CF9AE}" pid="3" name="MSIP_Label_25d43cbe-1d34-4aee-b177-a8008a220178_SetDate">
    <vt:lpwstr>2022-03-25T14:38:00Z</vt:lpwstr>
  </property>
  <property fmtid="{D5CDD505-2E9C-101B-9397-08002B2CF9AE}" pid="4" name="MSIP_Label_25d43cbe-1d34-4aee-b177-a8008a220178_Method">
    <vt:lpwstr>Privileged</vt:lpwstr>
  </property>
  <property fmtid="{D5CDD505-2E9C-101B-9397-08002B2CF9AE}" pid="5" name="MSIP_Label_25d43cbe-1d34-4aee-b177-a8008a220178_Name">
    <vt:lpwstr>ExternalUnprotected</vt:lpwstr>
  </property>
  <property fmtid="{D5CDD505-2E9C-101B-9397-08002B2CF9AE}" pid="6" name="MSIP_Label_25d43cbe-1d34-4aee-b177-a8008a220178_SiteId">
    <vt:lpwstr>e54289c6-b630-4215-acc5-57eec01212d6</vt:lpwstr>
  </property>
  <property fmtid="{D5CDD505-2E9C-101B-9397-08002B2CF9AE}" pid="7" name="MSIP_Label_25d43cbe-1d34-4aee-b177-a8008a220178_ActionId">
    <vt:lpwstr>e71910df-ee95-4001-8dcd-6fce2cbbe789</vt:lpwstr>
  </property>
  <property fmtid="{D5CDD505-2E9C-101B-9397-08002B2CF9AE}" pid="8" name="MSIP_Label_25d43cbe-1d34-4aee-b177-a8008a220178_ContentBits">
    <vt:lpwstr>0</vt:lpwstr>
  </property>
</Properties>
</file>