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50237" w14:textId="77777777" w:rsidR="00FD1513" w:rsidRPr="00D85E7D" w:rsidRDefault="00FD1513" w:rsidP="00FD1513">
      <w:pPr>
        <w:jc w:val="center"/>
        <w:rPr>
          <w:rFonts w:cstheme="minorHAnsi"/>
          <w:b/>
          <w:bCs/>
          <w:lang w:val="en-GB"/>
        </w:rPr>
      </w:pPr>
      <w:r w:rsidRPr="00D85E7D">
        <w:rPr>
          <w:rFonts w:cstheme="minorHAnsi"/>
          <w:noProof/>
          <w:lang w:val="en-GB"/>
        </w:rPr>
        <w:drawing>
          <wp:inline distT="0" distB="0" distL="0" distR="0" wp14:anchorId="32EFC897" wp14:editId="33EF23F8">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85960" cy="431386"/>
                    </a:xfrm>
                    <a:prstGeom prst="rect">
                      <a:avLst/>
                    </a:prstGeom>
                  </pic:spPr>
                </pic:pic>
              </a:graphicData>
            </a:graphic>
          </wp:inline>
        </w:drawing>
      </w:r>
    </w:p>
    <w:p w14:paraId="2EB2D9B0" w14:textId="77777777" w:rsidR="00FD1513" w:rsidRPr="00D85E7D" w:rsidRDefault="00FD1513" w:rsidP="00FD1513">
      <w:pPr>
        <w:jc w:val="both"/>
        <w:rPr>
          <w:rFonts w:cstheme="minorHAnsi"/>
          <w:b/>
          <w:bCs/>
          <w:lang w:val="en-GB"/>
        </w:rPr>
      </w:pPr>
    </w:p>
    <w:p w14:paraId="1E560962" w14:textId="3640B1F3" w:rsidR="00FD1513" w:rsidRPr="00D85E7D" w:rsidRDefault="00B43FF8" w:rsidP="00FD1513">
      <w:pPr>
        <w:pStyle w:val="NormalWeb"/>
        <w:shd w:val="clear" w:color="auto" w:fill="FFFFFF"/>
        <w:spacing w:before="0" w:after="0"/>
        <w:jc w:val="both"/>
        <w:rPr>
          <w:rFonts w:asciiTheme="minorHAnsi" w:hAnsiTheme="minorHAnsi" w:cstheme="minorHAnsi"/>
          <w:b/>
          <w:sz w:val="22"/>
          <w:szCs w:val="22"/>
          <w:lang w:val="en-GB"/>
        </w:rPr>
      </w:pPr>
      <w:r w:rsidRPr="00D85E7D">
        <w:rPr>
          <w:rFonts w:asciiTheme="minorHAnsi" w:hAnsiTheme="minorHAnsi" w:cstheme="minorHAnsi"/>
          <w:b/>
          <w:sz w:val="22"/>
          <w:szCs w:val="22"/>
          <w:lang w:val="en-GB"/>
        </w:rPr>
        <w:t>PRESS RELEASE</w:t>
      </w:r>
    </w:p>
    <w:p w14:paraId="65B2C346" w14:textId="16C8C5EF" w:rsidR="00FD1513" w:rsidRPr="00D85E7D" w:rsidRDefault="00FD1513" w:rsidP="00FD1513">
      <w:pPr>
        <w:spacing w:after="0" w:line="240" w:lineRule="auto"/>
        <w:jc w:val="both"/>
        <w:rPr>
          <w:rFonts w:cstheme="minorHAnsi"/>
          <w:b/>
          <w:lang w:val="en-GB"/>
        </w:rPr>
      </w:pPr>
      <w:r w:rsidRPr="00D85E7D">
        <w:rPr>
          <w:rFonts w:cstheme="minorHAnsi"/>
          <w:b/>
          <w:lang w:val="en-GB"/>
        </w:rPr>
        <w:t>2</w:t>
      </w:r>
      <w:r w:rsidR="00EA41C2" w:rsidRPr="00D85E7D">
        <w:rPr>
          <w:rFonts w:cstheme="minorHAnsi"/>
          <w:b/>
          <w:lang w:val="en-GB"/>
        </w:rPr>
        <w:t>8</w:t>
      </w:r>
      <w:r w:rsidR="00B43FF8" w:rsidRPr="00D85E7D">
        <w:rPr>
          <w:rFonts w:cstheme="minorHAnsi"/>
          <w:b/>
          <w:lang w:val="en-GB"/>
        </w:rPr>
        <w:t xml:space="preserve"> February 2025</w:t>
      </w:r>
    </w:p>
    <w:p w14:paraId="15FA49FF" w14:textId="77777777" w:rsidR="00FD1513" w:rsidRPr="00D85E7D" w:rsidRDefault="00FD1513" w:rsidP="00FD1513">
      <w:pPr>
        <w:spacing w:after="0"/>
        <w:jc w:val="center"/>
        <w:rPr>
          <w:rFonts w:cstheme="minorHAnsi"/>
          <w:b/>
          <w:bCs/>
          <w:sz w:val="24"/>
          <w:szCs w:val="24"/>
          <w:lang w:val="en-GB"/>
        </w:rPr>
      </w:pPr>
    </w:p>
    <w:p w14:paraId="5295E618" w14:textId="37B07B4F" w:rsidR="00B43FF8" w:rsidRPr="00D85E7D" w:rsidRDefault="00B43FF8" w:rsidP="00B43FF8">
      <w:pPr>
        <w:spacing w:after="0"/>
        <w:jc w:val="center"/>
        <w:rPr>
          <w:b/>
          <w:bCs/>
          <w:lang w:val="en-GB"/>
        </w:rPr>
      </w:pPr>
      <w:r w:rsidRPr="00D85E7D">
        <w:rPr>
          <w:b/>
          <w:bCs/>
          <w:lang w:val="en-GB"/>
        </w:rPr>
        <w:t>In 2024, Amber Grid earned 74.6 million euros in revenue</w:t>
      </w:r>
    </w:p>
    <w:p w14:paraId="3DF56EE3" w14:textId="5BA914C9" w:rsidR="00FD1513" w:rsidRPr="00D85E7D" w:rsidRDefault="00FD1513" w:rsidP="08BFAF03">
      <w:pPr>
        <w:spacing w:after="0"/>
        <w:jc w:val="center"/>
        <w:rPr>
          <w:b/>
          <w:bCs/>
          <w:sz w:val="24"/>
          <w:szCs w:val="24"/>
          <w:lang w:val="en-GB"/>
        </w:rPr>
      </w:pPr>
    </w:p>
    <w:p w14:paraId="6560D74C" w14:textId="77777777" w:rsidR="00FD1513" w:rsidRPr="00D85E7D" w:rsidRDefault="00FD1513" w:rsidP="00FD1513">
      <w:pPr>
        <w:spacing w:after="0"/>
        <w:jc w:val="center"/>
        <w:rPr>
          <w:rFonts w:cstheme="minorHAnsi"/>
          <w:b/>
          <w:bCs/>
          <w:sz w:val="24"/>
          <w:szCs w:val="24"/>
          <w:lang w:val="en-GB"/>
        </w:rPr>
      </w:pPr>
    </w:p>
    <w:p w14:paraId="7856F875" w14:textId="16728DC7" w:rsidR="00B43FF8" w:rsidRPr="00D85E7D" w:rsidRDefault="00B43FF8" w:rsidP="08BFAF03">
      <w:pPr>
        <w:spacing w:after="0" w:line="240" w:lineRule="auto"/>
        <w:jc w:val="both"/>
        <w:rPr>
          <w:shd w:val="clear" w:color="auto" w:fill="FFFFFF"/>
          <w:lang w:val="en-GB"/>
        </w:rPr>
      </w:pPr>
      <w:r w:rsidRPr="00D85E7D">
        <w:rPr>
          <w:shd w:val="clear" w:color="auto" w:fill="FFFFFF"/>
          <w:lang w:val="en-GB"/>
        </w:rPr>
        <w:t>In 2024, according to unaudited data, the revenue of Amber Grid, the Lithuanian gas transmission system operator, amounted to 74.6 million EUR. This is 8.3% less than in 2023, when revenue amounted to 8</w:t>
      </w:r>
      <w:r w:rsidR="005E31E7">
        <w:rPr>
          <w:shd w:val="clear" w:color="auto" w:fill="FFFFFF"/>
          <w:lang w:val="en-US"/>
        </w:rPr>
        <w:t>1</w:t>
      </w:r>
      <w:r w:rsidR="00BD0598">
        <w:rPr>
          <w:shd w:val="clear" w:color="auto" w:fill="FFFFFF"/>
          <w:lang w:val="en-US"/>
        </w:rPr>
        <w:t>.</w:t>
      </w:r>
      <w:r w:rsidR="005E31E7">
        <w:rPr>
          <w:shd w:val="clear" w:color="auto" w:fill="FFFFFF"/>
          <w:lang w:val="en-US"/>
        </w:rPr>
        <w:t>3</w:t>
      </w:r>
      <w:r w:rsidRPr="00D85E7D">
        <w:rPr>
          <w:shd w:val="clear" w:color="auto" w:fill="FFFFFF"/>
          <w:lang w:val="en-GB"/>
        </w:rPr>
        <w:t xml:space="preserve"> million EUR. The decrease in revenue was due to the overall lower volume of natural gas transported through the gas transmission system operated by Amber Grid.</w:t>
      </w:r>
    </w:p>
    <w:p w14:paraId="31C91E8F" w14:textId="77777777" w:rsidR="00FD1513" w:rsidRPr="00D85E7D" w:rsidRDefault="00FD1513" w:rsidP="00FD1513">
      <w:pPr>
        <w:spacing w:after="0" w:line="240" w:lineRule="auto"/>
        <w:jc w:val="both"/>
        <w:rPr>
          <w:rFonts w:cstheme="minorHAnsi"/>
          <w:shd w:val="clear" w:color="auto" w:fill="FFFFFF"/>
          <w:lang w:val="en-GB"/>
        </w:rPr>
      </w:pPr>
    </w:p>
    <w:p w14:paraId="0BA62A45" w14:textId="38B5DC17" w:rsidR="00FD1513" w:rsidRPr="00D85E7D" w:rsidRDefault="00746A60" w:rsidP="08BFAF03">
      <w:pPr>
        <w:spacing w:after="0" w:line="240" w:lineRule="auto"/>
        <w:jc w:val="both"/>
        <w:rPr>
          <w:shd w:val="clear" w:color="auto" w:fill="FFFFFF"/>
          <w:lang w:val="en-GB"/>
        </w:rPr>
      </w:pPr>
      <w:r w:rsidRPr="00D85E7D">
        <w:rPr>
          <w:shd w:val="clear" w:color="auto" w:fill="FFFFFF"/>
          <w:lang w:val="en-GB"/>
        </w:rPr>
        <w:t>"The cost of acquiring natural gas in 2024 has fallen significantly due to the lower gas price on the exchange in the first half of the year and due to a decrease in gas transmission to Poland. This allowed maintaining a high EBITDA level," says Gytis Fominas, Chief Financial Officer at Amber Grid.</w:t>
      </w:r>
      <w:r w:rsidR="00FD1513" w:rsidRPr="00D85E7D">
        <w:rPr>
          <w:shd w:val="clear" w:color="auto" w:fill="FFFFFF"/>
          <w:lang w:val="en-GB"/>
        </w:rPr>
        <w:t xml:space="preserve"> </w:t>
      </w:r>
    </w:p>
    <w:p w14:paraId="00B05623" w14:textId="77777777" w:rsidR="00FD1513" w:rsidRPr="00D85E7D" w:rsidRDefault="00FD1513" w:rsidP="00FD1513">
      <w:pPr>
        <w:spacing w:after="0" w:line="240" w:lineRule="auto"/>
        <w:jc w:val="both"/>
        <w:rPr>
          <w:rFonts w:cstheme="minorHAnsi"/>
          <w:shd w:val="clear" w:color="auto" w:fill="FFFFFF"/>
          <w:lang w:val="en-GB"/>
        </w:rPr>
      </w:pPr>
    </w:p>
    <w:p w14:paraId="07E5319E" w14:textId="5AE696B1" w:rsidR="00FD1513" w:rsidRPr="00D85E7D" w:rsidRDefault="00746A60" w:rsidP="08BFAF03">
      <w:pPr>
        <w:spacing w:after="0" w:line="240" w:lineRule="auto"/>
        <w:jc w:val="both"/>
        <w:rPr>
          <w:shd w:val="clear" w:color="auto" w:fill="FFFFFF"/>
          <w:lang w:val="en-GB"/>
        </w:rPr>
      </w:pPr>
      <w:r w:rsidRPr="00D85E7D">
        <w:rPr>
          <w:shd w:val="clear" w:color="auto" w:fill="FFFFFF"/>
          <w:lang w:val="en-GB"/>
        </w:rPr>
        <w:t>“The consolidated net profit of Amber Grid in 2024 amounted to 8.3 million euros and was 3</w:t>
      </w:r>
      <w:r w:rsidR="000C3D87">
        <w:rPr>
          <w:shd w:val="clear" w:color="auto" w:fill="FFFFFF"/>
          <w:lang w:val="en-GB"/>
        </w:rPr>
        <w:t>8.1</w:t>
      </w:r>
      <w:r w:rsidRPr="00D85E7D">
        <w:rPr>
          <w:shd w:val="clear" w:color="auto" w:fill="FFFFFF"/>
          <w:lang w:val="en-GB"/>
        </w:rPr>
        <w:t xml:space="preserve">% lower than in 2023. The decrease in profit last year was driven by </w:t>
      </w:r>
      <w:r w:rsidR="009D462E">
        <w:rPr>
          <w:shd w:val="clear" w:color="auto" w:fill="FFFFFF"/>
          <w:lang w:val="en-GB"/>
        </w:rPr>
        <w:t xml:space="preserve">lower </w:t>
      </w:r>
      <w:r w:rsidRPr="00D85E7D">
        <w:rPr>
          <w:shd w:val="clear" w:color="auto" w:fill="FFFFFF"/>
          <w:lang w:val="en-GB"/>
        </w:rPr>
        <w:t xml:space="preserve">revenue and </w:t>
      </w:r>
      <w:r w:rsidR="001D7F23">
        <w:rPr>
          <w:shd w:val="clear" w:color="auto" w:fill="FFFFFF"/>
          <w:lang w:val="en-GB"/>
        </w:rPr>
        <w:t xml:space="preserve">higher </w:t>
      </w:r>
      <w:r w:rsidRPr="00D85E7D">
        <w:rPr>
          <w:shd w:val="clear" w:color="auto" w:fill="FFFFFF"/>
          <w:lang w:val="en-GB"/>
        </w:rPr>
        <w:t>depreciation costs.</w:t>
      </w:r>
      <w:r w:rsidR="117E52D8" w:rsidRPr="00D85E7D">
        <w:rPr>
          <w:shd w:val="clear" w:color="auto" w:fill="FFFFFF"/>
          <w:lang w:val="en-GB"/>
        </w:rPr>
        <w:t xml:space="preserve"> </w:t>
      </w:r>
    </w:p>
    <w:p w14:paraId="7EAD3703" w14:textId="77777777" w:rsidR="00FD1513" w:rsidRPr="00D85E7D" w:rsidRDefault="00FD1513" w:rsidP="00FD1513">
      <w:pPr>
        <w:spacing w:after="0" w:line="240" w:lineRule="auto"/>
        <w:jc w:val="both"/>
        <w:rPr>
          <w:rFonts w:cstheme="minorHAnsi"/>
          <w:shd w:val="clear" w:color="auto" w:fill="FFFFFF"/>
          <w:lang w:val="en-GB"/>
        </w:rPr>
      </w:pPr>
    </w:p>
    <w:p w14:paraId="5013A498" w14:textId="1673308A" w:rsidR="00FD1513" w:rsidRPr="00D85E7D" w:rsidRDefault="004E2873" w:rsidP="08BFAF03">
      <w:pPr>
        <w:spacing w:after="0" w:line="240" w:lineRule="auto"/>
        <w:jc w:val="both"/>
        <w:rPr>
          <w:shd w:val="clear" w:color="auto" w:fill="FFFFFF"/>
          <w:lang w:val="en-GB"/>
        </w:rPr>
      </w:pPr>
      <w:r w:rsidRPr="00D85E7D">
        <w:rPr>
          <w:shd w:val="clear" w:color="auto" w:fill="FFFFFF"/>
          <w:lang w:val="en-GB"/>
        </w:rPr>
        <w:t>EBITDA score of 2024 (earnings before interest, taxes, depreciation and amortisation) amounted to 26.5 million euros and was 0.</w:t>
      </w:r>
      <w:r w:rsidR="00276CEF">
        <w:rPr>
          <w:shd w:val="clear" w:color="auto" w:fill="FFFFFF"/>
          <w:lang w:val="en-GB"/>
        </w:rPr>
        <w:t>8</w:t>
      </w:r>
      <w:r w:rsidRPr="00D85E7D">
        <w:rPr>
          <w:shd w:val="clear" w:color="auto" w:fill="FFFFFF"/>
          <w:lang w:val="en-GB"/>
        </w:rPr>
        <w:t xml:space="preserve"> million higher than in 2023. Meanwhile, the adjusted EBITDA score was 27.4 million euros compared to 24.7 million euros at the same time last year. The adjusted EBITDA score reflects the results </w:t>
      </w:r>
      <w:proofErr w:type="spellStart"/>
      <w:r w:rsidR="00862C19" w:rsidRPr="00862C19">
        <w:rPr>
          <w:shd w:val="clear" w:color="auto" w:fill="FFFFFF"/>
          <w:lang w:val="en-GB"/>
        </w:rPr>
        <w:t>results</w:t>
      </w:r>
      <w:proofErr w:type="spellEnd"/>
      <w:r w:rsidR="00862C19" w:rsidRPr="00862C19">
        <w:rPr>
          <w:shd w:val="clear" w:color="auto" w:fill="FFFFFF"/>
          <w:lang w:val="en-GB"/>
        </w:rPr>
        <w:t xml:space="preserve"> after eliminating temporary differences in price adjustments.</w:t>
      </w:r>
      <w:r w:rsidR="00862C19">
        <w:rPr>
          <w:shd w:val="clear" w:color="auto" w:fill="FFFFFF"/>
          <w:lang w:val="en-GB"/>
        </w:rPr>
        <w:t xml:space="preserve"> </w:t>
      </w:r>
    </w:p>
    <w:p w14:paraId="7F37D1A8" w14:textId="77777777" w:rsidR="00FD1513" w:rsidRPr="00D85E7D" w:rsidRDefault="00FD1513" w:rsidP="00FD1513">
      <w:pPr>
        <w:tabs>
          <w:tab w:val="left" w:pos="6170"/>
        </w:tabs>
        <w:spacing w:after="0" w:line="240" w:lineRule="auto"/>
        <w:jc w:val="both"/>
        <w:rPr>
          <w:rFonts w:cstheme="minorHAnsi"/>
          <w:shd w:val="clear" w:color="auto" w:fill="FFFFFF"/>
          <w:lang w:val="en-GB"/>
        </w:rPr>
      </w:pPr>
      <w:r w:rsidRPr="00D85E7D">
        <w:rPr>
          <w:rFonts w:cstheme="minorHAnsi"/>
          <w:shd w:val="clear" w:color="auto" w:fill="FFFFFF"/>
          <w:lang w:val="en-GB"/>
        </w:rPr>
        <w:tab/>
      </w:r>
    </w:p>
    <w:p w14:paraId="1B731B36" w14:textId="6B1A5CC4" w:rsidR="00FD1513" w:rsidRPr="00D85E7D" w:rsidRDefault="00E57A36" w:rsidP="00FD1513">
      <w:pPr>
        <w:spacing w:after="0" w:line="240" w:lineRule="auto"/>
        <w:jc w:val="both"/>
        <w:rPr>
          <w:rFonts w:cstheme="minorHAnsi"/>
          <w:shd w:val="clear" w:color="auto" w:fill="FFFFFF"/>
          <w:lang w:val="en-GB"/>
        </w:rPr>
      </w:pPr>
      <w:r w:rsidRPr="00D85E7D">
        <w:rPr>
          <w:rFonts w:cstheme="minorHAnsi"/>
          <w:shd w:val="clear" w:color="auto" w:fill="FFFFFF"/>
          <w:lang w:val="en-GB"/>
        </w:rPr>
        <w:t>Following the sale by Amber Grid of its controlling stake in gas exchange GET Baltic to EEX on 31 May 2023, the company owns 34 per cent of the share capital of GET Baltic. This investment in GET Baltic is accounted for as an investment in an associate.</w:t>
      </w:r>
      <w:r w:rsidR="00084799" w:rsidRPr="00D85E7D">
        <w:rPr>
          <w:rFonts w:cstheme="minorHAnsi"/>
          <w:shd w:val="clear" w:color="auto" w:fill="FFFFFF"/>
          <w:lang w:val="en-GB"/>
        </w:rPr>
        <w:t xml:space="preserve"> </w:t>
      </w:r>
    </w:p>
    <w:p w14:paraId="29E79FCA" w14:textId="77777777" w:rsidR="00FD1513" w:rsidRPr="00D85E7D" w:rsidRDefault="00FD1513" w:rsidP="00FD1513">
      <w:pPr>
        <w:spacing w:after="0" w:line="240" w:lineRule="auto"/>
        <w:jc w:val="both"/>
        <w:rPr>
          <w:rFonts w:cstheme="minorHAnsi"/>
          <w:shd w:val="clear" w:color="auto" w:fill="FFFFFF"/>
          <w:lang w:val="en-GB"/>
        </w:rPr>
      </w:pPr>
    </w:p>
    <w:p w14:paraId="63F95A75" w14:textId="16A509B1" w:rsidR="008875EE" w:rsidRPr="00D85E7D" w:rsidRDefault="008875EE" w:rsidP="008875EE">
      <w:pPr>
        <w:spacing w:after="0"/>
        <w:jc w:val="both"/>
        <w:rPr>
          <w:rFonts w:cstheme="minorHAnsi"/>
          <w:b/>
          <w:bCs/>
          <w:shd w:val="clear" w:color="auto" w:fill="FFFFFF"/>
          <w:lang w:val="en-GB"/>
        </w:rPr>
      </w:pPr>
      <w:r w:rsidRPr="00D85E7D">
        <w:rPr>
          <w:rFonts w:cstheme="minorHAnsi"/>
          <w:b/>
          <w:bCs/>
          <w:shd w:val="clear" w:color="auto" w:fill="FFFFFF"/>
          <w:lang w:val="en-GB"/>
        </w:rPr>
        <w:t>Gas transmission and consumption volumes for 2024</w:t>
      </w:r>
    </w:p>
    <w:p w14:paraId="663FB168" w14:textId="77777777" w:rsidR="00FD1513" w:rsidRPr="00D85E7D" w:rsidRDefault="00FD1513" w:rsidP="00FD1513">
      <w:pPr>
        <w:spacing w:after="0" w:line="240" w:lineRule="auto"/>
        <w:jc w:val="both"/>
        <w:rPr>
          <w:rFonts w:cstheme="minorHAnsi"/>
          <w:b/>
          <w:bCs/>
          <w:shd w:val="clear" w:color="auto" w:fill="FFFFFF"/>
          <w:lang w:val="en-GB"/>
        </w:rPr>
      </w:pPr>
    </w:p>
    <w:p w14:paraId="0EE94AB2" w14:textId="2D3548D7" w:rsidR="002C4AE5" w:rsidRPr="00D85E7D" w:rsidRDefault="008875EE" w:rsidP="08BFAF03">
      <w:pPr>
        <w:spacing w:after="0"/>
        <w:jc w:val="both"/>
        <w:rPr>
          <w:rFonts w:ascii="Calibri" w:eastAsia="Calibri" w:hAnsi="Calibri" w:cs="Times New Roman"/>
          <w:lang w:val="en-GB"/>
        </w:rPr>
      </w:pPr>
      <w:r w:rsidRPr="00D85E7D">
        <w:rPr>
          <w:rFonts w:ascii="Calibri" w:eastAsia="Calibri" w:hAnsi="Calibri" w:cs="Times New Roman"/>
          <w:lang w:val="en-GB"/>
        </w:rPr>
        <w:t>Last year, Amber Grid transported 17 terawatt hours (TWh) of gas to Lithuanian gas consumers or 14% more than in 2023. Gas consumption grew due to the colder winter weather last year and lower gas prices on the market. The latter factor has led to higher gas consumption in electricity and fertiliser production.</w:t>
      </w:r>
    </w:p>
    <w:p w14:paraId="1B728895" w14:textId="19659D58" w:rsidR="08BFAF03" w:rsidRPr="00D85E7D" w:rsidRDefault="08BFAF03" w:rsidP="08BFAF03">
      <w:pPr>
        <w:spacing w:after="0"/>
        <w:jc w:val="both"/>
        <w:rPr>
          <w:rFonts w:ascii="Calibri" w:eastAsia="Calibri" w:hAnsi="Calibri" w:cs="Calibri"/>
          <w:lang w:val="en-GB"/>
        </w:rPr>
      </w:pPr>
    </w:p>
    <w:p w14:paraId="48FCD01A" w14:textId="61DB4BFE" w:rsidR="7D217449" w:rsidRPr="00D85E7D" w:rsidRDefault="00F72867" w:rsidP="08BFAF03">
      <w:pPr>
        <w:spacing w:after="0"/>
        <w:jc w:val="both"/>
        <w:rPr>
          <w:lang w:val="en-GB"/>
        </w:rPr>
      </w:pPr>
      <w:r w:rsidRPr="00D85E7D">
        <w:rPr>
          <w:rFonts w:ascii="Calibri" w:eastAsia="Calibri" w:hAnsi="Calibri" w:cs="Calibri"/>
          <w:lang w:val="en-GB"/>
        </w:rPr>
        <w:t xml:space="preserve">In 2024, a total of 29.2 TWh of gas was transported through the Lithuanian gas transmission system, excluding transit to the Königsberg region. This is 21.7% less than at the same time last year, when 37.3 TWh of gas was delivered to Lithuania. 9.7 TWh of gas was transported to the Baltic States and Finland via the interconnection that runs through Latvia, and 2.5 TWh of gas was delivered to Poland via GIPL pipeline. The </w:t>
      </w:r>
      <w:proofErr w:type="spellStart"/>
      <w:r w:rsidRPr="00D85E7D">
        <w:rPr>
          <w:rFonts w:ascii="Calibri" w:eastAsia="Calibri" w:hAnsi="Calibri" w:cs="Calibri"/>
          <w:lang w:val="en-GB"/>
        </w:rPr>
        <w:t>Balticconnector</w:t>
      </w:r>
      <w:proofErr w:type="spellEnd"/>
      <w:r w:rsidRPr="00D85E7D">
        <w:rPr>
          <w:rFonts w:ascii="Calibri" w:eastAsia="Calibri" w:hAnsi="Calibri" w:cs="Calibri"/>
          <w:lang w:val="en-GB"/>
        </w:rPr>
        <w:t xml:space="preserve"> pipeline linking Estonia and Finland, which was out of operation at the beginning of 2024 until the end of April, was the cause of lower gas transmission. For this reason, part of the gas needed by Finland, which was normally ensured by flows through Lithuania, was supplied via the LNG terminal in Finland. In addition, the LNG terminal in Klaip</w:t>
      </w:r>
      <w:r w:rsidR="003B706B">
        <w:rPr>
          <w:rFonts w:ascii="Calibri" w:eastAsia="Calibri" w:hAnsi="Calibri" w:cs="Calibri"/>
          <w:lang w:val="en-GB"/>
        </w:rPr>
        <w:t>e</w:t>
      </w:r>
      <w:r w:rsidRPr="00D85E7D">
        <w:rPr>
          <w:rFonts w:ascii="Calibri" w:eastAsia="Calibri" w:hAnsi="Calibri" w:cs="Calibri"/>
          <w:lang w:val="en-GB"/>
        </w:rPr>
        <w:t>da was closed for more than a month due to the inspection.</w:t>
      </w:r>
    </w:p>
    <w:p w14:paraId="7CEF9AD0" w14:textId="3CFC9DCA" w:rsidR="08BFAF03" w:rsidRPr="00D85E7D" w:rsidRDefault="08BFAF03" w:rsidP="08BFAF03">
      <w:pPr>
        <w:spacing w:after="0"/>
        <w:jc w:val="both"/>
        <w:rPr>
          <w:rFonts w:ascii="Calibri" w:eastAsia="Calibri" w:hAnsi="Calibri" w:cs="Calibri"/>
          <w:lang w:val="en-GB"/>
        </w:rPr>
      </w:pPr>
    </w:p>
    <w:p w14:paraId="2C907347" w14:textId="3D0121E3" w:rsidR="7BDBDE8F" w:rsidRPr="00D85E7D" w:rsidRDefault="007B0D7C" w:rsidP="08BFAF03">
      <w:pPr>
        <w:spacing w:after="0"/>
        <w:jc w:val="both"/>
        <w:rPr>
          <w:rFonts w:ascii="Calibri" w:eastAsia="Calibri" w:hAnsi="Calibri" w:cs="Calibri"/>
          <w:lang w:val="en-GB"/>
        </w:rPr>
      </w:pPr>
      <w:r w:rsidRPr="00D85E7D">
        <w:rPr>
          <w:rFonts w:ascii="Calibri" w:eastAsia="Calibri" w:hAnsi="Calibri" w:cs="Calibri"/>
          <w:lang w:val="en-GB"/>
        </w:rPr>
        <w:t>In 2024, 81% (23.9 TWh) of the total gas transported into the system was delivered to Lithuania and the other Baltic countries via the Klaip</w:t>
      </w:r>
      <w:r w:rsidR="003B706B">
        <w:rPr>
          <w:rFonts w:ascii="Calibri" w:eastAsia="Calibri" w:hAnsi="Calibri" w:cs="Calibri"/>
          <w:lang w:val="en-GB"/>
        </w:rPr>
        <w:t>e</w:t>
      </w:r>
      <w:r w:rsidRPr="00D85E7D">
        <w:rPr>
          <w:rFonts w:ascii="Calibri" w:eastAsia="Calibri" w:hAnsi="Calibri" w:cs="Calibri"/>
          <w:lang w:val="en-GB"/>
        </w:rPr>
        <w:t xml:space="preserve">da LNG terminal, the main source of gas supply. Flows from Latvia accounted </w:t>
      </w:r>
      <w:r w:rsidRPr="00D85E7D">
        <w:rPr>
          <w:rFonts w:ascii="Calibri" w:eastAsia="Calibri" w:hAnsi="Calibri" w:cs="Calibri"/>
          <w:lang w:val="en-GB"/>
        </w:rPr>
        <w:lastRenderedPageBreak/>
        <w:t>for 14% (4.2 TWh), while flows from Poland to Lithuania accounted for 5% (1.5 TWh). 130 GWh of biomethane from biogas producers were injected into the system.</w:t>
      </w:r>
    </w:p>
    <w:p w14:paraId="0AECB422" w14:textId="77777777" w:rsidR="003C4812" w:rsidRPr="00D85E7D" w:rsidRDefault="003C4812" w:rsidP="08BFAF03">
      <w:pPr>
        <w:spacing w:after="0"/>
        <w:jc w:val="both"/>
        <w:rPr>
          <w:lang w:val="en-GB"/>
        </w:rPr>
      </w:pPr>
    </w:p>
    <w:p w14:paraId="7BDA1441" w14:textId="43B5DB43" w:rsidR="7BDBDE8F" w:rsidRPr="00D85E7D" w:rsidRDefault="7BDBDE8F" w:rsidP="08BFAF03">
      <w:pPr>
        <w:spacing w:after="0"/>
        <w:jc w:val="both"/>
        <w:rPr>
          <w:lang w:val="en-GB"/>
        </w:rPr>
      </w:pPr>
      <w:r w:rsidRPr="00D85E7D">
        <w:rPr>
          <w:rFonts w:ascii="Calibri" w:eastAsia="Calibri" w:hAnsi="Calibri" w:cs="Calibri"/>
          <w:lang w:val="en-GB"/>
        </w:rPr>
        <w:t xml:space="preserve"> </w:t>
      </w:r>
    </w:p>
    <w:p w14:paraId="447753EA" w14:textId="61943941" w:rsidR="003C4812" w:rsidRPr="00D85E7D" w:rsidRDefault="003C4812" w:rsidP="003C4812">
      <w:pPr>
        <w:jc w:val="both"/>
        <w:rPr>
          <w:rFonts w:cstheme="minorHAnsi"/>
          <w:b/>
          <w:bCs/>
          <w:shd w:val="clear" w:color="auto" w:fill="FFFFFF"/>
          <w:lang w:val="en-GB"/>
        </w:rPr>
      </w:pPr>
      <w:r w:rsidRPr="00D85E7D">
        <w:rPr>
          <w:rFonts w:cstheme="minorHAnsi"/>
          <w:b/>
          <w:bCs/>
          <w:shd w:val="clear" w:color="auto" w:fill="FFFFFF"/>
          <w:lang w:val="en-GB"/>
        </w:rPr>
        <w:t>A</w:t>
      </w:r>
      <w:r w:rsidR="007B0D7C" w:rsidRPr="00D85E7D">
        <w:rPr>
          <w:rFonts w:cstheme="minorHAnsi"/>
          <w:b/>
          <w:bCs/>
          <w:shd w:val="clear" w:color="auto" w:fill="FFFFFF"/>
          <w:lang w:val="en-GB"/>
        </w:rPr>
        <w:t>bout</w:t>
      </w:r>
      <w:r w:rsidRPr="00D85E7D">
        <w:rPr>
          <w:rFonts w:cstheme="minorHAnsi"/>
          <w:b/>
          <w:bCs/>
          <w:shd w:val="clear" w:color="auto" w:fill="FFFFFF"/>
          <w:lang w:val="en-GB"/>
        </w:rPr>
        <w:t xml:space="preserve"> Amber Grid</w:t>
      </w:r>
    </w:p>
    <w:p w14:paraId="3F8B7282" w14:textId="5AA96311" w:rsidR="003747BA" w:rsidRPr="00D85E7D" w:rsidRDefault="003747BA" w:rsidP="00D85E7D">
      <w:pPr>
        <w:jc w:val="both"/>
        <w:rPr>
          <w:rFonts w:cstheme="minorHAnsi"/>
          <w:sz w:val="18"/>
          <w:szCs w:val="18"/>
          <w:shd w:val="clear" w:color="auto" w:fill="FFFFFF"/>
          <w:lang w:val="en-GB"/>
        </w:rPr>
      </w:pPr>
      <w:r w:rsidRPr="00D85E7D">
        <w:rPr>
          <w:rFonts w:cstheme="minorHAnsi"/>
          <w:sz w:val="18"/>
          <w:szCs w:val="18"/>
          <w:shd w:val="clear" w:color="auto" w:fill="FFFFFF"/>
          <w:lang w:val="en-GB"/>
        </w:rPr>
        <w:t>Amber Grid, AB is the operator of the Lithuanian gas transmission system, belonging to the EPSO-G group of companies. The company operates a 2,288 km long network of high-pressure gas pipelines throughout Lithuania. It also operates more than 60 gas distribution and metering stations and two gas compressor stations. The Amber Grid system is connected to the gas transmission systems of four other countries and Klaip</w:t>
      </w:r>
      <w:r w:rsidR="003B706B">
        <w:rPr>
          <w:rFonts w:cstheme="minorHAnsi"/>
          <w:sz w:val="18"/>
          <w:szCs w:val="18"/>
          <w:shd w:val="clear" w:color="auto" w:fill="FFFFFF"/>
          <w:lang w:val="en-GB"/>
        </w:rPr>
        <w:t>e</w:t>
      </w:r>
      <w:r w:rsidRPr="00D85E7D">
        <w:rPr>
          <w:rFonts w:cstheme="minorHAnsi"/>
          <w:sz w:val="18"/>
          <w:szCs w:val="18"/>
          <w:shd w:val="clear" w:color="auto" w:fill="FFFFFF"/>
          <w:lang w:val="en-GB"/>
        </w:rPr>
        <w:t xml:space="preserve">da LNG terminal. The well-developed gas transmission infrastructure is convenient for transporting large volumes of energy to Poland, the Baltic States and Finland. </w:t>
      </w:r>
      <w:r w:rsidR="00D85E7D" w:rsidRPr="00D85E7D">
        <w:rPr>
          <w:rFonts w:cstheme="minorHAnsi"/>
          <w:sz w:val="18"/>
          <w:szCs w:val="18"/>
          <w:shd w:val="clear" w:color="auto" w:fill="FFFFFF"/>
          <w:lang w:val="en-GB"/>
        </w:rPr>
        <w:t>In achieving decarbonisation targets for the gas sector, Amber Grid is actively working to create conditions for the development of biomethane and to adapt the gas transmission system for the transport of green gas, including hydrogen. Amber Grid also manages the national register of guarantees of origin for gas produced from renewable energy sources (RES). The company</w:t>
      </w:r>
      <w:r w:rsidR="003B706B">
        <w:rPr>
          <w:rFonts w:cstheme="minorHAnsi"/>
          <w:sz w:val="18"/>
          <w:szCs w:val="18"/>
          <w:shd w:val="clear" w:color="auto" w:fill="FFFFFF"/>
          <w:lang w:val="en-GB"/>
        </w:rPr>
        <w:t>’</w:t>
      </w:r>
      <w:r w:rsidR="00D85E7D" w:rsidRPr="00D85E7D">
        <w:rPr>
          <w:rFonts w:cstheme="minorHAnsi"/>
          <w:sz w:val="18"/>
          <w:szCs w:val="18"/>
          <w:shd w:val="clear" w:color="auto" w:fill="FFFFFF"/>
          <w:lang w:val="en-GB"/>
        </w:rPr>
        <w:t>s shares are listed on the Baltic Secondary List of the NASDAQ Vilnius Stock Exchange. The major holding of Amber Grid is owned by a company EPSO-G, 100 percent of the shares of which are owned by the Ministry of Energy of the Republic of Lithuania.</w:t>
      </w:r>
    </w:p>
    <w:p w14:paraId="3BF9DD7C" w14:textId="77777777" w:rsidR="00FD1513" w:rsidRPr="00D85E7D" w:rsidRDefault="00FD1513" w:rsidP="00FD1513">
      <w:pPr>
        <w:spacing w:after="0" w:line="240" w:lineRule="auto"/>
        <w:jc w:val="both"/>
        <w:rPr>
          <w:rFonts w:cstheme="minorHAnsi"/>
          <w:shd w:val="clear" w:color="auto" w:fill="FFFFFF"/>
          <w:lang w:val="en-GB"/>
        </w:rPr>
      </w:pPr>
    </w:p>
    <w:p w14:paraId="7BB2A6CD" w14:textId="77777777" w:rsidR="00FD1513" w:rsidRPr="00D85E7D" w:rsidRDefault="00FD1513" w:rsidP="00FD1513">
      <w:pPr>
        <w:spacing w:after="0" w:line="240" w:lineRule="auto"/>
        <w:jc w:val="both"/>
        <w:rPr>
          <w:rFonts w:cstheme="minorHAnsi"/>
          <w:shd w:val="clear" w:color="auto" w:fill="FFFFFF"/>
          <w:lang w:val="en-GB"/>
        </w:rPr>
      </w:pPr>
    </w:p>
    <w:p w14:paraId="0FB5EEA0" w14:textId="47B6F5AA" w:rsidR="00FD1513" w:rsidRPr="00D85E7D" w:rsidRDefault="00D85E7D" w:rsidP="00FD1513">
      <w:pPr>
        <w:spacing w:after="0" w:line="240" w:lineRule="auto"/>
        <w:jc w:val="both"/>
        <w:rPr>
          <w:rFonts w:cstheme="minorHAnsi"/>
          <w:b/>
          <w:bCs/>
          <w:shd w:val="clear" w:color="auto" w:fill="FFFFFF"/>
          <w:lang w:val="en-GB"/>
        </w:rPr>
      </w:pPr>
      <w:r w:rsidRPr="00D85E7D">
        <w:rPr>
          <w:rFonts w:cstheme="minorHAnsi"/>
          <w:b/>
          <w:bCs/>
          <w:shd w:val="clear" w:color="auto" w:fill="FFFFFF"/>
          <w:lang w:val="en-GB"/>
        </w:rPr>
        <w:t>For more information</w:t>
      </w:r>
      <w:r w:rsidR="00FD1513" w:rsidRPr="00D85E7D">
        <w:rPr>
          <w:rFonts w:cstheme="minorHAnsi"/>
          <w:b/>
          <w:bCs/>
          <w:shd w:val="clear" w:color="auto" w:fill="FFFFFF"/>
          <w:lang w:val="en-GB"/>
        </w:rPr>
        <w:t xml:space="preserve">: </w:t>
      </w:r>
      <w:r w:rsidR="00FD1513" w:rsidRPr="00D85E7D">
        <w:rPr>
          <w:rFonts w:cstheme="minorHAnsi"/>
          <w:b/>
          <w:bCs/>
          <w:shd w:val="clear" w:color="auto" w:fill="FFFFFF"/>
          <w:lang w:val="en-GB"/>
        </w:rPr>
        <w:tab/>
        <w:t xml:space="preserve">                                                                       </w:t>
      </w:r>
      <w:r w:rsidR="00FD1513" w:rsidRPr="00D85E7D">
        <w:rPr>
          <w:rFonts w:cstheme="minorHAnsi"/>
          <w:b/>
          <w:bCs/>
          <w:shd w:val="clear" w:color="auto" w:fill="FFFFFF"/>
          <w:lang w:val="en-GB"/>
        </w:rPr>
        <w:tab/>
      </w:r>
      <w:r w:rsidR="00FD1513" w:rsidRPr="00D85E7D">
        <w:rPr>
          <w:rFonts w:cstheme="minorHAnsi"/>
          <w:b/>
          <w:bCs/>
          <w:shd w:val="clear" w:color="auto" w:fill="FFFFFF"/>
          <w:lang w:val="en-GB"/>
        </w:rPr>
        <w:tab/>
      </w:r>
      <w:r w:rsidR="00FD1513" w:rsidRPr="00D85E7D">
        <w:rPr>
          <w:rFonts w:cstheme="minorHAnsi"/>
          <w:b/>
          <w:bCs/>
          <w:shd w:val="clear" w:color="auto" w:fill="FFFFFF"/>
          <w:lang w:val="en-GB"/>
        </w:rPr>
        <w:tab/>
      </w:r>
    </w:p>
    <w:p w14:paraId="5190362F" w14:textId="77777777" w:rsidR="00FD1513" w:rsidRPr="00D85E7D" w:rsidRDefault="00FD1513" w:rsidP="00FD1513">
      <w:pPr>
        <w:spacing w:after="0" w:line="240" w:lineRule="auto"/>
        <w:jc w:val="both"/>
        <w:rPr>
          <w:rFonts w:cstheme="minorHAnsi"/>
          <w:shd w:val="clear" w:color="auto" w:fill="FFFFFF"/>
          <w:lang w:val="en-GB"/>
        </w:rPr>
      </w:pPr>
      <w:bookmarkStart w:id="0" w:name="_Hlk3383800"/>
      <w:r w:rsidRPr="00D85E7D">
        <w:rPr>
          <w:rFonts w:cstheme="minorHAnsi"/>
          <w:shd w:val="clear" w:color="auto" w:fill="FFFFFF"/>
          <w:lang w:val="en-GB"/>
        </w:rPr>
        <w:t>Laura Šebekienė</w:t>
      </w:r>
    </w:p>
    <w:p w14:paraId="33421F77" w14:textId="1792560A" w:rsidR="00D85E7D" w:rsidRPr="00D85E7D" w:rsidRDefault="00D85E7D" w:rsidP="00FD1513">
      <w:pPr>
        <w:spacing w:after="0" w:line="240" w:lineRule="auto"/>
        <w:jc w:val="both"/>
        <w:rPr>
          <w:rFonts w:cstheme="minorHAnsi"/>
          <w:shd w:val="clear" w:color="auto" w:fill="FFFFFF"/>
          <w:lang w:val="en-GB"/>
        </w:rPr>
      </w:pPr>
      <w:r w:rsidRPr="00D85E7D">
        <w:rPr>
          <w:rFonts w:cstheme="minorHAnsi"/>
          <w:shd w:val="clear" w:color="auto" w:fill="FFFFFF"/>
          <w:lang w:val="en-GB"/>
        </w:rPr>
        <w:t xml:space="preserve">Head of Communications at Amber Grid </w:t>
      </w:r>
    </w:p>
    <w:p w14:paraId="3065C7AC" w14:textId="1406F374" w:rsidR="00FD1513" w:rsidRPr="00D85E7D" w:rsidRDefault="00FD1513" w:rsidP="00FD1513">
      <w:pPr>
        <w:spacing w:after="0" w:line="240" w:lineRule="auto"/>
        <w:jc w:val="both"/>
        <w:rPr>
          <w:rFonts w:cstheme="minorHAnsi"/>
          <w:lang w:val="en-GB"/>
        </w:rPr>
      </w:pPr>
      <w:r w:rsidRPr="00D85E7D">
        <w:rPr>
          <w:rFonts w:cstheme="minorHAnsi"/>
          <w:shd w:val="clear" w:color="auto" w:fill="FFFFFF"/>
          <w:lang w:val="en-GB"/>
        </w:rPr>
        <w:t>Tel. 8 699 61246, e</w:t>
      </w:r>
      <w:r w:rsidR="00D85E7D" w:rsidRPr="00D85E7D">
        <w:rPr>
          <w:rFonts w:cstheme="minorHAnsi"/>
          <w:shd w:val="clear" w:color="auto" w:fill="FFFFFF"/>
          <w:lang w:val="en-GB"/>
        </w:rPr>
        <w:t>-mail</w:t>
      </w:r>
      <w:r w:rsidRPr="00D85E7D">
        <w:rPr>
          <w:rFonts w:cstheme="minorHAnsi"/>
          <w:shd w:val="clear" w:color="auto" w:fill="FFFFFF"/>
          <w:lang w:val="en-GB"/>
        </w:rPr>
        <w:t xml:space="preserve"> </w:t>
      </w:r>
      <w:hyperlink r:id="rId8" w:history="1">
        <w:r w:rsidRPr="00D85E7D">
          <w:rPr>
            <w:rStyle w:val="Hyperlink"/>
            <w:rFonts w:cstheme="minorHAnsi"/>
            <w:color w:val="auto"/>
            <w:shd w:val="clear" w:color="auto" w:fill="FFFFFF"/>
            <w:lang w:val="en-GB"/>
          </w:rPr>
          <w:t>l.sebekiene@ambergrid.lt</w:t>
        </w:r>
      </w:hyperlink>
      <w:bookmarkEnd w:id="0"/>
    </w:p>
    <w:p w14:paraId="4BA9EFE5" w14:textId="77777777" w:rsidR="00FD1513" w:rsidRPr="00D85E7D" w:rsidRDefault="00FD1513" w:rsidP="00FD1513">
      <w:pPr>
        <w:rPr>
          <w:lang w:val="en-GB"/>
        </w:rPr>
      </w:pPr>
    </w:p>
    <w:p w14:paraId="5164F8EF" w14:textId="77777777" w:rsidR="00FD1513" w:rsidRPr="00D85E7D" w:rsidRDefault="00FD1513" w:rsidP="00FD1513">
      <w:pPr>
        <w:rPr>
          <w:lang w:val="en-GB"/>
        </w:rPr>
      </w:pPr>
    </w:p>
    <w:p w14:paraId="29AED360" w14:textId="77777777" w:rsidR="00FD1513" w:rsidRPr="00D85E7D" w:rsidRDefault="00FD1513" w:rsidP="00FD1513">
      <w:pPr>
        <w:rPr>
          <w:lang w:val="en-GB"/>
        </w:rPr>
      </w:pPr>
    </w:p>
    <w:p w14:paraId="0996A4D4" w14:textId="77777777" w:rsidR="00770885" w:rsidRPr="00D85E7D" w:rsidRDefault="00770885">
      <w:pPr>
        <w:rPr>
          <w:lang w:val="en-GB"/>
        </w:rPr>
      </w:pPr>
    </w:p>
    <w:sectPr w:rsidR="00770885" w:rsidRPr="00D85E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13"/>
    <w:rsid w:val="00003B0A"/>
    <w:rsid w:val="00084799"/>
    <w:rsid w:val="00090098"/>
    <w:rsid w:val="000B72DE"/>
    <w:rsid w:val="000B7A01"/>
    <w:rsid w:val="000C3D87"/>
    <w:rsid w:val="000D1FED"/>
    <w:rsid w:val="000E21E5"/>
    <w:rsid w:val="00100B43"/>
    <w:rsid w:val="00171388"/>
    <w:rsid w:val="00176EEE"/>
    <w:rsid w:val="00177A20"/>
    <w:rsid w:val="00184EBF"/>
    <w:rsid w:val="0019219E"/>
    <w:rsid w:val="00194E46"/>
    <w:rsid w:val="001A283C"/>
    <w:rsid w:val="001D7F23"/>
    <w:rsid w:val="00217695"/>
    <w:rsid w:val="00230EA9"/>
    <w:rsid w:val="00276CEF"/>
    <w:rsid w:val="002914F1"/>
    <w:rsid w:val="002B0DCB"/>
    <w:rsid w:val="002B6431"/>
    <w:rsid w:val="002C2531"/>
    <w:rsid w:val="002C4AE5"/>
    <w:rsid w:val="00355877"/>
    <w:rsid w:val="003605D1"/>
    <w:rsid w:val="003747BA"/>
    <w:rsid w:val="00396806"/>
    <w:rsid w:val="003B298F"/>
    <w:rsid w:val="003B706B"/>
    <w:rsid w:val="003C4812"/>
    <w:rsid w:val="003C7868"/>
    <w:rsid w:val="003D67BD"/>
    <w:rsid w:val="003F48C1"/>
    <w:rsid w:val="00406813"/>
    <w:rsid w:val="00465BCC"/>
    <w:rsid w:val="00472493"/>
    <w:rsid w:val="00473719"/>
    <w:rsid w:val="00483A37"/>
    <w:rsid w:val="0048466F"/>
    <w:rsid w:val="004A312B"/>
    <w:rsid w:val="004C1510"/>
    <w:rsid w:val="004C655A"/>
    <w:rsid w:val="004D1707"/>
    <w:rsid w:val="004E2873"/>
    <w:rsid w:val="005421D5"/>
    <w:rsid w:val="00565E26"/>
    <w:rsid w:val="00575E11"/>
    <w:rsid w:val="00593A2A"/>
    <w:rsid w:val="005A0478"/>
    <w:rsid w:val="005B2BF5"/>
    <w:rsid w:val="005B5D4A"/>
    <w:rsid w:val="005C659A"/>
    <w:rsid w:val="005E31E7"/>
    <w:rsid w:val="005F58B7"/>
    <w:rsid w:val="005F7CEB"/>
    <w:rsid w:val="00651361"/>
    <w:rsid w:val="00660F43"/>
    <w:rsid w:val="00672EF3"/>
    <w:rsid w:val="006A2B57"/>
    <w:rsid w:val="006C6157"/>
    <w:rsid w:val="006E58DC"/>
    <w:rsid w:val="00712DE9"/>
    <w:rsid w:val="00741DC5"/>
    <w:rsid w:val="00742796"/>
    <w:rsid w:val="00746A60"/>
    <w:rsid w:val="00746EB1"/>
    <w:rsid w:val="00770885"/>
    <w:rsid w:val="007B0D7C"/>
    <w:rsid w:val="007C4066"/>
    <w:rsid w:val="007D2C95"/>
    <w:rsid w:val="007E3B84"/>
    <w:rsid w:val="007F17D9"/>
    <w:rsid w:val="0080751A"/>
    <w:rsid w:val="008130A7"/>
    <w:rsid w:val="0083547C"/>
    <w:rsid w:val="00846619"/>
    <w:rsid w:val="00853567"/>
    <w:rsid w:val="0086143B"/>
    <w:rsid w:val="00862C19"/>
    <w:rsid w:val="008875EE"/>
    <w:rsid w:val="008A4F88"/>
    <w:rsid w:val="008C32B8"/>
    <w:rsid w:val="00924577"/>
    <w:rsid w:val="0093103F"/>
    <w:rsid w:val="00985FFD"/>
    <w:rsid w:val="00996614"/>
    <w:rsid w:val="009D1B30"/>
    <w:rsid w:val="009D462E"/>
    <w:rsid w:val="009F2A14"/>
    <w:rsid w:val="00A401B5"/>
    <w:rsid w:val="00A418BA"/>
    <w:rsid w:val="00A4536D"/>
    <w:rsid w:val="00A745EF"/>
    <w:rsid w:val="00AA1476"/>
    <w:rsid w:val="00AE5180"/>
    <w:rsid w:val="00B113C7"/>
    <w:rsid w:val="00B33035"/>
    <w:rsid w:val="00B3447D"/>
    <w:rsid w:val="00B43FF8"/>
    <w:rsid w:val="00B4796B"/>
    <w:rsid w:val="00B5272F"/>
    <w:rsid w:val="00B603A4"/>
    <w:rsid w:val="00B77864"/>
    <w:rsid w:val="00B847E9"/>
    <w:rsid w:val="00B849F3"/>
    <w:rsid w:val="00B87F93"/>
    <w:rsid w:val="00BD0598"/>
    <w:rsid w:val="00BE6092"/>
    <w:rsid w:val="00C37D07"/>
    <w:rsid w:val="00C61489"/>
    <w:rsid w:val="00CA04DE"/>
    <w:rsid w:val="00CC0D3A"/>
    <w:rsid w:val="00CF143C"/>
    <w:rsid w:val="00D376CE"/>
    <w:rsid w:val="00D65B5B"/>
    <w:rsid w:val="00D7379D"/>
    <w:rsid w:val="00D837E6"/>
    <w:rsid w:val="00D85E7D"/>
    <w:rsid w:val="00D86DF6"/>
    <w:rsid w:val="00DB0E8D"/>
    <w:rsid w:val="00DC02A7"/>
    <w:rsid w:val="00DF3191"/>
    <w:rsid w:val="00E03F5D"/>
    <w:rsid w:val="00E1277C"/>
    <w:rsid w:val="00E13CFD"/>
    <w:rsid w:val="00E52F66"/>
    <w:rsid w:val="00E57A36"/>
    <w:rsid w:val="00EA3F22"/>
    <w:rsid w:val="00EA41C2"/>
    <w:rsid w:val="00EB2598"/>
    <w:rsid w:val="00F0145D"/>
    <w:rsid w:val="00F248BA"/>
    <w:rsid w:val="00F64CD2"/>
    <w:rsid w:val="00F72867"/>
    <w:rsid w:val="00F842C9"/>
    <w:rsid w:val="00FA5AC6"/>
    <w:rsid w:val="00FB7866"/>
    <w:rsid w:val="00FC2952"/>
    <w:rsid w:val="00FD1513"/>
    <w:rsid w:val="00FD6697"/>
    <w:rsid w:val="0858F3DB"/>
    <w:rsid w:val="089EE695"/>
    <w:rsid w:val="08BFAF03"/>
    <w:rsid w:val="094D9988"/>
    <w:rsid w:val="0E85EFC6"/>
    <w:rsid w:val="117E52D8"/>
    <w:rsid w:val="1182B8C3"/>
    <w:rsid w:val="14A2502F"/>
    <w:rsid w:val="1636FC79"/>
    <w:rsid w:val="17DF5D92"/>
    <w:rsid w:val="18B7EE2C"/>
    <w:rsid w:val="1E5C0E88"/>
    <w:rsid w:val="216A9629"/>
    <w:rsid w:val="2342FD77"/>
    <w:rsid w:val="2434B401"/>
    <w:rsid w:val="24A8F959"/>
    <w:rsid w:val="264DD379"/>
    <w:rsid w:val="26FF3AF0"/>
    <w:rsid w:val="27CF044D"/>
    <w:rsid w:val="2A13476F"/>
    <w:rsid w:val="2B265100"/>
    <w:rsid w:val="2C325DB2"/>
    <w:rsid w:val="2C5C474E"/>
    <w:rsid w:val="2CF0655D"/>
    <w:rsid w:val="2D540611"/>
    <w:rsid w:val="3363E3C8"/>
    <w:rsid w:val="34462956"/>
    <w:rsid w:val="356D52CB"/>
    <w:rsid w:val="36DA6D26"/>
    <w:rsid w:val="3A1B491A"/>
    <w:rsid w:val="3E68CE81"/>
    <w:rsid w:val="3EDBA95A"/>
    <w:rsid w:val="3F60E628"/>
    <w:rsid w:val="3F993E3E"/>
    <w:rsid w:val="404912FF"/>
    <w:rsid w:val="40510D9C"/>
    <w:rsid w:val="418A93B0"/>
    <w:rsid w:val="4BB853C9"/>
    <w:rsid w:val="4F61DD79"/>
    <w:rsid w:val="4F62393A"/>
    <w:rsid w:val="5463ED10"/>
    <w:rsid w:val="588A6C36"/>
    <w:rsid w:val="59F899A3"/>
    <w:rsid w:val="5C2EFA31"/>
    <w:rsid w:val="64877EDA"/>
    <w:rsid w:val="679BDCFE"/>
    <w:rsid w:val="6876C3BB"/>
    <w:rsid w:val="688E8296"/>
    <w:rsid w:val="6AA6DBDC"/>
    <w:rsid w:val="75A2D1A2"/>
    <w:rsid w:val="7B49E8EC"/>
    <w:rsid w:val="7BDBDE8F"/>
    <w:rsid w:val="7D2174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E2D8"/>
  <w15:chartTrackingRefBased/>
  <w15:docId w15:val="{19E06835-E661-4F93-84E4-CB42AFE3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5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1513"/>
    <w:pPr>
      <w:spacing w:before="300" w:after="300" w:line="240" w:lineRule="auto"/>
    </w:pPr>
    <w:rPr>
      <w:rFonts w:ascii="Times New Roman" w:eastAsia="Times New Roman" w:hAnsi="Times New Roman" w:cs="Times New Roman"/>
      <w:sz w:val="24"/>
      <w:szCs w:val="24"/>
      <w:lang w:val="en-US" w:eastAsia="lt-LT"/>
    </w:rPr>
  </w:style>
  <w:style w:type="character" w:styleId="Hyperlink">
    <w:name w:val="Hyperlink"/>
    <w:basedOn w:val="DefaultParagraphFont"/>
    <w:uiPriority w:val="99"/>
    <w:unhideWhenUsed/>
    <w:rsid w:val="00FD1513"/>
    <w:rPr>
      <w:color w:val="0563C1" w:themeColor="hyperlink"/>
      <w:u w:val="single"/>
    </w:rPr>
  </w:style>
  <w:style w:type="paragraph" w:styleId="Revision">
    <w:name w:val="Revision"/>
    <w:hidden/>
    <w:uiPriority w:val="99"/>
    <w:semiHidden/>
    <w:rsid w:val="00FB7866"/>
    <w:pPr>
      <w:spacing w:after="0" w:line="240" w:lineRule="auto"/>
    </w:pPr>
    <w:rPr>
      <w:kern w:val="0"/>
      <w14:ligatures w14:val="none"/>
    </w:rPr>
  </w:style>
  <w:style w:type="character" w:styleId="CommentReference">
    <w:name w:val="annotation reference"/>
    <w:basedOn w:val="DefaultParagraphFont"/>
    <w:uiPriority w:val="99"/>
    <w:semiHidden/>
    <w:unhideWhenUsed/>
    <w:rsid w:val="00F0145D"/>
    <w:rPr>
      <w:sz w:val="16"/>
      <w:szCs w:val="16"/>
    </w:rPr>
  </w:style>
  <w:style w:type="paragraph" w:styleId="CommentText">
    <w:name w:val="annotation text"/>
    <w:basedOn w:val="Normal"/>
    <w:link w:val="CommentTextChar"/>
    <w:uiPriority w:val="99"/>
    <w:unhideWhenUsed/>
    <w:rsid w:val="00F0145D"/>
    <w:pPr>
      <w:spacing w:line="240" w:lineRule="auto"/>
    </w:pPr>
    <w:rPr>
      <w:sz w:val="20"/>
      <w:szCs w:val="20"/>
    </w:rPr>
  </w:style>
  <w:style w:type="character" w:customStyle="1" w:styleId="CommentTextChar">
    <w:name w:val="Comment Text Char"/>
    <w:basedOn w:val="DefaultParagraphFont"/>
    <w:link w:val="CommentText"/>
    <w:uiPriority w:val="99"/>
    <w:rsid w:val="00F0145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145D"/>
    <w:rPr>
      <w:b/>
      <w:bCs/>
    </w:rPr>
  </w:style>
  <w:style w:type="character" w:customStyle="1" w:styleId="CommentSubjectChar">
    <w:name w:val="Comment Subject Char"/>
    <w:basedOn w:val="CommentTextChar"/>
    <w:link w:val="CommentSubject"/>
    <w:uiPriority w:val="99"/>
    <w:semiHidden/>
    <w:rsid w:val="00F0145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84857">
      <w:bodyDiv w:val="1"/>
      <w:marLeft w:val="0"/>
      <w:marRight w:val="0"/>
      <w:marTop w:val="0"/>
      <w:marBottom w:val="0"/>
      <w:divBdr>
        <w:top w:val="none" w:sz="0" w:space="0" w:color="auto"/>
        <w:left w:val="none" w:sz="0" w:space="0" w:color="auto"/>
        <w:bottom w:val="none" w:sz="0" w:space="0" w:color="auto"/>
        <w:right w:val="none" w:sz="0" w:space="0" w:color="auto"/>
      </w:divBdr>
    </w:div>
    <w:div w:id="548880438">
      <w:bodyDiv w:val="1"/>
      <w:marLeft w:val="0"/>
      <w:marRight w:val="0"/>
      <w:marTop w:val="0"/>
      <w:marBottom w:val="0"/>
      <w:divBdr>
        <w:top w:val="none" w:sz="0" w:space="0" w:color="auto"/>
        <w:left w:val="none" w:sz="0" w:space="0" w:color="auto"/>
        <w:bottom w:val="none" w:sz="0" w:space="0" w:color="auto"/>
        <w:right w:val="none" w:sz="0" w:space="0" w:color="auto"/>
      </w:divBdr>
    </w:div>
    <w:div w:id="1047026287">
      <w:bodyDiv w:val="1"/>
      <w:marLeft w:val="0"/>
      <w:marRight w:val="0"/>
      <w:marTop w:val="0"/>
      <w:marBottom w:val="0"/>
      <w:divBdr>
        <w:top w:val="none" w:sz="0" w:space="0" w:color="auto"/>
        <w:left w:val="none" w:sz="0" w:space="0" w:color="auto"/>
        <w:bottom w:val="none" w:sz="0" w:space="0" w:color="auto"/>
        <w:right w:val="none" w:sz="0" w:space="0" w:color="auto"/>
      </w:divBdr>
    </w:div>
    <w:div w:id="139804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ebekiene@ambergrid.lt"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7A65A56BFDA479D5D9DACD6F00B3A" ma:contentTypeVersion="16" ma:contentTypeDescription="Create a new document." ma:contentTypeScope="" ma:versionID="d3b5ff3dd912730345e44a6dbff9f6b2">
  <xsd:schema xmlns:xsd="http://www.w3.org/2001/XMLSchema" xmlns:xs="http://www.w3.org/2001/XMLSchema" xmlns:p="http://schemas.microsoft.com/office/2006/metadata/properties" xmlns:ns2="1d2c86bf-6c25-4f3a-a5b0-38f240fccaeb" xmlns:ns3="ce753e65-d9c7-4495-9f84-551972063ece" targetNamespace="http://schemas.microsoft.com/office/2006/metadata/properties" ma:root="true" ma:fieldsID="4793d8084672c321bdcce48a684bcdcf" ns2:_="" ns3:_="">
    <xsd:import namespace="1d2c86bf-6c25-4f3a-a5b0-38f240fccaeb"/>
    <xsd:import namespace="ce753e65-d9c7-4495-9f84-551972063e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86bf-6c25-4f3a-a5b0-38f240fcc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53e65-d9c7-4495-9f84-551972063e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303770-21d3-4500-9746-963c0d425523}" ma:internalName="TaxCatchAll" ma:showField="CatchAllData" ma:web="ce753e65-d9c7-4495-9f84-551972063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2c86bf-6c25-4f3a-a5b0-38f240fccaeb">
      <Terms xmlns="http://schemas.microsoft.com/office/infopath/2007/PartnerControls"/>
    </lcf76f155ced4ddcb4097134ff3c332f>
    <TaxCatchAll xmlns="ce753e65-d9c7-4495-9f84-551972063ece" xsi:nil="true"/>
  </documentManagement>
</p:properties>
</file>

<file path=customXml/itemProps1.xml><?xml version="1.0" encoding="utf-8"?>
<ds:datastoreItem xmlns:ds="http://schemas.openxmlformats.org/officeDocument/2006/customXml" ds:itemID="{7B4A5567-3F98-4EE3-B1B7-43A0D9DCDC1A}">
  <ds:schemaRefs>
    <ds:schemaRef ds:uri="http://schemas.microsoft.com/sharepoint/v3/contenttype/forms"/>
  </ds:schemaRefs>
</ds:datastoreItem>
</file>

<file path=customXml/itemProps2.xml><?xml version="1.0" encoding="utf-8"?>
<ds:datastoreItem xmlns:ds="http://schemas.openxmlformats.org/officeDocument/2006/customXml" ds:itemID="{ED66E5B6-2084-433D-B24A-29C5753DF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86bf-6c25-4f3a-a5b0-38f240fccaeb"/>
    <ds:schemaRef ds:uri="ce753e65-d9c7-4495-9f84-551972063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36F7E-00DB-41FE-8F85-486B1A9BBDD9}">
  <ds:schemaRefs>
    <ds:schemaRef ds:uri="http://schemas.microsoft.com/office/2006/metadata/properties"/>
    <ds:schemaRef ds:uri="http://schemas.microsoft.com/office/infopath/2007/PartnerControls"/>
    <ds:schemaRef ds:uri="1d2c86bf-6c25-4f3a-a5b0-38f240fccaeb"/>
    <ds:schemaRef ds:uri="ce753e65-d9c7-4495-9f84-551972063ece"/>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103</TotalTime>
  <Pages>2</Pages>
  <Words>651</Words>
  <Characters>4044</Characters>
  <Application>Microsoft Office Word</Application>
  <DocSecurity>0</DocSecurity>
  <Lines>77</Lines>
  <Paragraphs>23</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Dovilė Binkevičienė</cp:lastModifiedBy>
  <cp:revision>35</cp:revision>
  <dcterms:created xsi:type="dcterms:W3CDTF">2025-02-28T09:44:00Z</dcterms:created>
  <dcterms:modified xsi:type="dcterms:W3CDTF">2025-02-28T12:01:00Z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2024-02-28T15:35:54Z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1da02579-50c9-4ea3-bbde-b700796e987b</vt:lpwstr>
  </property>
  <property fmtid="{D5CDD505-2E9C-101B-9397-08002B2CF9AE}" pid="8" name="MSIP_Label_40a194c4-decd-49a7-b39f-0e1f771bc324_ContentBits">
    <vt:lpwstr>0</vt:lpwstr>
  </property>
  <property fmtid="{D5CDD505-2E9C-101B-9397-08002B2CF9AE}" pid="9" name="ContentTypeId">
    <vt:lpwstr>0x010100C7A7A65A56BFDA479D5D9DACD6F00B3A</vt:lpwstr>
  </property>
  <property fmtid="{D5CDD505-2E9C-101B-9397-08002B2CF9AE}" pid="10" name="MediaServiceImageTags">
    <vt:lpwstr/>
  </property>
</Properties>
</file>