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7940" w:rsidR="001F12A7" w:rsidP="00FE28EF" w:rsidRDefault="00786F5D" w14:paraId="2EB0FA08" w14:textId="62C8DCA0">
      <w:pPr>
        <w:spacing w:after="240" w:line="276" w:lineRule="auto"/>
        <w:jc w:val="center"/>
        <w:rPr>
          <w:rFonts w:ascii="Arial" w:hAnsi="Arial" w:cs="Arial"/>
          <w:b/>
          <w:caps/>
          <w:sz w:val="20"/>
          <w:szCs w:val="20"/>
          <w:lang w:val="fr-FR"/>
        </w:rPr>
      </w:pPr>
      <w:r>
        <w:rPr>
          <w:rFonts w:ascii="Arial" w:hAnsi="Arial" w:cs="Arial"/>
          <w:b/>
          <w:caps/>
          <w:sz w:val="20"/>
          <w:szCs w:val="20"/>
          <w:lang w:val="fr-FR"/>
        </w:rPr>
        <w:t>Communique relatif au projet d</w:t>
      </w:r>
      <w:r w:rsidRPr="00C27940" w:rsidR="001F12A7">
        <w:rPr>
          <w:rFonts w:ascii="Arial" w:hAnsi="Arial" w:cs="Arial"/>
          <w:b/>
          <w:caps/>
          <w:sz w:val="20"/>
          <w:szCs w:val="20"/>
          <w:lang w:val="fr-FR"/>
        </w:rPr>
        <w:t>’OFFRE PUBLIQUE</w:t>
      </w:r>
      <w:r w:rsidRPr="00C27940" w:rsidR="0042329F">
        <w:rPr>
          <w:rFonts w:ascii="Arial" w:hAnsi="Arial" w:cs="Arial"/>
          <w:b/>
          <w:caps/>
          <w:sz w:val="20"/>
          <w:szCs w:val="20"/>
          <w:lang w:val="fr-FR"/>
        </w:rPr>
        <w:t xml:space="preserve"> </w:t>
      </w:r>
      <w:r w:rsidRPr="00C27940" w:rsidR="001F12A7">
        <w:rPr>
          <w:rFonts w:ascii="Arial" w:hAnsi="Arial" w:cs="Arial"/>
          <w:b/>
          <w:caps/>
          <w:sz w:val="20"/>
          <w:szCs w:val="20"/>
          <w:lang w:val="fr-FR"/>
        </w:rPr>
        <w:t>D’ACHAT</w:t>
      </w:r>
      <w:r w:rsidRPr="00C27940" w:rsidR="00AE4816">
        <w:rPr>
          <w:rFonts w:ascii="Arial" w:hAnsi="Arial" w:cs="Arial"/>
          <w:b/>
          <w:caps/>
          <w:sz w:val="20"/>
          <w:szCs w:val="20"/>
          <w:lang w:val="fr-FR"/>
        </w:rPr>
        <w:t xml:space="preserve"> </w:t>
      </w:r>
      <w:r w:rsidRPr="00C27940">
        <w:rPr>
          <w:rFonts w:ascii="Arial" w:hAnsi="Arial" w:cs="Arial"/>
          <w:b/>
          <w:caps/>
          <w:sz w:val="20"/>
          <w:szCs w:val="20"/>
          <w:lang w:val="fr-FR"/>
        </w:rPr>
        <w:t>SIMPLIFIÉE VISANT</w:t>
      </w:r>
      <w:r w:rsidRPr="00C27940" w:rsidR="001F12A7">
        <w:rPr>
          <w:rFonts w:ascii="Arial" w:hAnsi="Arial" w:cs="Arial"/>
          <w:b/>
          <w:caps/>
          <w:sz w:val="20"/>
          <w:szCs w:val="20"/>
          <w:lang w:val="fr-FR"/>
        </w:rPr>
        <w:t xml:space="preserve"> LES ACTIONS DE LA SOCIÉTÉ</w:t>
      </w:r>
    </w:p>
    <w:p w:rsidRPr="00C27940" w:rsidR="001F12A7" w:rsidP="00FE28EF" w:rsidRDefault="001F12A7" w14:paraId="5674D7A0" w14:textId="77777777">
      <w:pPr>
        <w:spacing w:after="240" w:line="276" w:lineRule="auto"/>
        <w:jc w:val="center"/>
        <w:rPr>
          <w:rFonts w:ascii="Arial" w:hAnsi="Arial" w:cs="Arial"/>
          <w:b/>
          <w:caps/>
          <w:sz w:val="20"/>
          <w:szCs w:val="20"/>
          <w:lang w:val="fr-FR"/>
        </w:rPr>
      </w:pPr>
      <w:r w:rsidRPr="00C27940">
        <w:rPr>
          <w:rFonts w:ascii="Arial" w:hAnsi="Arial" w:cs="Arial"/>
          <w:noProof/>
          <w:sz w:val="20"/>
          <w:szCs w:val="20"/>
        </w:rPr>
        <w:drawing>
          <wp:inline distT="0" distB="0" distL="0" distR="0" wp14:anchorId="07DFC03E" wp14:editId="05AE59DC">
            <wp:extent cx="2228850" cy="648809"/>
            <wp:effectExtent l="0" t="0" r="0" b="0"/>
            <wp:docPr id="1038" name="Picture 14" descr="" title="">
              <a:extLst xmlns:a="http://schemas.openxmlformats.org/drawingml/2006/main">
                <a:ext uri="{FF2B5EF4-FFF2-40B4-BE49-F238E27FC236}">
                  <a16:creationId xmlns:a16="http://schemas.microsoft.com/office/drawing/2014/main" id="{48D2E65A-0F6E-412A-9334-4CBE00885C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6" name="Picture 14">
                      <a:extLst>
                        <a:ext uri="{FF2B5EF4-FFF2-40B4-BE49-F238E27FC236}">
                          <a16:creationId xmlns:a16="http://schemas.microsoft.com/office/drawing/2014/main" id="{48D2E65A-0F6E-412A-9334-4CBE00885C9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763" cy="652859"/>
                    </a:xfrm>
                    <a:prstGeom prst="rect">
                      <a:avLst/>
                    </a:prstGeom>
                    <a:noFill/>
                  </pic:spPr>
                </pic:pic>
              </a:graphicData>
            </a:graphic>
          </wp:inline>
        </w:drawing>
      </w:r>
      <w:r w:rsidRPr="00C27940">
        <w:rPr>
          <w:rFonts w:ascii="Arial" w:hAnsi="Arial" w:cs="Arial"/>
          <w:b/>
          <w:bCs/>
          <w:noProof/>
          <w:sz w:val="20"/>
          <w:szCs w:val="20"/>
        </w:rPr>
        <w:t xml:space="preserve"> </w:t>
      </w:r>
    </w:p>
    <w:p w:rsidRPr="00C27940" w:rsidR="001F12A7" w:rsidP="00FE28EF" w:rsidRDefault="001F12A7" w14:paraId="5B810358" w14:textId="77777777">
      <w:pPr>
        <w:spacing w:after="240" w:line="276" w:lineRule="auto"/>
        <w:jc w:val="center"/>
        <w:rPr>
          <w:rFonts w:ascii="Arial" w:hAnsi="Arial" w:cs="Arial"/>
          <w:b/>
          <w:caps/>
          <w:sz w:val="20"/>
          <w:szCs w:val="20"/>
          <w:u w:val="single"/>
          <w:lang w:val="fr-FR"/>
        </w:rPr>
      </w:pPr>
      <w:r w:rsidRPr="00C27940">
        <w:rPr>
          <w:rFonts w:ascii="Arial" w:hAnsi="Arial" w:cs="Arial"/>
          <w:b/>
          <w:caps/>
          <w:sz w:val="20"/>
          <w:szCs w:val="20"/>
          <w:u w:val="single"/>
          <w:lang w:val="fr-FR"/>
        </w:rPr>
        <w:t>INITIEE PAR La SOCIETE</w:t>
      </w:r>
    </w:p>
    <w:p w:rsidRPr="00C27940" w:rsidR="00C04919" w:rsidP="00FE28EF" w:rsidRDefault="00C04919" w14:paraId="6BC1DF5F" w14:textId="77777777">
      <w:pPr>
        <w:spacing w:after="120" w:line="276" w:lineRule="auto"/>
        <w:jc w:val="center"/>
        <w:rPr>
          <w:rFonts w:ascii="Arial" w:hAnsi="Arial" w:cs="Arial"/>
          <w:b/>
          <w:caps/>
          <w:sz w:val="20"/>
          <w:szCs w:val="20"/>
          <w:lang w:val="fr-FR"/>
        </w:rPr>
      </w:pPr>
    </w:p>
    <w:p w:rsidRPr="00C27940" w:rsidR="001F12A7" w:rsidP="00FE28EF" w:rsidRDefault="001F12A7" w14:paraId="7F6A2839" w14:textId="1745CC78">
      <w:pPr>
        <w:spacing w:after="120" w:line="276" w:lineRule="auto"/>
        <w:jc w:val="center"/>
        <w:rPr>
          <w:rFonts w:ascii="Arial" w:hAnsi="Arial" w:cs="Arial"/>
          <w:b/>
          <w:caps/>
          <w:sz w:val="20"/>
          <w:szCs w:val="20"/>
          <w:lang w:val="fr-FR"/>
        </w:rPr>
      </w:pPr>
      <w:r w:rsidRPr="00C27940">
        <w:rPr>
          <w:rFonts w:ascii="Arial" w:hAnsi="Arial" w:cs="Arial"/>
          <w:b/>
          <w:caps/>
          <w:sz w:val="20"/>
          <w:szCs w:val="20"/>
          <w:lang w:val="fr-FR"/>
        </w:rPr>
        <w:t>DOODLE</w:t>
      </w:r>
      <w:r w:rsidRPr="00C27940" w:rsidR="0038164B">
        <w:rPr>
          <w:rFonts w:ascii="Arial" w:hAnsi="Arial" w:cs="Arial"/>
          <w:b/>
          <w:caps/>
          <w:sz w:val="20"/>
          <w:szCs w:val="20"/>
          <w:lang w:val="fr-FR"/>
        </w:rPr>
        <w:t xml:space="preserve"> SAS</w:t>
      </w:r>
    </w:p>
    <w:p w:rsidRPr="00C27940" w:rsidR="00C04919" w:rsidP="00FE28EF" w:rsidRDefault="00C04919" w14:paraId="318A0746" w14:textId="391BACAE">
      <w:pPr>
        <w:spacing w:after="240" w:line="276" w:lineRule="auto"/>
        <w:jc w:val="center"/>
        <w:rPr>
          <w:rFonts w:ascii="Arial" w:hAnsi="Arial" w:cs="Arial"/>
          <w:b/>
          <w:caps/>
          <w:sz w:val="20"/>
          <w:szCs w:val="20"/>
          <w:u w:val="single"/>
          <w:lang w:val="fr-FR"/>
        </w:rPr>
      </w:pPr>
    </w:p>
    <w:p w:rsidRPr="00C27940" w:rsidR="001F12A7" w:rsidP="00FE28EF" w:rsidRDefault="001F12A7" w14:paraId="770A931E" w14:textId="01C30456">
      <w:pPr>
        <w:spacing w:after="240" w:line="276" w:lineRule="auto"/>
        <w:jc w:val="center"/>
        <w:rPr>
          <w:rFonts w:ascii="Arial" w:hAnsi="Arial" w:cs="Arial"/>
          <w:b/>
          <w:caps/>
          <w:sz w:val="20"/>
          <w:szCs w:val="20"/>
          <w:u w:val="single"/>
          <w:lang w:val="fr-FR"/>
        </w:rPr>
      </w:pPr>
      <w:r w:rsidRPr="00C27940">
        <w:rPr>
          <w:rFonts w:ascii="Arial" w:hAnsi="Arial" w:cs="Arial"/>
          <w:b/>
          <w:caps/>
          <w:sz w:val="20"/>
          <w:szCs w:val="20"/>
          <w:u w:val="single"/>
          <w:lang w:val="fr-FR"/>
        </w:rPr>
        <w:t>PRESENTEE PAr</w:t>
      </w:r>
    </w:p>
    <w:p w:rsidRPr="00C27940" w:rsidR="0062571B" w:rsidP="00FE28EF" w:rsidRDefault="0062571B" w14:paraId="1198780A" w14:textId="77777777">
      <w:pPr>
        <w:spacing w:after="240" w:line="276" w:lineRule="auto"/>
        <w:jc w:val="center"/>
        <w:rPr>
          <w:rFonts w:ascii="Arial" w:hAnsi="Arial" w:cs="Arial"/>
          <w:b/>
          <w:caps/>
          <w:sz w:val="20"/>
          <w:szCs w:val="20"/>
          <w:lang w:val="fr-FR"/>
        </w:rPr>
      </w:pPr>
      <w:r w:rsidRPr="00C27940">
        <w:rPr>
          <w:rFonts w:ascii="Arial" w:hAnsi="Arial" w:cs="Arial"/>
          <w:noProof/>
          <w:sz w:val="20"/>
          <w:szCs w:val="20"/>
          <w:lang w:val="fr-FR"/>
        </w:rPr>
        <w:drawing>
          <wp:inline distT="0" distB="0" distL="0" distR="0" wp14:anchorId="1A5E4888" wp14:editId="2E114AD2">
            <wp:extent cx="957391" cy="370936"/>
            <wp:effectExtent l="0" t="0" r="0" b="0"/>
            <wp:docPr id="596744424" name="Graphiqu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44424" name="Graphique 596744424"/>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91808" cy="384271"/>
                    </a:xfrm>
                    <a:prstGeom prst="rect">
                      <a:avLst/>
                    </a:prstGeom>
                  </pic:spPr>
                </pic:pic>
              </a:graphicData>
            </a:graphic>
          </wp:inline>
        </w:drawing>
      </w:r>
    </w:p>
    <w:p w:rsidRPr="00C27940" w:rsidR="0038164B" w:rsidP="00FE28EF" w:rsidRDefault="0038164B" w14:paraId="7511D188" w14:textId="2141E2F0">
      <w:pPr>
        <w:spacing w:after="240" w:line="276" w:lineRule="auto"/>
        <w:jc w:val="center"/>
        <w:rPr>
          <w:rFonts w:ascii="Arial" w:hAnsi="Arial" w:cs="Arial"/>
          <w:b/>
          <w:caps/>
          <w:sz w:val="20"/>
          <w:szCs w:val="20"/>
        </w:rPr>
      </w:pPr>
      <w:r w:rsidRPr="00C27940">
        <w:rPr>
          <w:rFonts w:ascii="Arial" w:hAnsi="Arial" w:cs="Arial"/>
          <w:b/>
          <w:caps/>
          <w:sz w:val="20"/>
          <w:szCs w:val="20"/>
          <w:lang w:val="fr-FR"/>
        </w:rPr>
        <w:t>banque présentatrice et garante</w:t>
      </w:r>
    </w:p>
    <w:tbl>
      <w:tblPr>
        <w:tblStyle w:val="TableGrid"/>
        <w:tblW w:w="0" w:type="auto"/>
        <w:tblLook w:val="04A0" w:firstRow="1" w:lastRow="0" w:firstColumn="1" w:lastColumn="0" w:noHBand="0" w:noVBand="1"/>
      </w:tblPr>
      <w:tblGrid>
        <w:gridCol w:w="9016"/>
      </w:tblGrid>
      <w:tr w:rsidRPr="00C27940" w:rsidR="005D4C68" w:rsidTr="00EA586C" w14:paraId="75818CBC" w14:textId="77777777">
        <w:tc>
          <w:tcPr>
            <w:tcW w:w="9016" w:type="dxa"/>
            <w:tcBorders>
              <w:bottom w:val="single" w:color="auto" w:sz="4" w:space="0"/>
            </w:tcBorders>
            <w:shd w:val="clear" w:color="auto" w:fill="F2F2F2" w:themeFill="background1" w:themeFillShade="F2"/>
          </w:tcPr>
          <w:p w:rsidRPr="00C27940" w:rsidR="000C726B" w:rsidP="00FE28EF" w:rsidRDefault="000C726B" w14:paraId="63F6AAED" w14:textId="29EA6763">
            <w:pPr>
              <w:pStyle w:val="BodyText"/>
              <w:shd w:val="clear" w:color="auto" w:fill="F2F2F2" w:themeFill="background1" w:themeFillShade="F2"/>
              <w:spacing w:before="120" w:after="80" w:line="276" w:lineRule="auto"/>
              <w:jc w:val="center"/>
              <w:rPr>
                <w:rFonts w:cs="Arial"/>
                <w:b/>
                <w:sz w:val="20"/>
                <w:lang w:val="fr-FR"/>
              </w:rPr>
            </w:pPr>
            <w:r w:rsidRPr="00C27940">
              <w:rPr>
                <w:rFonts w:cs="Arial"/>
                <w:b/>
                <w:sz w:val="20"/>
                <w:lang w:val="fr-FR"/>
              </w:rPr>
              <w:t>PRIX DE L’OFFRE :</w:t>
            </w:r>
          </w:p>
          <w:p w:rsidRPr="00C27940" w:rsidR="000C726B" w:rsidP="00FE28EF" w:rsidRDefault="000C726B" w14:paraId="1BB79E15" w14:textId="534C2BC8">
            <w:pPr>
              <w:spacing w:line="276" w:lineRule="auto"/>
              <w:jc w:val="center"/>
              <w:rPr>
                <w:rFonts w:ascii="Arial" w:hAnsi="Arial" w:cs="Arial"/>
                <w:lang w:val="fr-FR"/>
              </w:rPr>
            </w:pPr>
            <w:r w:rsidRPr="00C27940">
              <w:rPr>
                <w:rFonts w:ascii="Arial" w:hAnsi="Arial" w:cs="Arial"/>
                <w:lang w:val="fr-FR"/>
              </w:rPr>
              <w:t xml:space="preserve">8 euros par action </w:t>
            </w:r>
            <w:proofErr w:type="spellStart"/>
            <w:r w:rsidRPr="00C27940">
              <w:rPr>
                <w:rFonts w:ascii="Arial" w:hAnsi="Arial" w:cs="Arial"/>
                <w:lang w:val="fr-FR"/>
              </w:rPr>
              <w:t>Lexibook</w:t>
            </w:r>
            <w:proofErr w:type="spellEnd"/>
          </w:p>
          <w:p w:rsidRPr="00C27940" w:rsidR="00115AC1" w:rsidP="00FE28EF" w:rsidRDefault="00115AC1" w14:paraId="7DEB2EFA" w14:textId="77777777">
            <w:pPr>
              <w:spacing w:line="276" w:lineRule="auto"/>
              <w:jc w:val="center"/>
              <w:rPr>
                <w:rFonts w:ascii="Arial" w:hAnsi="Arial" w:cs="Arial"/>
                <w:b/>
                <w:bCs/>
                <w:lang w:val="fr-FR"/>
              </w:rPr>
            </w:pPr>
          </w:p>
          <w:p w:rsidRPr="00C27940" w:rsidR="00AE4816" w:rsidP="00AE4816" w:rsidRDefault="000C726B" w14:paraId="49980B1C" w14:textId="358C0381">
            <w:pPr>
              <w:pStyle w:val="BodyText"/>
              <w:shd w:val="clear" w:color="auto" w:fill="F2F2F2" w:themeFill="background1" w:themeFillShade="F2"/>
              <w:spacing w:after="80" w:line="276" w:lineRule="auto"/>
              <w:jc w:val="center"/>
              <w:rPr>
                <w:rFonts w:cs="Arial"/>
                <w:b/>
                <w:sz w:val="20"/>
                <w:lang w:val="fr-FR"/>
              </w:rPr>
            </w:pPr>
            <w:r w:rsidRPr="00C27940">
              <w:rPr>
                <w:rFonts w:cs="Arial"/>
                <w:b/>
                <w:sz w:val="20"/>
                <w:lang w:val="fr-FR"/>
              </w:rPr>
              <w:t>DUREE DE L’OFFRE :</w:t>
            </w:r>
          </w:p>
          <w:p w:rsidRPr="00C27940" w:rsidR="00AE4816" w:rsidP="00AE4816" w:rsidRDefault="00AE4816" w14:paraId="576F3D02" w14:textId="2CF9EB7C">
            <w:pPr>
              <w:pStyle w:val="BodyText"/>
              <w:shd w:val="clear" w:color="auto" w:fill="F2F2F2" w:themeFill="background1" w:themeFillShade="F2"/>
              <w:spacing w:after="80" w:line="276" w:lineRule="auto"/>
              <w:jc w:val="center"/>
              <w:rPr>
                <w:rFonts w:cs="Arial"/>
                <w:b/>
                <w:sz w:val="20"/>
                <w:lang w:val="fr-FR"/>
              </w:rPr>
            </w:pPr>
            <w:r w:rsidRPr="00C27940">
              <w:rPr>
                <w:rFonts w:cs="Arial"/>
                <w:b/>
                <w:sz w:val="20"/>
                <w:lang w:val="fr-FR"/>
              </w:rPr>
              <w:t>Dix (10) jours de négociation</w:t>
            </w:r>
          </w:p>
          <w:p w:rsidRPr="00C27940" w:rsidR="005D4C68" w:rsidP="00FE28EF" w:rsidRDefault="000C726B" w14:paraId="4E5D89F0" w14:textId="78C8F5DA">
            <w:pPr>
              <w:pStyle w:val="BodyText"/>
              <w:shd w:val="clear" w:color="auto" w:fill="F2F2F2" w:themeFill="background1" w:themeFillShade="F2"/>
              <w:spacing w:after="240" w:line="276" w:lineRule="auto"/>
              <w:jc w:val="center"/>
              <w:rPr>
                <w:rFonts w:cs="Arial"/>
                <w:sz w:val="20"/>
                <w:lang w:val="fr-FR"/>
              </w:rPr>
            </w:pPr>
            <w:r w:rsidRPr="00C27940">
              <w:rPr>
                <w:rFonts w:cs="Arial"/>
                <w:sz w:val="20"/>
                <w:lang w:val="fr-FR"/>
              </w:rPr>
              <w:t xml:space="preserve">Le calendrier de </w:t>
            </w:r>
            <w:r w:rsidR="00786F5D">
              <w:rPr>
                <w:rFonts w:cs="Arial"/>
                <w:sz w:val="20"/>
                <w:lang w:val="fr-FR"/>
              </w:rPr>
              <w:t>l’</w:t>
            </w:r>
            <w:r w:rsidRPr="00C27940">
              <w:rPr>
                <w:rFonts w:cs="Arial"/>
                <w:sz w:val="20"/>
                <w:lang w:val="fr-FR"/>
              </w:rPr>
              <w:t>offre publique d’achat (</w:t>
            </w:r>
            <w:proofErr w:type="gramStart"/>
            <w:r w:rsidRPr="00C27940">
              <w:rPr>
                <w:rFonts w:cs="Arial"/>
                <w:sz w:val="20"/>
                <w:lang w:val="fr-FR"/>
              </w:rPr>
              <w:t>l’ «</w:t>
            </w:r>
            <w:proofErr w:type="gramEnd"/>
            <w:r w:rsidRPr="00C27940">
              <w:rPr>
                <w:rFonts w:cs="Arial"/>
                <w:sz w:val="20"/>
                <w:lang w:val="fr-FR"/>
              </w:rPr>
              <w:t xml:space="preserve"> </w:t>
            </w:r>
            <w:r w:rsidRPr="00C27940">
              <w:rPr>
                <w:rFonts w:cs="Arial"/>
                <w:b/>
                <w:bCs/>
                <w:sz w:val="20"/>
                <w:lang w:val="fr-FR"/>
              </w:rPr>
              <w:t>Offre</w:t>
            </w:r>
            <w:r w:rsidRPr="00C27940">
              <w:rPr>
                <w:rFonts w:cs="Arial"/>
                <w:sz w:val="20"/>
                <w:lang w:val="fr-FR"/>
              </w:rPr>
              <w:t xml:space="preserve"> ») sera déterminé par l’Autorité des marchés financiers (</w:t>
            </w:r>
            <w:proofErr w:type="gramStart"/>
            <w:r w:rsidRPr="00C27940">
              <w:rPr>
                <w:rFonts w:cs="Arial"/>
                <w:sz w:val="20"/>
                <w:lang w:val="fr-FR"/>
              </w:rPr>
              <w:t>l’ «</w:t>
            </w:r>
            <w:proofErr w:type="gramEnd"/>
            <w:r w:rsidRPr="00C27940">
              <w:rPr>
                <w:rFonts w:cs="Arial"/>
                <w:sz w:val="20"/>
                <w:lang w:val="fr-FR"/>
              </w:rPr>
              <w:t xml:space="preserve"> </w:t>
            </w:r>
            <w:r w:rsidRPr="00C27940">
              <w:rPr>
                <w:rFonts w:cs="Arial"/>
                <w:b/>
                <w:bCs/>
                <w:sz w:val="20"/>
                <w:lang w:val="fr-FR"/>
              </w:rPr>
              <w:t>AMF</w:t>
            </w:r>
            <w:r w:rsidRPr="00C27940">
              <w:rPr>
                <w:rFonts w:cs="Arial"/>
                <w:sz w:val="20"/>
                <w:lang w:val="fr-FR"/>
              </w:rPr>
              <w:t xml:space="preserve"> ») conformément aux dispositions de son règlement général</w:t>
            </w:r>
          </w:p>
        </w:tc>
      </w:tr>
      <w:tr w:rsidRPr="00C27940" w:rsidR="005D4C68" w:rsidTr="00EA586C" w14:paraId="6C743913" w14:textId="77777777">
        <w:tc>
          <w:tcPr>
            <w:tcW w:w="9016" w:type="dxa"/>
            <w:tcBorders>
              <w:left w:val="nil"/>
              <w:right w:val="nil"/>
            </w:tcBorders>
          </w:tcPr>
          <w:p w:rsidRPr="00C27940" w:rsidR="00115AC1" w:rsidP="00FE28EF" w:rsidRDefault="00115AC1" w14:paraId="0600EC41" w14:textId="6174CF9B">
            <w:pPr>
              <w:spacing w:line="276" w:lineRule="auto"/>
              <w:jc w:val="center"/>
              <w:rPr>
                <w:rFonts w:ascii="Arial" w:hAnsi="Arial" w:cs="Arial"/>
                <w:lang w:val="fr-FR"/>
              </w:rPr>
            </w:pPr>
          </w:p>
        </w:tc>
      </w:tr>
      <w:tr w:rsidRPr="00C27940" w:rsidR="005D4C68" w:rsidTr="00EA586C" w14:paraId="45811D97" w14:textId="77777777">
        <w:tc>
          <w:tcPr>
            <w:tcW w:w="9016" w:type="dxa"/>
            <w:tcBorders>
              <w:bottom w:val="single" w:color="auto" w:sz="4" w:space="0"/>
            </w:tcBorders>
          </w:tcPr>
          <w:p w:rsidRPr="00C27940" w:rsidR="00115AC1" w:rsidP="00FE28EF" w:rsidRDefault="00605352" w14:paraId="61F29F7D" w14:textId="6E0C18BB">
            <w:pPr>
              <w:spacing w:line="276" w:lineRule="auto"/>
              <w:jc w:val="center"/>
              <w:rPr>
                <w:rFonts w:ascii="Arial" w:hAnsi="Arial" w:cs="Arial"/>
                <w:lang w:val="fr-FR"/>
              </w:rPr>
            </w:pPr>
            <w:r w:rsidRPr="00C27940">
              <w:rPr>
                <w:rFonts w:ascii="Arial" w:hAnsi="Arial" w:cs="Arial"/>
                <w:noProof/>
                <w:lang w:val="fr-FR"/>
              </w:rPr>
              <w:drawing>
                <wp:anchor distT="0" distB="0" distL="114300" distR="114300" simplePos="0" relativeHeight="251659264" behindDoc="0" locked="0" layoutInCell="1" allowOverlap="1" wp14:editId="6ED464D1" wp14:anchorId="2514CFF9">
                  <wp:simplePos x="0" y="0"/>
                  <wp:positionH relativeFrom="column">
                    <wp:posOffset>2381250</wp:posOffset>
                  </wp:positionH>
                  <wp:positionV relativeFrom="paragraph">
                    <wp:posOffset>38735</wp:posOffset>
                  </wp:positionV>
                  <wp:extent cx="861060" cy="435610"/>
                  <wp:effectExtent l="0" t="0" r="0" b="2540"/>
                  <wp:wrapSquare wrapText="bothSides"/>
                  <wp:docPr id="1522233416" name="Image 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7" name="Imag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4356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C27940" w:rsidR="00115AC1" w:rsidP="00FE28EF" w:rsidRDefault="00115AC1" w14:paraId="33DD5960" w14:textId="1CD9E3FD">
            <w:pPr>
              <w:spacing w:line="276" w:lineRule="auto"/>
              <w:jc w:val="both"/>
              <w:rPr>
                <w:rFonts w:ascii="Arial" w:hAnsi="Arial" w:cs="Arial"/>
                <w:lang w:val="fr-FR"/>
              </w:rPr>
            </w:pPr>
          </w:p>
          <w:p w:rsidRPr="00C27940" w:rsidR="00115AC1" w:rsidP="00FE28EF" w:rsidRDefault="00115AC1" w14:paraId="4DBA7EFB" w14:textId="5E99B066">
            <w:pPr>
              <w:spacing w:line="276" w:lineRule="auto"/>
              <w:jc w:val="both"/>
              <w:rPr>
                <w:rFonts w:ascii="Arial" w:hAnsi="Arial" w:cs="Arial"/>
                <w:lang w:val="fr-FR"/>
              </w:rPr>
            </w:pPr>
          </w:p>
          <w:p w:rsidRPr="00C27940" w:rsidR="00115AC1" w:rsidP="00FE28EF" w:rsidRDefault="00A57CC8" w14:paraId="06A64B7D" w14:textId="10BA6DB2">
            <w:pPr>
              <w:spacing w:after="160" w:line="276" w:lineRule="auto"/>
              <w:jc w:val="both"/>
              <w:rPr>
                <w:rFonts w:ascii="Arial" w:hAnsi="Arial" w:cs="Arial" w:eastAsiaTheme="minorHAnsi"/>
                <w:lang w:val="fr-FR" w:eastAsia="en-US"/>
              </w:rPr>
            </w:pPr>
            <w:r w:rsidRPr="00E31836">
              <w:rPr>
                <w:rFonts w:ascii="Arial" w:hAnsi="Arial" w:cs="Arial"/>
                <w:lang w:val="fr-FR"/>
              </w:rPr>
              <w:t xml:space="preserve">Le présent </w:t>
            </w:r>
            <w:r w:rsidRPr="00A13931">
              <w:rPr>
                <w:rFonts w:ascii="Arial" w:hAnsi="Arial" w:cs="Arial"/>
                <w:lang w:val="fr-FR"/>
              </w:rPr>
              <w:t xml:space="preserve">communiqué (le « </w:t>
            </w:r>
            <w:r w:rsidRPr="00A13931">
              <w:rPr>
                <w:rFonts w:ascii="Arial" w:hAnsi="Arial" w:cs="Arial"/>
                <w:b/>
                <w:bCs/>
                <w:lang w:val="fr-FR"/>
              </w:rPr>
              <w:t>Communiqué</w:t>
            </w:r>
            <w:r w:rsidRPr="00A13931">
              <w:rPr>
                <w:rFonts w:ascii="Arial" w:hAnsi="Arial" w:cs="Arial"/>
                <w:lang w:val="fr-FR"/>
              </w:rPr>
              <w:t xml:space="preserve"> ») a été établi par la société </w:t>
            </w:r>
            <w:r>
              <w:rPr>
                <w:rFonts w:ascii="Arial" w:hAnsi="Arial" w:cs="Arial"/>
                <w:lang w:val="fr-FR"/>
              </w:rPr>
              <w:t xml:space="preserve">Doodle </w:t>
            </w:r>
            <w:r w:rsidRPr="00A13931">
              <w:rPr>
                <w:rFonts w:ascii="Arial" w:hAnsi="Arial" w:cs="Arial"/>
                <w:lang w:val="fr-FR"/>
              </w:rPr>
              <w:t>et est diffusé en application des dispositions de l’article 231-16 du règlement général de</w:t>
            </w:r>
            <w:r>
              <w:rPr>
                <w:rFonts w:ascii="Arial" w:hAnsi="Arial" w:cs="Arial"/>
                <w:lang w:val="fr-FR"/>
              </w:rPr>
              <w:t xml:space="preserve"> </w:t>
            </w:r>
            <w:r w:rsidRPr="00A13931">
              <w:rPr>
                <w:rFonts w:ascii="Arial" w:hAnsi="Arial" w:cs="Arial"/>
                <w:lang w:val="fr-FR"/>
              </w:rPr>
              <w:t>l’Autorité des marchés financiers (</w:t>
            </w:r>
            <w:proofErr w:type="gramStart"/>
            <w:r w:rsidRPr="00A13931">
              <w:rPr>
                <w:rFonts w:ascii="Arial" w:hAnsi="Arial" w:cs="Arial"/>
                <w:lang w:val="fr-FR"/>
              </w:rPr>
              <w:t>l’</w:t>
            </w:r>
            <w:r>
              <w:rPr>
                <w:rFonts w:ascii="Arial" w:hAnsi="Arial" w:cs="Arial"/>
                <w:lang w:val="fr-FR"/>
              </w:rPr>
              <w:t xml:space="preserve"> </w:t>
            </w:r>
            <w:r w:rsidRPr="00A13931">
              <w:rPr>
                <w:rFonts w:ascii="Arial" w:hAnsi="Arial" w:cs="Arial"/>
                <w:lang w:val="fr-FR"/>
              </w:rPr>
              <w:t>«</w:t>
            </w:r>
            <w:proofErr w:type="gramEnd"/>
            <w:r w:rsidRPr="00A13931">
              <w:rPr>
                <w:rFonts w:ascii="Arial" w:hAnsi="Arial" w:cs="Arial"/>
                <w:lang w:val="fr-FR"/>
              </w:rPr>
              <w:t xml:space="preserve"> </w:t>
            </w:r>
            <w:r w:rsidRPr="00A13931">
              <w:rPr>
                <w:rFonts w:ascii="Arial" w:hAnsi="Arial" w:cs="Arial"/>
                <w:b/>
                <w:bCs/>
                <w:lang w:val="fr-FR"/>
              </w:rPr>
              <w:t>AMF</w:t>
            </w:r>
            <w:r w:rsidRPr="00A13931">
              <w:rPr>
                <w:rFonts w:ascii="Arial" w:hAnsi="Arial" w:cs="Arial"/>
                <w:lang w:val="fr-FR"/>
              </w:rPr>
              <w:t xml:space="preserve"> »). Cette Offre et le</w:t>
            </w:r>
            <w:r>
              <w:rPr>
                <w:rFonts w:ascii="Arial" w:hAnsi="Arial" w:cs="Arial"/>
                <w:lang w:val="fr-FR"/>
              </w:rPr>
              <w:t xml:space="preserve"> </w:t>
            </w:r>
            <w:r w:rsidRPr="00E31836">
              <w:rPr>
                <w:rFonts w:ascii="Arial" w:hAnsi="Arial" w:cs="Arial"/>
                <w:lang w:val="fr-FR"/>
              </w:rPr>
              <w:t>projet de note d’information (le</w:t>
            </w:r>
            <w:r>
              <w:rPr>
                <w:rFonts w:ascii="Arial" w:hAnsi="Arial" w:cs="Arial"/>
                <w:lang w:val="fr-FR"/>
              </w:rPr>
              <w:t xml:space="preserve"> </w:t>
            </w:r>
            <w:r w:rsidRPr="00E31836">
              <w:rPr>
                <w:rFonts w:ascii="Arial" w:hAnsi="Arial" w:cs="Arial"/>
                <w:lang w:val="fr-FR"/>
              </w:rPr>
              <w:t>« </w:t>
            </w:r>
            <w:r w:rsidRPr="00E31836">
              <w:rPr>
                <w:rFonts w:ascii="Arial" w:hAnsi="Arial" w:cs="Arial"/>
                <w:b/>
                <w:lang w:val="fr-FR"/>
              </w:rPr>
              <w:t>Projet de Note d’Information</w:t>
            </w:r>
            <w:r w:rsidRPr="00E31836">
              <w:rPr>
                <w:rFonts w:ascii="Arial" w:hAnsi="Arial" w:cs="Arial"/>
                <w:lang w:val="fr-FR"/>
              </w:rPr>
              <w:t xml:space="preserve"> ») </w:t>
            </w:r>
            <w:r>
              <w:rPr>
                <w:rFonts w:ascii="Arial" w:hAnsi="Arial" w:cs="Arial"/>
                <w:lang w:val="fr-FR"/>
              </w:rPr>
              <w:t>restent soumis à l’examen de l’AMF</w:t>
            </w:r>
            <w:r w:rsidRPr="00C27940" w:rsidR="00115AC1">
              <w:rPr>
                <w:rFonts w:ascii="Arial" w:hAnsi="Arial" w:cs="Arial" w:eastAsiaTheme="minorHAnsi"/>
                <w:lang w:val="fr-FR" w:eastAsia="en-US"/>
              </w:rPr>
              <w:t>.</w:t>
            </w:r>
          </w:p>
          <w:p w:rsidRPr="00C27940" w:rsidR="005D4C68" w:rsidP="00FE28EF" w:rsidRDefault="00115AC1" w14:paraId="41BE8856" w14:textId="1D3A254C">
            <w:pPr>
              <w:spacing w:line="276" w:lineRule="auto"/>
              <w:jc w:val="both"/>
              <w:rPr>
                <w:rFonts w:ascii="Arial" w:hAnsi="Arial" w:cs="Arial"/>
                <w:lang w:val="fr-FR"/>
              </w:rPr>
            </w:pPr>
            <w:r w:rsidRPr="00C27940">
              <w:rPr>
                <w:rFonts w:ascii="Arial" w:hAnsi="Arial" w:cs="Arial" w:eastAsiaTheme="minorHAnsi"/>
                <w:b/>
                <w:lang w:val="fr-FR" w:eastAsia="en-US"/>
              </w:rPr>
              <w:t>Cette offre et le Projet de Note d’Information restent soumis à l’examen de l’AMF</w:t>
            </w:r>
          </w:p>
        </w:tc>
      </w:tr>
      <w:tr w:rsidRPr="00C27940" w:rsidR="005D4C68" w:rsidTr="00EA586C" w14:paraId="40C4CE4C" w14:textId="77777777">
        <w:tc>
          <w:tcPr>
            <w:tcW w:w="9016" w:type="dxa"/>
            <w:tcBorders>
              <w:left w:val="nil"/>
              <w:right w:val="nil"/>
            </w:tcBorders>
          </w:tcPr>
          <w:p w:rsidRPr="00C27940" w:rsidR="005D4C68" w:rsidP="00FE28EF" w:rsidRDefault="005D4C68" w14:paraId="0558F53D" w14:textId="77777777">
            <w:pPr>
              <w:spacing w:line="276" w:lineRule="auto"/>
              <w:jc w:val="both"/>
              <w:rPr>
                <w:rFonts w:ascii="Arial" w:hAnsi="Arial" w:cs="Arial"/>
                <w:lang w:val="fr-FR"/>
              </w:rPr>
            </w:pPr>
          </w:p>
        </w:tc>
      </w:tr>
      <w:tr w:rsidRPr="00C27940" w:rsidR="005D4C68" w:rsidTr="005D4C68" w14:paraId="62FAE6F1" w14:textId="77777777">
        <w:tc>
          <w:tcPr>
            <w:tcW w:w="9016" w:type="dxa"/>
          </w:tcPr>
          <w:p w:rsidRPr="00C27940" w:rsidR="00605352" w:rsidP="00FE28EF" w:rsidRDefault="00605352" w14:paraId="7C52F93B" w14:textId="74EEB5ED">
            <w:pPr>
              <w:spacing w:before="120" w:after="120" w:line="276" w:lineRule="auto"/>
              <w:jc w:val="center"/>
              <w:rPr>
                <w:rFonts w:ascii="Arial" w:hAnsi="Arial" w:cs="Arial"/>
                <w:b/>
                <w:u w:val="single"/>
                <w:lang w:val="fr-FR"/>
              </w:rPr>
            </w:pPr>
            <w:r w:rsidRPr="00C27940">
              <w:rPr>
                <w:rFonts w:ascii="Arial" w:hAnsi="Arial" w:cs="Arial"/>
                <w:b/>
                <w:u w:val="single"/>
                <w:lang w:val="fr-FR"/>
              </w:rPr>
              <w:t>AVIS IMPORTANT</w:t>
            </w:r>
          </w:p>
          <w:p w:rsidRPr="00C27940" w:rsidR="005D4C68" w:rsidP="00FE28EF" w:rsidRDefault="00AE4816" w14:paraId="592B08BC" w14:textId="2EE7C2BB">
            <w:pPr>
              <w:spacing w:line="276" w:lineRule="auto"/>
              <w:jc w:val="both"/>
              <w:rPr>
                <w:rFonts w:ascii="Arial" w:hAnsi="Arial" w:cs="Arial"/>
                <w:lang w:val="fr-FR"/>
              </w:rPr>
            </w:pPr>
            <w:r w:rsidRPr="00C27940">
              <w:rPr>
                <w:rFonts w:ascii="Arial" w:hAnsi="Arial" w:cs="Arial" w:eastAsiaTheme="minorHAnsi"/>
                <w:lang w:val="fr-FR" w:eastAsia="en-US"/>
              </w:rPr>
              <w:t>Conformément aux dispositions de l’article L.433-4 II du Code monétaire et financier et des articles 237-1 et suivants du règlement général de l’AMF (le « </w:t>
            </w:r>
            <w:r w:rsidRPr="00C27940">
              <w:rPr>
                <w:rFonts w:ascii="Arial" w:hAnsi="Arial" w:cs="Arial" w:eastAsiaTheme="minorHAnsi"/>
                <w:b/>
                <w:bCs/>
                <w:lang w:val="fr-FR" w:eastAsia="en-US"/>
              </w:rPr>
              <w:t>RGAMF</w:t>
            </w:r>
            <w:r w:rsidRPr="00C27940">
              <w:rPr>
                <w:rFonts w:ascii="Arial" w:hAnsi="Arial" w:cs="Arial" w:eastAsiaTheme="minorHAnsi"/>
                <w:lang w:val="fr-FR" w:eastAsia="en-US"/>
              </w:rPr>
              <w:t> »), d</w:t>
            </w:r>
            <w:r w:rsidRPr="00C27940" w:rsidR="00605352">
              <w:rPr>
                <w:rFonts w:ascii="Arial" w:hAnsi="Arial" w:cs="Arial" w:eastAsiaTheme="minorHAnsi"/>
                <w:lang w:val="fr-FR" w:eastAsia="en-US"/>
              </w:rPr>
              <w:t>ans le cas où</w:t>
            </w:r>
            <w:r w:rsidRPr="00C27940">
              <w:rPr>
                <w:rFonts w:ascii="Arial" w:hAnsi="Arial" w:cs="Arial" w:eastAsiaTheme="minorHAnsi"/>
                <w:lang w:val="fr-FR" w:eastAsia="en-US"/>
              </w:rPr>
              <w:t>, à l’issue de l’Offre,</w:t>
            </w:r>
            <w:r w:rsidRPr="00C27940" w:rsidR="00605352">
              <w:rPr>
                <w:rFonts w:ascii="Arial" w:hAnsi="Arial" w:cs="Arial" w:eastAsiaTheme="minorHAnsi"/>
                <w:lang w:val="fr-FR" w:eastAsia="en-US"/>
              </w:rPr>
              <w:t xml:space="preserve"> le nombre d’actions non présentées à l’</w:t>
            </w:r>
            <w:r w:rsidRPr="00C27940">
              <w:rPr>
                <w:rFonts w:ascii="Arial" w:hAnsi="Arial" w:cs="Arial" w:eastAsiaTheme="minorHAnsi"/>
                <w:lang w:val="fr-FR" w:eastAsia="en-US"/>
              </w:rPr>
              <w:t>O</w:t>
            </w:r>
            <w:r w:rsidRPr="00C27940" w:rsidR="00605352">
              <w:rPr>
                <w:rFonts w:ascii="Arial" w:hAnsi="Arial" w:cs="Arial" w:eastAsiaTheme="minorHAnsi"/>
                <w:lang w:val="fr-FR" w:eastAsia="en-US"/>
              </w:rPr>
              <w:t xml:space="preserve">ffre par les actionnaires minoritaires de la société </w:t>
            </w:r>
            <w:proofErr w:type="spellStart"/>
            <w:r w:rsidRPr="00C27940" w:rsidR="00EA586C">
              <w:rPr>
                <w:rFonts w:ascii="Arial" w:hAnsi="Arial" w:cs="Arial" w:eastAsiaTheme="minorHAnsi"/>
                <w:lang w:val="fr-FR" w:eastAsia="en-US"/>
              </w:rPr>
              <w:t>Lexibook</w:t>
            </w:r>
            <w:proofErr w:type="spellEnd"/>
            <w:r w:rsidRPr="00C27940" w:rsidR="00605352">
              <w:rPr>
                <w:rFonts w:ascii="Arial" w:hAnsi="Arial" w:cs="Arial" w:eastAsiaTheme="minorHAnsi"/>
                <w:lang w:val="fr-FR" w:eastAsia="en-US"/>
              </w:rPr>
              <w:t xml:space="preserve"> ne représenterait pas, plus de 10% du capital et des droits de vote de </w:t>
            </w:r>
            <w:proofErr w:type="spellStart"/>
            <w:r w:rsidRPr="00C27940" w:rsidR="00EA586C">
              <w:rPr>
                <w:rFonts w:ascii="Arial" w:hAnsi="Arial" w:cs="Arial" w:eastAsiaTheme="minorHAnsi"/>
                <w:lang w:val="fr-FR" w:eastAsia="en-US"/>
              </w:rPr>
              <w:t>Lexibook</w:t>
            </w:r>
            <w:proofErr w:type="spellEnd"/>
            <w:r w:rsidRPr="00C27940" w:rsidR="00605352">
              <w:rPr>
                <w:rFonts w:ascii="Arial" w:hAnsi="Arial" w:cs="Arial" w:eastAsiaTheme="minorHAnsi"/>
                <w:lang w:val="fr-FR" w:eastAsia="en-US"/>
              </w:rPr>
              <w:t xml:space="preserve">, l’Initiateur a l’intention de </w:t>
            </w:r>
            <w:r w:rsidRPr="00C27940">
              <w:rPr>
                <w:rFonts w:ascii="Arial" w:hAnsi="Arial" w:cs="Arial" w:eastAsiaTheme="minorHAnsi"/>
                <w:lang w:val="fr-FR" w:eastAsia="en-US"/>
              </w:rPr>
              <w:t xml:space="preserve">demander à l’AMF la mise en œuvre </w:t>
            </w:r>
            <w:r w:rsidRPr="00C27940" w:rsidR="00605352">
              <w:rPr>
                <w:rFonts w:ascii="Arial" w:hAnsi="Arial" w:cs="Arial" w:eastAsiaTheme="minorHAnsi"/>
                <w:lang w:val="fr-FR" w:eastAsia="en-US"/>
              </w:rPr>
              <w:t xml:space="preserve">, au plus tard dans un délai de trois (3) mois à l’issue de la clôture de l’Offre, une procédure de retrait obligatoire afin de se voir transférer les actions </w:t>
            </w:r>
            <w:proofErr w:type="spellStart"/>
            <w:r w:rsidRPr="00C27940" w:rsidR="00EA586C">
              <w:rPr>
                <w:rFonts w:ascii="Arial" w:hAnsi="Arial" w:cs="Arial" w:eastAsiaTheme="minorHAnsi"/>
                <w:lang w:val="fr-FR" w:eastAsia="en-US"/>
              </w:rPr>
              <w:t>Lexibook</w:t>
            </w:r>
            <w:proofErr w:type="spellEnd"/>
            <w:r w:rsidRPr="00C27940" w:rsidR="00EA586C">
              <w:rPr>
                <w:rFonts w:ascii="Arial" w:hAnsi="Arial" w:cs="Arial" w:eastAsiaTheme="minorHAnsi"/>
                <w:lang w:val="fr-FR" w:eastAsia="en-US"/>
              </w:rPr>
              <w:t xml:space="preserve"> </w:t>
            </w:r>
            <w:r w:rsidRPr="00C27940" w:rsidR="00605352">
              <w:rPr>
                <w:rFonts w:ascii="Arial" w:hAnsi="Arial" w:cs="Arial" w:eastAsiaTheme="minorHAnsi"/>
                <w:lang w:val="fr-FR" w:eastAsia="en-US"/>
              </w:rPr>
              <w:t>non apportées à l’Offre moyennant une indemnisation</w:t>
            </w:r>
            <w:r w:rsidRPr="00C27940">
              <w:rPr>
                <w:rFonts w:ascii="Arial" w:hAnsi="Arial" w:cs="Arial" w:eastAsiaTheme="minorHAnsi"/>
                <w:lang w:val="fr-FR" w:eastAsia="en-US"/>
              </w:rPr>
              <w:t xml:space="preserve"> unitaire</w:t>
            </w:r>
            <w:r w:rsidRPr="00C27940" w:rsidR="00605352">
              <w:rPr>
                <w:rFonts w:ascii="Arial" w:hAnsi="Arial" w:cs="Arial" w:eastAsiaTheme="minorHAnsi"/>
                <w:lang w:val="fr-FR" w:eastAsia="en-US"/>
              </w:rPr>
              <w:t xml:space="preserve"> égale au Prix de l’Offre</w:t>
            </w:r>
            <w:r w:rsidRPr="00C27940">
              <w:rPr>
                <w:rFonts w:ascii="Arial" w:hAnsi="Arial" w:cs="Arial" w:eastAsiaTheme="minorHAnsi"/>
                <w:lang w:val="fr-FR" w:eastAsia="en-US"/>
              </w:rPr>
              <w:t xml:space="preserve"> par action </w:t>
            </w:r>
            <w:proofErr w:type="spellStart"/>
            <w:r w:rsidRPr="00C27940">
              <w:rPr>
                <w:rFonts w:ascii="Arial" w:hAnsi="Arial" w:cs="Arial" w:eastAsiaTheme="minorHAnsi"/>
                <w:lang w:val="fr-FR" w:eastAsia="en-US"/>
              </w:rPr>
              <w:t>Lexibook</w:t>
            </w:r>
            <w:proofErr w:type="spellEnd"/>
            <w:r w:rsidRPr="00C27940">
              <w:rPr>
                <w:rFonts w:ascii="Arial" w:hAnsi="Arial" w:cs="Arial" w:eastAsiaTheme="minorHAnsi"/>
                <w:lang w:val="fr-FR" w:eastAsia="en-US"/>
              </w:rPr>
              <w:t>, nette de tous frais (le « </w:t>
            </w:r>
            <w:r w:rsidRPr="00C27940">
              <w:rPr>
                <w:rFonts w:ascii="Arial" w:hAnsi="Arial" w:cs="Arial" w:eastAsiaTheme="minorHAnsi"/>
                <w:b/>
                <w:bCs/>
                <w:lang w:val="fr-FR" w:eastAsia="en-US"/>
              </w:rPr>
              <w:t>Retrait Obligatoire </w:t>
            </w:r>
            <w:r w:rsidRPr="00C27940">
              <w:rPr>
                <w:rFonts w:ascii="Arial" w:hAnsi="Arial" w:cs="Arial" w:eastAsiaTheme="minorHAnsi"/>
                <w:lang w:val="fr-FR" w:eastAsia="en-US"/>
              </w:rPr>
              <w:t>»)</w:t>
            </w:r>
          </w:p>
        </w:tc>
      </w:tr>
    </w:tbl>
    <w:p w:rsidRPr="00C27940" w:rsidR="00AE4816" w:rsidP="00AE4816" w:rsidRDefault="00AE4816" w14:paraId="6903E5C4" w14:textId="77777777">
      <w:pPr>
        <w:pStyle w:val="SingleParaFlush"/>
        <w:widowControl w:val="0"/>
        <w:spacing w:before="0" w:after="0"/>
        <w:contextualSpacing/>
        <w:rPr>
          <w:rFonts w:ascii="Arial" w:hAnsi="Arial"/>
          <w:color w:val="000000" w:themeColor="text1"/>
          <w:szCs w:val="22"/>
          <w:lang w:val="fr-FR"/>
        </w:rPr>
      </w:pPr>
    </w:p>
    <w:tbl>
      <w:tblPr>
        <w:tblStyle w:val="TableGrid"/>
        <w:tblW w:w="0" w:type="auto"/>
        <w:tblLook w:val="04A0" w:firstRow="1" w:lastRow="0" w:firstColumn="1" w:lastColumn="0" w:noHBand="0" w:noVBand="1"/>
      </w:tblPr>
      <w:tblGrid>
        <w:gridCol w:w="9016"/>
      </w:tblGrid>
      <w:tr w:rsidRPr="00C27940" w:rsidR="00AE4816" w:rsidTr="002E14A3" w14:paraId="21CB4F0F" w14:textId="77777777">
        <w:tc>
          <w:tcPr>
            <w:tcW w:w="9040" w:type="dxa"/>
          </w:tcPr>
          <w:p w:rsidRPr="00C27940" w:rsidR="00AE4816" w:rsidP="002E14A3" w:rsidRDefault="00AE4816" w14:paraId="559272F5" w14:textId="77777777">
            <w:pPr>
              <w:widowControl w:val="0"/>
              <w:contextualSpacing/>
              <w:jc w:val="both"/>
              <w:rPr>
                <w:rFonts w:ascii="Arial" w:hAnsi="Arial" w:cs="Arial"/>
                <w:color w:val="000000" w:themeColor="text1"/>
                <w:sz w:val="22"/>
                <w:szCs w:val="22"/>
                <w:lang w:val="fr-FR"/>
              </w:rPr>
            </w:pPr>
          </w:p>
          <w:p w:rsidRPr="00C27940" w:rsidR="00AE4816" w:rsidP="002E14A3" w:rsidRDefault="00AE4816" w14:paraId="6E510A47" w14:textId="18ACA822">
            <w:pPr>
              <w:widowControl w:val="0"/>
              <w:contextualSpacing/>
              <w:jc w:val="both"/>
              <w:rPr>
                <w:rFonts w:ascii="Arial" w:hAnsi="Arial" w:cs="Arial" w:eastAsiaTheme="minorHAnsi"/>
                <w:lang w:val="fr-FR" w:eastAsia="en-US"/>
              </w:rPr>
            </w:pPr>
            <w:r w:rsidRPr="00C27940">
              <w:rPr>
                <w:rFonts w:ascii="Arial" w:hAnsi="Arial" w:cs="Arial" w:eastAsiaTheme="minorHAnsi"/>
                <w:lang w:val="fr-FR" w:eastAsia="en-US"/>
              </w:rPr>
              <w:t xml:space="preserve">Le Projet de Note d’Information doit être lu conjointement avec tous les autres documents publiés en relation avec l’Offre. Notamment, conformément à l’article 231-28 du RGAMF, les informations relatives aux caractéristiques, notamment juridiques, financières et comptables de DOODLE seront mises à disposition du public au plus tard la veille du jour de l’ouverture de l’Offre. </w:t>
            </w:r>
          </w:p>
          <w:p w:rsidRPr="00C27940" w:rsidR="00AE4816" w:rsidP="002E14A3" w:rsidRDefault="00AE4816" w14:paraId="36042780" w14:textId="77777777">
            <w:pPr>
              <w:widowControl w:val="0"/>
              <w:contextualSpacing/>
              <w:jc w:val="both"/>
              <w:rPr>
                <w:rFonts w:ascii="Arial" w:hAnsi="Arial" w:cs="Arial" w:eastAsiaTheme="minorHAnsi"/>
                <w:lang w:val="fr-FR" w:eastAsia="en-US"/>
              </w:rPr>
            </w:pPr>
          </w:p>
          <w:p w:rsidRPr="00C27940" w:rsidR="00AE4816" w:rsidP="002E14A3" w:rsidRDefault="00AE4816" w14:paraId="586C2DF1" w14:textId="77777777">
            <w:pPr>
              <w:widowControl w:val="0"/>
              <w:contextualSpacing/>
              <w:jc w:val="both"/>
              <w:rPr>
                <w:rFonts w:ascii="Arial" w:hAnsi="Arial" w:cs="Arial" w:eastAsiaTheme="minorHAnsi"/>
                <w:lang w:val="fr-FR" w:eastAsia="en-US"/>
              </w:rPr>
            </w:pPr>
            <w:r w:rsidRPr="00C27940">
              <w:rPr>
                <w:rFonts w:ascii="Arial" w:hAnsi="Arial" w:cs="Arial" w:eastAsiaTheme="minorHAnsi"/>
                <w:lang w:val="fr-FR" w:eastAsia="en-US"/>
              </w:rPr>
              <w:t>Un communiqué sera diffusé pour informer le public des modalités de mise à disposition de ces documents.</w:t>
            </w:r>
          </w:p>
          <w:p w:rsidRPr="00C27940" w:rsidR="00AE4816" w:rsidP="002E14A3" w:rsidRDefault="00AE4816" w14:paraId="492B6B97" w14:textId="77777777">
            <w:pPr>
              <w:widowControl w:val="0"/>
              <w:contextualSpacing/>
              <w:jc w:val="both"/>
              <w:rPr>
                <w:rFonts w:ascii="Arial" w:hAnsi="Arial" w:cs="Arial"/>
                <w:color w:val="000000" w:themeColor="text1"/>
                <w:sz w:val="22"/>
                <w:szCs w:val="22"/>
                <w:lang w:val="fr-FR"/>
              </w:rPr>
            </w:pPr>
          </w:p>
        </w:tc>
      </w:tr>
    </w:tbl>
    <w:p w:rsidRPr="00C27940" w:rsidR="00AE4816" w:rsidP="00FE28EF" w:rsidRDefault="00AE4816" w14:paraId="066197A9" w14:textId="77777777">
      <w:pPr>
        <w:spacing w:line="276" w:lineRule="auto"/>
        <w:jc w:val="both"/>
        <w:rPr>
          <w:rFonts w:ascii="Arial" w:hAnsi="Arial" w:cs="Arial"/>
          <w:sz w:val="20"/>
          <w:szCs w:val="20"/>
        </w:rPr>
      </w:pPr>
    </w:p>
    <w:tbl>
      <w:tblPr>
        <w:tblpPr w:leftFromText="141" w:rightFromText="141" w:vertAnchor="text" w:horzAnchor="margin" w:tblpY="886"/>
        <w:tblW w:w="9026" w:type="dxa"/>
        <w:tblLook w:val="0000" w:firstRow="0" w:lastRow="0" w:firstColumn="0" w:lastColumn="0" w:noHBand="0" w:noVBand="0"/>
      </w:tblPr>
      <w:tblGrid>
        <w:gridCol w:w="3844"/>
        <w:gridCol w:w="1337"/>
        <w:gridCol w:w="3845"/>
      </w:tblGrid>
      <w:tr w:rsidRPr="00C27940" w:rsidR="00F953BB" w:rsidTr="00350ED3" w14:paraId="4ED59EF8" w14:textId="77777777">
        <w:trPr>
          <w:trHeight w:val="171"/>
        </w:trPr>
        <w:tc>
          <w:tcPr>
            <w:tcW w:w="3844" w:type="dxa"/>
            <w:vAlign w:val="center"/>
          </w:tcPr>
          <w:p w:rsidRPr="00C27940" w:rsidR="00F953BB" w:rsidP="00F953BB" w:rsidRDefault="00F953BB" w14:paraId="155B86DF" w14:textId="2386E857">
            <w:pPr>
              <w:pStyle w:val="SingleParaFlush"/>
              <w:widowControl w:val="0"/>
              <w:spacing w:before="0" w:after="0"/>
              <w:ind w:right="-22"/>
              <w:contextualSpacing/>
              <w:jc w:val="center"/>
              <w:rPr>
                <w:rFonts w:ascii="Arial" w:hAnsi="Arial" w:eastAsiaTheme="minorHAnsi"/>
                <w:b/>
                <w:bCs/>
                <w:sz w:val="20"/>
                <w:szCs w:val="20"/>
                <w:lang w:val="fr-FR" w:eastAsia="en-US" w:bidi="ar-SA"/>
              </w:rPr>
            </w:pPr>
            <w:r w:rsidRPr="00C27940">
              <w:rPr>
                <w:rFonts w:ascii="Arial" w:hAnsi="Arial" w:eastAsiaTheme="minorHAnsi"/>
                <w:b/>
                <w:bCs/>
                <w:sz w:val="20"/>
                <w:szCs w:val="20"/>
                <w:lang w:val="fr-FR" w:eastAsia="en-US" w:bidi="ar-SA"/>
              </w:rPr>
              <w:t>Doodle</w:t>
            </w:r>
          </w:p>
          <w:p w:rsidRPr="00C27940" w:rsidR="00F953BB" w:rsidP="00F953BB" w:rsidRDefault="00F953BB" w14:paraId="069145CB" w14:textId="77777777">
            <w:pPr>
              <w:pStyle w:val="SingleParaFlush"/>
              <w:widowControl w:val="0"/>
              <w:spacing w:before="0" w:after="0"/>
              <w:ind w:right="-22"/>
              <w:contextualSpacing/>
              <w:jc w:val="center"/>
              <w:rPr>
                <w:rFonts w:ascii="Arial" w:hAnsi="Arial" w:eastAsiaTheme="minorHAnsi"/>
                <w:sz w:val="20"/>
                <w:szCs w:val="20"/>
                <w:lang w:val="fr-FR" w:eastAsia="en-US" w:bidi="ar-SA"/>
              </w:rPr>
            </w:pPr>
            <w:r w:rsidRPr="00C27940">
              <w:rPr>
                <w:rFonts w:ascii="Arial" w:hAnsi="Arial" w:eastAsiaTheme="minorHAnsi"/>
                <w:sz w:val="20"/>
                <w:szCs w:val="20"/>
                <w:lang w:val="fr-FR" w:eastAsia="en-US" w:bidi="ar-SA"/>
              </w:rPr>
              <w:t xml:space="preserve">ZA de </w:t>
            </w:r>
            <w:proofErr w:type="spellStart"/>
            <w:r w:rsidRPr="00C27940">
              <w:rPr>
                <w:rFonts w:ascii="Arial" w:hAnsi="Arial" w:eastAsiaTheme="minorHAnsi"/>
                <w:sz w:val="20"/>
                <w:szCs w:val="20"/>
                <w:lang w:val="fr-FR" w:eastAsia="en-US" w:bidi="ar-SA"/>
              </w:rPr>
              <w:t>Courtaboeuf</w:t>
            </w:r>
            <w:proofErr w:type="spellEnd"/>
            <w:r w:rsidRPr="00C27940">
              <w:rPr>
                <w:rFonts w:ascii="Arial" w:hAnsi="Arial" w:eastAsiaTheme="minorHAnsi"/>
                <w:sz w:val="20"/>
                <w:szCs w:val="20"/>
                <w:lang w:val="fr-FR" w:eastAsia="en-US" w:bidi="ar-SA"/>
              </w:rPr>
              <w:t xml:space="preserve"> Bâtiment 11, 6 avenue des Andes </w:t>
            </w:r>
          </w:p>
          <w:p w:rsidRPr="00C27940" w:rsidR="00F953BB" w:rsidP="00F953BB" w:rsidRDefault="00F953BB" w14:paraId="25918F67" w14:textId="20B5322F">
            <w:pPr>
              <w:pStyle w:val="SingleParaFlush"/>
              <w:widowControl w:val="0"/>
              <w:spacing w:before="0" w:after="0"/>
              <w:ind w:right="-22"/>
              <w:contextualSpacing/>
              <w:jc w:val="center"/>
              <w:rPr>
                <w:rFonts w:ascii="Arial" w:hAnsi="Arial"/>
                <w:b/>
                <w:bCs/>
                <w:color w:val="000000" w:themeColor="text1"/>
                <w:szCs w:val="22"/>
                <w:lang w:val="fr-FR"/>
              </w:rPr>
            </w:pPr>
            <w:r w:rsidRPr="00C27940">
              <w:rPr>
                <w:rFonts w:ascii="Arial" w:hAnsi="Arial" w:eastAsiaTheme="minorHAnsi"/>
                <w:sz w:val="20"/>
                <w:szCs w:val="20"/>
                <w:lang w:val="fr-FR" w:eastAsia="en-US" w:bidi="ar-SA"/>
              </w:rPr>
              <w:t>91940 Les Ulis</w:t>
            </w:r>
          </w:p>
        </w:tc>
        <w:tc>
          <w:tcPr>
            <w:tcW w:w="1337" w:type="dxa"/>
            <w:vAlign w:val="center"/>
          </w:tcPr>
          <w:p w:rsidRPr="00C27940" w:rsidR="00F953BB" w:rsidP="00F953BB" w:rsidRDefault="00F953BB" w14:paraId="5C37385C" w14:textId="77777777">
            <w:pPr>
              <w:pStyle w:val="SingleParaFlush"/>
              <w:widowControl w:val="0"/>
              <w:spacing w:before="0" w:after="0"/>
              <w:ind w:right="-22"/>
              <w:contextualSpacing/>
              <w:rPr>
                <w:rFonts w:ascii="Arial" w:hAnsi="Arial"/>
                <w:color w:val="000000" w:themeColor="text1"/>
                <w:szCs w:val="22"/>
                <w:lang w:val="fr-FR"/>
              </w:rPr>
            </w:pPr>
          </w:p>
        </w:tc>
        <w:tc>
          <w:tcPr>
            <w:tcW w:w="3845" w:type="dxa"/>
            <w:vAlign w:val="center"/>
          </w:tcPr>
          <w:p w:rsidRPr="00C27940" w:rsidR="00F953BB" w:rsidP="00350ED3" w:rsidRDefault="00F953BB" w14:paraId="4D7A085F" w14:textId="77777777">
            <w:pPr>
              <w:pStyle w:val="SingleParaFlush"/>
              <w:widowControl w:val="0"/>
              <w:spacing w:before="0" w:after="0"/>
              <w:ind w:right="-22"/>
              <w:contextualSpacing/>
              <w:jc w:val="center"/>
              <w:rPr>
                <w:rFonts w:ascii="Arial" w:hAnsi="Arial" w:eastAsiaTheme="minorHAnsi"/>
                <w:b/>
                <w:bCs/>
                <w:sz w:val="20"/>
                <w:szCs w:val="20"/>
                <w:lang w:val="fr-FR" w:eastAsia="en-US" w:bidi="ar-SA"/>
              </w:rPr>
            </w:pPr>
            <w:r w:rsidRPr="00C27940">
              <w:rPr>
                <w:rFonts w:ascii="Arial" w:hAnsi="Arial" w:eastAsiaTheme="minorHAnsi"/>
                <w:b/>
                <w:bCs/>
                <w:sz w:val="20"/>
                <w:szCs w:val="20"/>
                <w:lang w:val="fr-FR" w:eastAsia="en-US" w:bidi="ar-SA"/>
              </w:rPr>
              <w:t>Crédit Industriel et Commercial</w:t>
            </w:r>
          </w:p>
          <w:p w:rsidRPr="00C27940" w:rsidR="00F953BB" w:rsidP="00350ED3" w:rsidRDefault="00F953BB" w14:paraId="5DA01461" w14:textId="77777777">
            <w:pPr>
              <w:pStyle w:val="SingleParaFlush"/>
              <w:widowControl w:val="0"/>
              <w:spacing w:before="0" w:after="0"/>
              <w:ind w:right="-22"/>
              <w:contextualSpacing/>
              <w:jc w:val="center"/>
              <w:rPr>
                <w:rFonts w:ascii="Arial" w:hAnsi="Arial" w:eastAsiaTheme="minorHAnsi"/>
                <w:sz w:val="20"/>
                <w:szCs w:val="20"/>
                <w:lang w:val="fr-FR" w:eastAsia="en-US" w:bidi="ar-SA"/>
              </w:rPr>
            </w:pPr>
            <w:r w:rsidRPr="00C27940">
              <w:rPr>
                <w:rFonts w:ascii="Arial" w:hAnsi="Arial" w:eastAsiaTheme="minorHAnsi"/>
                <w:sz w:val="20"/>
                <w:szCs w:val="20"/>
                <w:lang w:val="fr-FR" w:eastAsia="en-US" w:bidi="ar-SA"/>
              </w:rPr>
              <w:t>6, avenue de Provence</w:t>
            </w:r>
          </w:p>
          <w:p w:rsidRPr="00C27940" w:rsidR="00F953BB" w:rsidP="00350ED3" w:rsidRDefault="00F953BB" w14:paraId="613AAE58" w14:textId="77777777">
            <w:pPr>
              <w:pStyle w:val="SingleParaFlush"/>
              <w:widowControl w:val="0"/>
              <w:spacing w:before="0" w:after="0"/>
              <w:ind w:right="-22"/>
              <w:contextualSpacing/>
              <w:jc w:val="center"/>
              <w:rPr>
                <w:rFonts w:ascii="Arial" w:hAnsi="Arial" w:eastAsiaTheme="minorHAnsi"/>
                <w:sz w:val="20"/>
                <w:szCs w:val="20"/>
                <w:lang w:val="fr-FR" w:eastAsia="en-US" w:bidi="ar-SA"/>
              </w:rPr>
            </w:pPr>
            <w:r w:rsidRPr="00C27940">
              <w:rPr>
                <w:rFonts w:ascii="Arial" w:hAnsi="Arial" w:eastAsiaTheme="minorHAnsi"/>
                <w:sz w:val="20"/>
                <w:szCs w:val="20"/>
                <w:lang w:val="fr-FR" w:eastAsia="en-US" w:bidi="ar-SA"/>
              </w:rPr>
              <w:t>75009 Paris</w:t>
            </w:r>
          </w:p>
          <w:p w:rsidRPr="00C27940" w:rsidR="00F953BB" w:rsidP="00350ED3" w:rsidRDefault="00F953BB" w14:paraId="233F4F65" w14:textId="77777777">
            <w:pPr>
              <w:pStyle w:val="SingleParaFlush"/>
              <w:widowControl w:val="0"/>
              <w:spacing w:before="0" w:after="0"/>
              <w:ind w:right="-22"/>
              <w:contextualSpacing/>
              <w:jc w:val="center"/>
              <w:rPr>
                <w:rFonts w:ascii="Arial" w:hAnsi="Arial"/>
                <w:b/>
                <w:bCs/>
                <w:color w:val="000000" w:themeColor="text1"/>
                <w:szCs w:val="22"/>
                <w:lang w:val="fr-FR"/>
              </w:rPr>
            </w:pPr>
            <w:r w:rsidRPr="00C27940">
              <w:rPr>
                <w:rFonts w:ascii="Arial" w:hAnsi="Arial" w:eastAsiaTheme="minorHAnsi"/>
                <w:sz w:val="20"/>
                <w:szCs w:val="20"/>
                <w:lang w:val="fr-FR" w:eastAsia="en-US" w:bidi="ar-SA"/>
              </w:rPr>
              <w:t>France</w:t>
            </w:r>
          </w:p>
        </w:tc>
      </w:tr>
    </w:tbl>
    <w:p w:rsidRPr="00C27940" w:rsidR="00F953BB" w:rsidP="00FE28EF" w:rsidRDefault="00A57CC8" w14:paraId="13016036" w14:textId="0A943B49">
      <w:pPr>
        <w:spacing w:line="276" w:lineRule="auto"/>
        <w:jc w:val="both"/>
        <w:rPr>
          <w:rFonts w:ascii="Arial" w:hAnsi="Arial" w:cs="Arial"/>
          <w:sz w:val="20"/>
          <w:szCs w:val="20"/>
          <w:lang w:val="fr-FR"/>
        </w:rPr>
      </w:pPr>
      <w:r>
        <w:rPr>
          <w:rFonts w:ascii="Arial" w:hAnsi="Arial" w:cs="Arial"/>
          <w:sz w:val="20"/>
          <w:szCs w:val="20"/>
          <w:lang w:val="fr-FR"/>
        </w:rPr>
        <w:t>Le</w:t>
      </w:r>
      <w:r w:rsidRPr="00C27940" w:rsidR="001F12A7">
        <w:rPr>
          <w:rFonts w:ascii="Arial" w:hAnsi="Arial" w:cs="Arial"/>
          <w:sz w:val="20"/>
          <w:szCs w:val="20"/>
          <w:lang w:val="fr-FR"/>
        </w:rPr>
        <w:t xml:space="preserve"> Projet de Note d’Information </w:t>
      </w:r>
      <w:r>
        <w:rPr>
          <w:rFonts w:ascii="Arial" w:hAnsi="Arial" w:cs="Arial"/>
          <w:sz w:val="20"/>
          <w:szCs w:val="20"/>
          <w:lang w:val="fr-FR"/>
        </w:rPr>
        <w:t>déposé ce jour est</w:t>
      </w:r>
      <w:r w:rsidRPr="00C27940" w:rsidR="001F12A7">
        <w:rPr>
          <w:rFonts w:ascii="Arial" w:hAnsi="Arial" w:cs="Arial"/>
          <w:sz w:val="20"/>
          <w:szCs w:val="20"/>
          <w:lang w:val="fr-FR"/>
        </w:rPr>
        <w:t xml:space="preserve"> disponible sur le site Internet de l’AMF (</w:t>
      </w:r>
      <w:hyperlink w:history="1" r:id="rId12">
        <w:r w:rsidRPr="00C27940" w:rsidR="001F12A7">
          <w:rPr>
            <w:rStyle w:val="Hyperlink"/>
            <w:rFonts w:ascii="Arial" w:hAnsi="Arial" w:cs="Arial"/>
            <w:color w:val="auto"/>
            <w:sz w:val="20"/>
            <w:szCs w:val="20"/>
            <w:u w:val="none"/>
            <w:lang w:val="fr-FR"/>
          </w:rPr>
          <w:t>www.amf-france.org</w:t>
        </w:r>
      </w:hyperlink>
      <w:r w:rsidRPr="00C27940" w:rsidR="001F12A7">
        <w:rPr>
          <w:rFonts w:ascii="Arial" w:hAnsi="Arial" w:cs="Arial"/>
          <w:sz w:val="20"/>
          <w:szCs w:val="20"/>
          <w:lang w:val="fr-FR"/>
        </w:rPr>
        <w:t xml:space="preserve">) et de </w:t>
      </w:r>
      <w:proofErr w:type="spellStart"/>
      <w:r w:rsidRPr="00C27940" w:rsidR="001F12A7">
        <w:rPr>
          <w:rFonts w:ascii="Arial" w:hAnsi="Arial" w:cs="Arial"/>
          <w:sz w:val="20"/>
          <w:szCs w:val="20"/>
          <w:lang w:val="fr-FR"/>
        </w:rPr>
        <w:t>Lexibook</w:t>
      </w:r>
      <w:proofErr w:type="spellEnd"/>
      <w:r w:rsidRPr="00C27940" w:rsidR="001F12A7">
        <w:rPr>
          <w:rFonts w:ascii="Arial" w:hAnsi="Arial" w:cs="Arial"/>
          <w:sz w:val="20"/>
          <w:szCs w:val="20"/>
          <w:lang w:val="fr-FR"/>
        </w:rPr>
        <w:t xml:space="preserve"> (</w:t>
      </w:r>
      <w:hyperlink w:history="1" r:id="rId13">
        <w:r w:rsidRPr="00C27940" w:rsidR="001F12A7">
          <w:rPr>
            <w:rStyle w:val="Hyperlink"/>
            <w:rFonts w:ascii="Arial" w:hAnsi="Arial" w:cs="Arial"/>
            <w:color w:val="auto"/>
            <w:sz w:val="20"/>
            <w:szCs w:val="20"/>
            <w:u w:val="none"/>
            <w:lang w:val="fr-FR"/>
          </w:rPr>
          <w:t>www.lexibook.com</w:t>
        </w:r>
      </w:hyperlink>
      <w:r w:rsidRPr="00C27940" w:rsidR="001F12A7">
        <w:rPr>
          <w:rFonts w:ascii="Arial" w:hAnsi="Arial" w:cs="Arial"/>
          <w:sz w:val="20"/>
          <w:szCs w:val="20"/>
          <w:lang w:val="fr-FR"/>
        </w:rPr>
        <w:t>) et peuvent être obtenus sans frais sur simple demande auprès de</w:t>
      </w:r>
      <w:r w:rsidRPr="00C27940" w:rsidR="00F953BB">
        <w:rPr>
          <w:rFonts w:ascii="Arial" w:hAnsi="Arial" w:cs="Arial"/>
          <w:sz w:val="20"/>
          <w:szCs w:val="20"/>
          <w:lang w:val="fr-FR"/>
        </w:rPr>
        <w:t xml:space="preserve"> : </w:t>
      </w:r>
    </w:p>
    <w:p w:rsidRPr="00C27940" w:rsidR="00F953BB" w:rsidP="00FE28EF" w:rsidRDefault="00F953BB" w14:paraId="17BD2901" w14:textId="77777777">
      <w:pPr>
        <w:spacing w:line="276" w:lineRule="auto"/>
        <w:jc w:val="both"/>
        <w:rPr>
          <w:rFonts w:ascii="Arial" w:hAnsi="Arial" w:cs="Arial"/>
          <w:sz w:val="20"/>
          <w:szCs w:val="20"/>
          <w:lang w:val="fr-FR"/>
        </w:rPr>
      </w:pPr>
    </w:p>
    <w:p w:rsidRPr="00C27940" w:rsidR="00F953BB" w:rsidP="00FE28EF" w:rsidRDefault="00F953BB" w14:paraId="3CAC43AD" w14:textId="77777777">
      <w:pPr>
        <w:spacing w:line="276" w:lineRule="auto"/>
        <w:jc w:val="both"/>
        <w:rPr>
          <w:rFonts w:ascii="Arial" w:hAnsi="Arial" w:cs="Arial"/>
          <w:sz w:val="20"/>
          <w:szCs w:val="20"/>
          <w:lang w:val="fr-FR"/>
        </w:rPr>
      </w:pPr>
    </w:p>
    <w:p w:rsidRPr="00C27940" w:rsidR="001F12A7" w:rsidP="00FE28EF" w:rsidRDefault="001F12A7" w14:paraId="37FF8A0B" w14:textId="77777777">
      <w:pPr>
        <w:autoSpaceDE w:val="0"/>
        <w:autoSpaceDN w:val="0"/>
        <w:adjustRightInd w:val="0"/>
        <w:spacing w:after="0" w:line="276" w:lineRule="auto"/>
        <w:jc w:val="both"/>
        <w:rPr>
          <w:rFonts w:ascii="Arial" w:hAnsi="Arial" w:cs="Arial"/>
          <w:sz w:val="20"/>
          <w:szCs w:val="20"/>
          <w:lang w:val="fr-FR"/>
        </w:rPr>
      </w:pPr>
      <w:r w:rsidRPr="00C27940">
        <w:rPr>
          <w:rFonts w:ascii="Arial" w:hAnsi="Arial" w:cs="Arial"/>
          <w:sz w:val="20"/>
          <w:szCs w:val="20"/>
        </w:rPr>
        <w:br w:type="column"/>
      </w:r>
    </w:p>
    <w:p w:rsidRPr="00C27940" w:rsidR="001F12A7" w:rsidP="00FE28EF" w:rsidRDefault="001F12A7" w14:paraId="58F2875E" w14:textId="77777777">
      <w:pPr>
        <w:pStyle w:val="Heading1"/>
        <w:numPr>
          <w:ilvl w:val="0"/>
          <w:numId w:val="11"/>
        </w:numPr>
        <w:spacing w:line="276" w:lineRule="auto"/>
        <w:rPr>
          <w:rFonts w:ascii="Arial" w:hAnsi="Arial" w:cs="Arial"/>
        </w:rPr>
      </w:pPr>
      <w:bookmarkStart w:name="_Toc526335390" w:id="0"/>
      <w:bookmarkStart w:name="_Toc534180111" w:id="1"/>
      <w:bookmarkStart w:name="_Toc534622775" w:id="2"/>
      <w:bookmarkStart w:name="_Ref11155973" w:id="3"/>
      <w:bookmarkStart w:name="_Toc44095274" w:id="4"/>
      <w:bookmarkStart w:name="_Toc44499174" w:id="5"/>
      <w:bookmarkStart w:name="_Toc44592236" w:id="6"/>
      <w:bookmarkStart w:name="_Toc179391145" w:id="7"/>
      <w:bookmarkStart w:name="_Toc233992086" w:id="8"/>
      <w:r w:rsidRPr="00C27940">
        <w:rPr>
          <w:rFonts w:ascii="Arial" w:hAnsi="Arial" w:cs="Arial"/>
        </w:rPr>
        <w:t>PRESENTATION DE L’OFFRE</w:t>
      </w:r>
      <w:bookmarkEnd w:id="0"/>
      <w:bookmarkEnd w:id="1"/>
      <w:bookmarkEnd w:id="2"/>
      <w:bookmarkEnd w:id="3"/>
      <w:bookmarkEnd w:id="4"/>
      <w:bookmarkEnd w:id="5"/>
      <w:bookmarkEnd w:id="6"/>
      <w:bookmarkEnd w:id="7"/>
      <w:bookmarkEnd w:id="8"/>
    </w:p>
    <w:p w:rsidRPr="00C27940" w:rsidR="001F12A7" w:rsidP="00FE28EF" w:rsidRDefault="001F12A7" w14:paraId="6B4014E9" w14:textId="77777777">
      <w:pPr>
        <w:pStyle w:val="Heading2"/>
        <w:keepNext/>
        <w:keepLines/>
        <w:spacing w:line="276" w:lineRule="auto"/>
        <w:rPr>
          <w:rFonts w:cs="Arial"/>
        </w:rPr>
      </w:pPr>
      <w:bookmarkStart w:name="_Toc179391146" w:id="9"/>
      <w:bookmarkStart w:name="_Toc233992087" w:id="10"/>
      <w:r w:rsidRPr="00C27940">
        <w:rPr>
          <w:rFonts w:cs="Arial"/>
        </w:rPr>
        <w:t>Introduction</w:t>
      </w:r>
      <w:bookmarkEnd w:id="9"/>
      <w:bookmarkEnd w:id="10"/>
    </w:p>
    <w:p w:rsidRPr="00C27940" w:rsidR="001F12A7" w:rsidP="00FE28EF" w:rsidRDefault="001F12A7" w14:paraId="146F20D7" w14:textId="289FF710">
      <w:pPr>
        <w:keepNext/>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En application du Titre III du Livre II, et plus particulièrement des articles </w:t>
      </w:r>
      <w:r w:rsidRPr="00C27940" w:rsidR="003D2BD5">
        <w:rPr>
          <w:rFonts w:ascii="Arial" w:hAnsi="Arial" w:cs="Arial"/>
          <w:sz w:val="20"/>
          <w:szCs w:val="20"/>
          <w:lang w:val="fr-FR"/>
        </w:rPr>
        <w:t>233-1, 1°</w:t>
      </w:r>
      <w:r w:rsidRPr="00C27940" w:rsidR="00350ED3">
        <w:rPr>
          <w:rFonts w:ascii="Arial" w:hAnsi="Arial" w:cs="Arial"/>
          <w:sz w:val="20"/>
          <w:szCs w:val="20"/>
          <w:lang w:val="fr-FR"/>
        </w:rPr>
        <w:t xml:space="preserve"> </w:t>
      </w:r>
      <w:r w:rsidRPr="00C27940">
        <w:rPr>
          <w:rFonts w:ascii="Arial" w:hAnsi="Arial" w:cs="Arial"/>
          <w:sz w:val="20"/>
          <w:szCs w:val="20"/>
          <w:lang w:val="fr-FR"/>
        </w:rPr>
        <w:t>et suivants du</w:t>
      </w:r>
      <w:r w:rsidRPr="00C27940" w:rsidR="00350ED3">
        <w:rPr>
          <w:rFonts w:ascii="Arial" w:hAnsi="Arial" w:cs="Arial"/>
          <w:sz w:val="20"/>
          <w:szCs w:val="20"/>
          <w:lang w:val="fr-FR"/>
        </w:rPr>
        <w:t xml:space="preserve"> RGAMF</w:t>
      </w:r>
      <w:r w:rsidRPr="00C27940">
        <w:rPr>
          <w:rFonts w:ascii="Arial" w:hAnsi="Arial" w:cs="Arial"/>
          <w:sz w:val="20"/>
          <w:szCs w:val="20"/>
          <w:lang w:val="fr-FR"/>
        </w:rPr>
        <w:t xml:space="preserve">, Doodle, société par actions simplifiée de droit français ayant un capital social de 1.000 euros, dont le siège social est sis au ZA de </w:t>
      </w:r>
      <w:proofErr w:type="spellStart"/>
      <w:r w:rsidRPr="00C27940">
        <w:rPr>
          <w:rFonts w:ascii="Arial" w:hAnsi="Arial" w:cs="Arial"/>
          <w:sz w:val="20"/>
          <w:szCs w:val="20"/>
          <w:lang w:val="fr-FR"/>
        </w:rPr>
        <w:t>Courtaboeuf</w:t>
      </w:r>
      <w:proofErr w:type="spellEnd"/>
      <w:r w:rsidRPr="00C27940">
        <w:rPr>
          <w:rFonts w:ascii="Arial" w:hAnsi="Arial" w:cs="Arial"/>
          <w:sz w:val="20"/>
          <w:szCs w:val="20"/>
          <w:lang w:val="fr-FR"/>
        </w:rPr>
        <w:t xml:space="preserve"> Bâtiment 11, 6 avenue des Andes, 91940 Les Ulis, France et immatriculée sous le numéro 930 866 512 RCS (l’« </w:t>
      </w:r>
      <w:r w:rsidRPr="00C27940">
        <w:rPr>
          <w:rFonts w:ascii="Arial" w:hAnsi="Arial" w:cs="Arial"/>
          <w:b/>
          <w:bCs/>
          <w:sz w:val="20"/>
          <w:szCs w:val="20"/>
          <w:lang w:val="fr-FR"/>
        </w:rPr>
        <w:t>Initiateur</w:t>
      </w:r>
      <w:r w:rsidRPr="00C27940">
        <w:rPr>
          <w:rFonts w:ascii="Arial" w:hAnsi="Arial" w:cs="Arial"/>
          <w:sz w:val="20"/>
          <w:szCs w:val="20"/>
          <w:lang w:val="fr-FR"/>
        </w:rPr>
        <w:t xml:space="preserve"> »), offre de manière irrévocable aux actionnaires de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w:t>
      </w:r>
      <w:proofErr w:type="spellStart"/>
      <w:r w:rsidRPr="00C27940">
        <w:rPr>
          <w:rFonts w:ascii="Arial" w:hAnsi="Arial" w:cs="Arial"/>
          <w:sz w:val="20"/>
          <w:szCs w:val="20"/>
          <w:lang w:val="fr-FR"/>
        </w:rPr>
        <w:t>Linguist</w:t>
      </w:r>
      <w:r w:rsidRPr="00C27940" w:rsidR="005B03B8">
        <w:rPr>
          <w:rFonts w:ascii="Arial" w:hAnsi="Arial" w:cs="Arial"/>
          <w:sz w:val="20"/>
          <w:szCs w:val="20"/>
          <w:lang w:val="fr-FR"/>
        </w:rPr>
        <w:t>ic</w:t>
      </w:r>
      <w:proofErr w:type="spellEnd"/>
      <w:r w:rsidRPr="00C27940">
        <w:rPr>
          <w:rFonts w:ascii="Arial" w:hAnsi="Arial" w:cs="Arial"/>
          <w:sz w:val="20"/>
          <w:szCs w:val="20"/>
          <w:lang w:val="fr-FR"/>
        </w:rPr>
        <w:t xml:space="preserve"> Electronic Systems, société anonyme de droit français ayant un capital social de 3.881.659,50 euros, dont le siège social est sis au ZA de Courtabœuf, bâtiment 11, 6 avenue des Andes, 91940 Les Ulis,</w:t>
      </w:r>
      <w:r w:rsidRPr="00C27940" w:rsidR="008B4257">
        <w:rPr>
          <w:rFonts w:ascii="Arial" w:hAnsi="Arial" w:cs="Arial"/>
          <w:sz w:val="20"/>
          <w:szCs w:val="20"/>
          <w:lang w:val="fr-FR"/>
        </w:rPr>
        <w:t xml:space="preserve"> </w:t>
      </w:r>
      <w:r w:rsidRPr="00C27940">
        <w:rPr>
          <w:rFonts w:ascii="Arial" w:hAnsi="Arial" w:cs="Arial"/>
          <w:sz w:val="20"/>
          <w:szCs w:val="20"/>
          <w:lang w:val="fr-FR"/>
        </w:rPr>
        <w:t xml:space="preserve">immatriculée sous le numéro 323 036 921 RCS Evry (« </w:t>
      </w:r>
      <w:proofErr w:type="spellStart"/>
      <w:r w:rsidRPr="00C27940">
        <w:rPr>
          <w:rFonts w:ascii="Arial" w:hAnsi="Arial" w:cs="Arial"/>
          <w:b/>
          <w:bCs/>
          <w:sz w:val="20"/>
          <w:szCs w:val="20"/>
          <w:lang w:val="fr-FR"/>
        </w:rPr>
        <w:t>Lexibook</w:t>
      </w:r>
      <w:proofErr w:type="spellEnd"/>
      <w:r w:rsidRPr="00C27940">
        <w:rPr>
          <w:rFonts w:ascii="Arial" w:hAnsi="Arial" w:cs="Arial"/>
          <w:sz w:val="20"/>
          <w:szCs w:val="20"/>
          <w:lang w:val="fr-FR"/>
        </w:rPr>
        <w:t xml:space="preserve"> » ou la « </w:t>
      </w:r>
      <w:r w:rsidRPr="00C27940">
        <w:rPr>
          <w:rFonts w:ascii="Arial" w:hAnsi="Arial" w:cs="Arial"/>
          <w:b/>
          <w:bCs/>
          <w:sz w:val="20"/>
          <w:szCs w:val="20"/>
          <w:lang w:val="fr-FR"/>
        </w:rPr>
        <w:t xml:space="preserve">Société </w:t>
      </w:r>
      <w:r w:rsidRPr="00C27940">
        <w:rPr>
          <w:rFonts w:ascii="Arial" w:hAnsi="Arial" w:cs="Arial"/>
          <w:sz w:val="20"/>
          <w:szCs w:val="20"/>
          <w:lang w:val="fr-FR"/>
        </w:rPr>
        <w:t>»)</w:t>
      </w:r>
      <w:r w:rsidRPr="00C27940">
        <w:rPr>
          <w:rFonts w:ascii="Arial" w:hAnsi="Arial" w:cs="Arial"/>
          <w:sz w:val="20"/>
          <w:szCs w:val="20"/>
        </w:rPr>
        <w:t xml:space="preserve"> </w:t>
      </w:r>
      <w:r w:rsidRPr="00C27940">
        <w:rPr>
          <w:rFonts w:ascii="Arial" w:hAnsi="Arial" w:cs="Arial"/>
          <w:sz w:val="20"/>
          <w:szCs w:val="20"/>
          <w:lang w:val="fr-FR"/>
        </w:rPr>
        <w:t xml:space="preserve">et dont les actions sont admises aux négociations sur le système multilatéral de négociation Euronext Growth Paris (ISIN FR0000033599 ; code mnémonique : ALLEX), d’acquérir </w:t>
      </w:r>
      <w:r w:rsidRPr="00C27940" w:rsidR="00350ED3">
        <w:rPr>
          <w:rFonts w:ascii="Arial" w:hAnsi="Arial" w:cs="Arial"/>
          <w:sz w:val="20"/>
          <w:szCs w:val="20"/>
          <w:lang w:val="fr-FR"/>
        </w:rPr>
        <w:t xml:space="preserve">en numéraire au prix de huit euros (8,00€) par action (le « </w:t>
      </w:r>
      <w:r w:rsidRPr="00C27940" w:rsidR="00350ED3">
        <w:rPr>
          <w:rFonts w:ascii="Arial" w:hAnsi="Arial" w:cs="Arial"/>
          <w:b/>
          <w:bCs/>
          <w:sz w:val="20"/>
          <w:szCs w:val="20"/>
          <w:lang w:val="fr-FR"/>
        </w:rPr>
        <w:t xml:space="preserve">Prix de l’Offre </w:t>
      </w:r>
      <w:r w:rsidRPr="00C27940" w:rsidR="00350ED3">
        <w:rPr>
          <w:rFonts w:ascii="Arial" w:hAnsi="Arial" w:cs="Arial"/>
          <w:sz w:val="20"/>
          <w:szCs w:val="20"/>
          <w:lang w:val="fr-FR"/>
        </w:rPr>
        <w:t xml:space="preserve">»),  </w:t>
      </w:r>
      <w:r w:rsidRPr="00C27940">
        <w:rPr>
          <w:rFonts w:ascii="Arial" w:hAnsi="Arial" w:cs="Arial"/>
          <w:sz w:val="20"/>
          <w:szCs w:val="20"/>
          <w:lang w:val="fr-FR"/>
        </w:rPr>
        <w:t>la totalité d</w:t>
      </w:r>
      <w:r w:rsidRPr="00C27940" w:rsidR="00350ED3">
        <w:rPr>
          <w:rFonts w:ascii="Arial" w:hAnsi="Arial" w:cs="Arial"/>
          <w:sz w:val="20"/>
          <w:szCs w:val="20"/>
          <w:lang w:val="fr-FR"/>
        </w:rPr>
        <w:t>es</w:t>
      </w:r>
      <w:r w:rsidRPr="00C27940">
        <w:rPr>
          <w:rFonts w:ascii="Arial" w:hAnsi="Arial" w:cs="Arial"/>
          <w:sz w:val="20"/>
          <w:szCs w:val="20"/>
          <w:lang w:val="fr-FR"/>
        </w:rPr>
        <w:t xml:space="preserve"> actions</w:t>
      </w:r>
      <w:r w:rsidRPr="00C27940" w:rsidR="00350ED3">
        <w:rPr>
          <w:rFonts w:ascii="Arial" w:hAnsi="Arial" w:cs="Arial"/>
          <w:sz w:val="20"/>
          <w:szCs w:val="20"/>
          <w:lang w:val="fr-FR"/>
        </w:rPr>
        <w:t xml:space="preserve"> qui ne seraient pas déjà détenues, directement ou indirectement par l’Initiateur à la date du Projet de Note d’Information, dans le cadre d’une offre publique d’achat simplifiée volontaire (l’« </w:t>
      </w:r>
      <w:r w:rsidRPr="00C27940" w:rsidR="00350ED3">
        <w:rPr>
          <w:rFonts w:ascii="Arial" w:hAnsi="Arial" w:cs="Arial"/>
          <w:b/>
          <w:bCs/>
          <w:sz w:val="20"/>
          <w:szCs w:val="20"/>
          <w:lang w:val="fr-FR"/>
        </w:rPr>
        <w:t>Offre</w:t>
      </w:r>
      <w:r w:rsidRPr="00C27940" w:rsidR="00350ED3">
        <w:rPr>
          <w:rFonts w:ascii="Arial" w:hAnsi="Arial" w:cs="Arial"/>
          <w:sz w:val="20"/>
          <w:szCs w:val="20"/>
          <w:lang w:val="fr-FR"/>
        </w:rPr>
        <w:t xml:space="preserve"> »), qui pourrait être suivie, si les conditions en sont réunies, d’une procédure de retrait obligatoire, conformément aux dispositions des articles 237-1 à 237-10 du RGAMF.  </w:t>
      </w:r>
    </w:p>
    <w:p w:rsidRPr="00C27940" w:rsidR="0057770A" w:rsidP="00FE28EF" w:rsidRDefault="0057770A" w14:paraId="50DB2E7E" w14:textId="285E3141">
      <w:pPr>
        <w:autoSpaceDE w:val="0"/>
        <w:autoSpaceDN w:val="0"/>
        <w:adjustRightInd w:val="0"/>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L’Offre fait suite à la conclusion par l’Initiateur d’un contrat de cession le </w:t>
      </w:r>
      <w:r w:rsidRPr="00C27940" w:rsidR="0006498A">
        <w:rPr>
          <w:rFonts w:ascii="Arial" w:hAnsi="Arial" w:cs="Arial"/>
          <w:sz w:val="20"/>
          <w:szCs w:val="20"/>
          <w:lang w:val="fr-FR"/>
        </w:rPr>
        <w:t>3</w:t>
      </w:r>
      <w:r w:rsidRPr="00C27940">
        <w:rPr>
          <w:rFonts w:ascii="Arial" w:hAnsi="Arial" w:cs="Arial"/>
          <w:sz w:val="20"/>
          <w:szCs w:val="20"/>
          <w:lang w:val="fr-FR"/>
        </w:rPr>
        <w:t xml:space="preserve"> juin 2026, en vue d’acquérir auprès </w:t>
      </w:r>
      <w:r w:rsidRPr="00C27940" w:rsidR="005B03B8">
        <w:rPr>
          <w:rFonts w:ascii="Arial" w:hAnsi="Arial" w:cs="Arial"/>
          <w:sz w:val="20"/>
          <w:szCs w:val="20"/>
          <w:lang w:val="fr-FR"/>
        </w:rPr>
        <w:t xml:space="preserve">de </w:t>
      </w:r>
      <w:r w:rsidRPr="00C27940">
        <w:rPr>
          <w:rFonts w:ascii="Arial" w:hAnsi="Arial" w:cs="Arial"/>
          <w:sz w:val="20"/>
          <w:szCs w:val="20"/>
          <w:lang w:val="fr-FR"/>
        </w:rPr>
        <w:t xml:space="preserve">fonds d’investissement représentés par Moneta Asset Management par voie de cession hors marché, au Prix de l’Offre, un bloc d’actions représentant un nombre total de 690.200 actions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soit 8,89 % du capital et des droits de vote théoriques de la Société. En tenant compte de cette acquisition, l’Initiateur détient, directement et indirectement, 6.810.589 actions représentant 87,73 % du capital et </w:t>
      </w:r>
      <w:r w:rsidRPr="00C27940" w:rsidR="00873F94">
        <w:rPr>
          <w:rFonts w:ascii="Arial" w:hAnsi="Arial" w:cs="Arial"/>
          <w:sz w:val="20"/>
          <w:szCs w:val="20"/>
          <w:lang w:val="fr-FR"/>
        </w:rPr>
        <w:t>87,70</w:t>
      </w:r>
      <w:r w:rsidRPr="00C27940">
        <w:rPr>
          <w:rFonts w:ascii="Arial" w:hAnsi="Arial" w:cs="Arial"/>
          <w:sz w:val="20"/>
          <w:szCs w:val="20"/>
          <w:lang w:val="fr-FR"/>
        </w:rPr>
        <w:t xml:space="preserve"> % des droits de vote théoriques de la Société</w:t>
      </w:r>
      <w:r w:rsidRPr="00C27940">
        <w:rPr>
          <w:rStyle w:val="FootnoteReference"/>
          <w:rFonts w:ascii="Arial" w:hAnsi="Arial" w:cs="Arial"/>
          <w:sz w:val="20"/>
          <w:szCs w:val="20"/>
          <w:lang w:val="fr-FR"/>
        </w:rPr>
        <w:footnoteReference w:id="1"/>
      </w:r>
      <w:r w:rsidRPr="00C27940">
        <w:rPr>
          <w:rFonts w:ascii="Arial" w:hAnsi="Arial" w:cs="Arial"/>
          <w:sz w:val="20"/>
          <w:szCs w:val="20"/>
          <w:lang w:val="fr-FR"/>
        </w:rPr>
        <w:t>.</w:t>
      </w:r>
    </w:p>
    <w:p w:rsidRPr="00C27940" w:rsidR="0057770A" w:rsidP="00FE28EF" w:rsidRDefault="0057770A" w14:paraId="6E7F80E8" w14:textId="772DE6A5">
      <w:pPr>
        <w:autoSpaceDE w:val="0"/>
        <w:autoSpaceDN w:val="0"/>
        <w:adjustRightInd w:val="0"/>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L’Offre est présentée par </w:t>
      </w:r>
      <w:r w:rsidRPr="00C27940" w:rsidR="00B46D95">
        <w:rPr>
          <w:rFonts w:ascii="Arial" w:hAnsi="Arial" w:cs="Arial"/>
          <w:sz w:val="20"/>
          <w:szCs w:val="20"/>
          <w:lang w:val="fr-FR"/>
        </w:rPr>
        <w:t>Crédit Industriel et Commercial</w:t>
      </w:r>
      <w:r w:rsidRPr="00C27940">
        <w:rPr>
          <w:rFonts w:ascii="Arial" w:hAnsi="Arial" w:cs="Arial"/>
          <w:sz w:val="20"/>
          <w:szCs w:val="20"/>
          <w:lang w:val="fr-FR"/>
        </w:rPr>
        <w:t>, en qualité d’établissement présentateur (la « </w:t>
      </w:r>
      <w:r w:rsidRPr="00C27940">
        <w:rPr>
          <w:rFonts w:ascii="Arial" w:hAnsi="Arial" w:cs="Arial"/>
          <w:b/>
          <w:bCs/>
          <w:sz w:val="20"/>
          <w:szCs w:val="20"/>
          <w:lang w:val="fr-FR"/>
        </w:rPr>
        <w:t>Banque Présentatrice</w:t>
      </w:r>
      <w:r w:rsidRPr="00C27940">
        <w:rPr>
          <w:rFonts w:ascii="Arial" w:hAnsi="Arial" w:cs="Arial"/>
          <w:sz w:val="20"/>
          <w:szCs w:val="20"/>
          <w:lang w:val="fr-FR"/>
        </w:rPr>
        <w:t xml:space="preserve"> ») qui garantit la teneur et le caractère irrévocable des engagements pris par l’Initiateur dans le cadre de l’Offre, conformément à l’article 231-13 du règlement général de l’AMF.</w:t>
      </w:r>
    </w:p>
    <w:p w:rsidRPr="00C27940" w:rsidR="0057770A" w:rsidP="00FE28EF" w:rsidRDefault="00350ED3" w14:paraId="7B66B46C" w14:textId="1BD5F688">
      <w:pPr>
        <w:autoSpaceDE w:val="0"/>
        <w:autoSpaceDN w:val="0"/>
        <w:adjustRightInd w:val="0"/>
        <w:spacing w:after="240" w:line="276" w:lineRule="auto"/>
        <w:jc w:val="both"/>
        <w:rPr>
          <w:rFonts w:ascii="Arial" w:hAnsi="Arial" w:cs="Arial"/>
          <w:sz w:val="20"/>
          <w:szCs w:val="20"/>
          <w:lang w:val="fr-FR"/>
        </w:rPr>
      </w:pPr>
      <w:r w:rsidRPr="00C27940">
        <w:rPr>
          <w:rFonts w:ascii="Arial" w:hAnsi="Arial" w:cs="Arial"/>
          <w:sz w:val="20"/>
          <w:szCs w:val="20"/>
          <w:lang w:val="fr-FR"/>
        </w:rPr>
        <w:t>Conformément à l’article 231-6 du RGAMF, l</w:t>
      </w:r>
      <w:r w:rsidRPr="00C27940" w:rsidR="0057770A">
        <w:rPr>
          <w:rFonts w:ascii="Arial" w:hAnsi="Arial" w:cs="Arial"/>
          <w:sz w:val="20"/>
          <w:szCs w:val="20"/>
          <w:lang w:val="fr-FR"/>
        </w:rPr>
        <w:t xml:space="preserve">’Offre porte sur la totalité des actions </w:t>
      </w:r>
      <w:proofErr w:type="spellStart"/>
      <w:r w:rsidRPr="00C27940" w:rsidR="0057770A">
        <w:rPr>
          <w:rFonts w:ascii="Arial" w:hAnsi="Arial" w:cs="Arial"/>
          <w:sz w:val="20"/>
          <w:szCs w:val="20"/>
          <w:lang w:val="fr-FR"/>
        </w:rPr>
        <w:t>Lexibook</w:t>
      </w:r>
      <w:proofErr w:type="spellEnd"/>
      <w:r w:rsidRPr="00C27940" w:rsidR="0057770A">
        <w:rPr>
          <w:rFonts w:ascii="Arial" w:hAnsi="Arial" w:cs="Arial"/>
          <w:sz w:val="20"/>
          <w:szCs w:val="20"/>
          <w:lang w:val="fr-FR"/>
        </w:rPr>
        <w:t xml:space="preserve"> qui sont d’ores et déjà émises à la date du Projet de Note d’Information, non détenues, directement ou indirectement, par l’Initiateur</w:t>
      </w:r>
      <w:r w:rsidRPr="00C27940" w:rsidR="000F7C21">
        <w:rPr>
          <w:rFonts w:ascii="Arial" w:hAnsi="Arial" w:cs="Arial"/>
          <w:sz w:val="20"/>
          <w:szCs w:val="20"/>
          <w:lang w:val="fr-FR"/>
        </w:rPr>
        <w:t xml:space="preserve">, </w:t>
      </w:r>
      <w:r w:rsidRPr="00C27940" w:rsidR="004C5646">
        <w:rPr>
          <w:rFonts w:ascii="Arial" w:hAnsi="Arial" w:cs="Arial"/>
          <w:sz w:val="20"/>
          <w:szCs w:val="20"/>
          <w:lang w:val="fr-FR"/>
        </w:rPr>
        <w:t xml:space="preserve">seul ou de concert, </w:t>
      </w:r>
      <w:r w:rsidRPr="00C27940" w:rsidR="0057770A">
        <w:rPr>
          <w:rFonts w:ascii="Arial" w:hAnsi="Arial" w:cs="Arial"/>
          <w:sz w:val="20"/>
          <w:szCs w:val="20"/>
          <w:lang w:val="fr-FR"/>
        </w:rPr>
        <w:t xml:space="preserve">soit à la connaissance de l’Initiateur un nombre total de 952.730 actions </w:t>
      </w:r>
      <w:proofErr w:type="spellStart"/>
      <w:r w:rsidRPr="00C27940" w:rsidR="0057770A">
        <w:rPr>
          <w:rFonts w:ascii="Arial" w:hAnsi="Arial" w:cs="Arial"/>
          <w:sz w:val="20"/>
          <w:szCs w:val="20"/>
          <w:lang w:val="fr-FR"/>
        </w:rPr>
        <w:t>Lexibook</w:t>
      </w:r>
      <w:proofErr w:type="spellEnd"/>
      <w:r w:rsidRPr="00C27940" w:rsidR="0057770A">
        <w:rPr>
          <w:rFonts w:ascii="Arial" w:hAnsi="Arial" w:cs="Arial"/>
          <w:sz w:val="20"/>
          <w:szCs w:val="20"/>
          <w:lang w:val="fr-FR"/>
        </w:rPr>
        <w:t xml:space="preserve"> visées par l’Offre.</w:t>
      </w:r>
    </w:p>
    <w:p w:rsidRPr="00C27940" w:rsidR="000F7C21" w:rsidP="00FE28EF" w:rsidRDefault="000F7C21" w14:paraId="2039896B" w14:textId="3431D89D">
      <w:pPr>
        <w:autoSpaceDE w:val="0"/>
        <w:autoSpaceDN w:val="0"/>
        <w:adjustRightInd w:val="0"/>
        <w:spacing w:after="240" w:line="276" w:lineRule="auto"/>
        <w:jc w:val="both"/>
        <w:rPr>
          <w:rFonts w:ascii="Arial" w:hAnsi="Arial" w:cs="Arial"/>
          <w:sz w:val="20"/>
          <w:szCs w:val="20"/>
          <w:lang w:val="fr-FR"/>
        </w:rPr>
      </w:pPr>
      <w:r w:rsidRPr="00C27940">
        <w:rPr>
          <w:rFonts w:ascii="Arial" w:hAnsi="Arial" w:cs="Arial"/>
          <w:sz w:val="20"/>
          <w:szCs w:val="20"/>
          <w:lang w:val="fr-FR"/>
        </w:rPr>
        <w:t>A la connaissance de l’Initiateur, il n’existe aucun autre droit, titre de capital ou instrument financier pouvant donner accès, immédiatement ou à terme, au capital ou aux droits de vote de la Société.</w:t>
      </w:r>
    </w:p>
    <w:p w:rsidRPr="00C27940" w:rsidR="004C5646" w:rsidP="00FE28EF" w:rsidRDefault="004C5646" w14:paraId="774FC670" w14:textId="6BBB1DF6">
      <w:pPr>
        <w:autoSpaceDE w:val="0"/>
        <w:autoSpaceDN w:val="0"/>
        <w:adjustRightInd w:val="0"/>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Le présent Projet de Note d’Information a été établi par la société Doodle. </w:t>
      </w:r>
    </w:p>
    <w:p w:rsidRPr="00C27940" w:rsidR="004C5646" w:rsidP="00FE28EF" w:rsidRDefault="004C5646" w14:paraId="04795C03" w14:textId="579F9191">
      <w:pPr>
        <w:autoSpaceDE w:val="0"/>
        <w:autoSpaceDN w:val="0"/>
        <w:adjustRightInd w:val="0"/>
        <w:spacing w:after="240" w:line="276" w:lineRule="auto"/>
        <w:jc w:val="both"/>
        <w:rPr>
          <w:rFonts w:ascii="Arial" w:hAnsi="Arial" w:cs="Arial"/>
          <w:sz w:val="20"/>
          <w:szCs w:val="20"/>
          <w:lang w:val="fr-FR"/>
        </w:rPr>
      </w:pPr>
      <w:r w:rsidRPr="00C27940">
        <w:rPr>
          <w:rFonts w:ascii="Arial" w:hAnsi="Arial" w:cs="Arial"/>
          <w:sz w:val="20"/>
          <w:szCs w:val="20"/>
          <w:lang w:val="fr-FR"/>
        </w:rPr>
        <w:t>L’Offre revêt un caractère volontaire et sera réalisée selon la procédure simplifiée en application des dispositions des articles 233-1 1° et suivants du RGAMF. Elle sera ouverte pendant une période de dix (10) jours de négociation.</w:t>
      </w:r>
    </w:p>
    <w:p w:rsidRPr="00C27940" w:rsidR="0057770A" w:rsidP="00FE28EF" w:rsidRDefault="000F7C21" w14:paraId="7F946800" w14:textId="15A23374">
      <w:pPr>
        <w:autoSpaceDE w:val="0"/>
        <w:autoSpaceDN w:val="0"/>
        <w:adjustRightInd w:val="0"/>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L’Offre, laquelle sera, </w:t>
      </w:r>
      <w:r w:rsidRPr="00C27940" w:rsidR="004C5646">
        <w:rPr>
          <w:rFonts w:ascii="Arial" w:hAnsi="Arial" w:cs="Arial"/>
          <w:sz w:val="20"/>
          <w:szCs w:val="20"/>
          <w:lang w:val="fr-FR"/>
        </w:rPr>
        <w:t>si les conditions requises sont réunies</w:t>
      </w:r>
      <w:r w:rsidRPr="00C27940">
        <w:rPr>
          <w:rFonts w:ascii="Arial" w:hAnsi="Arial" w:cs="Arial"/>
          <w:sz w:val="20"/>
          <w:szCs w:val="20"/>
          <w:lang w:val="fr-FR"/>
        </w:rPr>
        <w:t>, suivie d’une procédure de retrait obligatoire</w:t>
      </w:r>
      <w:r w:rsidRPr="00C27940" w:rsidR="004C5646">
        <w:rPr>
          <w:rFonts w:ascii="Arial" w:hAnsi="Arial" w:cs="Arial"/>
          <w:sz w:val="20"/>
          <w:szCs w:val="20"/>
          <w:lang w:val="fr-FR"/>
        </w:rPr>
        <w:t xml:space="preserve"> (le « </w:t>
      </w:r>
      <w:r w:rsidRPr="00C27940" w:rsidR="004C5646">
        <w:rPr>
          <w:rFonts w:ascii="Arial" w:hAnsi="Arial" w:cs="Arial"/>
          <w:b/>
          <w:bCs/>
          <w:sz w:val="20"/>
          <w:szCs w:val="20"/>
          <w:lang w:val="fr-FR"/>
        </w:rPr>
        <w:t>Retrait Obligatoire</w:t>
      </w:r>
      <w:r w:rsidRPr="00C27940" w:rsidR="004C5646">
        <w:rPr>
          <w:rFonts w:ascii="Arial" w:hAnsi="Arial" w:cs="Arial"/>
          <w:sz w:val="20"/>
          <w:szCs w:val="20"/>
          <w:lang w:val="fr-FR"/>
        </w:rPr>
        <w:t> »)</w:t>
      </w:r>
      <w:r w:rsidRPr="00C27940">
        <w:rPr>
          <w:rFonts w:ascii="Arial" w:hAnsi="Arial" w:cs="Arial"/>
          <w:sz w:val="20"/>
          <w:szCs w:val="20"/>
          <w:lang w:val="fr-FR"/>
        </w:rPr>
        <w:t xml:space="preserve"> en application des articles L. 433-4 II du code monétaire et financier et 237-1 et suivants du</w:t>
      </w:r>
      <w:r w:rsidRPr="00C27940" w:rsidR="004C5646">
        <w:rPr>
          <w:rFonts w:ascii="Arial" w:hAnsi="Arial" w:cs="Arial"/>
          <w:sz w:val="20"/>
          <w:szCs w:val="20"/>
          <w:lang w:val="fr-FR"/>
        </w:rPr>
        <w:t xml:space="preserve"> RGAMF.</w:t>
      </w:r>
    </w:p>
    <w:p w:rsidRPr="00C27940" w:rsidR="001F12A7" w:rsidP="00FE28EF" w:rsidRDefault="00813FD1" w14:paraId="2624AF9C" w14:textId="2797F220">
      <w:pPr>
        <w:pStyle w:val="Heading2"/>
        <w:keepNext/>
        <w:keepLines/>
        <w:spacing w:line="276" w:lineRule="auto"/>
        <w:ind w:left="709" w:hanging="709"/>
        <w:rPr>
          <w:rFonts w:cs="Arial"/>
        </w:rPr>
      </w:pPr>
      <w:bookmarkStart w:name="_Toc44095275" w:id="11"/>
      <w:bookmarkStart w:name="_Toc44499175" w:id="12"/>
      <w:bookmarkStart w:name="_Toc44592237" w:id="13"/>
      <w:bookmarkStart w:name="_Toc179391147" w:id="14"/>
      <w:bookmarkStart w:name="_Toc233992088" w:id="15"/>
      <w:r w:rsidRPr="00C27940">
        <w:rPr>
          <w:rFonts w:cs="Arial"/>
        </w:rPr>
        <w:lastRenderedPageBreak/>
        <w:t>C</w:t>
      </w:r>
      <w:r w:rsidRPr="00C27940" w:rsidR="001F12A7">
        <w:rPr>
          <w:rFonts w:cs="Arial"/>
        </w:rPr>
        <w:t>ontexte de l’Offre</w:t>
      </w:r>
      <w:bookmarkEnd w:id="11"/>
      <w:bookmarkEnd w:id="12"/>
      <w:bookmarkEnd w:id="13"/>
      <w:bookmarkEnd w:id="14"/>
      <w:bookmarkEnd w:id="15"/>
    </w:p>
    <w:p w:rsidRPr="00C27940" w:rsidR="001F12A7" w:rsidP="00FE28EF" w:rsidRDefault="00813FD1" w14:paraId="6871C711" w14:textId="00E519C2">
      <w:pPr>
        <w:pStyle w:val="Heading3"/>
        <w:keepNext/>
        <w:keepLines/>
        <w:spacing w:line="276" w:lineRule="auto"/>
        <w:rPr>
          <w:rFonts w:ascii="Arial" w:hAnsi="Arial" w:cs="Arial"/>
          <w:lang w:val="fr-FR"/>
        </w:rPr>
      </w:pPr>
      <w:bookmarkStart w:name="_Toc233992089" w:id="16"/>
      <w:bookmarkStart w:name="_Toc44095276" w:id="17"/>
      <w:bookmarkStart w:name="_Toc44499176" w:id="18"/>
      <w:bookmarkStart w:name="_Toc44592238" w:id="19"/>
      <w:r w:rsidRPr="00C27940">
        <w:rPr>
          <w:rFonts w:ascii="Arial" w:hAnsi="Arial" w:cs="Arial"/>
          <w:lang w:val="fr-FR"/>
        </w:rPr>
        <w:t>Présentation de l’Initiateur</w:t>
      </w:r>
      <w:bookmarkEnd w:id="16"/>
    </w:p>
    <w:p w:rsidRPr="00C27940" w:rsidR="000F7C21" w:rsidP="00FE28EF" w:rsidRDefault="000F7C21" w14:paraId="792E6A58" w14:textId="745C92CB">
      <w:pPr>
        <w:autoSpaceDE w:val="0"/>
        <w:autoSpaceDN w:val="0"/>
        <w:adjustRightInd w:val="0"/>
        <w:spacing w:after="120" w:line="276" w:lineRule="auto"/>
        <w:jc w:val="both"/>
        <w:rPr>
          <w:rFonts w:ascii="Arial" w:hAnsi="Arial" w:cs="Arial"/>
          <w:sz w:val="20"/>
          <w:szCs w:val="20"/>
          <w:u w:color="0000FF"/>
          <w:lang w:val="fr-FR"/>
        </w:rPr>
      </w:pPr>
      <w:r w:rsidRPr="00C27940">
        <w:rPr>
          <w:rFonts w:ascii="Arial" w:hAnsi="Arial" w:cs="Arial"/>
          <w:sz w:val="20"/>
          <w:szCs w:val="20"/>
          <w:u w:color="0000FF"/>
          <w:lang w:val="fr-FR"/>
        </w:rPr>
        <w:t xml:space="preserve">L’Initiateur est une société constituée dans le cadre de l’offre publique d’acquisition qui a été déposée par Doodle sur </w:t>
      </w:r>
      <w:proofErr w:type="spellStart"/>
      <w:r w:rsidRPr="00C27940">
        <w:rPr>
          <w:rFonts w:ascii="Arial" w:hAnsi="Arial" w:cs="Arial"/>
          <w:sz w:val="20"/>
          <w:szCs w:val="20"/>
          <w:u w:color="0000FF"/>
          <w:lang w:val="fr-FR"/>
        </w:rPr>
        <w:t>Lexibook</w:t>
      </w:r>
      <w:proofErr w:type="spellEnd"/>
      <w:r w:rsidRPr="00C27940">
        <w:rPr>
          <w:rFonts w:ascii="Arial" w:hAnsi="Arial" w:cs="Arial"/>
          <w:sz w:val="20"/>
          <w:szCs w:val="20"/>
          <w:u w:color="0000FF"/>
          <w:lang w:val="fr-FR"/>
        </w:rPr>
        <w:t xml:space="preserve"> le </w:t>
      </w:r>
      <w:r w:rsidRPr="00C27940" w:rsidR="00B46D95">
        <w:rPr>
          <w:rFonts w:ascii="Arial" w:hAnsi="Arial" w:cs="Arial"/>
          <w:sz w:val="20"/>
          <w:szCs w:val="20"/>
          <w:u w:color="0000FF"/>
          <w:lang w:val="fr-FR"/>
        </w:rPr>
        <w:t>15 octobre</w:t>
      </w:r>
      <w:r w:rsidRPr="00C27940">
        <w:rPr>
          <w:rFonts w:ascii="Arial" w:hAnsi="Arial" w:cs="Arial"/>
          <w:sz w:val="20"/>
          <w:szCs w:val="20"/>
          <w:u w:color="0000FF"/>
          <w:lang w:val="fr-FR"/>
        </w:rPr>
        <w:t xml:space="preserve"> 2024 (l</w:t>
      </w:r>
      <w:proofErr w:type="gramStart"/>
      <w:r w:rsidRPr="00C27940">
        <w:rPr>
          <w:rFonts w:ascii="Arial" w:hAnsi="Arial" w:cs="Arial"/>
          <w:sz w:val="20"/>
          <w:szCs w:val="20"/>
          <w:u w:color="0000FF"/>
          <w:lang w:val="fr-FR"/>
        </w:rPr>
        <w:t>’«</w:t>
      </w:r>
      <w:proofErr w:type="gramEnd"/>
      <w:r w:rsidRPr="00C27940">
        <w:rPr>
          <w:rFonts w:ascii="Arial" w:hAnsi="Arial" w:cs="Arial"/>
          <w:sz w:val="20"/>
          <w:szCs w:val="20"/>
          <w:u w:color="0000FF"/>
          <w:lang w:val="fr-FR"/>
        </w:rPr>
        <w:t> </w:t>
      </w:r>
      <w:r w:rsidRPr="00C27940">
        <w:rPr>
          <w:rFonts w:ascii="Arial" w:hAnsi="Arial" w:cs="Arial"/>
          <w:b/>
          <w:bCs/>
          <w:sz w:val="20"/>
          <w:szCs w:val="20"/>
          <w:u w:color="0000FF"/>
          <w:lang w:val="fr-FR"/>
        </w:rPr>
        <w:t>OPA</w:t>
      </w:r>
      <w:r w:rsidRPr="00C27940">
        <w:rPr>
          <w:rFonts w:ascii="Arial" w:hAnsi="Arial" w:cs="Arial"/>
          <w:sz w:val="20"/>
          <w:szCs w:val="20"/>
          <w:u w:color="0000FF"/>
          <w:lang w:val="fr-FR"/>
        </w:rPr>
        <w:t xml:space="preserve"> »). </w:t>
      </w:r>
    </w:p>
    <w:p w:rsidRPr="00C27940" w:rsidR="000F7C21" w:rsidP="00FE28EF" w:rsidRDefault="000F7C21" w14:paraId="6E98C129" w14:textId="5905F587">
      <w:pPr>
        <w:autoSpaceDE w:val="0"/>
        <w:autoSpaceDN w:val="0"/>
        <w:adjustRightInd w:val="0"/>
        <w:spacing w:after="120" w:line="276" w:lineRule="auto"/>
        <w:jc w:val="both"/>
        <w:rPr>
          <w:rFonts w:ascii="Arial" w:hAnsi="Arial" w:cs="Arial"/>
          <w:sz w:val="20"/>
          <w:szCs w:val="20"/>
          <w:u w:color="0000FF"/>
          <w:lang w:val="fr-FR"/>
        </w:rPr>
      </w:pPr>
      <w:r w:rsidRPr="00C27940">
        <w:rPr>
          <w:rFonts w:ascii="Arial" w:hAnsi="Arial" w:cs="Arial"/>
          <w:sz w:val="20"/>
          <w:szCs w:val="20"/>
          <w:u w:color="0000FF"/>
          <w:lang w:val="fr-FR"/>
        </w:rPr>
        <w:t xml:space="preserve">Le capital de l’Initiateur était initialement détenu, à la date de dépôt de l’OPA, par </w:t>
      </w:r>
      <w:r w:rsidRPr="00C27940" w:rsidR="00B46D95">
        <w:rPr>
          <w:rFonts w:ascii="Arial" w:hAnsi="Arial" w:cs="Arial"/>
          <w:sz w:val="20"/>
          <w:szCs w:val="20"/>
          <w:lang w:val="fr-FR"/>
        </w:rPr>
        <w:t xml:space="preserve">M. Emeric Le </w:t>
      </w:r>
      <w:proofErr w:type="spellStart"/>
      <w:r w:rsidRPr="00C27940" w:rsidR="00B46D95">
        <w:rPr>
          <w:rFonts w:ascii="Arial" w:hAnsi="Arial" w:cs="Arial"/>
          <w:sz w:val="20"/>
          <w:szCs w:val="20"/>
          <w:lang w:val="fr-FR"/>
        </w:rPr>
        <w:t>Cottier</w:t>
      </w:r>
      <w:proofErr w:type="spellEnd"/>
      <w:r w:rsidRPr="00C27940" w:rsidR="00B46D95">
        <w:rPr>
          <w:rFonts w:ascii="Arial" w:hAnsi="Arial" w:cs="Arial"/>
          <w:sz w:val="20"/>
          <w:szCs w:val="20"/>
          <w:lang w:val="fr-FR"/>
        </w:rPr>
        <w:t xml:space="preserve">, M. Emmanuel Le </w:t>
      </w:r>
      <w:proofErr w:type="spellStart"/>
      <w:r w:rsidRPr="00C27940" w:rsidR="00B46D95">
        <w:rPr>
          <w:rFonts w:ascii="Arial" w:hAnsi="Arial" w:cs="Arial"/>
          <w:sz w:val="20"/>
          <w:szCs w:val="20"/>
          <w:lang w:val="fr-FR"/>
        </w:rPr>
        <w:t>Cottier</w:t>
      </w:r>
      <w:proofErr w:type="spellEnd"/>
      <w:r w:rsidRPr="00C27940" w:rsidR="00B46D95">
        <w:rPr>
          <w:rFonts w:ascii="Arial" w:hAnsi="Arial" w:cs="Arial"/>
          <w:sz w:val="20"/>
          <w:szCs w:val="20"/>
          <w:lang w:val="fr-FR"/>
        </w:rPr>
        <w:t xml:space="preserve"> et M. Luc Le </w:t>
      </w:r>
      <w:proofErr w:type="spellStart"/>
      <w:r w:rsidRPr="00C27940" w:rsidR="00B46D95">
        <w:rPr>
          <w:rFonts w:ascii="Arial" w:hAnsi="Arial" w:cs="Arial"/>
          <w:sz w:val="20"/>
          <w:szCs w:val="20"/>
          <w:lang w:val="fr-FR"/>
        </w:rPr>
        <w:t>Cottier</w:t>
      </w:r>
      <w:proofErr w:type="spellEnd"/>
      <w:r w:rsidRPr="00C27940" w:rsidR="00B46D95">
        <w:rPr>
          <w:rFonts w:ascii="Arial" w:hAnsi="Arial" w:cs="Arial"/>
          <w:sz w:val="20"/>
          <w:szCs w:val="20"/>
          <w:lang w:val="fr-FR"/>
        </w:rPr>
        <w:t xml:space="preserve"> (ensemble la « </w:t>
      </w:r>
      <w:r w:rsidRPr="00C27940" w:rsidR="00B46D95">
        <w:rPr>
          <w:rFonts w:ascii="Arial" w:hAnsi="Arial" w:cs="Arial"/>
          <w:b/>
          <w:bCs/>
          <w:sz w:val="20"/>
          <w:szCs w:val="20"/>
          <w:lang w:val="fr-FR"/>
        </w:rPr>
        <w:t xml:space="preserve">Famille Le </w:t>
      </w:r>
      <w:proofErr w:type="spellStart"/>
      <w:r w:rsidRPr="00C27940" w:rsidR="00B46D95">
        <w:rPr>
          <w:rFonts w:ascii="Arial" w:hAnsi="Arial" w:cs="Arial"/>
          <w:b/>
          <w:bCs/>
          <w:sz w:val="20"/>
          <w:szCs w:val="20"/>
          <w:lang w:val="fr-FR"/>
        </w:rPr>
        <w:t>Cottier</w:t>
      </w:r>
      <w:proofErr w:type="spellEnd"/>
      <w:r w:rsidRPr="00C27940" w:rsidR="00B46D95">
        <w:rPr>
          <w:rFonts w:ascii="Arial" w:hAnsi="Arial" w:cs="Arial"/>
          <w:sz w:val="20"/>
          <w:szCs w:val="20"/>
          <w:lang w:val="fr-FR"/>
        </w:rPr>
        <w:t> ») (en ce inclus via les sociétés patrimoniales)</w:t>
      </w:r>
      <w:r w:rsidRPr="00C27940">
        <w:rPr>
          <w:rFonts w:ascii="Arial" w:hAnsi="Arial" w:cs="Arial"/>
          <w:sz w:val="20"/>
          <w:szCs w:val="20"/>
          <w:u w:color="0000FF"/>
          <w:lang w:val="fr-FR"/>
        </w:rPr>
        <w:t>.</w:t>
      </w:r>
    </w:p>
    <w:p w:rsidRPr="00C27940" w:rsidR="003B7E26" w:rsidP="00FE28EF" w:rsidRDefault="003B7E26" w14:paraId="5EAD58EB" w14:textId="179ADFAA">
      <w:pPr>
        <w:autoSpaceDE w:val="0"/>
        <w:autoSpaceDN w:val="0"/>
        <w:adjustRightInd w:val="0"/>
        <w:spacing w:after="120" w:line="276" w:lineRule="auto"/>
        <w:jc w:val="both"/>
        <w:rPr>
          <w:rFonts w:ascii="Arial" w:hAnsi="Arial" w:cs="Arial"/>
          <w:sz w:val="20"/>
          <w:szCs w:val="20"/>
          <w:lang w:val="fr-FR"/>
        </w:rPr>
      </w:pPr>
      <w:r w:rsidRPr="00C27940">
        <w:rPr>
          <w:rFonts w:ascii="Arial" w:hAnsi="Arial" w:cs="Arial"/>
          <w:sz w:val="20"/>
          <w:szCs w:val="20"/>
          <w:u w:color="0000FF"/>
          <w:lang w:val="fr-FR"/>
        </w:rPr>
        <w:t xml:space="preserve">Dans le cadre de l’OPA, et conformément à ce qui est décrit dans la note d’information établie par </w:t>
      </w:r>
      <w:r w:rsidRPr="00C27940" w:rsidR="00B46D95">
        <w:rPr>
          <w:rFonts w:ascii="Arial" w:hAnsi="Arial" w:cs="Arial"/>
          <w:sz w:val="20"/>
          <w:szCs w:val="20"/>
          <w:u w:color="0000FF"/>
          <w:lang w:val="fr-FR"/>
        </w:rPr>
        <w:t>l’Initiateur et</w:t>
      </w:r>
      <w:r w:rsidRPr="00C27940">
        <w:rPr>
          <w:rFonts w:ascii="Arial" w:hAnsi="Arial" w:cs="Arial"/>
          <w:sz w:val="20"/>
          <w:szCs w:val="20"/>
          <w:u w:color="0000FF"/>
          <w:lang w:val="fr-FR"/>
        </w:rPr>
        <w:t xml:space="preserve"> visée par l’AMF le 5 novembre 2024 sous le numéro 24-465 (la « </w:t>
      </w:r>
      <w:r w:rsidRPr="00C27940">
        <w:rPr>
          <w:rFonts w:ascii="Arial" w:hAnsi="Arial" w:cs="Arial"/>
          <w:b/>
          <w:bCs/>
          <w:sz w:val="20"/>
          <w:szCs w:val="20"/>
          <w:u w:color="0000FF"/>
          <w:lang w:val="fr-FR"/>
        </w:rPr>
        <w:t>Note d’Information OPA </w:t>
      </w:r>
      <w:r w:rsidRPr="00C27940">
        <w:rPr>
          <w:rFonts w:ascii="Arial" w:hAnsi="Arial" w:cs="Arial"/>
          <w:sz w:val="20"/>
          <w:szCs w:val="20"/>
          <w:u w:color="0000FF"/>
          <w:lang w:val="fr-FR"/>
        </w:rPr>
        <w:t xml:space="preserve">»), la détention du capital de l’Initiateur a évolué </w:t>
      </w:r>
      <w:r w:rsidRPr="00C27940" w:rsidR="00813FD1">
        <w:rPr>
          <w:rFonts w:ascii="Arial" w:hAnsi="Arial" w:cs="Arial"/>
          <w:sz w:val="20"/>
          <w:szCs w:val="20"/>
          <w:u w:color="0000FF"/>
          <w:lang w:val="fr-FR"/>
        </w:rPr>
        <w:t>en</w:t>
      </w:r>
      <w:r w:rsidRPr="00C27940">
        <w:rPr>
          <w:rFonts w:ascii="Arial" w:hAnsi="Arial" w:cs="Arial"/>
          <w:sz w:val="20"/>
          <w:szCs w:val="20"/>
          <w:u w:color="0000FF"/>
          <w:lang w:val="fr-FR"/>
        </w:rPr>
        <w:t xml:space="preserve"> raison </w:t>
      </w:r>
      <w:r w:rsidRPr="00C27940" w:rsidR="00B46D95">
        <w:rPr>
          <w:rFonts w:ascii="Arial" w:hAnsi="Arial" w:cs="Arial"/>
          <w:sz w:val="20"/>
          <w:szCs w:val="20"/>
          <w:u w:color="0000FF"/>
          <w:lang w:val="fr-FR"/>
        </w:rPr>
        <w:t>du succès de l’OPA</w:t>
      </w:r>
      <w:r w:rsidRPr="00C27940" w:rsidR="00813FD1">
        <w:rPr>
          <w:rFonts w:ascii="Arial" w:hAnsi="Arial" w:cs="Arial"/>
          <w:sz w:val="20"/>
          <w:szCs w:val="20"/>
          <w:u w:color="0000FF"/>
          <w:lang w:val="fr-FR"/>
        </w:rPr>
        <w:t>.</w:t>
      </w:r>
    </w:p>
    <w:p w:rsidRPr="00C27940" w:rsidR="000F7C21" w:rsidP="00FE28EF" w:rsidRDefault="000F7C21" w14:paraId="73E8E5B3" w14:textId="376B18D4">
      <w:pPr>
        <w:autoSpaceDE w:val="0"/>
        <w:autoSpaceDN w:val="0"/>
        <w:adjustRightInd w:val="0"/>
        <w:spacing w:after="120" w:line="276" w:lineRule="auto"/>
        <w:jc w:val="both"/>
        <w:rPr>
          <w:rFonts w:ascii="Arial" w:hAnsi="Arial" w:cs="Arial"/>
          <w:sz w:val="20"/>
          <w:szCs w:val="20"/>
          <w:lang w:val="fr-FR"/>
        </w:rPr>
      </w:pPr>
      <w:r w:rsidRPr="00C27940">
        <w:rPr>
          <w:rFonts w:ascii="Arial" w:hAnsi="Arial" w:cs="Arial"/>
          <w:sz w:val="20"/>
          <w:szCs w:val="20"/>
          <w:u w:color="0000FF"/>
          <w:lang w:val="fr-FR"/>
        </w:rPr>
        <w:t xml:space="preserve">À la suite de ces opérations, et à la date du Projet de Note d’Information, le capital et les droits de vote de l’Initiateur sont répartis </w:t>
      </w:r>
      <w:r w:rsidRPr="00C27940" w:rsidR="00813FD1">
        <w:rPr>
          <w:rFonts w:ascii="Arial" w:hAnsi="Arial" w:cs="Arial"/>
          <w:sz w:val="20"/>
          <w:szCs w:val="20"/>
          <w:u w:color="0000FF"/>
          <w:lang w:val="fr-FR"/>
        </w:rPr>
        <w:t xml:space="preserve">entre les membres de la </w:t>
      </w:r>
      <w:r w:rsidRPr="00C27940" w:rsidR="00813FD1">
        <w:rPr>
          <w:rFonts w:ascii="Arial" w:hAnsi="Arial" w:cs="Arial"/>
          <w:sz w:val="20"/>
          <w:szCs w:val="20"/>
          <w:lang w:val="fr-FR"/>
        </w:rPr>
        <w:t xml:space="preserve">Famille Le </w:t>
      </w:r>
      <w:proofErr w:type="spellStart"/>
      <w:r w:rsidRPr="00C27940" w:rsidR="00813FD1">
        <w:rPr>
          <w:rFonts w:ascii="Arial" w:hAnsi="Arial" w:cs="Arial"/>
          <w:sz w:val="20"/>
          <w:szCs w:val="20"/>
          <w:lang w:val="fr-FR"/>
        </w:rPr>
        <w:t>Cottier</w:t>
      </w:r>
      <w:proofErr w:type="spellEnd"/>
      <w:r w:rsidRPr="00C27940" w:rsidR="00813FD1">
        <w:rPr>
          <w:rFonts w:ascii="Arial" w:hAnsi="Arial" w:cs="Arial"/>
          <w:sz w:val="20"/>
          <w:szCs w:val="20"/>
          <w:u w:color="0000FF"/>
          <w:lang w:val="fr-FR"/>
        </w:rPr>
        <w:t xml:space="preserve"> </w:t>
      </w:r>
      <w:r w:rsidRPr="00C27940">
        <w:rPr>
          <w:rFonts w:ascii="Arial" w:hAnsi="Arial" w:cs="Arial"/>
          <w:sz w:val="20"/>
          <w:szCs w:val="20"/>
          <w:u w:color="0000FF"/>
          <w:lang w:val="fr-FR"/>
        </w:rPr>
        <w:t xml:space="preserve">et </w:t>
      </w:r>
      <w:r w:rsidRPr="00C27940" w:rsidR="00746D31">
        <w:rPr>
          <w:rFonts w:ascii="Arial" w:hAnsi="Arial" w:cs="Arial"/>
          <w:sz w:val="20"/>
          <w:szCs w:val="20"/>
          <w:u w:color="0000FF"/>
          <w:lang w:val="fr-FR"/>
        </w:rPr>
        <w:t xml:space="preserve">la société </w:t>
      </w:r>
      <w:r w:rsidRPr="00C27940">
        <w:rPr>
          <w:rFonts w:ascii="Arial" w:hAnsi="Arial" w:cs="Arial"/>
          <w:sz w:val="20"/>
          <w:szCs w:val="20"/>
          <w:u w:color="0000FF"/>
          <w:lang w:val="fr-FR"/>
        </w:rPr>
        <w:t xml:space="preserve">Lawrence </w:t>
      </w:r>
      <w:proofErr w:type="spellStart"/>
      <w:r w:rsidRPr="00C27940">
        <w:rPr>
          <w:rFonts w:ascii="Arial" w:hAnsi="Arial" w:cs="Arial"/>
          <w:sz w:val="20"/>
          <w:szCs w:val="20"/>
          <w:u w:color="0000FF"/>
          <w:lang w:val="fr-FR"/>
        </w:rPr>
        <w:t>Rosen</w:t>
      </w:r>
      <w:proofErr w:type="spellEnd"/>
      <w:r w:rsidRPr="00C27940">
        <w:rPr>
          <w:rFonts w:ascii="Arial" w:hAnsi="Arial" w:cs="Arial"/>
          <w:sz w:val="20"/>
          <w:szCs w:val="20"/>
          <w:u w:color="0000FF"/>
          <w:lang w:val="fr-FR"/>
        </w:rPr>
        <w:t xml:space="preserve"> LLC, selon la répartition figurant ci-dessous :</w:t>
      </w:r>
    </w:p>
    <w:tbl>
      <w:tblPr>
        <w:tblStyle w:val="TableGrid"/>
        <w:tblW w:w="0" w:type="auto"/>
        <w:tblBorders>
          <w:top w:val="single" w:color="auto" w:sz="12" w:space="0"/>
          <w:left w:val="none" w:color="auto" w:sz="0" w:space="0"/>
          <w:bottom w:val="single" w:color="auto" w:sz="12" w:space="0"/>
          <w:right w:val="none" w:color="auto" w:sz="0" w:space="0"/>
          <w:insideV w:val="none" w:color="auto" w:sz="0" w:space="0"/>
        </w:tblBorders>
        <w:tblLook w:val="04A0" w:firstRow="1" w:lastRow="0" w:firstColumn="1" w:lastColumn="0" w:noHBand="0" w:noVBand="1"/>
      </w:tblPr>
      <w:tblGrid>
        <w:gridCol w:w="1817"/>
        <w:gridCol w:w="168"/>
        <w:gridCol w:w="142"/>
        <w:gridCol w:w="1492"/>
        <w:gridCol w:w="1799"/>
        <w:gridCol w:w="1809"/>
        <w:gridCol w:w="1799"/>
      </w:tblGrid>
      <w:tr w:rsidRPr="00C27940" w:rsidR="007E5F79" w:rsidTr="0030433C" w14:paraId="3B06D5AF" w14:textId="77777777">
        <w:trPr>
          <w:trHeight w:val="106"/>
        </w:trPr>
        <w:tc>
          <w:tcPr>
            <w:tcW w:w="1817" w:type="dxa"/>
            <w:tcBorders>
              <w:top w:val="single" w:color="auto" w:sz="12" w:space="0"/>
              <w:bottom w:val="nil"/>
            </w:tcBorders>
            <w:shd w:val="clear" w:color="auto" w:fill="F2F2F2" w:themeFill="background1" w:themeFillShade="F2"/>
            <w:vAlign w:val="center"/>
          </w:tcPr>
          <w:p w:rsidRPr="00C27940" w:rsidR="007E5F79" w:rsidP="00127C20" w:rsidRDefault="007E5F79" w14:paraId="706753D7"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Actionnaires</w:t>
            </w:r>
          </w:p>
        </w:tc>
        <w:tc>
          <w:tcPr>
            <w:tcW w:w="1802" w:type="dxa"/>
            <w:gridSpan w:val="3"/>
            <w:tcBorders>
              <w:top w:val="single" w:color="auto" w:sz="12" w:space="0"/>
              <w:bottom w:val="nil"/>
            </w:tcBorders>
            <w:shd w:val="clear" w:color="auto" w:fill="F2F2F2" w:themeFill="background1" w:themeFillShade="F2"/>
            <w:vAlign w:val="center"/>
          </w:tcPr>
          <w:p w:rsidRPr="00C27940" w:rsidR="007E5F79" w:rsidP="00127C20" w:rsidRDefault="007E5F79" w14:paraId="47085BB6"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Nombre d’actions</w:t>
            </w:r>
          </w:p>
        </w:tc>
        <w:tc>
          <w:tcPr>
            <w:tcW w:w="1799" w:type="dxa"/>
            <w:tcBorders>
              <w:top w:val="single" w:color="auto" w:sz="12" w:space="0"/>
              <w:bottom w:val="nil"/>
            </w:tcBorders>
            <w:shd w:val="clear" w:color="auto" w:fill="F2F2F2" w:themeFill="background1" w:themeFillShade="F2"/>
            <w:vAlign w:val="center"/>
          </w:tcPr>
          <w:p w:rsidRPr="00C27940" w:rsidR="007E5F79" w:rsidP="00127C20" w:rsidRDefault="007E5F79" w14:paraId="26B331A8"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 du capital</w:t>
            </w:r>
          </w:p>
        </w:tc>
        <w:tc>
          <w:tcPr>
            <w:tcW w:w="1809" w:type="dxa"/>
            <w:tcBorders>
              <w:top w:val="single" w:color="auto" w:sz="12" w:space="0"/>
              <w:bottom w:val="nil"/>
            </w:tcBorders>
            <w:shd w:val="clear" w:color="auto" w:fill="F2F2F2" w:themeFill="background1" w:themeFillShade="F2"/>
            <w:vAlign w:val="center"/>
          </w:tcPr>
          <w:p w:rsidRPr="00C27940" w:rsidR="007E5F79" w:rsidP="00127C20" w:rsidRDefault="007E5F79" w14:paraId="4384BA05"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Nombre de droits de vote théoriques</w:t>
            </w:r>
          </w:p>
        </w:tc>
        <w:tc>
          <w:tcPr>
            <w:tcW w:w="1799" w:type="dxa"/>
            <w:tcBorders>
              <w:top w:val="single" w:color="auto" w:sz="12" w:space="0"/>
              <w:bottom w:val="nil"/>
            </w:tcBorders>
            <w:shd w:val="clear" w:color="auto" w:fill="F2F2F2" w:themeFill="background1" w:themeFillShade="F2"/>
            <w:vAlign w:val="center"/>
          </w:tcPr>
          <w:p w:rsidRPr="00C27940" w:rsidR="007E5F79" w:rsidP="00127C20" w:rsidRDefault="007E5F79" w14:paraId="55E1304D"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 des droits de vote</w:t>
            </w:r>
            <w:r w:rsidRPr="00C27940">
              <w:rPr>
                <w:rStyle w:val="FootnoteReference"/>
                <w:rFonts w:ascii="Arial" w:hAnsi="Arial" w:cs="Arial"/>
                <w:sz w:val="18"/>
                <w:szCs w:val="18"/>
              </w:rPr>
              <w:t>*</w:t>
            </w:r>
          </w:p>
        </w:tc>
      </w:tr>
      <w:tr w:rsidRPr="00C27940" w:rsidR="00A57880" w:rsidTr="0030433C" w14:paraId="4BAD7B6B" w14:textId="77777777">
        <w:tc>
          <w:tcPr>
            <w:tcW w:w="1817" w:type="dxa"/>
            <w:tcBorders>
              <w:top w:val="nil"/>
              <w:bottom w:val="single" w:color="auto" w:sz="4" w:space="0"/>
            </w:tcBorders>
          </w:tcPr>
          <w:p w:rsidRPr="00C27940" w:rsidR="00A57880" w:rsidP="00A57880" w:rsidRDefault="00A57880" w14:paraId="10408101" w14:textId="3510C5C7">
            <w:pPr>
              <w:spacing w:line="288" w:lineRule="auto"/>
              <w:rPr>
                <w:rFonts w:ascii="Arial" w:hAnsi="Arial" w:cs="Arial"/>
                <w:sz w:val="16"/>
                <w:szCs w:val="16"/>
                <w:lang w:val="fr-FR"/>
              </w:rPr>
            </w:pPr>
            <w:r w:rsidRPr="00C27940">
              <w:rPr>
                <w:rFonts w:ascii="Arial" w:hAnsi="Arial" w:cs="Arial"/>
                <w:sz w:val="16"/>
                <w:szCs w:val="16"/>
                <w:lang w:val="fr-FR"/>
              </w:rPr>
              <w:t xml:space="preserve">Emeric Le </w:t>
            </w:r>
            <w:proofErr w:type="spellStart"/>
            <w:r w:rsidRPr="00C27940">
              <w:rPr>
                <w:rFonts w:ascii="Arial" w:hAnsi="Arial" w:cs="Arial"/>
                <w:sz w:val="16"/>
                <w:szCs w:val="16"/>
                <w:lang w:val="fr-FR"/>
              </w:rPr>
              <w:t>Cottier</w:t>
            </w:r>
            <w:proofErr w:type="spellEnd"/>
          </w:p>
        </w:tc>
        <w:tc>
          <w:tcPr>
            <w:tcW w:w="1802" w:type="dxa"/>
            <w:gridSpan w:val="3"/>
            <w:tcBorders>
              <w:top w:val="nil"/>
              <w:bottom w:val="single" w:color="auto" w:sz="4" w:space="0"/>
            </w:tcBorders>
            <w:vAlign w:val="center"/>
          </w:tcPr>
          <w:p w:rsidRPr="00C27940" w:rsidR="00A57880" w:rsidP="00A57880" w:rsidRDefault="00A57880" w14:paraId="15A1C275" w14:textId="0074082C">
            <w:pPr>
              <w:spacing w:line="288" w:lineRule="auto"/>
              <w:jc w:val="right"/>
              <w:rPr>
                <w:rFonts w:ascii="Arial" w:hAnsi="Arial" w:cs="Arial"/>
                <w:sz w:val="18"/>
                <w:szCs w:val="18"/>
                <w:lang w:val="fr-FR"/>
              </w:rPr>
            </w:pPr>
            <w:r w:rsidRPr="00C27940">
              <w:rPr>
                <w:rFonts w:ascii="Arial" w:hAnsi="Arial" w:cs="Arial"/>
                <w:sz w:val="18"/>
                <w:szCs w:val="18"/>
                <w:lang w:val="fr-FR"/>
              </w:rPr>
              <w:t>1</w:t>
            </w:r>
          </w:p>
        </w:tc>
        <w:tc>
          <w:tcPr>
            <w:tcW w:w="1799" w:type="dxa"/>
            <w:tcBorders>
              <w:top w:val="nil"/>
              <w:bottom w:val="single" w:color="auto" w:sz="4" w:space="0"/>
            </w:tcBorders>
            <w:vAlign w:val="center"/>
          </w:tcPr>
          <w:p w:rsidRPr="00C27940" w:rsidR="00A57880" w:rsidP="00A57880" w:rsidRDefault="00A57880" w14:paraId="79ADB3BB" w14:textId="7DE28374">
            <w:pPr>
              <w:spacing w:line="288" w:lineRule="auto"/>
              <w:jc w:val="right"/>
              <w:rPr>
                <w:rFonts w:ascii="Arial" w:hAnsi="Arial" w:cs="Arial"/>
                <w:sz w:val="18"/>
                <w:szCs w:val="18"/>
                <w:lang w:val="fr-FR"/>
              </w:rPr>
            </w:pPr>
            <w:r w:rsidRPr="00C27940">
              <w:rPr>
                <w:rFonts w:ascii="Arial" w:hAnsi="Arial" w:cs="Arial"/>
                <w:sz w:val="18"/>
                <w:szCs w:val="18"/>
                <w:lang w:val="fr-FR"/>
              </w:rPr>
              <w:t>0,00%</w:t>
            </w:r>
          </w:p>
        </w:tc>
        <w:tc>
          <w:tcPr>
            <w:tcW w:w="1809" w:type="dxa"/>
            <w:tcBorders>
              <w:top w:val="nil"/>
              <w:bottom w:val="single" w:color="auto" w:sz="4" w:space="0"/>
            </w:tcBorders>
            <w:vAlign w:val="center"/>
          </w:tcPr>
          <w:p w:rsidRPr="00C27940" w:rsidR="00A57880" w:rsidP="00A57880" w:rsidRDefault="00A57880" w14:paraId="17D4F3BD" w14:textId="0794ED83">
            <w:pPr>
              <w:spacing w:line="288" w:lineRule="auto"/>
              <w:jc w:val="right"/>
              <w:rPr>
                <w:rFonts w:ascii="Arial" w:hAnsi="Arial" w:cs="Arial"/>
                <w:sz w:val="18"/>
                <w:szCs w:val="18"/>
                <w:lang w:val="fr-FR"/>
              </w:rPr>
            </w:pPr>
            <w:r w:rsidRPr="00C27940">
              <w:rPr>
                <w:rFonts w:ascii="Arial" w:hAnsi="Arial" w:cs="Arial"/>
                <w:sz w:val="18"/>
                <w:szCs w:val="18"/>
                <w:lang w:val="fr-FR"/>
              </w:rPr>
              <w:t>1</w:t>
            </w:r>
          </w:p>
        </w:tc>
        <w:tc>
          <w:tcPr>
            <w:tcW w:w="1799" w:type="dxa"/>
            <w:tcBorders>
              <w:top w:val="nil"/>
              <w:bottom w:val="single" w:color="auto" w:sz="4" w:space="0"/>
            </w:tcBorders>
            <w:vAlign w:val="center"/>
          </w:tcPr>
          <w:p w:rsidRPr="00C27940" w:rsidR="00A57880" w:rsidP="00A57880" w:rsidRDefault="00A57880" w14:paraId="5F97553A" w14:textId="1CCC16FB">
            <w:pPr>
              <w:spacing w:line="288" w:lineRule="auto"/>
              <w:jc w:val="right"/>
              <w:rPr>
                <w:rFonts w:ascii="Arial" w:hAnsi="Arial" w:cs="Arial"/>
                <w:sz w:val="18"/>
                <w:szCs w:val="18"/>
                <w:lang w:val="fr-FR"/>
              </w:rPr>
            </w:pPr>
            <w:r w:rsidRPr="00C27940">
              <w:rPr>
                <w:rFonts w:ascii="Arial" w:hAnsi="Arial" w:cs="Arial"/>
                <w:sz w:val="18"/>
                <w:szCs w:val="18"/>
                <w:lang w:val="fr-FR"/>
              </w:rPr>
              <w:t>0,00%</w:t>
            </w:r>
          </w:p>
        </w:tc>
      </w:tr>
      <w:tr w:rsidRPr="00C27940" w:rsidR="00A57880" w:rsidTr="0030433C" w14:paraId="394441F9" w14:textId="77777777">
        <w:tc>
          <w:tcPr>
            <w:tcW w:w="1817" w:type="dxa"/>
            <w:tcBorders>
              <w:top w:val="single" w:color="auto" w:sz="4" w:space="0"/>
              <w:bottom w:val="single" w:color="auto" w:sz="4" w:space="0"/>
            </w:tcBorders>
          </w:tcPr>
          <w:p w:rsidRPr="00C27940" w:rsidR="00A57880" w:rsidP="00A57880" w:rsidRDefault="00A57880" w14:paraId="5964A08B" w14:textId="39D443A2">
            <w:pPr>
              <w:spacing w:line="288" w:lineRule="auto"/>
              <w:rPr>
                <w:rFonts w:ascii="Arial" w:hAnsi="Arial" w:cs="Arial"/>
                <w:sz w:val="16"/>
                <w:szCs w:val="16"/>
                <w:lang w:val="fr-FR"/>
              </w:rPr>
            </w:pPr>
            <w:proofErr w:type="spellStart"/>
            <w:r w:rsidRPr="00C27940">
              <w:rPr>
                <w:rFonts w:ascii="Arial" w:hAnsi="Arial" w:cs="Arial"/>
                <w:sz w:val="16"/>
                <w:szCs w:val="16"/>
                <w:lang w:val="fr-FR"/>
              </w:rPr>
              <w:t>NOLCAPALIX</w:t>
            </w:r>
            <w:proofErr w:type="spellEnd"/>
            <w:r w:rsidRPr="00C27940">
              <w:rPr>
                <w:rFonts w:ascii="Arial" w:hAnsi="Arial" w:cs="Arial"/>
                <w:sz w:val="16"/>
                <w:szCs w:val="16"/>
                <w:lang w:val="fr-FR"/>
              </w:rPr>
              <w:t xml:space="preserve"> SAS (Emeric Le </w:t>
            </w:r>
            <w:proofErr w:type="spellStart"/>
            <w:r w:rsidRPr="00C27940">
              <w:rPr>
                <w:rFonts w:ascii="Arial" w:hAnsi="Arial" w:cs="Arial"/>
                <w:sz w:val="16"/>
                <w:szCs w:val="16"/>
                <w:lang w:val="fr-FR"/>
              </w:rPr>
              <w:t>Cottier</w:t>
            </w:r>
            <w:proofErr w:type="spellEnd"/>
            <w:r w:rsidRPr="00C27940">
              <w:rPr>
                <w:rFonts w:ascii="Arial" w:hAnsi="Arial" w:cs="Arial"/>
                <w:sz w:val="16"/>
                <w:szCs w:val="16"/>
                <w:lang w:val="fr-FR"/>
              </w:rPr>
              <w:t>)</w:t>
            </w:r>
          </w:p>
        </w:tc>
        <w:tc>
          <w:tcPr>
            <w:tcW w:w="1802" w:type="dxa"/>
            <w:gridSpan w:val="3"/>
            <w:tcBorders>
              <w:top w:val="single" w:color="auto" w:sz="4" w:space="0"/>
              <w:bottom w:val="single" w:color="auto" w:sz="4" w:space="0"/>
            </w:tcBorders>
            <w:vAlign w:val="center"/>
          </w:tcPr>
          <w:p w:rsidRPr="00C27940" w:rsidR="00A57880" w:rsidP="00A57880" w:rsidRDefault="00A57880" w14:paraId="046FEB30" w14:textId="4C9ACEA6">
            <w:pPr>
              <w:spacing w:line="288" w:lineRule="auto"/>
              <w:jc w:val="right"/>
              <w:rPr>
                <w:rFonts w:ascii="Arial" w:hAnsi="Arial" w:cs="Arial"/>
                <w:sz w:val="18"/>
                <w:szCs w:val="18"/>
                <w:lang w:val="fr-FR"/>
              </w:rPr>
            </w:pPr>
            <w:r w:rsidRPr="00C27940">
              <w:rPr>
                <w:rFonts w:ascii="Arial" w:hAnsi="Arial" w:cs="Arial"/>
                <w:sz w:val="18"/>
                <w:szCs w:val="18"/>
                <w:lang w:val="fr-FR"/>
              </w:rPr>
              <w:t>4.748.615</w:t>
            </w:r>
          </w:p>
        </w:tc>
        <w:tc>
          <w:tcPr>
            <w:tcW w:w="1799" w:type="dxa"/>
            <w:tcBorders>
              <w:top w:val="single" w:color="auto" w:sz="4" w:space="0"/>
              <w:bottom w:val="single" w:color="auto" w:sz="4" w:space="0"/>
            </w:tcBorders>
            <w:vAlign w:val="center"/>
          </w:tcPr>
          <w:p w:rsidRPr="00C27940" w:rsidR="00A57880" w:rsidP="00A57880" w:rsidRDefault="00A57880" w14:paraId="549E391F" w14:textId="161C6E68">
            <w:pPr>
              <w:spacing w:line="288" w:lineRule="auto"/>
              <w:jc w:val="right"/>
              <w:rPr>
                <w:rFonts w:ascii="Arial" w:hAnsi="Arial" w:cs="Arial"/>
                <w:sz w:val="18"/>
                <w:szCs w:val="18"/>
                <w:lang w:val="fr-FR"/>
              </w:rPr>
            </w:pPr>
            <w:r w:rsidRPr="00C27940">
              <w:rPr>
                <w:rFonts w:ascii="Arial" w:hAnsi="Arial" w:cs="Arial"/>
                <w:sz w:val="18"/>
                <w:szCs w:val="18"/>
                <w:lang w:val="fr-FR"/>
              </w:rPr>
              <w:t>0,00%</w:t>
            </w:r>
          </w:p>
        </w:tc>
        <w:tc>
          <w:tcPr>
            <w:tcW w:w="1809" w:type="dxa"/>
            <w:tcBorders>
              <w:top w:val="single" w:color="auto" w:sz="4" w:space="0"/>
              <w:bottom w:val="single" w:color="auto" w:sz="4" w:space="0"/>
            </w:tcBorders>
            <w:vAlign w:val="center"/>
          </w:tcPr>
          <w:p w:rsidRPr="00C27940" w:rsidR="00A57880" w:rsidP="00A57880" w:rsidRDefault="00A57880" w14:paraId="55024C4D" w14:textId="77687FE5">
            <w:pPr>
              <w:spacing w:line="288" w:lineRule="auto"/>
              <w:jc w:val="right"/>
              <w:rPr>
                <w:rFonts w:ascii="Arial" w:hAnsi="Arial" w:cs="Arial"/>
                <w:sz w:val="18"/>
                <w:szCs w:val="18"/>
                <w:lang w:val="fr-FR"/>
              </w:rPr>
            </w:pPr>
            <w:r w:rsidRPr="00C27940">
              <w:rPr>
                <w:rFonts w:ascii="Arial" w:hAnsi="Arial" w:cs="Arial"/>
                <w:sz w:val="18"/>
                <w:szCs w:val="18"/>
                <w:lang w:val="fr-FR"/>
              </w:rPr>
              <w:t>4.748.615</w:t>
            </w:r>
          </w:p>
        </w:tc>
        <w:tc>
          <w:tcPr>
            <w:tcW w:w="1799" w:type="dxa"/>
            <w:tcBorders>
              <w:top w:val="single" w:color="auto" w:sz="4" w:space="0"/>
              <w:bottom w:val="single" w:color="auto" w:sz="4" w:space="0"/>
            </w:tcBorders>
            <w:vAlign w:val="center"/>
          </w:tcPr>
          <w:p w:rsidRPr="00C27940" w:rsidR="00A57880" w:rsidP="00A57880" w:rsidRDefault="00A57880" w14:paraId="54361158" w14:textId="5C9A5D0B">
            <w:pPr>
              <w:spacing w:line="288" w:lineRule="auto"/>
              <w:jc w:val="right"/>
              <w:rPr>
                <w:rFonts w:ascii="Arial" w:hAnsi="Arial" w:cs="Arial"/>
                <w:sz w:val="18"/>
                <w:szCs w:val="18"/>
                <w:lang w:val="fr-FR"/>
              </w:rPr>
            </w:pPr>
            <w:r w:rsidRPr="00C27940">
              <w:rPr>
                <w:rFonts w:ascii="Arial" w:hAnsi="Arial" w:cs="Arial"/>
                <w:sz w:val="18"/>
                <w:szCs w:val="18"/>
                <w:lang w:val="fr-FR"/>
              </w:rPr>
              <w:t>0,00%</w:t>
            </w:r>
          </w:p>
        </w:tc>
      </w:tr>
      <w:tr w:rsidRPr="00C27940" w:rsidR="00A57880" w:rsidTr="0030433C" w14:paraId="30A109D3" w14:textId="77777777">
        <w:tc>
          <w:tcPr>
            <w:tcW w:w="1985" w:type="dxa"/>
            <w:gridSpan w:val="2"/>
            <w:tcBorders>
              <w:top w:val="single" w:color="auto" w:sz="4" w:space="0"/>
              <w:bottom w:val="single" w:color="auto" w:sz="4" w:space="0"/>
            </w:tcBorders>
            <w:vAlign w:val="center"/>
          </w:tcPr>
          <w:p w:rsidRPr="00C27940" w:rsidR="00A57880" w:rsidP="00A57880" w:rsidRDefault="00A57880" w14:paraId="558B8CBF" w14:textId="368B59B1">
            <w:pPr>
              <w:spacing w:line="288" w:lineRule="auto"/>
              <w:rPr>
                <w:rFonts w:ascii="Arial" w:hAnsi="Arial" w:cs="Arial"/>
                <w:sz w:val="16"/>
                <w:szCs w:val="16"/>
                <w:lang w:val="fr-FR"/>
              </w:rPr>
            </w:pPr>
            <w:r w:rsidRPr="00C27940">
              <w:rPr>
                <w:rFonts w:ascii="Arial" w:hAnsi="Arial" w:cs="Arial"/>
                <w:sz w:val="16"/>
                <w:szCs w:val="16"/>
                <w:lang w:val="fr-FR"/>
              </w:rPr>
              <w:t xml:space="preserve">Emmanuel Le </w:t>
            </w:r>
            <w:proofErr w:type="spellStart"/>
            <w:r w:rsidRPr="00C27940">
              <w:rPr>
                <w:rFonts w:ascii="Arial" w:hAnsi="Arial" w:cs="Arial"/>
                <w:sz w:val="16"/>
                <w:szCs w:val="16"/>
                <w:lang w:val="fr-FR"/>
              </w:rPr>
              <w:t>Cottier</w:t>
            </w:r>
            <w:proofErr w:type="spellEnd"/>
          </w:p>
        </w:tc>
        <w:tc>
          <w:tcPr>
            <w:tcW w:w="1634" w:type="dxa"/>
            <w:gridSpan w:val="2"/>
            <w:tcBorders>
              <w:top w:val="single" w:color="auto" w:sz="4" w:space="0"/>
              <w:bottom w:val="single" w:color="auto" w:sz="4" w:space="0"/>
            </w:tcBorders>
            <w:vAlign w:val="center"/>
          </w:tcPr>
          <w:p w:rsidRPr="00C27940" w:rsidR="00A57880" w:rsidP="00A57880" w:rsidRDefault="00A57880" w14:paraId="65A36FC0" w14:textId="38A19987">
            <w:pPr>
              <w:spacing w:line="288" w:lineRule="auto"/>
              <w:jc w:val="right"/>
              <w:rPr>
                <w:rFonts w:ascii="Arial" w:hAnsi="Arial" w:cs="Arial"/>
                <w:sz w:val="18"/>
                <w:szCs w:val="18"/>
                <w:lang w:val="fr-FR"/>
              </w:rPr>
            </w:pPr>
            <w:r w:rsidRPr="00C27940">
              <w:rPr>
                <w:rFonts w:ascii="Arial" w:hAnsi="Arial" w:cs="Arial"/>
                <w:sz w:val="18"/>
                <w:szCs w:val="18"/>
                <w:lang w:val="fr-FR"/>
              </w:rPr>
              <w:t>1</w:t>
            </w:r>
          </w:p>
        </w:tc>
        <w:tc>
          <w:tcPr>
            <w:tcW w:w="1799" w:type="dxa"/>
            <w:tcBorders>
              <w:top w:val="single" w:color="auto" w:sz="4" w:space="0"/>
              <w:bottom w:val="single" w:color="auto" w:sz="4" w:space="0"/>
            </w:tcBorders>
            <w:vAlign w:val="center"/>
          </w:tcPr>
          <w:p w:rsidRPr="00C27940" w:rsidR="00A57880" w:rsidP="00A57880" w:rsidRDefault="00A57880" w14:paraId="4A02F5F6" w14:textId="2B56D542">
            <w:pPr>
              <w:spacing w:line="288" w:lineRule="auto"/>
              <w:jc w:val="right"/>
              <w:rPr>
                <w:rFonts w:ascii="Arial" w:hAnsi="Arial" w:cs="Arial"/>
                <w:sz w:val="18"/>
                <w:szCs w:val="18"/>
                <w:lang w:val="fr-FR"/>
              </w:rPr>
            </w:pPr>
            <w:r w:rsidRPr="00C27940">
              <w:rPr>
                <w:rFonts w:ascii="Arial" w:hAnsi="Arial" w:cs="Arial"/>
                <w:sz w:val="18"/>
                <w:szCs w:val="18"/>
                <w:lang w:val="fr-FR"/>
              </w:rPr>
              <w:t>26,98%</w:t>
            </w:r>
          </w:p>
        </w:tc>
        <w:tc>
          <w:tcPr>
            <w:tcW w:w="1809" w:type="dxa"/>
            <w:tcBorders>
              <w:top w:val="single" w:color="auto" w:sz="4" w:space="0"/>
              <w:bottom w:val="single" w:color="auto" w:sz="4" w:space="0"/>
            </w:tcBorders>
            <w:vAlign w:val="center"/>
          </w:tcPr>
          <w:p w:rsidRPr="00C27940" w:rsidR="00A57880" w:rsidP="00A57880" w:rsidRDefault="00A57880" w14:paraId="6EA2B6B5" w14:textId="585904EF">
            <w:pPr>
              <w:spacing w:line="288" w:lineRule="auto"/>
              <w:jc w:val="right"/>
              <w:rPr>
                <w:rFonts w:ascii="Arial" w:hAnsi="Arial" w:cs="Arial"/>
                <w:sz w:val="18"/>
                <w:szCs w:val="18"/>
                <w:lang w:val="fr-FR"/>
              </w:rPr>
            </w:pPr>
            <w:r w:rsidRPr="00C27940">
              <w:rPr>
                <w:rFonts w:ascii="Arial" w:hAnsi="Arial" w:cs="Arial"/>
                <w:sz w:val="18"/>
                <w:szCs w:val="18"/>
                <w:lang w:val="fr-FR"/>
              </w:rPr>
              <w:t>1</w:t>
            </w:r>
          </w:p>
        </w:tc>
        <w:tc>
          <w:tcPr>
            <w:tcW w:w="1799" w:type="dxa"/>
            <w:tcBorders>
              <w:top w:val="single" w:color="auto" w:sz="4" w:space="0"/>
              <w:bottom w:val="single" w:color="auto" w:sz="4" w:space="0"/>
            </w:tcBorders>
            <w:vAlign w:val="center"/>
          </w:tcPr>
          <w:p w:rsidRPr="00C27940" w:rsidR="00A57880" w:rsidP="00A57880" w:rsidRDefault="00A57880" w14:paraId="73481D82" w14:textId="28F0623D">
            <w:pPr>
              <w:spacing w:line="288" w:lineRule="auto"/>
              <w:jc w:val="right"/>
              <w:rPr>
                <w:rFonts w:ascii="Arial" w:hAnsi="Arial" w:cs="Arial"/>
                <w:sz w:val="18"/>
                <w:szCs w:val="18"/>
                <w:lang w:val="fr-FR"/>
              </w:rPr>
            </w:pPr>
            <w:r w:rsidRPr="00C27940">
              <w:rPr>
                <w:rFonts w:ascii="Arial" w:hAnsi="Arial" w:cs="Arial"/>
                <w:sz w:val="18"/>
                <w:szCs w:val="18"/>
                <w:lang w:val="fr-FR"/>
              </w:rPr>
              <w:t>26,98%</w:t>
            </w:r>
          </w:p>
        </w:tc>
      </w:tr>
      <w:tr w:rsidRPr="00C27940" w:rsidR="00A57880" w:rsidTr="0030433C" w14:paraId="1A882505" w14:textId="77777777">
        <w:tc>
          <w:tcPr>
            <w:tcW w:w="1817" w:type="dxa"/>
            <w:tcBorders>
              <w:top w:val="single" w:color="auto" w:sz="4" w:space="0"/>
              <w:bottom w:val="single" w:color="auto" w:sz="4" w:space="0"/>
            </w:tcBorders>
          </w:tcPr>
          <w:p w:rsidRPr="00C27940" w:rsidR="00A57880" w:rsidP="00A57880" w:rsidRDefault="00A57880" w14:paraId="2D02B866" w14:textId="54767852">
            <w:pPr>
              <w:spacing w:line="288" w:lineRule="auto"/>
              <w:rPr>
                <w:rFonts w:ascii="Arial" w:hAnsi="Arial" w:cs="Arial"/>
                <w:sz w:val="16"/>
                <w:szCs w:val="16"/>
                <w:lang w:val="fr-FR"/>
              </w:rPr>
            </w:pPr>
            <w:proofErr w:type="spellStart"/>
            <w:r w:rsidRPr="00C27940">
              <w:rPr>
                <w:rFonts w:ascii="Arial" w:hAnsi="Arial" w:cs="Arial"/>
                <w:sz w:val="16"/>
                <w:szCs w:val="16"/>
                <w:lang w:val="fr-FR"/>
              </w:rPr>
              <w:t>ANTALAUAAL</w:t>
            </w:r>
            <w:proofErr w:type="spellEnd"/>
            <w:r w:rsidRPr="00C27940">
              <w:rPr>
                <w:rFonts w:ascii="Arial" w:hAnsi="Arial" w:cs="Arial"/>
                <w:sz w:val="16"/>
                <w:szCs w:val="16"/>
                <w:lang w:val="fr-FR"/>
              </w:rPr>
              <w:t xml:space="preserve"> SAS (Emmanuel Le </w:t>
            </w:r>
            <w:proofErr w:type="spellStart"/>
            <w:r w:rsidRPr="00C27940">
              <w:rPr>
                <w:rFonts w:ascii="Arial" w:hAnsi="Arial" w:cs="Arial"/>
                <w:sz w:val="16"/>
                <w:szCs w:val="16"/>
                <w:lang w:val="fr-FR"/>
              </w:rPr>
              <w:t>Cottier</w:t>
            </w:r>
            <w:proofErr w:type="spellEnd"/>
            <w:r w:rsidRPr="00C27940">
              <w:rPr>
                <w:rFonts w:ascii="Arial" w:hAnsi="Arial" w:cs="Arial"/>
                <w:sz w:val="16"/>
                <w:szCs w:val="16"/>
                <w:lang w:val="fr-FR"/>
              </w:rPr>
              <w:t>)</w:t>
            </w:r>
          </w:p>
        </w:tc>
        <w:tc>
          <w:tcPr>
            <w:tcW w:w="1802" w:type="dxa"/>
            <w:gridSpan w:val="3"/>
            <w:tcBorders>
              <w:top w:val="single" w:color="auto" w:sz="4" w:space="0"/>
              <w:bottom w:val="single" w:color="auto" w:sz="4" w:space="0"/>
            </w:tcBorders>
            <w:vAlign w:val="center"/>
          </w:tcPr>
          <w:p w:rsidRPr="00C27940" w:rsidR="00A57880" w:rsidP="00A57880" w:rsidRDefault="00A57880" w14:paraId="5C68E53D" w14:textId="12F479B1">
            <w:pPr>
              <w:spacing w:line="288" w:lineRule="auto"/>
              <w:jc w:val="right"/>
              <w:rPr>
                <w:rFonts w:ascii="Arial" w:hAnsi="Arial" w:cs="Arial"/>
                <w:sz w:val="18"/>
                <w:szCs w:val="18"/>
                <w:lang w:val="fr-FR"/>
              </w:rPr>
            </w:pPr>
            <w:r w:rsidRPr="00C27940">
              <w:rPr>
                <w:rFonts w:ascii="Arial" w:hAnsi="Arial" w:cs="Arial"/>
                <w:sz w:val="18"/>
                <w:szCs w:val="18"/>
                <w:lang w:val="fr-FR"/>
              </w:rPr>
              <w:t>4.618.927</w:t>
            </w:r>
          </w:p>
        </w:tc>
        <w:tc>
          <w:tcPr>
            <w:tcW w:w="1799" w:type="dxa"/>
            <w:tcBorders>
              <w:top w:val="single" w:color="auto" w:sz="4" w:space="0"/>
              <w:bottom w:val="single" w:color="auto" w:sz="4" w:space="0"/>
            </w:tcBorders>
            <w:vAlign w:val="center"/>
          </w:tcPr>
          <w:p w:rsidRPr="00C27940" w:rsidR="00A57880" w:rsidP="00A57880" w:rsidRDefault="00A57880" w14:paraId="3F2F3A3D" w14:textId="344223F5">
            <w:pPr>
              <w:spacing w:line="288" w:lineRule="auto"/>
              <w:jc w:val="right"/>
              <w:rPr>
                <w:rFonts w:ascii="Arial" w:hAnsi="Arial" w:cs="Arial"/>
                <w:sz w:val="18"/>
                <w:szCs w:val="18"/>
                <w:lang w:val="fr-FR"/>
              </w:rPr>
            </w:pPr>
            <w:r w:rsidRPr="00C27940">
              <w:rPr>
                <w:rFonts w:ascii="Arial" w:hAnsi="Arial" w:cs="Arial"/>
                <w:sz w:val="18"/>
                <w:szCs w:val="18"/>
                <w:lang w:val="fr-FR"/>
              </w:rPr>
              <w:t>26,24%</w:t>
            </w:r>
          </w:p>
        </w:tc>
        <w:tc>
          <w:tcPr>
            <w:tcW w:w="1809" w:type="dxa"/>
            <w:tcBorders>
              <w:top w:val="single" w:color="auto" w:sz="4" w:space="0"/>
              <w:bottom w:val="single" w:color="auto" w:sz="4" w:space="0"/>
            </w:tcBorders>
            <w:vAlign w:val="center"/>
          </w:tcPr>
          <w:p w:rsidRPr="00C27940" w:rsidR="00A57880" w:rsidP="00A57880" w:rsidRDefault="00A57880" w14:paraId="11DA1147" w14:textId="293AF733">
            <w:pPr>
              <w:spacing w:line="288" w:lineRule="auto"/>
              <w:jc w:val="right"/>
              <w:rPr>
                <w:rFonts w:ascii="Arial" w:hAnsi="Arial" w:cs="Arial"/>
                <w:sz w:val="18"/>
                <w:szCs w:val="18"/>
                <w:lang w:val="fr-FR"/>
              </w:rPr>
            </w:pPr>
            <w:r w:rsidRPr="00C27940">
              <w:rPr>
                <w:rFonts w:ascii="Arial" w:hAnsi="Arial" w:cs="Arial"/>
                <w:sz w:val="18"/>
                <w:szCs w:val="18"/>
                <w:lang w:val="fr-FR"/>
              </w:rPr>
              <w:t>4.618.927</w:t>
            </w:r>
          </w:p>
        </w:tc>
        <w:tc>
          <w:tcPr>
            <w:tcW w:w="1799" w:type="dxa"/>
            <w:tcBorders>
              <w:top w:val="single" w:color="auto" w:sz="4" w:space="0"/>
              <w:bottom w:val="single" w:color="auto" w:sz="4" w:space="0"/>
            </w:tcBorders>
            <w:vAlign w:val="center"/>
          </w:tcPr>
          <w:p w:rsidRPr="00C27940" w:rsidR="00A57880" w:rsidP="00A57880" w:rsidRDefault="00A57880" w14:paraId="75D57F78" w14:textId="28F57F93">
            <w:pPr>
              <w:spacing w:line="288" w:lineRule="auto"/>
              <w:jc w:val="right"/>
              <w:rPr>
                <w:rFonts w:ascii="Arial" w:hAnsi="Arial" w:cs="Arial"/>
                <w:sz w:val="18"/>
                <w:szCs w:val="18"/>
                <w:lang w:val="fr-FR"/>
              </w:rPr>
            </w:pPr>
            <w:r w:rsidRPr="00C27940">
              <w:rPr>
                <w:rFonts w:ascii="Arial" w:hAnsi="Arial" w:cs="Arial"/>
                <w:sz w:val="18"/>
                <w:szCs w:val="18"/>
                <w:lang w:val="fr-FR"/>
              </w:rPr>
              <w:t>26,24%</w:t>
            </w:r>
          </w:p>
        </w:tc>
      </w:tr>
      <w:tr w:rsidRPr="00C27940" w:rsidR="00A57880" w:rsidTr="0030433C" w14:paraId="20931192" w14:textId="77777777">
        <w:tc>
          <w:tcPr>
            <w:tcW w:w="1817" w:type="dxa"/>
            <w:tcBorders>
              <w:top w:val="single" w:color="auto" w:sz="4" w:space="0"/>
              <w:bottom w:val="single" w:color="auto" w:sz="4" w:space="0"/>
            </w:tcBorders>
          </w:tcPr>
          <w:p w:rsidRPr="00C27940" w:rsidR="00A57880" w:rsidP="00A57880" w:rsidRDefault="00A57880" w14:paraId="324D1241" w14:textId="3BEE5258">
            <w:pPr>
              <w:spacing w:line="288" w:lineRule="auto"/>
              <w:rPr>
                <w:rFonts w:ascii="Arial" w:hAnsi="Arial" w:cs="Arial"/>
                <w:sz w:val="16"/>
                <w:szCs w:val="16"/>
                <w:lang w:val="fr-FR"/>
              </w:rPr>
            </w:pPr>
            <w:r w:rsidRPr="00C27940">
              <w:rPr>
                <w:rFonts w:ascii="Arial" w:hAnsi="Arial" w:cs="Arial"/>
                <w:sz w:val="16"/>
                <w:szCs w:val="16"/>
                <w:lang w:val="fr-FR"/>
              </w:rPr>
              <w:t xml:space="preserve">Luc Le </w:t>
            </w:r>
            <w:proofErr w:type="spellStart"/>
            <w:r w:rsidRPr="00C27940">
              <w:rPr>
                <w:rFonts w:ascii="Arial" w:hAnsi="Arial" w:cs="Arial"/>
                <w:sz w:val="16"/>
                <w:szCs w:val="16"/>
                <w:lang w:val="fr-FR"/>
              </w:rPr>
              <w:t>Cottier</w:t>
            </w:r>
            <w:proofErr w:type="spellEnd"/>
          </w:p>
        </w:tc>
        <w:tc>
          <w:tcPr>
            <w:tcW w:w="1802" w:type="dxa"/>
            <w:gridSpan w:val="3"/>
            <w:tcBorders>
              <w:top w:val="single" w:color="auto" w:sz="4" w:space="0"/>
              <w:bottom w:val="single" w:color="auto" w:sz="4" w:space="0"/>
            </w:tcBorders>
            <w:vAlign w:val="center"/>
          </w:tcPr>
          <w:p w:rsidRPr="00C27940" w:rsidR="00A57880" w:rsidP="00A57880" w:rsidRDefault="00A57880" w14:paraId="51C22280" w14:textId="6AE75D6D">
            <w:pPr>
              <w:spacing w:line="288" w:lineRule="auto"/>
              <w:jc w:val="right"/>
              <w:rPr>
                <w:rFonts w:ascii="Arial" w:hAnsi="Arial" w:cs="Arial"/>
                <w:sz w:val="18"/>
                <w:szCs w:val="18"/>
                <w:lang w:val="fr-FR"/>
              </w:rPr>
            </w:pPr>
            <w:r w:rsidRPr="00C27940">
              <w:rPr>
                <w:rFonts w:ascii="Arial" w:hAnsi="Arial" w:cs="Arial"/>
                <w:sz w:val="18"/>
                <w:szCs w:val="18"/>
                <w:lang w:val="fr-FR"/>
              </w:rPr>
              <w:t>488.680</w:t>
            </w:r>
          </w:p>
        </w:tc>
        <w:tc>
          <w:tcPr>
            <w:tcW w:w="1799" w:type="dxa"/>
            <w:tcBorders>
              <w:top w:val="single" w:color="auto" w:sz="4" w:space="0"/>
              <w:bottom w:val="single" w:color="auto" w:sz="4" w:space="0"/>
            </w:tcBorders>
            <w:vAlign w:val="center"/>
          </w:tcPr>
          <w:p w:rsidRPr="00C27940" w:rsidR="00A57880" w:rsidP="00A57880" w:rsidRDefault="00A57880" w14:paraId="1FB26F01" w14:textId="35AFFFB7">
            <w:pPr>
              <w:spacing w:line="288" w:lineRule="auto"/>
              <w:jc w:val="right"/>
              <w:rPr>
                <w:rFonts w:ascii="Arial" w:hAnsi="Arial" w:cs="Arial"/>
                <w:sz w:val="18"/>
                <w:szCs w:val="18"/>
                <w:lang w:val="fr-FR"/>
              </w:rPr>
            </w:pPr>
            <w:r w:rsidRPr="00C27940">
              <w:rPr>
                <w:rFonts w:ascii="Arial" w:hAnsi="Arial" w:cs="Arial"/>
                <w:sz w:val="18"/>
                <w:szCs w:val="18"/>
                <w:lang w:val="fr-FR"/>
              </w:rPr>
              <w:t>2,78%</w:t>
            </w:r>
          </w:p>
        </w:tc>
        <w:tc>
          <w:tcPr>
            <w:tcW w:w="1809" w:type="dxa"/>
            <w:tcBorders>
              <w:top w:val="single" w:color="auto" w:sz="4" w:space="0"/>
              <w:bottom w:val="single" w:color="auto" w:sz="4" w:space="0"/>
            </w:tcBorders>
            <w:vAlign w:val="center"/>
          </w:tcPr>
          <w:p w:rsidRPr="00C27940" w:rsidR="00A57880" w:rsidP="00A57880" w:rsidRDefault="00A57880" w14:paraId="1B593F6C" w14:textId="562A3A44">
            <w:pPr>
              <w:spacing w:line="288" w:lineRule="auto"/>
              <w:jc w:val="right"/>
              <w:rPr>
                <w:rFonts w:ascii="Arial" w:hAnsi="Arial" w:cs="Arial"/>
                <w:sz w:val="18"/>
                <w:szCs w:val="18"/>
                <w:lang w:val="fr-FR"/>
              </w:rPr>
            </w:pPr>
            <w:r w:rsidRPr="00C27940">
              <w:rPr>
                <w:rFonts w:ascii="Arial" w:hAnsi="Arial" w:cs="Arial"/>
                <w:sz w:val="18"/>
                <w:szCs w:val="18"/>
                <w:lang w:val="fr-FR"/>
              </w:rPr>
              <w:t>488.680</w:t>
            </w:r>
          </w:p>
        </w:tc>
        <w:tc>
          <w:tcPr>
            <w:tcW w:w="1799" w:type="dxa"/>
            <w:tcBorders>
              <w:top w:val="single" w:color="auto" w:sz="4" w:space="0"/>
              <w:bottom w:val="single" w:color="auto" w:sz="4" w:space="0"/>
            </w:tcBorders>
            <w:vAlign w:val="center"/>
          </w:tcPr>
          <w:p w:rsidRPr="00C27940" w:rsidR="00A57880" w:rsidP="00A57880" w:rsidRDefault="00A57880" w14:paraId="49E2E5B4" w14:textId="6D2BF3D4">
            <w:pPr>
              <w:spacing w:line="288" w:lineRule="auto"/>
              <w:jc w:val="right"/>
              <w:rPr>
                <w:rFonts w:ascii="Arial" w:hAnsi="Arial" w:cs="Arial"/>
                <w:sz w:val="18"/>
                <w:szCs w:val="18"/>
                <w:lang w:val="fr-FR"/>
              </w:rPr>
            </w:pPr>
            <w:r w:rsidRPr="00C27940">
              <w:rPr>
                <w:rFonts w:ascii="Arial" w:hAnsi="Arial" w:cs="Arial"/>
                <w:sz w:val="18"/>
                <w:szCs w:val="18"/>
                <w:lang w:val="fr-FR"/>
              </w:rPr>
              <w:t>2,78%</w:t>
            </w:r>
          </w:p>
        </w:tc>
      </w:tr>
      <w:tr w:rsidRPr="00C27940" w:rsidR="00A57880" w:rsidTr="0030433C" w14:paraId="753FD147" w14:textId="77777777">
        <w:tc>
          <w:tcPr>
            <w:tcW w:w="2127" w:type="dxa"/>
            <w:gridSpan w:val="3"/>
            <w:tcBorders>
              <w:top w:val="single" w:color="auto" w:sz="4" w:space="0"/>
              <w:bottom w:val="single" w:color="auto" w:sz="4" w:space="0"/>
            </w:tcBorders>
            <w:vAlign w:val="center"/>
          </w:tcPr>
          <w:p w:rsidRPr="00C27940" w:rsidR="00A57880" w:rsidP="00A57880" w:rsidRDefault="00A57880" w14:paraId="4515C616" w14:textId="16642855">
            <w:pPr>
              <w:spacing w:line="288" w:lineRule="auto"/>
              <w:rPr>
                <w:rFonts w:ascii="Arial" w:hAnsi="Arial" w:cs="Arial"/>
                <w:sz w:val="16"/>
                <w:szCs w:val="16"/>
                <w:lang w:val="fr-FR"/>
              </w:rPr>
            </w:pPr>
            <w:r w:rsidRPr="00C27940">
              <w:rPr>
                <w:rFonts w:ascii="Arial" w:hAnsi="Arial" w:cs="Arial"/>
                <w:sz w:val="16"/>
                <w:szCs w:val="16"/>
                <w:lang w:val="fr-FR"/>
              </w:rPr>
              <w:t xml:space="preserve">Sous total Le </w:t>
            </w:r>
            <w:proofErr w:type="spellStart"/>
            <w:r w:rsidRPr="00C27940">
              <w:rPr>
                <w:rFonts w:ascii="Arial" w:hAnsi="Arial" w:cs="Arial"/>
                <w:sz w:val="16"/>
                <w:szCs w:val="16"/>
                <w:lang w:val="fr-FR"/>
              </w:rPr>
              <w:t>Cottier</w:t>
            </w:r>
            <w:proofErr w:type="spellEnd"/>
          </w:p>
        </w:tc>
        <w:tc>
          <w:tcPr>
            <w:tcW w:w="1492" w:type="dxa"/>
            <w:tcBorders>
              <w:top w:val="single" w:color="auto" w:sz="4" w:space="0"/>
              <w:bottom w:val="single" w:color="auto" w:sz="4" w:space="0"/>
            </w:tcBorders>
            <w:vAlign w:val="center"/>
          </w:tcPr>
          <w:p w:rsidRPr="00C27940" w:rsidR="00A57880" w:rsidP="00A57880" w:rsidRDefault="00A57880" w14:paraId="6F5D0EBC" w14:textId="769FC1F9">
            <w:pPr>
              <w:spacing w:line="288" w:lineRule="auto"/>
              <w:jc w:val="right"/>
              <w:rPr>
                <w:rFonts w:ascii="Arial" w:hAnsi="Arial" w:cs="Arial"/>
                <w:sz w:val="18"/>
                <w:szCs w:val="18"/>
                <w:lang w:val="fr-FR"/>
              </w:rPr>
            </w:pPr>
            <w:r w:rsidRPr="00C27940">
              <w:rPr>
                <w:rFonts w:ascii="Arial" w:hAnsi="Arial" w:cs="Arial"/>
                <w:sz w:val="18"/>
                <w:szCs w:val="18"/>
                <w:lang w:val="fr-FR"/>
              </w:rPr>
              <w:t>9.856.224</w:t>
            </w:r>
          </w:p>
        </w:tc>
        <w:tc>
          <w:tcPr>
            <w:tcW w:w="1799" w:type="dxa"/>
            <w:tcBorders>
              <w:top w:val="single" w:color="auto" w:sz="4" w:space="0"/>
              <w:bottom w:val="single" w:color="auto" w:sz="4" w:space="0"/>
            </w:tcBorders>
            <w:vAlign w:val="center"/>
          </w:tcPr>
          <w:p w:rsidRPr="00C27940" w:rsidR="00A57880" w:rsidP="00A57880" w:rsidRDefault="00A57880" w14:paraId="600B2CD8" w14:textId="3A8A9985">
            <w:pPr>
              <w:spacing w:line="288" w:lineRule="auto"/>
              <w:jc w:val="right"/>
              <w:rPr>
                <w:rFonts w:ascii="Arial" w:hAnsi="Arial" w:cs="Arial"/>
                <w:sz w:val="18"/>
                <w:szCs w:val="18"/>
                <w:lang w:val="fr-FR"/>
              </w:rPr>
            </w:pPr>
            <w:r w:rsidRPr="00C27940">
              <w:rPr>
                <w:rFonts w:ascii="Arial" w:hAnsi="Arial" w:cs="Arial"/>
                <w:sz w:val="18"/>
                <w:szCs w:val="18"/>
                <w:lang w:val="fr-FR"/>
              </w:rPr>
              <w:t>56%</w:t>
            </w:r>
          </w:p>
        </w:tc>
        <w:tc>
          <w:tcPr>
            <w:tcW w:w="1809" w:type="dxa"/>
            <w:tcBorders>
              <w:top w:val="single" w:color="auto" w:sz="4" w:space="0"/>
              <w:bottom w:val="single" w:color="auto" w:sz="4" w:space="0"/>
            </w:tcBorders>
            <w:vAlign w:val="center"/>
          </w:tcPr>
          <w:p w:rsidRPr="00C27940" w:rsidR="00A57880" w:rsidP="00A57880" w:rsidRDefault="00A57880" w14:paraId="27C43FB3" w14:textId="444D6A35">
            <w:pPr>
              <w:spacing w:line="288" w:lineRule="auto"/>
              <w:jc w:val="right"/>
              <w:rPr>
                <w:rFonts w:ascii="Arial" w:hAnsi="Arial" w:cs="Arial"/>
                <w:sz w:val="18"/>
                <w:szCs w:val="18"/>
                <w:lang w:val="fr-FR"/>
              </w:rPr>
            </w:pPr>
            <w:r w:rsidRPr="00C27940">
              <w:rPr>
                <w:rFonts w:ascii="Arial" w:hAnsi="Arial" w:cs="Arial"/>
                <w:sz w:val="18"/>
                <w:szCs w:val="18"/>
                <w:lang w:val="fr-FR"/>
              </w:rPr>
              <w:t>9.856.224</w:t>
            </w:r>
          </w:p>
        </w:tc>
        <w:tc>
          <w:tcPr>
            <w:tcW w:w="1799" w:type="dxa"/>
            <w:tcBorders>
              <w:top w:val="single" w:color="auto" w:sz="4" w:space="0"/>
              <w:bottom w:val="single" w:color="auto" w:sz="4" w:space="0"/>
            </w:tcBorders>
            <w:vAlign w:val="center"/>
          </w:tcPr>
          <w:p w:rsidRPr="00C27940" w:rsidR="00A57880" w:rsidP="00A57880" w:rsidRDefault="00A57880" w14:paraId="2ECC78B7" w14:textId="4A360C84">
            <w:pPr>
              <w:spacing w:line="288" w:lineRule="auto"/>
              <w:jc w:val="right"/>
              <w:rPr>
                <w:rFonts w:ascii="Arial" w:hAnsi="Arial" w:cs="Arial"/>
                <w:sz w:val="18"/>
                <w:szCs w:val="18"/>
                <w:lang w:val="fr-FR"/>
              </w:rPr>
            </w:pPr>
            <w:r w:rsidRPr="00C27940">
              <w:rPr>
                <w:rFonts w:ascii="Arial" w:hAnsi="Arial" w:cs="Arial"/>
                <w:sz w:val="18"/>
                <w:szCs w:val="18"/>
                <w:lang w:val="fr-FR"/>
              </w:rPr>
              <w:t>56%</w:t>
            </w:r>
          </w:p>
        </w:tc>
      </w:tr>
      <w:tr w:rsidRPr="00C27940" w:rsidR="00A57880" w:rsidTr="0030433C" w14:paraId="3431C361" w14:textId="77777777">
        <w:tc>
          <w:tcPr>
            <w:tcW w:w="1817" w:type="dxa"/>
            <w:tcBorders>
              <w:top w:val="single" w:color="auto" w:sz="4" w:space="0"/>
              <w:bottom w:val="single" w:color="auto" w:sz="4" w:space="0"/>
            </w:tcBorders>
          </w:tcPr>
          <w:p w:rsidRPr="00C27940" w:rsidR="00A57880" w:rsidP="00A57880" w:rsidRDefault="00A57880" w14:paraId="2C4C97F7" w14:textId="00CDF9F4">
            <w:pPr>
              <w:spacing w:line="288" w:lineRule="auto"/>
              <w:rPr>
                <w:rFonts w:ascii="Arial" w:hAnsi="Arial" w:cs="Arial"/>
                <w:sz w:val="16"/>
                <w:szCs w:val="16"/>
                <w:lang w:val="fr-FR"/>
              </w:rPr>
            </w:pPr>
            <w:r w:rsidRPr="00C27940">
              <w:rPr>
                <w:rFonts w:ascii="Arial" w:hAnsi="Arial" w:cs="Arial"/>
                <w:sz w:val="16"/>
                <w:szCs w:val="16"/>
                <w:lang w:val="fr-FR"/>
              </w:rPr>
              <w:t xml:space="preserve">Lawrence </w:t>
            </w:r>
            <w:proofErr w:type="spellStart"/>
            <w:r w:rsidRPr="00C27940">
              <w:rPr>
                <w:rFonts w:ascii="Arial" w:hAnsi="Arial" w:cs="Arial"/>
                <w:sz w:val="16"/>
                <w:szCs w:val="16"/>
                <w:lang w:val="fr-FR"/>
              </w:rPr>
              <w:t>Rosen</w:t>
            </w:r>
            <w:proofErr w:type="spellEnd"/>
            <w:r w:rsidRPr="00C27940">
              <w:rPr>
                <w:rFonts w:ascii="Arial" w:hAnsi="Arial" w:cs="Arial"/>
                <w:sz w:val="16"/>
                <w:szCs w:val="16"/>
                <w:lang w:val="fr-FR"/>
              </w:rPr>
              <w:t xml:space="preserve"> LLC</w:t>
            </w:r>
          </w:p>
        </w:tc>
        <w:tc>
          <w:tcPr>
            <w:tcW w:w="1802" w:type="dxa"/>
            <w:gridSpan w:val="3"/>
            <w:tcBorders>
              <w:top w:val="single" w:color="auto" w:sz="4" w:space="0"/>
              <w:bottom w:val="single" w:color="auto" w:sz="4" w:space="0"/>
            </w:tcBorders>
            <w:vAlign w:val="center"/>
          </w:tcPr>
          <w:p w:rsidRPr="00C27940" w:rsidR="00A57880" w:rsidP="00A57880" w:rsidRDefault="00A57880" w14:paraId="116EAC49" w14:textId="0668BE2C">
            <w:pPr>
              <w:spacing w:line="288" w:lineRule="auto"/>
              <w:jc w:val="right"/>
              <w:rPr>
                <w:rFonts w:ascii="Arial" w:hAnsi="Arial" w:cs="Arial"/>
                <w:sz w:val="18"/>
                <w:szCs w:val="18"/>
                <w:lang w:val="fr-FR"/>
              </w:rPr>
            </w:pPr>
            <w:r w:rsidRPr="00C27940">
              <w:rPr>
                <w:rFonts w:ascii="Arial" w:hAnsi="Arial" w:cs="Arial"/>
                <w:sz w:val="18"/>
                <w:szCs w:val="18"/>
                <w:lang w:val="fr-FR"/>
              </w:rPr>
              <w:t>7.744.17</w:t>
            </w:r>
            <w:r w:rsidR="00055904">
              <w:rPr>
                <w:rFonts w:ascii="Arial" w:hAnsi="Arial" w:cs="Arial"/>
                <w:sz w:val="18"/>
                <w:szCs w:val="18"/>
                <w:lang w:val="fr-FR"/>
              </w:rPr>
              <w:t>6</w:t>
            </w:r>
          </w:p>
        </w:tc>
        <w:tc>
          <w:tcPr>
            <w:tcW w:w="1799" w:type="dxa"/>
            <w:tcBorders>
              <w:top w:val="single" w:color="auto" w:sz="4" w:space="0"/>
              <w:bottom w:val="single" w:color="auto" w:sz="4" w:space="0"/>
            </w:tcBorders>
            <w:vAlign w:val="center"/>
          </w:tcPr>
          <w:p w:rsidRPr="00C27940" w:rsidR="00A57880" w:rsidP="00A57880" w:rsidRDefault="00A57880" w14:paraId="5DD41FEB" w14:textId="4B0763A3">
            <w:pPr>
              <w:spacing w:line="288" w:lineRule="auto"/>
              <w:jc w:val="right"/>
              <w:rPr>
                <w:rFonts w:ascii="Arial" w:hAnsi="Arial" w:cs="Arial"/>
                <w:sz w:val="18"/>
                <w:szCs w:val="18"/>
                <w:lang w:val="fr-FR"/>
              </w:rPr>
            </w:pPr>
            <w:r w:rsidRPr="00C27940">
              <w:rPr>
                <w:rFonts w:ascii="Arial" w:hAnsi="Arial" w:cs="Arial"/>
                <w:sz w:val="18"/>
                <w:szCs w:val="18"/>
                <w:lang w:val="fr-FR"/>
              </w:rPr>
              <w:t>44%</w:t>
            </w:r>
          </w:p>
        </w:tc>
        <w:tc>
          <w:tcPr>
            <w:tcW w:w="1809" w:type="dxa"/>
            <w:tcBorders>
              <w:top w:val="single" w:color="auto" w:sz="4" w:space="0"/>
              <w:bottom w:val="single" w:color="auto" w:sz="4" w:space="0"/>
            </w:tcBorders>
            <w:vAlign w:val="center"/>
          </w:tcPr>
          <w:p w:rsidRPr="00C27940" w:rsidR="00A57880" w:rsidP="00A57880" w:rsidRDefault="00A57880" w14:paraId="2DD96B70" w14:textId="6C69F1AD">
            <w:pPr>
              <w:spacing w:line="288" w:lineRule="auto"/>
              <w:jc w:val="right"/>
              <w:rPr>
                <w:rFonts w:ascii="Arial" w:hAnsi="Arial" w:cs="Arial"/>
                <w:sz w:val="18"/>
                <w:szCs w:val="18"/>
                <w:lang w:val="fr-FR"/>
              </w:rPr>
            </w:pPr>
            <w:r w:rsidRPr="00C27940">
              <w:rPr>
                <w:rFonts w:ascii="Arial" w:hAnsi="Arial" w:cs="Arial"/>
                <w:sz w:val="18"/>
                <w:szCs w:val="18"/>
                <w:lang w:val="fr-FR"/>
              </w:rPr>
              <w:t>7.744.17</w:t>
            </w:r>
            <w:r w:rsidR="00055904">
              <w:rPr>
                <w:rFonts w:ascii="Arial" w:hAnsi="Arial" w:cs="Arial"/>
                <w:sz w:val="18"/>
                <w:szCs w:val="18"/>
                <w:lang w:val="fr-FR"/>
              </w:rPr>
              <w:t>6</w:t>
            </w:r>
          </w:p>
        </w:tc>
        <w:tc>
          <w:tcPr>
            <w:tcW w:w="1799" w:type="dxa"/>
            <w:tcBorders>
              <w:top w:val="single" w:color="auto" w:sz="4" w:space="0"/>
              <w:bottom w:val="single" w:color="auto" w:sz="4" w:space="0"/>
            </w:tcBorders>
            <w:vAlign w:val="center"/>
          </w:tcPr>
          <w:p w:rsidRPr="00C27940" w:rsidR="00A57880" w:rsidP="00A57880" w:rsidRDefault="00A57880" w14:paraId="08FB8534" w14:textId="168B1193">
            <w:pPr>
              <w:spacing w:line="288" w:lineRule="auto"/>
              <w:jc w:val="right"/>
              <w:rPr>
                <w:rFonts w:ascii="Arial" w:hAnsi="Arial" w:cs="Arial"/>
                <w:sz w:val="18"/>
                <w:szCs w:val="18"/>
                <w:lang w:val="fr-FR"/>
              </w:rPr>
            </w:pPr>
            <w:r w:rsidRPr="00C27940">
              <w:rPr>
                <w:rFonts w:ascii="Arial" w:hAnsi="Arial" w:cs="Arial"/>
                <w:sz w:val="18"/>
                <w:szCs w:val="18"/>
                <w:lang w:val="fr-FR"/>
              </w:rPr>
              <w:t>44%</w:t>
            </w:r>
          </w:p>
        </w:tc>
      </w:tr>
      <w:tr w:rsidRPr="00C27940" w:rsidR="00A57880" w:rsidTr="0030433C" w14:paraId="40A3697A" w14:textId="77777777">
        <w:tc>
          <w:tcPr>
            <w:tcW w:w="1817" w:type="dxa"/>
            <w:tcBorders>
              <w:top w:val="nil"/>
              <w:bottom w:val="single" w:color="auto" w:sz="12" w:space="0"/>
            </w:tcBorders>
            <w:shd w:val="clear" w:color="auto" w:fill="E7E6E6" w:themeFill="background2"/>
          </w:tcPr>
          <w:p w:rsidRPr="00C27940" w:rsidR="00A57880" w:rsidP="00A57880" w:rsidRDefault="00A57880" w14:paraId="0AA3C19B" w14:textId="77777777">
            <w:pPr>
              <w:spacing w:line="288" w:lineRule="auto"/>
              <w:jc w:val="both"/>
              <w:rPr>
                <w:rFonts w:ascii="Arial" w:hAnsi="Arial" w:cs="Arial"/>
                <w:sz w:val="18"/>
                <w:szCs w:val="18"/>
                <w:lang w:val="fr-FR"/>
              </w:rPr>
            </w:pPr>
            <w:r w:rsidRPr="00C27940">
              <w:rPr>
                <w:rFonts w:ascii="Arial" w:hAnsi="Arial" w:cs="Arial"/>
                <w:b/>
                <w:bCs/>
                <w:sz w:val="18"/>
                <w:szCs w:val="18"/>
                <w:lang w:val="fr-FR"/>
              </w:rPr>
              <w:t>Total</w:t>
            </w:r>
          </w:p>
        </w:tc>
        <w:tc>
          <w:tcPr>
            <w:tcW w:w="1802" w:type="dxa"/>
            <w:gridSpan w:val="3"/>
            <w:tcBorders>
              <w:top w:val="nil"/>
              <w:bottom w:val="single" w:color="auto" w:sz="12" w:space="0"/>
            </w:tcBorders>
            <w:shd w:val="clear" w:color="auto" w:fill="E7E6E6" w:themeFill="background2"/>
            <w:vAlign w:val="center"/>
          </w:tcPr>
          <w:p w:rsidRPr="00C27940" w:rsidR="00A57880" w:rsidP="00A57880" w:rsidRDefault="00A57880" w14:paraId="47470A1C" w14:textId="5B92DAF5">
            <w:pPr>
              <w:spacing w:line="288" w:lineRule="auto"/>
              <w:jc w:val="right"/>
              <w:rPr>
                <w:rFonts w:ascii="Arial" w:hAnsi="Arial" w:cs="Arial"/>
                <w:b/>
                <w:bCs/>
                <w:sz w:val="18"/>
                <w:szCs w:val="18"/>
                <w:lang w:val="fr-FR"/>
              </w:rPr>
            </w:pPr>
            <w:r w:rsidRPr="00C27940">
              <w:rPr>
                <w:rFonts w:ascii="Arial" w:hAnsi="Arial" w:cs="Arial"/>
                <w:b/>
                <w:bCs/>
                <w:sz w:val="18"/>
                <w:szCs w:val="18"/>
                <w:lang w:val="fr-FR"/>
              </w:rPr>
              <w:t>17.600.400</w:t>
            </w:r>
          </w:p>
        </w:tc>
        <w:tc>
          <w:tcPr>
            <w:tcW w:w="1799" w:type="dxa"/>
            <w:tcBorders>
              <w:top w:val="nil"/>
              <w:bottom w:val="single" w:color="auto" w:sz="12" w:space="0"/>
            </w:tcBorders>
            <w:shd w:val="clear" w:color="auto" w:fill="E7E6E6" w:themeFill="background2"/>
            <w:vAlign w:val="center"/>
          </w:tcPr>
          <w:p w:rsidRPr="00C27940" w:rsidR="00A57880" w:rsidP="00A57880" w:rsidRDefault="00A57880" w14:paraId="0B5BB3DC" w14:textId="77777777">
            <w:pPr>
              <w:spacing w:line="288" w:lineRule="auto"/>
              <w:jc w:val="right"/>
              <w:rPr>
                <w:rFonts w:ascii="Arial" w:hAnsi="Arial" w:cs="Arial"/>
                <w:b/>
                <w:bCs/>
                <w:sz w:val="18"/>
                <w:szCs w:val="18"/>
                <w:lang w:val="fr-FR"/>
              </w:rPr>
            </w:pPr>
            <w:r w:rsidRPr="00C27940">
              <w:rPr>
                <w:rFonts w:ascii="Arial" w:hAnsi="Arial" w:cs="Arial"/>
                <w:b/>
                <w:bCs/>
                <w:sz w:val="18"/>
                <w:szCs w:val="18"/>
                <w:lang w:val="fr-FR"/>
              </w:rPr>
              <w:t>100,00%</w:t>
            </w:r>
          </w:p>
        </w:tc>
        <w:tc>
          <w:tcPr>
            <w:tcW w:w="1809" w:type="dxa"/>
            <w:tcBorders>
              <w:top w:val="nil"/>
              <w:bottom w:val="single" w:color="auto" w:sz="12" w:space="0"/>
            </w:tcBorders>
            <w:shd w:val="clear" w:color="auto" w:fill="E7E6E6" w:themeFill="background2"/>
            <w:vAlign w:val="center"/>
          </w:tcPr>
          <w:p w:rsidRPr="00C27940" w:rsidR="00A57880" w:rsidP="00A57880" w:rsidRDefault="00A57880" w14:paraId="580FB0AC" w14:textId="1395C1E6">
            <w:pPr>
              <w:spacing w:line="288" w:lineRule="auto"/>
              <w:jc w:val="right"/>
              <w:rPr>
                <w:rFonts w:ascii="Arial" w:hAnsi="Arial" w:cs="Arial"/>
                <w:b/>
                <w:bCs/>
                <w:sz w:val="18"/>
                <w:szCs w:val="18"/>
                <w:lang w:val="fr-FR"/>
              </w:rPr>
            </w:pPr>
            <w:r w:rsidRPr="00C27940">
              <w:rPr>
                <w:rFonts w:ascii="Arial" w:hAnsi="Arial" w:cs="Arial"/>
                <w:b/>
                <w:bCs/>
                <w:sz w:val="18"/>
                <w:szCs w:val="18"/>
                <w:lang w:val="fr-FR"/>
              </w:rPr>
              <w:t>17.600.400</w:t>
            </w:r>
          </w:p>
        </w:tc>
        <w:tc>
          <w:tcPr>
            <w:tcW w:w="1799" w:type="dxa"/>
            <w:tcBorders>
              <w:top w:val="nil"/>
              <w:bottom w:val="single" w:color="auto" w:sz="12" w:space="0"/>
            </w:tcBorders>
            <w:shd w:val="clear" w:color="auto" w:fill="E7E6E6" w:themeFill="background2"/>
            <w:vAlign w:val="center"/>
          </w:tcPr>
          <w:p w:rsidRPr="00C27940" w:rsidR="00A57880" w:rsidP="00A57880" w:rsidRDefault="00A57880" w14:paraId="6CF9A7B3" w14:textId="77777777">
            <w:pPr>
              <w:spacing w:line="288" w:lineRule="auto"/>
              <w:jc w:val="right"/>
              <w:rPr>
                <w:rFonts w:ascii="Arial" w:hAnsi="Arial" w:cs="Arial"/>
                <w:b/>
                <w:bCs/>
                <w:sz w:val="18"/>
                <w:szCs w:val="18"/>
                <w:lang w:val="fr-FR"/>
              </w:rPr>
            </w:pPr>
            <w:r w:rsidRPr="00C27940">
              <w:rPr>
                <w:rFonts w:ascii="Arial" w:hAnsi="Arial" w:cs="Arial"/>
                <w:b/>
                <w:bCs/>
                <w:sz w:val="18"/>
                <w:szCs w:val="18"/>
                <w:lang w:val="fr-FR"/>
              </w:rPr>
              <w:t>100,00%</w:t>
            </w:r>
          </w:p>
        </w:tc>
      </w:tr>
    </w:tbl>
    <w:p w:rsidRPr="00C27940" w:rsidR="007E5F79" w:rsidP="00FE28EF" w:rsidRDefault="007E5F79" w14:paraId="4F83B097" w14:textId="039A466A">
      <w:pPr>
        <w:widowControl w:val="0"/>
        <w:spacing w:after="240" w:line="276" w:lineRule="auto"/>
        <w:jc w:val="both"/>
        <w:rPr>
          <w:rFonts w:ascii="Arial" w:hAnsi="Arial" w:cs="Arial"/>
          <w:sz w:val="20"/>
          <w:szCs w:val="20"/>
          <w:lang w:val="fr-FR"/>
        </w:rPr>
      </w:pPr>
    </w:p>
    <w:p w:rsidRPr="00C27940" w:rsidR="001F12A7" w:rsidP="00FE28EF" w:rsidRDefault="00813FD1" w14:paraId="34D1FD90" w14:textId="0A614159">
      <w:pPr>
        <w:pStyle w:val="Heading3"/>
        <w:spacing w:line="276" w:lineRule="auto"/>
        <w:rPr>
          <w:rFonts w:ascii="Arial" w:hAnsi="Arial" w:cs="Arial"/>
          <w:lang w:val="fr-FR"/>
        </w:rPr>
      </w:pPr>
      <w:bookmarkStart w:name="_Toc233992090" w:id="20"/>
      <w:bookmarkStart w:name="_Ref100741833" w:id="21"/>
      <w:bookmarkStart w:name="_Ref101270612" w:id="22"/>
      <w:bookmarkStart w:name="_Ref101277813" w:id="23"/>
      <w:bookmarkStart w:name="_Ref101281509" w:id="24"/>
      <w:r w:rsidRPr="00C27940">
        <w:rPr>
          <w:rFonts w:ascii="Arial" w:hAnsi="Arial" w:cs="Arial"/>
          <w:lang w:val="fr-FR"/>
        </w:rPr>
        <w:t>Historique de la participation de l’Initiateur dans la Société</w:t>
      </w:r>
      <w:bookmarkEnd w:id="20"/>
    </w:p>
    <w:p w:rsidRPr="00C27940" w:rsidR="00C458AF" w:rsidP="00FE28EF" w:rsidRDefault="00C458AF" w14:paraId="07338D21" w14:textId="0918A256">
      <w:pPr>
        <w:pStyle w:val="Heading3"/>
        <w:numPr>
          <w:ilvl w:val="3"/>
          <w:numId w:val="1"/>
        </w:numPr>
        <w:spacing w:line="276" w:lineRule="auto"/>
        <w:ind w:left="709"/>
        <w:rPr>
          <w:rFonts w:ascii="Arial" w:hAnsi="Arial" w:cs="Arial"/>
          <w:lang w:val="fr-FR"/>
        </w:rPr>
      </w:pPr>
      <w:bookmarkStart w:name="_Toc233992091" w:id="25"/>
      <w:r w:rsidRPr="00C27940">
        <w:rPr>
          <w:rFonts w:ascii="Arial" w:hAnsi="Arial" w:cs="Arial"/>
          <w:lang w:val="fr-FR"/>
        </w:rPr>
        <w:t>L’OPA de 2024</w:t>
      </w:r>
      <w:bookmarkEnd w:id="25"/>
    </w:p>
    <w:p w:rsidRPr="00C27940" w:rsidR="006E61AD" w:rsidP="00FE28EF" w:rsidRDefault="006E61AD" w14:paraId="5276B3A8" w14:textId="6597C2EB">
      <w:pPr>
        <w:widowControl w:val="0"/>
        <w:spacing w:after="240" w:line="276" w:lineRule="auto"/>
        <w:jc w:val="both"/>
        <w:rPr>
          <w:rFonts w:ascii="Arial" w:hAnsi="Arial" w:cs="Arial"/>
          <w:sz w:val="20"/>
          <w:szCs w:val="20"/>
          <w:lang w:val="fr-FR"/>
        </w:rPr>
      </w:pPr>
      <w:r w:rsidRPr="00C27940">
        <w:rPr>
          <w:rFonts w:ascii="Arial" w:hAnsi="Arial" w:cs="Arial"/>
          <w:sz w:val="20"/>
          <w:szCs w:val="20"/>
          <w:u w:color="0000FF"/>
          <w:lang w:val="fr-FR"/>
        </w:rPr>
        <w:t xml:space="preserve">Le 15 octobre 2024, l’Initiateur a déposé un projet d’offre publique d’achat libellé à un prix de </w:t>
      </w:r>
      <w:r w:rsidRPr="00C27940">
        <w:rPr>
          <w:rFonts w:ascii="Arial" w:hAnsi="Arial" w:eastAsia="Times New Roman" w:cs="Arial"/>
          <w:sz w:val="20"/>
          <w:szCs w:val="20"/>
          <w:u w:color="0000FF"/>
        </w:rPr>
        <w:t>4</w:t>
      </w:r>
      <w:r w:rsidRPr="00C27940">
        <w:rPr>
          <w:rFonts w:ascii="Arial" w:hAnsi="Arial" w:cs="Arial"/>
          <w:sz w:val="20"/>
          <w:szCs w:val="20"/>
          <w:u w:color="0000FF"/>
          <w:lang w:val="fr-FR"/>
        </w:rPr>
        <w:t xml:space="preserve"> euros par action de la Société</w:t>
      </w:r>
      <w:r w:rsidRPr="00C27940">
        <w:rPr>
          <w:rStyle w:val="FootnoteReference"/>
          <w:rFonts w:ascii="Arial" w:hAnsi="Arial" w:cs="Arial"/>
          <w:sz w:val="20"/>
          <w:szCs w:val="20"/>
          <w:u w:color="0000FF"/>
          <w:lang w:val="fr-FR"/>
        </w:rPr>
        <w:footnoteReference w:id="2"/>
      </w:r>
      <w:r w:rsidRPr="00C27940">
        <w:rPr>
          <w:rFonts w:ascii="Arial" w:hAnsi="Arial" w:cs="Arial"/>
          <w:sz w:val="20"/>
          <w:szCs w:val="20"/>
          <w:u w:color="0000FF"/>
          <w:lang w:val="fr-FR"/>
        </w:rPr>
        <w:t xml:space="preserve">, ladite offre faisant suite à la conclusion d’un accord d’investissement le </w:t>
      </w:r>
      <w:r w:rsidRPr="00C27940">
        <w:rPr>
          <w:rFonts w:ascii="Arial" w:hAnsi="Arial" w:eastAsia="Times New Roman" w:cs="Arial"/>
          <w:sz w:val="20"/>
          <w:szCs w:val="20"/>
          <w:u w:color="0000FF"/>
        </w:rPr>
        <w:t>18 juillet 2024</w:t>
      </w:r>
      <w:r w:rsidRPr="00C27940">
        <w:rPr>
          <w:rFonts w:ascii="Arial" w:hAnsi="Arial" w:cs="Arial"/>
          <w:sz w:val="20"/>
          <w:szCs w:val="20"/>
          <w:u w:color="0000FF"/>
          <w:lang w:val="fr-FR"/>
        </w:rPr>
        <w:t xml:space="preserve"> (</w:t>
      </w:r>
      <w:proofErr w:type="gramStart"/>
      <w:r w:rsidRPr="00C27940">
        <w:rPr>
          <w:rFonts w:ascii="Arial" w:hAnsi="Arial" w:cs="Arial"/>
          <w:sz w:val="20"/>
          <w:szCs w:val="20"/>
          <w:u w:color="0000FF"/>
          <w:lang w:val="fr-FR"/>
        </w:rPr>
        <w:t>l’</w:t>
      </w:r>
      <w:r w:rsidRPr="00C27940" w:rsidR="00F67DAF">
        <w:rPr>
          <w:rFonts w:ascii="Arial" w:hAnsi="Arial" w:cs="Arial"/>
          <w:sz w:val="20"/>
          <w:szCs w:val="20"/>
          <w:u w:color="0000FF"/>
          <w:lang w:val="fr-FR"/>
        </w:rPr>
        <w:t xml:space="preserve"> </w:t>
      </w:r>
      <w:r w:rsidRPr="00C27940">
        <w:rPr>
          <w:rFonts w:ascii="Arial" w:hAnsi="Arial" w:cs="Arial"/>
          <w:sz w:val="20"/>
          <w:szCs w:val="20"/>
          <w:u w:color="0000FF"/>
          <w:lang w:val="fr-FR"/>
        </w:rPr>
        <w:t>«</w:t>
      </w:r>
      <w:proofErr w:type="gramEnd"/>
      <w:r w:rsidRPr="00C27940">
        <w:rPr>
          <w:rFonts w:ascii="Arial" w:hAnsi="Arial" w:cs="Arial"/>
          <w:sz w:val="20"/>
          <w:szCs w:val="20"/>
          <w:u w:color="0000FF"/>
          <w:lang w:val="fr-FR"/>
        </w:rPr>
        <w:t xml:space="preserve"> </w:t>
      </w:r>
      <w:r w:rsidRPr="00C27940">
        <w:rPr>
          <w:rFonts w:ascii="Arial" w:hAnsi="Arial" w:cs="Arial"/>
          <w:b/>
          <w:bCs/>
          <w:sz w:val="20"/>
          <w:szCs w:val="20"/>
          <w:u w:color="0000FF"/>
          <w:lang w:val="fr-FR"/>
        </w:rPr>
        <w:t xml:space="preserve">Accord d’Investissement </w:t>
      </w:r>
      <w:r w:rsidRPr="00C27940">
        <w:rPr>
          <w:rFonts w:ascii="Arial" w:hAnsi="Arial" w:cs="Arial"/>
          <w:sz w:val="20"/>
          <w:szCs w:val="20"/>
          <w:u w:color="0000FF"/>
          <w:lang w:val="fr-FR"/>
        </w:rPr>
        <w:t xml:space="preserve">») et dont les principaux termes sont décrits à la section </w:t>
      </w:r>
      <w:r w:rsidRPr="00C27940">
        <w:rPr>
          <w:rFonts w:ascii="Arial" w:hAnsi="Arial" w:eastAsia="Times New Roman" w:cs="Arial"/>
          <w:sz w:val="20"/>
          <w:szCs w:val="20"/>
          <w:u w:color="0000FF"/>
          <w:lang w:val="fr-FR"/>
        </w:rPr>
        <w:t xml:space="preserve">1.4.1 </w:t>
      </w:r>
      <w:r w:rsidRPr="00C27940">
        <w:rPr>
          <w:rFonts w:ascii="Arial" w:hAnsi="Arial" w:cs="Arial"/>
          <w:sz w:val="20"/>
          <w:szCs w:val="20"/>
          <w:u w:color="0000FF"/>
          <w:lang w:val="fr-FR"/>
        </w:rPr>
        <w:t xml:space="preserve">de la Note d’Information OPA. </w:t>
      </w:r>
    </w:p>
    <w:p w:rsidRPr="00C27940" w:rsidR="006E61AD" w:rsidP="00FE28EF" w:rsidRDefault="006E61AD" w14:paraId="2ED70A5A" w14:textId="27D4DCF6">
      <w:pPr>
        <w:widowControl w:val="0"/>
        <w:spacing w:after="240" w:line="276" w:lineRule="auto"/>
        <w:jc w:val="both"/>
        <w:rPr>
          <w:rFonts w:ascii="Arial" w:hAnsi="Arial" w:cs="Arial"/>
          <w:sz w:val="20"/>
          <w:szCs w:val="20"/>
          <w:lang w:val="fr-FR"/>
        </w:rPr>
      </w:pPr>
      <w:r w:rsidRPr="00C27940">
        <w:rPr>
          <w:rFonts w:ascii="Arial" w:hAnsi="Arial" w:cs="Arial"/>
          <w:sz w:val="20"/>
          <w:szCs w:val="20"/>
          <w:u w:color="0000FF"/>
          <w:lang w:val="fr-FR"/>
        </w:rPr>
        <w:t xml:space="preserve">L’OPA a fait l’objet </w:t>
      </w:r>
      <w:r w:rsidRPr="00C27940" w:rsidR="00141248">
        <w:rPr>
          <w:rFonts w:ascii="Arial" w:hAnsi="Arial" w:cs="Arial"/>
          <w:sz w:val="20"/>
          <w:szCs w:val="20"/>
          <w:u w:color="0000FF"/>
          <w:lang w:val="fr-FR"/>
        </w:rPr>
        <w:t xml:space="preserve">de la </w:t>
      </w:r>
      <w:r w:rsidRPr="00C27940">
        <w:rPr>
          <w:rFonts w:ascii="Arial" w:hAnsi="Arial" w:cs="Arial"/>
          <w:sz w:val="20"/>
          <w:szCs w:val="20"/>
          <w:u w:color="0000FF"/>
          <w:lang w:val="fr-FR"/>
        </w:rPr>
        <w:t>Note d’Information OPA</w:t>
      </w:r>
      <w:r w:rsidRPr="00C27940" w:rsidR="00141248">
        <w:rPr>
          <w:rFonts w:ascii="Arial" w:hAnsi="Arial" w:cs="Arial"/>
          <w:sz w:val="20"/>
          <w:szCs w:val="20"/>
          <w:u w:color="0000FF"/>
          <w:lang w:val="fr-FR"/>
        </w:rPr>
        <w:t xml:space="preserve"> </w:t>
      </w:r>
      <w:r w:rsidRPr="00C27940">
        <w:rPr>
          <w:rFonts w:ascii="Arial" w:hAnsi="Arial" w:cs="Arial"/>
          <w:sz w:val="20"/>
          <w:szCs w:val="20"/>
          <w:u w:color="0000FF"/>
          <w:lang w:val="fr-FR"/>
        </w:rPr>
        <w:t xml:space="preserve">et d’une </w:t>
      </w:r>
      <w:r w:rsidRPr="00C27940" w:rsidR="00B446DA">
        <w:rPr>
          <w:rFonts w:ascii="Arial" w:hAnsi="Arial" w:cs="Arial"/>
          <w:sz w:val="20"/>
          <w:szCs w:val="20"/>
          <w:u w:color="0000FF"/>
          <w:lang w:val="fr-FR"/>
        </w:rPr>
        <w:t>N</w:t>
      </w:r>
      <w:r w:rsidRPr="00C27940">
        <w:rPr>
          <w:rFonts w:ascii="Arial" w:hAnsi="Arial" w:cs="Arial"/>
          <w:sz w:val="20"/>
          <w:szCs w:val="20"/>
          <w:u w:color="0000FF"/>
          <w:lang w:val="fr-FR"/>
        </w:rPr>
        <w:t xml:space="preserve">ote en </w:t>
      </w:r>
      <w:r w:rsidRPr="00C27940" w:rsidR="00B446DA">
        <w:rPr>
          <w:rFonts w:ascii="Arial" w:hAnsi="Arial" w:cs="Arial"/>
          <w:sz w:val="20"/>
          <w:szCs w:val="20"/>
          <w:u w:color="0000FF"/>
          <w:lang w:val="fr-FR"/>
        </w:rPr>
        <w:t>R</w:t>
      </w:r>
      <w:r w:rsidRPr="00C27940">
        <w:rPr>
          <w:rFonts w:ascii="Arial" w:hAnsi="Arial" w:cs="Arial"/>
          <w:sz w:val="20"/>
          <w:szCs w:val="20"/>
          <w:u w:color="0000FF"/>
          <w:lang w:val="fr-FR"/>
        </w:rPr>
        <w:t xml:space="preserve">éponse de la Société visées par l’AMF le 5 novembre 2024 respectivement sous les numéros </w:t>
      </w:r>
      <w:r w:rsidRPr="00C27940">
        <w:rPr>
          <w:rFonts w:ascii="Arial" w:hAnsi="Arial" w:cs="Arial"/>
          <w:sz w:val="20"/>
          <w:szCs w:val="20"/>
          <w:u w:color="0000FF"/>
        </w:rPr>
        <w:t xml:space="preserve">24-465 et 24-466 </w:t>
      </w:r>
      <w:r w:rsidRPr="00C27940">
        <w:rPr>
          <w:rFonts w:ascii="Arial" w:hAnsi="Arial" w:cs="Arial"/>
          <w:sz w:val="20"/>
          <w:szCs w:val="20"/>
          <w:u w:color="0000FF"/>
          <w:lang w:val="fr-FR"/>
        </w:rPr>
        <w:t xml:space="preserve">et (en application de la décision de conformité AMF n° 224C2190). </w:t>
      </w:r>
      <w:r w:rsidRPr="00C27940" w:rsidR="00141248">
        <w:rPr>
          <w:rFonts w:ascii="Arial" w:hAnsi="Arial" w:cs="Arial"/>
          <w:sz w:val="20"/>
          <w:szCs w:val="20"/>
          <w:u w:color="0000FF"/>
          <w:lang w:val="fr-FR"/>
        </w:rPr>
        <w:t>L’OPA</w:t>
      </w:r>
      <w:r w:rsidRPr="00C27940">
        <w:rPr>
          <w:rFonts w:ascii="Arial" w:hAnsi="Arial" w:cs="Arial"/>
          <w:sz w:val="20"/>
          <w:szCs w:val="20"/>
          <w:u w:color="0000FF"/>
          <w:lang w:val="fr-FR"/>
        </w:rPr>
        <w:t xml:space="preserve"> a été ouverte du 7 novembre au 11 décembre 2024 inclus. </w:t>
      </w:r>
    </w:p>
    <w:p w:rsidRPr="00C27940" w:rsidR="006E61AD" w:rsidP="00FE28EF" w:rsidRDefault="006E61AD" w14:paraId="0AB4DBC4" w14:textId="176A4341">
      <w:pPr>
        <w:widowControl w:val="0"/>
        <w:spacing w:after="240" w:line="276" w:lineRule="auto"/>
        <w:jc w:val="both"/>
        <w:rPr>
          <w:rFonts w:ascii="Arial" w:hAnsi="Arial" w:cs="Arial"/>
          <w:sz w:val="20"/>
          <w:szCs w:val="20"/>
          <w:lang w:val="fr-FR"/>
        </w:rPr>
      </w:pPr>
      <w:r w:rsidRPr="00C27940">
        <w:rPr>
          <w:rFonts w:ascii="Arial" w:hAnsi="Arial" w:cs="Arial"/>
          <w:sz w:val="20"/>
          <w:szCs w:val="20"/>
          <w:u w:color="0000FF"/>
          <w:lang w:val="fr-FR"/>
        </w:rPr>
        <w:t>À la clôture de l’OPA, l’Initiateur détenait, directement et indirectement, 5.895.002 actions représentant autant de droits de vote, soit 72,93 % du capital et 81,42 % des droits de vote de la Société</w:t>
      </w:r>
      <w:r w:rsidRPr="00C27940" w:rsidR="004C2CF7">
        <w:rPr>
          <w:rStyle w:val="FootnoteReference"/>
          <w:rFonts w:ascii="Arial" w:hAnsi="Arial" w:cs="Arial"/>
          <w:sz w:val="20"/>
          <w:szCs w:val="20"/>
          <w:u w:color="0000FF"/>
          <w:lang w:val="fr-FR"/>
        </w:rPr>
        <w:footnoteReference w:id="3"/>
      </w:r>
      <w:r w:rsidRPr="00C27940">
        <w:rPr>
          <w:rFonts w:ascii="Arial" w:hAnsi="Arial" w:cs="Arial"/>
          <w:sz w:val="20"/>
          <w:szCs w:val="20"/>
          <w:u w:color="0000FF"/>
          <w:lang w:val="fr-FR"/>
        </w:rPr>
        <w:t xml:space="preserve">. </w:t>
      </w:r>
    </w:p>
    <w:p w:rsidRPr="00C27940" w:rsidR="006E61AD" w:rsidP="00FE28EF" w:rsidRDefault="006E61AD" w14:paraId="575FA31A" w14:textId="0A017635">
      <w:pPr>
        <w:widowControl w:val="0"/>
        <w:spacing w:after="240" w:line="276" w:lineRule="auto"/>
        <w:jc w:val="both"/>
        <w:rPr>
          <w:rFonts w:ascii="Arial" w:hAnsi="Arial" w:cs="Arial"/>
          <w:sz w:val="20"/>
          <w:szCs w:val="20"/>
          <w:lang w:val="fr-FR"/>
        </w:rPr>
      </w:pPr>
      <w:r w:rsidRPr="00C27940">
        <w:rPr>
          <w:rFonts w:ascii="Arial" w:hAnsi="Arial" w:cs="Arial"/>
          <w:sz w:val="20"/>
          <w:szCs w:val="20"/>
          <w:u w:color="0000FF"/>
          <w:lang w:val="fr-FR"/>
        </w:rPr>
        <w:t xml:space="preserve">L’OPA a ensuite été réouverte du 18 décembre 2024 au 7 janvier 2025 inclus, réouverture à l’issue de laquelle l’Initiateur détenait, directement et indirectement, 6.101.028 actions représentant autant de </w:t>
      </w:r>
      <w:r w:rsidRPr="00C27940">
        <w:rPr>
          <w:rFonts w:ascii="Arial" w:hAnsi="Arial" w:cs="Arial"/>
          <w:sz w:val="20"/>
          <w:szCs w:val="20"/>
          <w:u w:color="0000FF"/>
          <w:lang w:val="fr-FR"/>
        </w:rPr>
        <w:lastRenderedPageBreak/>
        <w:t>droits de vote, soit 78,59 % du capital et 83,46 % des droits de vote de la Société</w:t>
      </w:r>
      <w:r w:rsidRPr="00C27940" w:rsidR="00C564F7">
        <w:rPr>
          <w:rStyle w:val="FootnoteReference"/>
          <w:rFonts w:ascii="Arial" w:hAnsi="Arial" w:cs="Arial"/>
          <w:sz w:val="20"/>
          <w:szCs w:val="20"/>
          <w:u w:color="0000FF"/>
          <w:lang w:val="fr-FR"/>
        </w:rPr>
        <w:footnoteReference w:id="4"/>
      </w:r>
      <w:r w:rsidRPr="00C27940">
        <w:rPr>
          <w:rFonts w:ascii="Arial" w:hAnsi="Arial" w:cs="Arial"/>
          <w:sz w:val="20"/>
          <w:szCs w:val="20"/>
          <w:u w:color="0000FF"/>
          <w:lang w:val="fr-FR"/>
        </w:rPr>
        <w:t xml:space="preserve">. </w:t>
      </w:r>
    </w:p>
    <w:p w:rsidRPr="00C27940" w:rsidR="00E3436F" w:rsidP="00FE28EF" w:rsidRDefault="00E3436F" w14:paraId="6F1F7820" w14:textId="7F0DE8B3">
      <w:pPr>
        <w:pStyle w:val="Heading3"/>
        <w:numPr>
          <w:ilvl w:val="3"/>
          <w:numId w:val="1"/>
        </w:numPr>
        <w:spacing w:line="276" w:lineRule="auto"/>
        <w:ind w:left="709"/>
        <w:rPr>
          <w:rFonts w:ascii="Arial" w:hAnsi="Arial" w:cs="Arial"/>
          <w:lang w:val="fr-FR"/>
        </w:rPr>
      </w:pPr>
      <w:bookmarkStart w:name="_Toc233992092" w:id="26"/>
      <w:r w:rsidRPr="00C27940">
        <w:rPr>
          <w:rFonts w:ascii="Arial" w:hAnsi="Arial" w:cs="Arial"/>
          <w:bCs/>
          <w:lang w:val="fr-FR"/>
        </w:rPr>
        <w:t>Acquisition d’actions sur le marché postérieurement à l’OPA</w:t>
      </w:r>
      <w:bookmarkEnd w:id="26"/>
      <w:r w:rsidRPr="00C27940">
        <w:rPr>
          <w:rFonts w:ascii="Arial" w:hAnsi="Arial" w:cs="Arial"/>
          <w:bCs/>
          <w:lang w:val="fr-FR"/>
        </w:rPr>
        <w:t xml:space="preserve"> </w:t>
      </w:r>
    </w:p>
    <w:p w:rsidRPr="00C27940" w:rsidR="006E61AD" w:rsidP="00FE28EF" w:rsidRDefault="00911638" w14:paraId="2675F7E9" w14:textId="3C641779">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Depuis la date de clôture de la réouverture de l’OPA, et jusqu’à la date d’Acquisition du Bloc (tel que ce terme est défini ci-après), l’Initiateur a acquis sur le marché et hors marché un nombre total de </w:t>
      </w:r>
      <w:r w:rsidRPr="00C27940" w:rsidR="000E3C42">
        <w:rPr>
          <w:rFonts w:ascii="Arial" w:hAnsi="Arial" w:cs="Arial"/>
          <w:sz w:val="20"/>
          <w:szCs w:val="20"/>
          <w:lang w:val="fr-FR"/>
        </w:rPr>
        <w:t>19.</w:t>
      </w:r>
      <w:r w:rsidRPr="00C27940" w:rsidR="00D6032C">
        <w:rPr>
          <w:rFonts w:ascii="Arial" w:hAnsi="Arial" w:cs="Arial"/>
          <w:sz w:val="20"/>
          <w:szCs w:val="20"/>
          <w:lang w:val="fr-FR"/>
        </w:rPr>
        <w:t>361</w:t>
      </w:r>
      <w:r w:rsidRPr="00C27940">
        <w:rPr>
          <w:rFonts w:ascii="Arial" w:hAnsi="Arial" w:cs="Arial"/>
          <w:sz w:val="20"/>
          <w:szCs w:val="20"/>
          <w:lang w:val="fr-FR"/>
        </w:rPr>
        <w:t xml:space="preserve"> actions de la Société, tel que suit :</w:t>
      </w:r>
    </w:p>
    <w:tbl>
      <w:tblPr>
        <w:tblStyle w:val="TableGrid"/>
        <w:tblW w:w="0" w:type="auto"/>
        <w:tblLook w:val="04A0" w:firstRow="1" w:lastRow="0" w:firstColumn="1" w:lastColumn="0" w:noHBand="0" w:noVBand="1"/>
      </w:tblPr>
      <w:tblGrid>
        <w:gridCol w:w="3007"/>
        <w:gridCol w:w="3003"/>
        <w:gridCol w:w="3006"/>
      </w:tblGrid>
      <w:tr w:rsidRPr="00C27940" w:rsidR="005C373C" w:rsidTr="00770D35" w14:paraId="7FF15351" w14:textId="77777777">
        <w:trPr>
          <w:trHeight w:val="256"/>
        </w:trPr>
        <w:tc>
          <w:tcPr>
            <w:tcW w:w="3007" w:type="dxa"/>
            <w:shd w:val="clear" w:color="auto" w:fill="D9D9D9" w:themeFill="background1" w:themeFillShade="D9"/>
            <w:vAlign w:val="center"/>
          </w:tcPr>
          <w:p w:rsidRPr="00C27940" w:rsidR="005C373C" w:rsidP="00FE28EF" w:rsidRDefault="005C373C" w14:paraId="717C3D53" w14:textId="4593B954">
            <w:pPr>
              <w:spacing w:line="276" w:lineRule="auto"/>
              <w:jc w:val="center"/>
              <w:rPr>
                <w:rFonts w:ascii="Arial" w:hAnsi="Arial" w:cs="Arial"/>
                <w:sz w:val="16"/>
                <w:szCs w:val="16"/>
                <w:lang w:val="fr-FR"/>
              </w:rPr>
            </w:pPr>
            <w:r w:rsidRPr="00C27940">
              <w:rPr>
                <w:rFonts w:ascii="Arial" w:hAnsi="Arial" w:cs="Arial"/>
                <w:b/>
                <w:bCs/>
                <w:i/>
                <w:iCs/>
                <w:sz w:val="16"/>
                <w:szCs w:val="16"/>
              </w:rPr>
              <w:t>Date d’acquisition</w:t>
            </w:r>
          </w:p>
        </w:tc>
        <w:tc>
          <w:tcPr>
            <w:tcW w:w="3003" w:type="dxa"/>
            <w:shd w:val="clear" w:color="auto" w:fill="D9D9D9" w:themeFill="background1" w:themeFillShade="D9"/>
            <w:vAlign w:val="center"/>
          </w:tcPr>
          <w:p w:rsidRPr="00C27940" w:rsidR="005C373C" w:rsidP="00FE28EF" w:rsidRDefault="005C373C" w14:paraId="464999F4" w14:textId="77896FDD">
            <w:pPr>
              <w:spacing w:line="276" w:lineRule="auto"/>
              <w:jc w:val="center"/>
              <w:rPr>
                <w:rFonts w:ascii="Arial" w:hAnsi="Arial" w:cs="Arial"/>
                <w:sz w:val="16"/>
                <w:szCs w:val="16"/>
                <w:lang w:val="fr-FR"/>
              </w:rPr>
            </w:pPr>
            <w:r w:rsidRPr="00C27940">
              <w:rPr>
                <w:rFonts w:ascii="Arial" w:hAnsi="Arial" w:cs="Arial"/>
                <w:b/>
                <w:bCs/>
                <w:i/>
                <w:iCs/>
                <w:sz w:val="16"/>
                <w:szCs w:val="16"/>
              </w:rPr>
              <w:t>Nombre d’actions Lexibook acquises</w:t>
            </w:r>
          </w:p>
        </w:tc>
        <w:tc>
          <w:tcPr>
            <w:tcW w:w="3006" w:type="dxa"/>
            <w:shd w:val="clear" w:color="auto" w:fill="D9D9D9" w:themeFill="background1" w:themeFillShade="D9"/>
            <w:vAlign w:val="center"/>
          </w:tcPr>
          <w:p w:rsidRPr="00C27940" w:rsidR="005C373C" w:rsidP="00FE28EF" w:rsidRDefault="005C373C" w14:paraId="10A408C6" w14:textId="70A37013">
            <w:pPr>
              <w:spacing w:line="276" w:lineRule="auto"/>
              <w:jc w:val="center"/>
              <w:rPr>
                <w:rFonts w:ascii="Arial" w:hAnsi="Arial" w:cs="Arial"/>
                <w:sz w:val="16"/>
                <w:szCs w:val="16"/>
                <w:lang w:val="fr-FR"/>
              </w:rPr>
            </w:pPr>
            <w:r w:rsidRPr="00C27940">
              <w:rPr>
                <w:rFonts w:ascii="Arial" w:hAnsi="Arial" w:cs="Arial"/>
                <w:b/>
                <w:bCs/>
                <w:i/>
                <w:iCs/>
                <w:sz w:val="16"/>
                <w:szCs w:val="16"/>
              </w:rPr>
              <w:t>Prix unitaire d’acquisition</w:t>
            </w:r>
          </w:p>
        </w:tc>
      </w:tr>
      <w:tr w:rsidRPr="00C27940" w:rsidR="00770D35" w:rsidTr="00770D35" w14:paraId="1536A02B" w14:textId="77777777">
        <w:tc>
          <w:tcPr>
            <w:tcW w:w="3007" w:type="dxa"/>
            <w:vAlign w:val="center"/>
          </w:tcPr>
          <w:p w:rsidRPr="00C27940" w:rsidR="00770D35" w:rsidP="00FE28EF" w:rsidRDefault="00F60B3A" w14:paraId="68163DE3" w14:textId="1DE0FA02">
            <w:pPr>
              <w:spacing w:line="276" w:lineRule="auto"/>
              <w:jc w:val="center"/>
              <w:rPr>
                <w:rFonts w:ascii="Arial" w:hAnsi="Arial" w:cs="Arial"/>
                <w:lang w:val="fr-FR"/>
              </w:rPr>
            </w:pPr>
            <w:r w:rsidRPr="00C27940">
              <w:rPr>
                <w:rFonts w:ascii="Arial" w:hAnsi="Arial" w:cs="Arial"/>
                <w:lang w:val="fr-FR"/>
              </w:rPr>
              <w:t>10/04/2025</w:t>
            </w:r>
          </w:p>
        </w:tc>
        <w:tc>
          <w:tcPr>
            <w:tcW w:w="3003" w:type="dxa"/>
            <w:vAlign w:val="center"/>
          </w:tcPr>
          <w:p w:rsidRPr="00C27940" w:rsidR="00770D35" w:rsidP="00FE28EF" w:rsidRDefault="00F60B3A" w14:paraId="38512A39" w14:textId="612427EB">
            <w:pPr>
              <w:spacing w:line="276" w:lineRule="auto"/>
              <w:jc w:val="center"/>
              <w:rPr>
                <w:rFonts w:ascii="Arial" w:hAnsi="Arial" w:cs="Arial"/>
                <w:lang w:val="fr-FR"/>
              </w:rPr>
            </w:pPr>
            <w:r w:rsidRPr="00C27940">
              <w:rPr>
                <w:rFonts w:ascii="Arial" w:hAnsi="Arial" w:cs="Arial"/>
                <w:lang w:val="fr-FR"/>
              </w:rPr>
              <w:t>3.699</w:t>
            </w:r>
          </w:p>
        </w:tc>
        <w:tc>
          <w:tcPr>
            <w:tcW w:w="3006" w:type="dxa"/>
            <w:vAlign w:val="center"/>
          </w:tcPr>
          <w:p w:rsidRPr="00C27940" w:rsidR="00770D35" w:rsidP="00FE28EF" w:rsidRDefault="00F60B3A" w14:paraId="1CCD90BF" w14:textId="4175A339">
            <w:pPr>
              <w:spacing w:line="276" w:lineRule="auto"/>
              <w:jc w:val="center"/>
              <w:rPr>
                <w:rFonts w:ascii="Arial" w:hAnsi="Arial" w:cs="Arial"/>
                <w:lang w:val="fr-FR"/>
              </w:rPr>
            </w:pPr>
            <w:r w:rsidRPr="00C27940">
              <w:rPr>
                <w:rFonts w:ascii="Arial" w:hAnsi="Arial" w:cs="Arial"/>
                <w:lang w:val="fr-FR"/>
              </w:rPr>
              <w:t>3,99€</w:t>
            </w:r>
          </w:p>
        </w:tc>
      </w:tr>
      <w:tr w:rsidRPr="00C27940" w:rsidR="00770D35" w:rsidTr="00770D35" w14:paraId="00FAC6B7" w14:textId="77777777">
        <w:tc>
          <w:tcPr>
            <w:tcW w:w="3007" w:type="dxa"/>
            <w:vAlign w:val="center"/>
          </w:tcPr>
          <w:p w:rsidRPr="00C27940" w:rsidR="00770D35" w:rsidP="00FE28EF" w:rsidRDefault="00F60B3A" w14:paraId="6BAB4E9C" w14:textId="486E4E70">
            <w:pPr>
              <w:spacing w:line="276" w:lineRule="auto"/>
              <w:jc w:val="center"/>
              <w:rPr>
                <w:rFonts w:ascii="Arial" w:hAnsi="Arial" w:cs="Arial"/>
                <w:lang w:val="fr-FR"/>
              </w:rPr>
            </w:pPr>
            <w:r w:rsidRPr="00C27940">
              <w:rPr>
                <w:rFonts w:ascii="Arial" w:hAnsi="Arial" w:cs="Arial"/>
                <w:lang w:val="fr-FR"/>
              </w:rPr>
              <w:t>11/04/2025</w:t>
            </w:r>
          </w:p>
        </w:tc>
        <w:tc>
          <w:tcPr>
            <w:tcW w:w="3003" w:type="dxa"/>
            <w:vAlign w:val="center"/>
          </w:tcPr>
          <w:p w:rsidRPr="00C27940" w:rsidR="00770D35" w:rsidP="00FE28EF" w:rsidRDefault="00F60B3A" w14:paraId="25F3B155" w14:textId="693567CF">
            <w:pPr>
              <w:spacing w:line="276" w:lineRule="auto"/>
              <w:jc w:val="center"/>
              <w:rPr>
                <w:rFonts w:ascii="Arial" w:hAnsi="Arial" w:cs="Arial"/>
                <w:lang w:val="fr-FR"/>
              </w:rPr>
            </w:pPr>
            <w:r w:rsidRPr="00C27940">
              <w:rPr>
                <w:rFonts w:ascii="Arial" w:hAnsi="Arial" w:cs="Arial"/>
                <w:lang w:val="fr-FR"/>
              </w:rPr>
              <w:t>2.194</w:t>
            </w:r>
          </w:p>
        </w:tc>
        <w:tc>
          <w:tcPr>
            <w:tcW w:w="3006" w:type="dxa"/>
            <w:vAlign w:val="center"/>
          </w:tcPr>
          <w:p w:rsidRPr="00C27940" w:rsidR="00770D35" w:rsidP="00FE28EF" w:rsidRDefault="00F60B3A" w14:paraId="10E6CAB2" w14:textId="36CE3961">
            <w:pPr>
              <w:spacing w:line="276" w:lineRule="auto"/>
              <w:jc w:val="center"/>
              <w:rPr>
                <w:rFonts w:ascii="Arial" w:hAnsi="Arial" w:cs="Arial"/>
                <w:lang w:val="fr-FR"/>
              </w:rPr>
            </w:pPr>
            <w:r w:rsidRPr="00C27940">
              <w:rPr>
                <w:rFonts w:ascii="Arial" w:hAnsi="Arial" w:cs="Arial"/>
                <w:lang w:val="fr-FR"/>
              </w:rPr>
              <w:t>4,00€</w:t>
            </w:r>
          </w:p>
        </w:tc>
      </w:tr>
      <w:tr w:rsidRPr="00C27940" w:rsidR="00770D35" w:rsidTr="00770D35" w14:paraId="1DB5D7C0" w14:textId="77777777">
        <w:tc>
          <w:tcPr>
            <w:tcW w:w="3007" w:type="dxa"/>
            <w:vAlign w:val="center"/>
          </w:tcPr>
          <w:p w:rsidRPr="00C27940" w:rsidR="00770D35" w:rsidP="00FE28EF" w:rsidRDefault="00F60B3A" w14:paraId="2FA608DD" w14:textId="4E4D8EBA">
            <w:pPr>
              <w:spacing w:line="276" w:lineRule="auto"/>
              <w:jc w:val="center"/>
              <w:rPr>
                <w:rFonts w:ascii="Arial" w:hAnsi="Arial" w:cs="Arial"/>
                <w:lang w:val="fr-FR"/>
              </w:rPr>
            </w:pPr>
            <w:r w:rsidRPr="00C27940">
              <w:rPr>
                <w:rFonts w:ascii="Arial" w:hAnsi="Arial" w:cs="Arial"/>
                <w:lang w:val="fr-FR"/>
              </w:rPr>
              <w:t>15/04/2025</w:t>
            </w:r>
          </w:p>
        </w:tc>
        <w:tc>
          <w:tcPr>
            <w:tcW w:w="3003" w:type="dxa"/>
            <w:vAlign w:val="center"/>
          </w:tcPr>
          <w:p w:rsidRPr="00C27940" w:rsidR="00770D35" w:rsidP="00FE28EF" w:rsidRDefault="00F60B3A" w14:paraId="0FAECA79" w14:textId="11358D0E">
            <w:pPr>
              <w:spacing w:line="276" w:lineRule="auto"/>
              <w:jc w:val="center"/>
              <w:rPr>
                <w:rFonts w:ascii="Arial" w:hAnsi="Arial" w:cs="Arial"/>
                <w:lang w:val="fr-FR"/>
              </w:rPr>
            </w:pPr>
            <w:r w:rsidRPr="00C27940">
              <w:rPr>
                <w:rFonts w:ascii="Arial" w:hAnsi="Arial" w:cs="Arial"/>
                <w:lang w:val="fr-FR"/>
              </w:rPr>
              <w:t>8.850</w:t>
            </w:r>
          </w:p>
        </w:tc>
        <w:tc>
          <w:tcPr>
            <w:tcW w:w="3006" w:type="dxa"/>
            <w:vAlign w:val="center"/>
          </w:tcPr>
          <w:p w:rsidRPr="00C27940" w:rsidR="00770D35" w:rsidP="00FE28EF" w:rsidRDefault="00F60B3A" w14:paraId="3F9A4E2D" w14:textId="0F1DC691">
            <w:pPr>
              <w:spacing w:line="276" w:lineRule="auto"/>
              <w:jc w:val="center"/>
              <w:rPr>
                <w:rFonts w:ascii="Arial" w:hAnsi="Arial" w:cs="Arial"/>
                <w:lang w:val="fr-FR"/>
              </w:rPr>
            </w:pPr>
            <w:r w:rsidRPr="00C27940">
              <w:rPr>
                <w:rFonts w:ascii="Arial" w:hAnsi="Arial" w:cs="Arial"/>
                <w:lang w:val="fr-FR"/>
              </w:rPr>
              <w:t>4,00€</w:t>
            </w:r>
          </w:p>
        </w:tc>
      </w:tr>
      <w:tr w:rsidRPr="00C27940" w:rsidR="00F60B3A" w:rsidTr="00770D35" w14:paraId="351F3A42" w14:textId="77777777">
        <w:tc>
          <w:tcPr>
            <w:tcW w:w="3007" w:type="dxa"/>
            <w:vAlign w:val="center"/>
          </w:tcPr>
          <w:p w:rsidRPr="00C27940" w:rsidR="00F60B3A" w:rsidP="00FE28EF" w:rsidRDefault="00F60B3A" w14:paraId="26CFEC5C" w14:textId="3F4B887F">
            <w:pPr>
              <w:spacing w:line="276" w:lineRule="auto"/>
              <w:jc w:val="center"/>
              <w:rPr>
                <w:rFonts w:ascii="Arial" w:hAnsi="Arial" w:cs="Arial"/>
                <w:lang w:val="fr-FR"/>
              </w:rPr>
            </w:pPr>
            <w:r w:rsidRPr="00C27940">
              <w:rPr>
                <w:rFonts w:ascii="Arial" w:hAnsi="Arial" w:cs="Arial"/>
                <w:lang w:val="fr-FR"/>
              </w:rPr>
              <w:t>16/04/2025</w:t>
            </w:r>
          </w:p>
        </w:tc>
        <w:tc>
          <w:tcPr>
            <w:tcW w:w="3003" w:type="dxa"/>
            <w:vAlign w:val="center"/>
          </w:tcPr>
          <w:p w:rsidRPr="00C27940" w:rsidR="00F60B3A" w:rsidP="00FE28EF" w:rsidRDefault="00F60B3A" w14:paraId="11AB3FB6" w14:textId="29234ED4">
            <w:pPr>
              <w:spacing w:line="276" w:lineRule="auto"/>
              <w:jc w:val="center"/>
              <w:rPr>
                <w:rFonts w:ascii="Arial" w:hAnsi="Arial" w:cs="Arial"/>
                <w:lang w:val="fr-FR"/>
              </w:rPr>
            </w:pPr>
            <w:r w:rsidRPr="00C27940">
              <w:rPr>
                <w:rFonts w:ascii="Arial" w:hAnsi="Arial" w:cs="Arial"/>
                <w:lang w:val="fr-FR"/>
              </w:rPr>
              <w:t>1.980</w:t>
            </w:r>
          </w:p>
        </w:tc>
        <w:tc>
          <w:tcPr>
            <w:tcW w:w="3006" w:type="dxa"/>
            <w:vAlign w:val="center"/>
          </w:tcPr>
          <w:p w:rsidRPr="00C27940" w:rsidR="00F60B3A" w:rsidP="00FE28EF" w:rsidRDefault="00F60B3A" w14:paraId="71B7D97B" w14:textId="3D895EDA">
            <w:pPr>
              <w:spacing w:line="276" w:lineRule="auto"/>
              <w:jc w:val="center"/>
              <w:rPr>
                <w:rFonts w:ascii="Arial" w:hAnsi="Arial" w:cs="Arial"/>
                <w:lang w:val="fr-FR"/>
              </w:rPr>
            </w:pPr>
            <w:r w:rsidRPr="00C27940">
              <w:rPr>
                <w:rFonts w:ascii="Arial" w:hAnsi="Arial" w:cs="Arial"/>
                <w:lang w:val="fr-FR"/>
              </w:rPr>
              <w:t>4,00€</w:t>
            </w:r>
          </w:p>
        </w:tc>
      </w:tr>
      <w:tr w:rsidRPr="00C27940" w:rsidR="00F60B3A" w:rsidTr="00770D35" w14:paraId="3A416D69" w14:textId="77777777">
        <w:tc>
          <w:tcPr>
            <w:tcW w:w="3007" w:type="dxa"/>
            <w:vAlign w:val="center"/>
          </w:tcPr>
          <w:p w:rsidRPr="00C27940" w:rsidR="00F60B3A" w:rsidP="00FE28EF" w:rsidRDefault="00F60B3A" w14:paraId="0A0ACDDF" w14:textId="579400A9">
            <w:pPr>
              <w:spacing w:line="276" w:lineRule="auto"/>
              <w:jc w:val="center"/>
              <w:rPr>
                <w:rFonts w:ascii="Arial" w:hAnsi="Arial" w:cs="Arial"/>
                <w:lang w:val="fr-FR"/>
              </w:rPr>
            </w:pPr>
            <w:r w:rsidRPr="00C27940">
              <w:rPr>
                <w:rFonts w:ascii="Arial" w:hAnsi="Arial" w:cs="Arial"/>
                <w:lang w:val="fr-FR"/>
              </w:rPr>
              <w:t>17/04/2025</w:t>
            </w:r>
          </w:p>
        </w:tc>
        <w:tc>
          <w:tcPr>
            <w:tcW w:w="3003" w:type="dxa"/>
            <w:vAlign w:val="center"/>
          </w:tcPr>
          <w:p w:rsidRPr="00C27940" w:rsidR="00F60B3A" w:rsidP="00FE28EF" w:rsidRDefault="00F60B3A" w14:paraId="5B8899F5" w14:textId="5177BCBB">
            <w:pPr>
              <w:spacing w:line="276" w:lineRule="auto"/>
              <w:jc w:val="center"/>
              <w:rPr>
                <w:rFonts w:ascii="Arial" w:hAnsi="Arial" w:cs="Arial"/>
                <w:lang w:val="fr-FR"/>
              </w:rPr>
            </w:pPr>
            <w:r w:rsidRPr="00C27940">
              <w:rPr>
                <w:rFonts w:ascii="Arial" w:hAnsi="Arial" w:cs="Arial"/>
                <w:lang w:val="fr-FR"/>
              </w:rPr>
              <w:t>2.638</w:t>
            </w:r>
          </w:p>
        </w:tc>
        <w:tc>
          <w:tcPr>
            <w:tcW w:w="3006" w:type="dxa"/>
            <w:vAlign w:val="center"/>
          </w:tcPr>
          <w:p w:rsidRPr="00C27940" w:rsidR="00F60B3A" w:rsidP="00FE28EF" w:rsidRDefault="00F60B3A" w14:paraId="228743D1" w14:textId="73850BEF">
            <w:pPr>
              <w:spacing w:line="276" w:lineRule="auto"/>
              <w:jc w:val="center"/>
              <w:rPr>
                <w:rFonts w:ascii="Arial" w:hAnsi="Arial" w:cs="Arial"/>
                <w:lang w:val="fr-FR"/>
              </w:rPr>
            </w:pPr>
            <w:r w:rsidRPr="00C27940">
              <w:rPr>
                <w:rFonts w:ascii="Arial" w:hAnsi="Arial" w:cs="Arial"/>
                <w:lang w:val="fr-FR"/>
              </w:rPr>
              <w:t>4,00€</w:t>
            </w:r>
          </w:p>
        </w:tc>
      </w:tr>
    </w:tbl>
    <w:p w:rsidRPr="00C27940" w:rsidR="00C458AF" w:rsidP="00FE28EF" w:rsidRDefault="00C458AF" w14:paraId="48EDC403" w14:textId="0A98AF92">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À l’issue de ces acquisitions, l’Initiateur détenait, directement et indirectement, 6.120.389 actions représentant autant de droits de vote, soit 78,84% du capital et </w:t>
      </w:r>
      <w:r w:rsidRPr="00C27940" w:rsidR="00264CA9">
        <w:rPr>
          <w:rFonts w:ascii="Arial" w:hAnsi="Arial" w:cs="Arial"/>
          <w:sz w:val="20"/>
          <w:szCs w:val="20"/>
          <w:lang w:val="fr-FR"/>
        </w:rPr>
        <w:t xml:space="preserve">78.81 </w:t>
      </w:r>
      <w:r w:rsidRPr="00C27940">
        <w:rPr>
          <w:rFonts w:ascii="Arial" w:hAnsi="Arial" w:cs="Arial"/>
          <w:sz w:val="20"/>
          <w:szCs w:val="20"/>
          <w:lang w:val="fr-FR"/>
        </w:rPr>
        <w:t>% des droits de vote théoriques de la Société.</w:t>
      </w:r>
    </w:p>
    <w:p w:rsidRPr="00C27940" w:rsidR="00007E88" w:rsidP="00FE28EF" w:rsidRDefault="00007E88" w14:paraId="08DDC968" w14:textId="042EF3B5">
      <w:pPr>
        <w:pStyle w:val="Heading3"/>
        <w:numPr>
          <w:ilvl w:val="3"/>
          <w:numId w:val="1"/>
        </w:numPr>
        <w:spacing w:line="276" w:lineRule="auto"/>
        <w:ind w:left="709"/>
        <w:rPr>
          <w:rFonts w:ascii="Arial" w:hAnsi="Arial" w:cs="Arial"/>
          <w:lang w:val="fr-FR"/>
        </w:rPr>
      </w:pPr>
      <w:bookmarkStart w:name="_Toc233992093" w:id="27"/>
      <w:r w:rsidRPr="00C27940">
        <w:rPr>
          <w:rFonts w:ascii="Arial" w:hAnsi="Arial" w:cs="Arial"/>
          <w:bCs/>
          <w:lang w:val="fr-FR"/>
        </w:rPr>
        <w:t>Acquisition du Bloc</w:t>
      </w:r>
      <w:bookmarkEnd w:id="27"/>
    </w:p>
    <w:p w:rsidRPr="00C27940" w:rsidR="005F0995" w:rsidP="00FE28EF" w:rsidRDefault="005F0995" w14:paraId="3FE6088D" w14:textId="35A3B1C2">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Le </w:t>
      </w:r>
      <w:r w:rsidRPr="00C27940" w:rsidR="009A57AA">
        <w:rPr>
          <w:rFonts w:ascii="Arial" w:hAnsi="Arial" w:cs="Arial"/>
          <w:sz w:val="20"/>
          <w:szCs w:val="20"/>
          <w:lang w:val="fr-FR"/>
        </w:rPr>
        <w:t>3 juin 2026</w:t>
      </w:r>
      <w:r w:rsidRPr="00C27940">
        <w:rPr>
          <w:rFonts w:ascii="Arial" w:hAnsi="Arial" w:cs="Arial"/>
          <w:sz w:val="20"/>
          <w:szCs w:val="20"/>
          <w:lang w:val="fr-FR"/>
        </w:rPr>
        <w:t xml:space="preserve">, l’Initiateur a conclu avec Moneta Asset Management (agissant au nom des fonds qu’elle gère), un contrat de cession d’actions en vue d’acquérir, au prix unitaire ferme de 8 euros, un bloc d’actions représentant </w:t>
      </w:r>
      <w:r w:rsidRPr="00C27940" w:rsidR="00E45BDC">
        <w:rPr>
          <w:rFonts w:ascii="Arial" w:hAnsi="Arial" w:cs="Arial"/>
          <w:sz w:val="20"/>
          <w:szCs w:val="20"/>
          <w:lang w:val="fr-FR"/>
        </w:rPr>
        <w:t>690.200</w:t>
      </w:r>
      <w:r w:rsidRPr="00C27940">
        <w:rPr>
          <w:rFonts w:ascii="Arial" w:hAnsi="Arial" w:cs="Arial"/>
          <w:sz w:val="20"/>
          <w:szCs w:val="20"/>
          <w:lang w:val="fr-FR"/>
        </w:rPr>
        <w:t xml:space="preserve"> actions </w:t>
      </w:r>
      <w:proofErr w:type="spellStart"/>
      <w:r w:rsidRPr="00C27940" w:rsidR="00E45BDC">
        <w:rPr>
          <w:rFonts w:ascii="Arial" w:hAnsi="Arial" w:cs="Arial"/>
          <w:sz w:val="20"/>
          <w:szCs w:val="20"/>
          <w:lang w:val="fr-FR"/>
        </w:rPr>
        <w:t>Lexibook</w:t>
      </w:r>
      <w:proofErr w:type="spellEnd"/>
      <w:r w:rsidRPr="00C27940">
        <w:rPr>
          <w:rFonts w:ascii="Arial" w:hAnsi="Arial" w:cs="Arial"/>
          <w:sz w:val="20"/>
          <w:szCs w:val="20"/>
          <w:lang w:val="fr-FR"/>
        </w:rPr>
        <w:t xml:space="preserve">, soit </w:t>
      </w:r>
      <w:r w:rsidRPr="00C27940" w:rsidR="00E45BDC">
        <w:rPr>
          <w:rFonts w:ascii="Arial" w:hAnsi="Arial" w:cs="Arial"/>
          <w:sz w:val="20"/>
          <w:szCs w:val="20"/>
          <w:lang w:val="fr-FR"/>
        </w:rPr>
        <w:t>8,89</w:t>
      </w:r>
      <w:r w:rsidRPr="00C27940">
        <w:rPr>
          <w:rFonts w:ascii="Arial" w:hAnsi="Arial" w:cs="Arial"/>
          <w:sz w:val="20"/>
          <w:szCs w:val="20"/>
          <w:lang w:val="fr-FR"/>
        </w:rPr>
        <w:t>% du capital et des droits de vote théoriques de la Société (l</w:t>
      </w:r>
      <w:proofErr w:type="gramStart"/>
      <w:r w:rsidRPr="00C27940">
        <w:rPr>
          <w:rFonts w:ascii="Arial" w:hAnsi="Arial" w:cs="Arial"/>
          <w:sz w:val="20"/>
          <w:szCs w:val="20"/>
          <w:lang w:val="fr-FR"/>
        </w:rPr>
        <w:t>’«</w:t>
      </w:r>
      <w:proofErr w:type="gramEnd"/>
      <w:r w:rsidRPr="00C27940">
        <w:rPr>
          <w:rFonts w:ascii="Arial" w:hAnsi="Arial" w:cs="Arial"/>
          <w:sz w:val="20"/>
          <w:szCs w:val="20"/>
          <w:lang w:val="fr-FR"/>
        </w:rPr>
        <w:t xml:space="preserve"> </w:t>
      </w:r>
      <w:r w:rsidRPr="00C27940">
        <w:rPr>
          <w:rFonts w:ascii="Arial" w:hAnsi="Arial" w:cs="Arial"/>
          <w:b/>
          <w:bCs/>
          <w:sz w:val="20"/>
          <w:szCs w:val="20"/>
          <w:lang w:val="fr-FR"/>
        </w:rPr>
        <w:t xml:space="preserve">Acquisition du Bloc </w:t>
      </w:r>
      <w:r w:rsidRPr="00C27940">
        <w:rPr>
          <w:rFonts w:ascii="Arial" w:hAnsi="Arial" w:cs="Arial"/>
          <w:sz w:val="20"/>
          <w:szCs w:val="20"/>
          <w:lang w:val="fr-FR"/>
        </w:rPr>
        <w:t xml:space="preserve">»). Cette Acquisition du Bloc </w:t>
      </w:r>
      <w:r w:rsidRPr="00C27940" w:rsidR="00B70C42">
        <w:rPr>
          <w:rFonts w:ascii="Arial" w:hAnsi="Arial" w:cs="Arial"/>
          <w:sz w:val="20"/>
          <w:szCs w:val="20"/>
          <w:lang w:val="fr-FR"/>
        </w:rPr>
        <w:t>a été</w:t>
      </w:r>
      <w:r w:rsidRPr="00C27940">
        <w:rPr>
          <w:rFonts w:ascii="Arial" w:hAnsi="Arial" w:cs="Arial"/>
          <w:sz w:val="20"/>
          <w:szCs w:val="20"/>
          <w:lang w:val="fr-FR"/>
        </w:rPr>
        <w:t xml:space="preserve"> réalisée par voie de cession hors marché : aucun complément de prix n’a été prévu.</w:t>
      </w:r>
    </w:p>
    <w:p w:rsidRPr="00C27940" w:rsidR="005F0995" w:rsidP="00FE28EF" w:rsidRDefault="005F0995" w14:paraId="76E2EB4D" w14:textId="248D8D94">
      <w:pPr>
        <w:spacing w:line="276" w:lineRule="auto"/>
        <w:jc w:val="both"/>
        <w:rPr>
          <w:rFonts w:ascii="Arial" w:hAnsi="Arial" w:cs="Arial"/>
          <w:sz w:val="20"/>
          <w:szCs w:val="20"/>
          <w:lang w:val="fr-FR"/>
        </w:rPr>
      </w:pPr>
      <w:r w:rsidRPr="00C27940">
        <w:rPr>
          <w:rFonts w:ascii="Arial" w:hAnsi="Arial" w:cs="Arial"/>
          <w:sz w:val="20"/>
          <w:szCs w:val="20"/>
          <w:lang w:val="fr-FR"/>
        </w:rPr>
        <w:t xml:space="preserve">En tenant compte de l’Acquisition du Bloc, l’Initiateur détient, directement et indirectement, </w:t>
      </w:r>
      <w:r w:rsidRPr="00C27940" w:rsidR="004B74EF">
        <w:rPr>
          <w:rFonts w:ascii="Arial" w:hAnsi="Arial" w:eastAsia="Times New Roman" w:cs="Arial"/>
          <w:sz w:val="20"/>
          <w:szCs w:val="20"/>
          <w:lang w:val="fr-FR" w:eastAsia="fr-FR"/>
        </w:rPr>
        <w:t xml:space="preserve">6.810.589 </w:t>
      </w:r>
      <w:r w:rsidRPr="00C27940">
        <w:rPr>
          <w:rFonts w:ascii="Arial" w:hAnsi="Arial" w:cs="Arial"/>
          <w:sz w:val="20"/>
          <w:szCs w:val="20"/>
          <w:lang w:val="fr-FR"/>
        </w:rPr>
        <w:t xml:space="preserve">actions représentant </w:t>
      </w:r>
      <w:r w:rsidRPr="00C27940" w:rsidR="004B74EF">
        <w:rPr>
          <w:rFonts w:ascii="Arial" w:hAnsi="Arial" w:cs="Arial"/>
          <w:sz w:val="20"/>
          <w:szCs w:val="20"/>
          <w:lang w:val="fr-FR"/>
        </w:rPr>
        <w:t>87</w:t>
      </w:r>
      <w:r w:rsidRPr="00C27940">
        <w:rPr>
          <w:rFonts w:ascii="Arial" w:hAnsi="Arial" w:cs="Arial"/>
          <w:sz w:val="20"/>
          <w:szCs w:val="20"/>
          <w:lang w:val="fr-FR"/>
        </w:rPr>
        <w:t>,</w:t>
      </w:r>
      <w:r w:rsidRPr="00C27940" w:rsidR="004B74EF">
        <w:rPr>
          <w:rFonts w:ascii="Arial" w:hAnsi="Arial" w:cs="Arial"/>
          <w:sz w:val="20"/>
          <w:szCs w:val="20"/>
          <w:lang w:val="fr-FR"/>
        </w:rPr>
        <w:t>73</w:t>
      </w:r>
      <w:r w:rsidRPr="00C27940">
        <w:rPr>
          <w:rFonts w:ascii="Arial" w:hAnsi="Arial" w:cs="Arial"/>
          <w:sz w:val="20"/>
          <w:szCs w:val="20"/>
          <w:lang w:val="fr-FR"/>
        </w:rPr>
        <w:t xml:space="preserve">% du capital et </w:t>
      </w:r>
      <w:r w:rsidRPr="00C27940" w:rsidR="007D47B6">
        <w:rPr>
          <w:rFonts w:ascii="Arial" w:hAnsi="Arial" w:cs="Arial"/>
          <w:sz w:val="20"/>
          <w:szCs w:val="20"/>
          <w:lang w:val="fr-FR"/>
        </w:rPr>
        <w:t xml:space="preserve">87,70 </w:t>
      </w:r>
      <w:r w:rsidRPr="00C27940">
        <w:rPr>
          <w:rFonts w:ascii="Arial" w:hAnsi="Arial" w:cs="Arial"/>
          <w:sz w:val="20"/>
          <w:szCs w:val="20"/>
          <w:lang w:val="fr-FR"/>
        </w:rPr>
        <w:t xml:space="preserve">% des droits de vote théoriques de la Société. </w:t>
      </w:r>
    </w:p>
    <w:p w:rsidRPr="00C27940" w:rsidR="005F0995" w:rsidP="00FE28EF" w:rsidRDefault="005F0995" w14:paraId="4E460236" w14:textId="10B193DB">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À l’exception (i) des actions </w:t>
      </w:r>
      <w:proofErr w:type="spellStart"/>
      <w:r w:rsidRPr="00C27940" w:rsidR="009168E6">
        <w:rPr>
          <w:rFonts w:ascii="Arial" w:hAnsi="Arial" w:cs="Arial"/>
          <w:sz w:val="20"/>
          <w:szCs w:val="20"/>
          <w:lang w:val="fr-FR"/>
        </w:rPr>
        <w:t>Lexibook</w:t>
      </w:r>
      <w:proofErr w:type="spellEnd"/>
      <w:r w:rsidRPr="00C27940">
        <w:rPr>
          <w:rFonts w:ascii="Arial" w:hAnsi="Arial" w:cs="Arial"/>
          <w:sz w:val="20"/>
          <w:szCs w:val="20"/>
          <w:lang w:val="fr-FR"/>
        </w:rPr>
        <w:t xml:space="preserve"> acquises dans le cadre de l’OPA, (ii) des </w:t>
      </w:r>
      <w:r w:rsidRPr="00C27940" w:rsidR="009168E6">
        <w:rPr>
          <w:rFonts w:ascii="Arial" w:hAnsi="Arial" w:cs="Arial"/>
          <w:sz w:val="20"/>
          <w:szCs w:val="20"/>
          <w:lang w:val="fr-FR"/>
        </w:rPr>
        <w:t xml:space="preserve">19.361 </w:t>
      </w:r>
      <w:r w:rsidRPr="00C27940">
        <w:rPr>
          <w:rFonts w:ascii="Arial" w:hAnsi="Arial" w:cs="Arial"/>
          <w:sz w:val="20"/>
          <w:szCs w:val="20"/>
          <w:lang w:val="fr-FR"/>
        </w:rPr>
        <w:t xml:space="preserve">actions </w:t>
      </w:r>
      <w:proofErr w:type="spellStart"/>
      <w:r w:rsidRPr="00C27940" w:rsidR="009168E6">
        <w:rPr>
          <w:rFonts w:ascii="Arial" w:hAnsi="Arial" w:cs="Arial"/>
          <w:sz w:val="20"/>
          <w:szCs w:val="20"/>
          <w:lang w:val="fr-FR"/>
        </w:rPr>
        <w:t>Lexibook</w:t>
      </w:r>
      <w:proofErr w:type="spellEnd"/>
      <w:r w:rsidRPr="00C27940" w:rsidR="009168E6">
        <w:rPr>
          <w:rFonts w:ascii="Arial" w:hAnsi="Arial" w:cs="Arial"/>
          <w:sz w:val="20"/>
          <w:szCs w:val="20"/>
          <w:lang w:val="fr-FR"/>
        </w:rPr>
        <w:t xml:space="preserve"> </w:t>
      </w:r>
      <w:r w:rsidRPr="00C27940">
        <w:rPr>
          <w:rFonts w:ascii="Arial" w:hAnsi="Arial" w:cs="Arial"/>
          <w:sz w:val="20"/>
          <w:szCs w:val="20"/>
          <w:lang w:val="fr-FR"/>
        </w:rPr>
        <w:t>acquises depuis la date de clôture de la réouverture de l’OPA tel que décrit à la Section 1.2.2</w:t>
      </w:r>
      <w:r w:rsidRPr="00C27940" w:rsidR="009168E6">
        <w:rPr>
          <w:rFonts w:ascii="Arial" w:hAnsi="Arial" w:cs="Arial"/>
          <w:sz w:val="20"/>
          <w:szCs w:val="20"/>
          <w:lang w:val="fr-FR"/>
        </w:rPr>
        <w:t>.2</w:t>
      </w:r>
      <w:r w:rsidRPr="00C27940">
        <w:rPr>
          <w:rFonts w:ascii="Arial" w:hAnsi="Arial" w:cs="Arial"/>
          <w:sz w:val="20"/>
          <w:szCs w:val="20"/>
          <w:lang w:val="fr-FR"/>
        </w:rPr>
        <w:t xml:space="preserve"> du Projet de Note d’Information et (iii) de l’Acquisition du Bloc, l’Initiateur n’a procédé à aucune acquisition de titres de la Société au cours des douze derniers mois.</w:t>
      </w:r>
    </w:p>
    <w:p w:rsidRPr="00C27940" w:rsidR="00327ABA" w:rsidP="00FE28EF" w:rsidRDefault="00327ABA" w14:paraId="41F27B63" w14:textId="77777777">
      <w:pPr>
        <w:pStyle w:val="Heading3"/>
        <w:spacing w:line="276" w:lineRule="auto"/>
        <w:rPr>
          <w:rFonts w:ascii="Arial" w:hAnsi="Arial" w:cs="Arial"/>
          <w:lang w:val="fr-FR"/>
        </w:rPr>
      </w:pPr>
      <w:bookmarkStart w:name="_Toc233992094" w:id="28"/>
      <w:r w:rsidRPr="00C27940">
        <w:rPr>
          <w:rFonts w:ascii="Arial" w:hAnsi="Arial" w:cs="Arial"/>
          <w:lang w:val="fr-FR"/>
        </w:rPr>
        <w:t>Motifs de l’Offre</w:t>
      </w:r>
      <w:bookmarkEnd w:id="28"/>
      <w:r w:rsidRPr="00C27940">
        <w:rPr>
          <w:rFonts w:ascii="Arial" w:hAnsi="Arial" w:cs="Arial"/>
          <w:lang w:val="fr-FR"/>
        </w:rPr>
        <w:t xml:space="preserve"> </w:t>
      </w:r>
    </w:p>
    <w:p w:rsidRPr="00C27940" w:rsidR="00A64112" w:rsidP="00A64112" w:rsidRDefault="00A64112" w14:paraId="24F55073" w14:textId="77777777">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Bénéficiant aujourd’hui d’un flottant limité et d’une liquidité restreinte, les bénéfices et leviers permis par la bourse semblent limités pour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Dans une logique de simplification du capital de la Société, l'Initiateur a engagé une réflexion visant à renforcer sa participation au sein d</w:t>
      </w:r>
      <w:r>
        <w:rPr>
          <w:rFonts w:ascii="Arial" w:hAnsi="Arial" w:cs="Arial"/>
          <w:sz w:val="20"/>
          <w:szCs w:val="20"/>
          <w:lang w:val="fr-FR"/>
        </w:rPr>
        <w:t>e la Société</w:t>
      </w:r>
      <w:r w:rsidRPr="00C27940">
        <w:rPr>
          <w:rFonts w:ascii="Arial" w:hAnsi="Arial" w:cs="Arial"/>
          <w:sz w:val="20"/>
          <w:szCs w:val="20"/>
          <w:lang w:val="fr-FR"/>
        </w:rPr>
        <w:t>.</w:t>
      </w:r>
    </w:p>
    <w:p w:rsidRPr="00C27940" w:rsidR="00613C40" w:rsidP="00613C40" w:rsidRDefault="00613C40" w14:paraId="59886D06" w14:textId="76CD64F6">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C’est dans ce contexte </w:t>
      </w:r>
      <w:r w:rsidR="00CA44F2">
        <w:rPr>
          <w:rFonts w:ascii="Arial" w:hAnsi="Arial" w:cs="Arial"/>
          <w:sz w:val="20"/>
          <w:szCs w:val="20"/>
          <w:lang w:val="fr-FR"/>
        </w:rPr>
        <w:t xml:space="preserve">que </w:t>
      </w:r>
      <w:r w:rsidRPr="00C27940" w:rsidR="00CA44F2">
        <w:rPr>
          <w:rFonts w:ascii="Arial" w:hAnsi="Arial" w:cs="Arial"/>
          <w:sz w:val="20"/>
          <w:szCs w:val="20"/>
          <w:lang w:val="fr-FR"/>
        </w:rPr>
        <w:t>l'Initiateur</w:t>
      </w:r>
      <w:r w:rsidR="00CA44F2">
        <w:rPr>
          <w:rFonts w:ascii="Arial" w:hAnsi="Arial" w:cs="Arial"/>
          <w:sz w:val="20"/>
          <w:szCs w:val="20"/>
          <w:lang w:val="fr-FR"/>
        </w:rPr>
        <w:t xml:space="preserve"> a</w:t>
      </w:r>
      <w:r w:rsidRPr="00C27940">
        <w:rPr>
          <w:rFonts w:ascii="Arial" w:hAnsi="Arial" w:cs="Arial"/>
          <w:sz w:val="20"/>
          <w:szCs w:val="20"/>
          <w:lang w:val="fr-FR"/>
        </w:rPr>
        <w:t xml:space="preserve"> approché la société Moneta Asset Management</w:t>
      </w:r>
      <w:r w:rsidR="00CA44F2">
        <w:rPr>
          <w:rFonts w:ascii="Arial" w:hAnsi="Arial" w:cs="Arial"/>
          <w:sz w:val="20"/>
          <w:szCs w:val="20"/>
          <w:lang w:val="fr-FR"/>
        </w:rPr>
        <w:t xml:space="preserve"> et réalisé l’Acquisition du Bloc décrite ci-dessus</w:t>
      </w:r>
      <w:r w:rsidRPr="00C27940">
        <w:rPr>
          <w:rFonts w:ascii="Arial" w:hAnsi="Arial" w:cs="Arial"/>
          <w:sz w:val="20"/>
          <w:szCs w:val="20"/>
          <w:lang w:val="fr-FR"/>
        </w:rPr>
        <w:t>.</w:t>
      </w:r>
    </w:p>
    <w:p w:rsidRPr="00C27940" w:rsidR="00613C40" w:rsidP="00613C40" w:rsidRDefault="00613C40" w14:paraId="61CB5964" w14:textId="0A98FFE4">
      <w:pPr>
        <w:autoSpaceDE w:val="0"/>
        <w:autoSpaceDN w:val="0"/>
        <w:adjustRightInd w:val="0"/>
        <w:spacing w:after="0" w:line="240" w:lineRule="auto"/>
        <w:jc w:val="both"/>
        <w:rPr>
          <w:rFonts w:ascii="Arial" w:hAnsi="Arial" w:cs="Arial"/>
          <w:sz w:val="20"/>
          <w:szCs w:val="20"/>
          <w:lang w:val="fr-FR"/>
        </w:rPr>
      </w:pPr>
      <w:r w:rsidRPr="00C27940">
        <w:rPr>
          <w:rFonts w:ascii="Arial" w:hAnsi="Arial" w:cs="Arial"/>
          <w:sz w:val="20"/>
          <w:szCs w:val="20"/>
          <w:lang w:val="fr-FR"/>
        </w:rPr>
        <w:t>La réalisation de l’Offre</w:t>
      </w:r>
      <w:r w:rsidR="00CA44F2">
        <w:rPr>
          <w:rFonts w:ascii="Arial" w:hAnsi="Arial" w:cs="Arial"/>
          <w:sz w:val="20"/>
          <w:szCs w:val="20"/>
          <w:lang w:val="fr-FR"/>
        </w:rPr>
        <w:t xml:space="preserve"> et du </w:t>
      </w:r>
      <w:r w:rsidRPr="00C27940" w:rsidR="00CA44F2">
        <w:rPr>
          <w:rFonts w:ascii="Arial" w:hAnsi="Arial" w:cs="Arial"/>
          <w:sz w:val="20"/>
          <w:szCs w:val="20"/>
          <w:lang w:val="fr-FR"/>
        </w:rPr>
        <w:t>Retrait Obligatoire</w:t>
      </w:r>
      <w:r w:rsidR="00CA44F2">
        <w:rPr>
          <w:rFonts w:ascii="Arial" w:hAnsi="Arial" w:cs="Arial"/>
          <w:sz w:val="20"/>
          <w:szCs w:val="20"/>
          <w:lang w:val="fr-FR"/>
        </w:rPr>
        <w:t>, si les conditions réglementaires sont réunies, le cas échéant,</w:t>
      </w:r>
      <w:r w:rsidRPr="00C27940">
        <w:rPr>
          <w:rFonts w:ascii="Arial" w:hAnsi="Arial" w:cs="Arial"/>
          <w:sz w:val="20"/>
          <w:szCs w:val="20"/>
          <w:lang w:val="fr-FR"/>
        </w:rPr>
        <w:t xml:space="preserve"> permettra à la Société de poursuivre cette démarche de simplification, de réduire les contraintes et coûts associés à la cotation et de concentrer davantage leurs ressources sur leurs priorités stratégiques et les défis opérationnels auxquels ils sont confrontés dans le contexte économique et géopolitique actuel, tout en offrant une liquidité aux actionnaires minoritaires. </w:t>
      </w:r>
    </w:p>
    <w:p w:rsidRPr="00C27940" w:rsidR="00613C40" w:rsidP="00613C40" w:rsidRDefault="00613C40" w14:paraId="513145D7" w14:textId="77777777">
      <w:pPr>
        <w:autoSpaceDE w:val="0"/>
        <w:autoSpaceDN w:val="0"/>
        <w:adjustRightInd w:val="0"/>
        <w:spacing w:after="0" w:line="240" w:lineRule="auto"/>
        <w:jc w:val="both"/>
        <w:rPr>
          <w:rFonts w:ascii="Arial" w:hAnsi="Arial" w:cs="Arial"/>
          <w:sz w:val="20"/>
          <w:szCs w:val="20"/>
          <w:lang w:val="fr-FR"/>
        </w:rPr>
      </w:pPr>
    </w:p>
    <w:p w:rsidRPr="00C27940" w:rsidR="00613C40" w:rsidP="00613C40" w:rsidRDefault="00613C40" w14:paraId="484E71B6" w14:textId="518AE65C">
      <w:pPr>
        <w:pStyle w:val="BodyText1"/>
        <w:widowControl w:val="0"/>
        <w:spacing w:after="0"/>
        <w:ind w:right="-52"/>
        <w:contextualSpacing/>
        <w:rPr>
          <w:rFonts w:ascii="Arial" w:hAnsi="Arial" w:cs="Arial" w:eastAsiaTheme="minorHAnsi"/>
          <w:sz w:val="20"/>
          <w:szCs w:val="20"/>
          <w:lang w:val="fr-FR"/>
        </w:rPr>
      </w:pPr>
      <w:r w:rsidRPr="00C27940">
        <w:rPr>
          <w:rFonts w:ascii="Arial" w:hAnsi="Arial" w:cs="Arial" w:eastAsiaTheme="minorHAnsi"/>
          <w:sz w:val="20"/>
          <w:szCs w:val="20"/>
          <w:lang w:val="fr-FR"/>
        </w:rPr>
        <w:t xml:space="preserve">L’Offre est ainsi déposée de manière volontaire par l’Initiateur à la suite de </w:t>
      </w:r>
      <w:r w:rsidR="00CA44F2">
        <w:rPr>
          <w:rFonts w:ascii="Arial" w:hAnsi="Arial" w:cs="Arial"/>
          <w:sz w:val="20"/>
          <w:szCs w:val="20"/>
          <w:lang w:val="fr-FR"/>
        </w:rPr>
        <w:t>l’Acquisition du Bloc décrite ci-dessus</w:t>
      </w:r>
      <w:r w:rsidRPr="00C27940">
        <w:rPr>
          <w:rFonts w:ascii="Arial" w:hAnsi="Arial" w:cs="Arial" w:eastAsiaTheme="minorHAnsi"/>
          <w:sz w:val="20"/>
          <w:szCs w:val="20"/>
          <w:lang w:val="fr-FR"/>
        </w:rPr>
        <w:t xml:space="preserve">. Elle vise à permettre à l’Initiateur d’acquérir le solde des </w:t>
      </w:r>
      <w:r w:rsidR="00CA44F2">
        <w:rPr>
          <w:rFonts w:ascii="Arial" w:hAnsi="Arial" w:cs="Arial" w:eastAsiaTheme="minorHAnsi"/>
          <w:sz w:val="20"/>
          <w:szCs w:val="20"/>
          <w:lang w:val="fr-FR"/>
        </w:rPr>
        <w:t>actions</w:t>
      </w:r>
      <w:r w:rsidRPr="00C27940">
        <w:rPr>
          <w:rFonts w:ascii="Arial" w:hAnsi="Arial" w:cs="Arial" w:eastAsiaTheme="minorHAnsi"/>
          <w:sz w:val="20"/>
          <w:szCs w:val="20"/>
          <w:lang w:val="fr-FR"/>
        </w:rPr>
        <w:t xml:space="preserve"> qu’il ne détient pas encore et, à terme, de procéder</w:t>
      </w:r>
      <w:r w:rsidR="00CA44F2">
        <w:rPr>
          <w:rFonts w:ascii="Arial" w:hAnsi="Arial" w:cs="Arial" w:eastAsiaTheme="minorHAnsi"/>
          <w:sz w:val="20"/>
          <w:szCs w:val="20"/>
          <w:lang w:val="fr-FR"/>
        </w:rPr>
        <w:t>,</w:t>
      </w:r>
      <w:r w:rsidRPr="00C27940">
        <w:rPr>
          <w:rFonts w:ascii="Arial" w:hAnsi="Arial" w:cs="Arial" w:eastAsiaTheme="minorHAnsi"/>
          <w:sz w:val="20"/>
          <w:szCs w:val="20"/>
          <w:lang w:val="fr-FR"/>
        </w:rPr>
        <w:t xml:space="preserve"> </w:t>
      </w:r>
      <w:r w:rsidRPr="00C27940" w:rsidR="00CA44F2">
        <w:rPr>
          <w:rFonts w:ascii="Arial" w:hAnsi="Arial" w:cs="Arial"/>
          <w:sz w:val="20"/>
          <w:szCs w:val="20"/>
          <w:lang w:val="fr-FR"/>
        </w:rPr>
        <w:t xml:space="preserve">si les conditions requises sont réunies, </w:t>
      </w:r>
      <w:r w:rsidR="00CA44F2">
        <w:rPr>
          <w:rFonts w:ascii="Arial" w:hAnsi="Arial" w:cs="Arial"/>
          <w:sz w:val="20"/>
          <w:szCs w:val="20"/>
          <w:lang w:val="fr-FR"/>
        </w:rPr>
        <w:t>à la radiation de la cote de la Société</w:t>
      </w:r>
      <w:r w:rsidRPr="00C27940">
        <w:rPr>
          <w:rFonts w:ascii="Arial" w:hAnsi="Arial" w:cs="Arial" w:eastAsiaTheme="minorHAnsi"/>
          <w:sz w:val="20"/>
          <w:szCs w:val="20"/>
          <w:lang w:val="fr-FR"/>
        </w:rPr>
        <w:t xml:space="preserve">. </w:t>
      </w:r>
    </w:p>
    <w:p w:rsidRPr="00C27940" w:rsidR="00613C40" w:rsidP="00613C40" w:rsidRDefault="00613C40" w14:paraId="046D33A1" w14:textId="77777777">
      <w:pPr>
        <w:pStyle w:val="BodyText1"/>
        <w:widowControl w:val="0"/>
        <w:spacing w:after="0"/>
        <w:ind w:right="-52"/>
        <w:contextualSpacing/>
        <w:rPr>
          <w:rFonts w:ascii="Arial" w:hAnsi="Arial" w:cs="Arial" w:eastAsiaTheme="minorHAnsi"/>
          <w:sz w:val="20"/>
          <w:szCs w:val="20"/>
          <w:lang w:val="fr-FR"/>
        </w:rPr>
      </w:pPr>
    </w:p>
    <w:p w:rsidRPr="00C27940" w:rsidR="00613C40" w:rsidP="00613C40" w:rsidRDefault="00613C40" w14:paraId="6C62592A" w14:textId="7E0E4A8A">
      <w:pPr>
        <w:pStyle w:val="BodyText1"/>
        <w:spacing w:after="0"/>
        <w:ind w:right="-51"/>
        <w:contextualSpacing/>
        <w:rPr>
          <w:rFonts w:ascii="Arial" w:hAnsi="Arial" w:cs="Arial" w:eastAsiaTheme="minorHAnsi"/>
          <w:sz w:val="20"/>
          <w:szCs w:val="20"/>
          <w:lang w:val="fr-FR"/>
        </w:rPr>
      </w:pPr>
      <w:r w:rsidRPr="00C27940">
        <w:rPr>
          <w:rFonts w:ascii="Arial" w:hAnsi="Arial" w:cs="Arial" w:eastAsiaTheme="minorHAnsi"/>
          <w:sz w:val="20"/>
          <w:szCs w:val="20"/>
          <w:lang w:val="fr-FR"/>
        </w:rPr>
        <w:t xml:space="preserve">L’Initiateur a ainsi mandaté la Banque </w:t>
      </w:r>
      <w:r w:rsidR="00CA44F2">
        <w:rPr>
          <w:rFonts w:ascii="Arial" w:hAnsi="Arial" w:cs="Arial" w:eastAsiaTheme="minorHAnsi"/>
          <w:sz w:val="20"/>
          <w:szCs w:val="20"/>
          <w:lang w:val="fr-FR"/>
        </w:rPr>
        <w:t>P</w:t>
      </w:r>
      <w:r w:rsidRPr="00C27940">
        <w:rPr>
          <w:rFonts w:ascii="Arial" w:hAnsi="Arial" w:cs="Arial" w:eastAsiaTheme="minorHAnsi"/>
          <w:sz w:val="20"/>
          <w:szCs w:val="20"/>
          <w:lang w:val="fr-FR"/>
        </w:rPr>
        <w:t xml:space="preserve">résentatrice, qui a procédé à une évaluation des </w:t>
      </w:r>
      <w:r w:rsidR="00CA44F2">
        <w:rPr>
          <w:rFonts w:ascii="Arial" w:hAnsi="Arial" w:cs="Arial" w:eastAsiaTheme="minorHAnsi"/>
          <w:sz w:val="20"/>
          <w:szCs w:val="20"/>
          <w:lang w:val="fr-FR"/>
        </w:rPr>
        <w:t>actions</w:t>
      </w:r>
      <w:r w:rsidRPr="00C27940" w:rsidR="00CA44F2">
        <w:rPr>
          <w:rFonts w:ascii="Arial" w:hAnsi="Arial" w:cs="Arial" w:eastAsiaTheme="minorHAnsi"/>
          <w:sz w:val="20"/>
          <w:szCs w:val="20"/>
          <w:lang w:val="fr-FR"/>
        </w:rPr>
        <w:t xml:space="preserve"> </w:t>
      </w:r>
      <w:r w:rsidRPr="00C27940">
        <w:rPr>
          <w:rFonts w:ascii="Arial" w:hAnsi="Arial" w:cs="Arial" w:eastAsiaTheme="minorHAnsi"/>
          <w:sz w:val="20"/>
          <w:szCs w:val="20"/>
          <w:lang w:val="fr-FR"/>
        </w:rPr>
        <w:t>et dont une synthèse est reproduite en Section</w:t>
      </w:r>
      <w:r w:rsidR="00CA44F2">
        <w:rPr>
          <w:rFonts w:ascii="Arial" w:hAnsi="Arial" w:cs="Arial" w:eastAsiaTheme="minorHAnsi"/>
          <w:sz w:val="20"/>
          <w:szCs w:val="20"/>
          <w:lang w:val="fr-FR"/>
        </w:rPr>
        <w:t xml:space="preserve"> </w:t>
      </w:r>
      <w:r w:rsidR="00CA44F2">
        <w:rPr>
          <w:rFonts w:ascii="Arial" w:hAnsi="Arial" w:cs="Arial" w:eastAsiaTheme="minorHAnsi"/>
          <w:sz w:val="20"/>
          <w:szCs w:val="20"/>
          <w:lang w:val="fr-FR"/>
        </w:rPr>
        <w:fldChar w:fldCharType="begin"/>
      </w:r>
      <w:r w:rsidR="00CA44F2">
        <w:rPr>
          <w:rFonts w:ascii="Arial" w:hAnsi="Arial" w:cs="Arial" w:eastAsiaTheme="minorHAnsi"/>
          <w:sz w:val="20"/>
          <w:szCs w:val="20"/>
          <w:lang w:val="fr-FR"/>
        </w:rPr>
        <w:instrText xml:space="preserve"> REF _Ref169118478 \w \h </w:instrText>
      </w:r>
      <w:r w:rsidR="00CA44F2">
        <w:rPr>
          <w:rFonts w:ascii="Arial" w:hAnsi="Arial" w:cs="Arial" w:eastAsiaTheme="minorHAnsi"/>
          <w:sz w:val="20"/>
          <w:szCs w:val="20"/>
          <w:lang w:val="fr-FR"/>
        </w:rPr>
      </w:r>
      <w:r w:rsidR="00CA44F2">
        <w:rPr>
          <w:rFonts w:ascii="Arial" w:hAnsi="Arial" w:cs="Arial" w:eastAsiaTheme="minorHAnsi"/>
          <w:sz w:val="20"/>
          <w:szCs w:val="20"/>
          <w:lang w:val="fr-FR"/>
        </w:rPr>
        <w:fldChar w:fldCharType="separate"/>
      </w:r>
      <w:r w:rsidR="00CA44F2">
        <w:rPr>
          <w:rFonts w:ascii="Arial" w:hAnsi="Arial" w:cs="Arial" w:eastAsiaTheme="minorHAnsi"/>
          <w:sz w:val="20"/>
          <w:szCs w:val="20"/>
          <w:lang w:val="fr-FR"/>
        </w:rPr>
        <w:t>3</w:t>
      </w:r>
      <w:r w:rsidR="00CA44F2">
        <w:rPr>
          <w:rFonts w:ascii="Arial" w:hAnsi="Arial" w:cs="Arial" w:eastAsiaTheme="minorHAnsi"/>
          <w:sz w:val="20"/>
          <w:szCs w:val="20"/>
          <w:lang w:val="fr-FR"/>
        </w:rPr>
        <w:fldChar w:fldCharType="end"/>
      </w:r>
      <w:r w:rsidRPr="00C27940">
        <w:rPr>
          <w:rFonts w:ascii="Arial" w:hAnsi="Arial" w:cs="Arial" w:eastAsiaTheme="minorHAnsi"/>
          <w:sz w:val="20"/>
          <w:szCs w:val="20"/>
          <w:lang w:val="fr-FR"/>
        </w:rPr>
        <w:t>.</w:t>
      </w:r>
    </w:p>
    <w:p w:rsidRPr="00C27940" w:rsidR="00613C40" w:rsidP="00613C40" w:rsidRDefault="00613C40" w14:paraId="14038A82" w14:textId="77777777">
      <w:pPr>
        <w:pStyle w:val="BodyText1"/>
        <w:widowControl w:val="0"/>
        <w:spacing w:after="0"/>
        <w:ind w:right="-52"/>
        <w:contextualSpacing/>
        <w:rPr>
          <w:rFonts w:ascii="Arial" w:hAnsi="Arial" w:cs="Arial" w:eastAsiaTheme="minorHAnsi"/>
          <w:sz w:val="20"/>
          <w:szCs w:val="20"/>
          <w:lang w:val="fr-FR"/>
        </w:rPr>
      </w:pPr>
    </w:p>
    <w:p w:rsidRPr="00C27940" w:rsidR="00613C40" w:rsidP="00613C40" w:rsidRDefault="00613C40" w14:paraId="66E56694" w14:textId="4DA00D74">
      <w:pPr>
        <w:pStyle w:val="BodyText1"/>
        <w:spacing w:after="0"/>
        <w:ind w:right="-51"/>
        <w:contextualSpacing/>
        <w:rPr>
          <w:rFonts w:ascii="Arial" w:hAnsi="Arial" w:cs="Arial" w:eastAsiaTheme="minorHAnsi"/>
          <w:sz w:val="20"/>
          <w:szCs w:val="20"/>
          <w:lang w:val="fr-FR"/>
        </w:rPr>
      </w:pPr>
      <w:r w:rsidRPr="00C27940">
        <w:rPr>
          <w:rFonts w:ascii="Arial" w:hAnsi="Arial" w:cs="Arial" w:eastAsiaTheme="minorHAnsi"/>
          <w:sz w:val="20"/>
          <w:szCs w:val="20"/>
          <w:lang w:val="fr-FR"/>
        </w:rPr>
        <w:t>L’intérêt de l’Offre pour la Société</w:t>
      </w:r>
      <w:r w:rsidRPr="00C27940" w:rsidR="00965FDD">
        <w:rPr>
          <w:rFonts w:ascii="Arial" w:hAnsi="Arial" w:cs="Arial" w:eastAsiaTheme="minorHAnsi"/>
          <w:sz w:val="20"/>
          <w:szCs w:val="20"/>
          <w:lang w:val="fr-FR"/>
        </w:rPr>
        <w:t xml:space="preserve"> et</w:t>
      </w:r>
      <w:r w:rsidRPr="00C27940">
        <w:rPr>
          <w:rFonts w:ascii="Arial" w:hAnsi="Arial" w:cs="Arial" w:eastAsiaTheme="minorHAnsi"/>
          <w:sz w:val="20"/>
          <w:szCs w:val="20"/>
          <w:lang w:val="fr-FR"/>
        </w:rPr>
        <w:t xml:space="preserve"> ses actionnaires est plus amplement détaillé en Section </w:t>
      </w:r>
      <w:r w:rsidRPr="00C27940" w:rsidR="00965FDD">
        <w:rPr>
          <w:rFonts w:ascii="Arial" w:hAnsi="Arial" w:cs="Arial" w:eastAsiaTheme="minorHAnsi"/>
          <w:sz w:val="20"/>
          <w:szCs w:val="20"/>
          <w:highlight w:val="yellow"/>
          <w:lang w:val="fr-FR"/>
        </w:rPr>
        <w:fldChar w:fldCharType="begin"/>
      </w:r>
      <w:r w:rsidRPr="00C27940" w:rsidR="00965FDD">
        <w:rPr>
          <w:rFonts w:ascii="Arial" w:hAnsi="Arial" w:cs="Arial" w:eastAsiaTheme="minorHAnsi"/>
          <w:sz w:val="20"/>
          <w:szCs w:val="20"/>
          <w:lang w:val="fr-FR"/>
        </w:rPr>
        <w:instrText xml:space="preserve"> REF _Ref233991885 \w \h </w:instrText>
      </w:r>
      <w:r w:rsidR="00C27940">
        <w:rPr>
          <w:rFonts w:ascii="Arial" w:hAnsi="Arial" w:cs="Arial" w:eastAsiaTheme="minorHAnsi"/>
          <w:sz w:val="20"/>
          <w:szCs w:val="20"/>
          <w:highlight w:val="yellow"/>
          <w:lang w:val="fr-FR"/>
        </w:rPr>
        <w:instrText xml:space="preserve"> \* MERGEFORMAT </w:instrText>
      </w:r>
      <w:r w:rsidRPr="00C27940" w:rsidR="00965FDD">
        <w:rPr>
          <w:rFonts w:ascii="Arial" w:hAnsi="Arial" w:cs="Arial" w:eastAsiaTheme="minorHAnsi"/>
          <w:sz w:val="20"/>
          <w:szCs w:val="20"/>
          <w:highlight w:val="yellow"/>
          <w:lang w:val="fr-FR"/>
        </w:rPr>
      </w:r>
      <w:r w:rsidRPr="00C27940" w:rsidR="00965FDD">
        <w:rPr>
          <w:rFonts w:ascii="Arial" w:hAnsi="Arial" w:cs="Arial" w:eastAsiaTheme="minorHAnsi"/>
          <w:sz w:val="20"/>
          <w:szCs w:val="20"/>
          <w:highlight w:val="yellow"/>
          <w:lang w:val="fr-FR"/>
        </w:rPr>
        <w:fldChar w:fldCharType="separate"/>
      </w:r>
      <w:r w:rsidRPr="00C27940" w:rsidR="00C27940">
        <w:rPr>
          <w:rFonts w:ascii="Arial" w:hAnsi="Arial" w:cs="Arial" w:eastAsiaTheme="minorHAnsi"/>
          <w:sz w:val="20"/>
          <w:szCs w:val="20"/>
          <w:lang w:val="fr-FR"/>
        </w:rPr>
        <w:t>1.3.8</w:t>
      </w:r>
      <w:r w:rsidRPr="00C27940" w:rsidR="00965FDD">
        <w:rPr>
          <w:rFonts w:ascii="Arial" w:hAnsi="Arial" w:cs="Arial" w:eastAsiaTheme="minorHAnsi"/>
          <w:sz w:val="20"/>
          <w:szCs w:val="20"/>
          <w:highlight w:val="yellow"/>
          <w:lang w:val="fr-FR"/>
        </w:rPr>
        <w:fldChar w:fldCharType="end"/>
      </w:r>
      <w:r w:rsidRPr="00C27940">
        <w:rPr>
          <w:rFonts w:ascii="Arial" w:hAnsi="Arial" w:cs="Arial" w:eastAsiaTheme="minorHAnsi"/>
          <w:sz w:val="20"/>
          <w:szCs w:val="20"/>
          <w:lang w:val="fr-FR"/>
        </w:rPr>
        <w:t>.</w:t>
      </w:r>
    </w:p>
    <w:p w:rsidRPr="00C27940" w:rsidR="00613C40" w:rsidP="00613C40" w:rsidRDefault="00613C40" w14:paraId="099D354E" w14:textId="77777777">
      <w:pPr>
        <w:pStyle w:val="Heading3"/>
        <w:numPr>
          <w:ilvl w:val="0"/>
          <w:numId w:val="0"/>
        </w:numPr>
        <w:spacing w:after="0"/>
        <w:ind w:right="-51"/>
        <w:contextualSpacing/>
        <w:rPr>
          <w:rFonts w:ascii="Arial" w:hAnsi="Arial" w:cs="Arial" w:eastAsiaTheme="minorHAnsi"/>
          <w:b w:val="0"/>
          <w:lang w:val="fr-FR"/>
        </w:rPr>
      </w:pPr>
    </w:p>
    <w:p w:rsidRPr="00C27940" w:rsidR="00613C40" w:rsidP="00613C40" w:rsidRDefault="00613C40" w14:paraId="371BEA53" w14:textId="77777777">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Dans ce contexte et afin de garantir l’indépendance du conseil de surveillance de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ce dernier a décidé de constituer un comité </w:t>
      </w:r>
      <w:r w:rsidRPr="00C27940">
        <w:rPr>
          <w:rFonts w:ascii="Arial" w:hAnsi="Arial" w:cs="Arial"/>
          <w:i/>
          <w:iCs/>
          <w:sz w:val="20"/>
          <w:szCs w:val="20"/>
          <w:lang w:val="fr-FR"/>
        </w:rPr>
        <w:t>ad hoc</w:t>
      </w:r>
      <w:r w:rsidRPr="00C27940">
        <w:rPr>
          <w:rFonts w:ascii="Arial" w:hAnsi="Arial" w:cs="Arial"/>
          <w:sz w:val="20"/>
          <w:szCs w:val="20"/>
          <w:lang w:val="fr-FR"/>
        </w:rPr>
        <w:t xml:space="preserve">, composé de M. Luc Le </w:t>
      </w:r>
      <w:proofErr w:type="spellStart"/>
      <w:r w:rsidRPr="00C27940">
        <w:rPr>
          <w:rFonts w:ascii="Arial" w:hAnsi="Arial" w:cs="Arial"/>
          <w:sz w:val="20"/>
          <w:szCs w:val="20"/>
          <w:lang w:val="fr-FR"/>
        </w:rPr>
        <w:t>Cottier</w:t>
      </w:r>
      <w:proofErr w:type="spellEnd"/>
      <w:r w:rsidRPr="00C27940">
        <w:rPr>
          <w:rFonts w:ascii="Arial" w:hAnsi="Arial" w:cs="Arial"/>
          <w:sz w:val="20"/>
          <w:szCs w:val="20"/>
          <w:lang w:val="fr-FR"/>
        </w:rPr>
        <w:t xml:space="preserve"> (président du conseil de surveillance) et de deux membres indépendants que sont Madame Caroline Puechoultres et Monsieur Pascal Gandolfini, soit d’une majorité de membres indépendants, conformément aux dispositions de</w:t>
      </w:r>
      <w:r w:rsidRPr="00C27940">
        <w:rPr>
          <w:rFonts w:ascii="Arial" w:hAnsi="Arial" w:cs="Arial"/>
        </w:rPr>
        <w:t xml:space="preserve"> </w:t>
      </w:r>
      <w:r w:rsidRPr="00C27940">
        <w:rPr>
          <w:rFonts w:ascii="Arial" w:hAnsi="Arial" w:cs="Arial"/>
          <w:sz w:val="20"/>
          <w:szCs w:val="20"/>
          <w:lang w:val="fr-FR"/>
        </w:rPr>
        <w:t xml:space="preserve">l’article 261-1 III du RGAMF, chargé de superviser les travaux de l'expert indépendant et d’émettre des recommandations au conseil de surveillance de la Société concernant l’Offre. </w:t>
      </w:r>
    </w:p>
    <w:p w:rsidRPr="00C27940" w:rsidR="00613C40" w:rsidP="00613C40" w:rsidRDefault="00613C40" w14:paraId="44F94566" w14:textId="2064AA0C">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Sur recommandation du comité </w:t>
      </w:r>
      <w:r w:rsidRPr="00C27940">
        <w:rPr>
          <w:rFonts w:ascii="Arial" w:hAnsi="Arial" w:cs="Arial"/>
          <w:i/>
          <w:iCs/>
          <w:sz w:val="20"/>
          <w:szCs w:val="20"/>
          <w:lang w:val="fr-FR"/>
        </w:rPr>
        <w:t>ad hoc</w:t>
      </w:r>
      <w:r w:rsidRPr="00C27940">
        <w:rPr>
          <w:rFonts w:ascii="Arial" w:hAnsi="Arial" w:cs="Arial"/>
          <w:sz w:val="20"/>
          <w:szCs w:val="20"/>
          <w:lang w:val="fr-FR"/>
        </w:rPr>
        <w:t xml:space="preserve">, le conseil de surveillance a, en date du </w:t>
      </w:r>
      <w:r w:rsidRPr="00C27940" w:rsidR="009B735F">
        <w:rPr>
          <w:rFonts w:ascii="Arial" w:hAnsi="Arial" w:cs="Arial"/>
          <w:sz w:val="20"/>
          <w:szCs w:val="20"/>
          <w:lang w:val="fr-FR"/>
        </w:rPr>
        <w:t>6 mai 2026</w:t>
      </w:r>
      <w:r w:rsidRPr="00C27940">
        <w:rPr>
          <w:rFonts w:ascii="Arial" w:hAnsi="Arial" w:cs="Arial"/>
          <w:sz w:val="20"/>
          <w:szCs w:val="20"/>
          <w:lang w:val="fr-FR"/>
        </w:rPr>
        <w:t xml:space="preserve">, </w:t>
      </w:r>
      <w:r w:rsidRPr="00C27940" w:rsidR="00A64112">
        <w:rPr>
          <w:rFonts w:ascii="Arial" w:hAnsi="Arial" w:cs="Arial"/>
          <w:sz w:val="20"/>
          <w:szCs w:val="20"/>
          <w:lang w:val="fr-FR"/>
        </w:rPr>
        <w:t>désigné le</w:t>
      </w:r>
      <w:r w:rsidRPr="00C27940">
        <w:rPr>
          <w:rFonts w:ascii="Arial" w:hAnsi="Arial" w:cs="Arial"/>
          <w:sz w:val="20"/>
          <w:szCs w:val="20"/>
          <w:lang w:val="fr-FR"/>
        </w:rPr>
        <w:t xml:space="preserve"> cabinet Crowe </w:t>
      </w:r>
      <w:proofErr w:type="spellStart"/>
      <w:r w:rsidRPr="00C27940">
        <w:rPr>
          <w:rFonts w:ascii="Arial" w:hAnsi="Arial" w:cs="Arial"/>
          <w:sz w:val="20"/>
          <w:szCs w:val="20"/>
          <w:lang w:val="fr-FR"/>
        </w:rPr>
        <w:t>HAF</w:t>
      </w:r>
      <w:proofErr w:type="spellEnd"/>
      <w:r w:rsidRPr="00C27940">
        <w:rPr>
          <w:rFonts w:ascii="Arial" w:hAnsi="Arial" w:cs="Arial"/>
          <w:sz w:val="20"/>
          <w:szCs w:val="20"/>
          <w:lang w:val="fr-FR"/>
        </w:rPr>
        <w:t xml:space="preserve"> (représenté par M. Olivier Grivillers) en qualité d’expert indépendant</w:t>
      </w:r>
      <w:r w:rsidRPr="00C27940">
        <w:rPr>
          <w:rFonts w:ascii="Arial" w:hAnsi="Arial" w:cs="Arial"/>
        </w:rPr>
        <w:t xml:space="preserve"> </w:t>
      </w:r>
      <w:r w:rsidRPr="00C27940">
        <w:rPr>
          <w:rFonts w:ascii="Arial" w:hAnsi="Arial" w:cs="Arial"/>
          <w:sz w:val="20"/>
          <w:szCs w:val="20"/>
          <w:lang w:val="fr-FR"/>
        </w:rPr>
        <w:t>dans le cadre du projet d’Offre (l</w:t>
      </w:r>
      <w:proofErr w:type="gramStart"/>
      <w:r w:rsidRPr="00C27940">
        <w:rPr>
          <w:rFonts w:ascii="Arial" w:hAnsi="Arial" w:cs="Arial"/>
          <w:sz w:val="20"/>
          <w:szCs w:val="20"/>
          <w:lang w:val="fr-FR"/>
        </w:rPr>
        <w:t>’«</w:t>
      </w:r>
      <w:proofErr w:type="gramEnd"/>
      <w:r w:rsidRPr="00C27940">
        <w:rPr>
          <w:rFonts w:ascii="Arial" w:hAnsi="Arial" w:cs="Arial"/>
          <w:sz w:val="20"/>
          <w:szCs w:val="20"/>
          <w:lang w:val="fr-FR"/>
        </w:rPr>
        <w:t xml:space="preserve"> </w:t>
      </w:r>
      <w:r w:rsidRPr="00C27940">
        <w:rPr>
          <w:rFonts w:ascii="Arial" w:hAnsi="Arial" w:cs="Arial"/>
          <w:b/>
          <w:bCs/>
          <w:sz w:val="20"/>
          <w:szCs w:val="20"/>
          <w:lang w:val="fr-FR"/>
        </w:rPr>
        <w:t>Expert Indépendant</w:t>
      </w:r>
      <w:r w:rsidRPr="00C27940">
        <w:rPr>
          <w:rFonts w:ascii="Arial" w:hAnsi="Arial" w:cs="Arial"/>
          <w:sz w:val="20"/>
          <w:szCs w:val="20"/>
          <w:lang w:val="fr-FR"/>
        </w:rPr>
        <w:t xml:space="preserve"> ») avec pour mission de préparer un rapport sur les conditions financières de l’Offre conformément aux dispositions de l’article 261-1, I 1°, 2° et 4° du règlement général de l'AMF.</w:t>
      </w:r>
    </w:p>
    <w:p w:rsidRPr="00C27940" w:rsidR="00FE5FDD" w:rsidP="00FE28EF" w:rsidRDefault="00FE5FDD" w14:paraId="3ED2C0CD" w14:textId="77777777">
      <w:pPr>
        <w:pStyle w:val="Heading3"/>
        <w:spacing w:line="276" w:lineRule="auto"/>
        <w:rPr>
          <w:rFonts w:ascii="Arial" w:hAnsi="Arial" w:cs="Arial"/>
          <w:lang w:val="fr-FR"/>
        </w:rPr>
      </w:pPr>
      <w:bookmarkStart w:name="_Toc233992095" w:id="29"/>
      <w:r w:rsidRPr="00C27940">
        <w:rPr>
          <w:rFonts w:ascii="Arial" w:hAnsi="Arial" w:cs="Arial"/>
          <w:lang w:val="fr-FR"/>
        </w:rPr>
        <w:t>Répartition du capital et des droits de vote de la Société</w:t>
      </w:r>
      <w:bookmarkEnd w:id="29"/>
      <w:r w:rsidRPr="00C27940">
        <w:rPr>
          <w:rFonts w:ascii="Arial" w:hAnsi="Arial" w:cs="Arial"/>
          <w:lang w:val="fr-FR"/>
        </w:rPr>
        <w:t xml:space="preserve"> </w:t>
      </w:r>
    </w:p>
    <w:p w:rsidRPr="00C27940" w:rsidR="001F12A7" w:rsidP="00FE28EF" w:rsidRDefault="001F12A7" w14:paraId="76F95BA5" w14:textId="2DF63025">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Le capital social de la Société s’élève, à la connaissance de l’Initiateur et sur la base de l’information publique disponible, à 3.881.659,50 euros divisé en 7.763.319 actions ordinaires, entièrement libérées et toutes de même catégorie. Le nombre de droits de vote théoriques s’élève à </w:t>
      </w:r>
      <w:r w:rsidRPr="00C27940" w:rsidR="00B70C42">
        <w:rPr>
          <w:rFonts w:ascii="Arial" w:hAnsi="Arial" w:cs="Arial"/>
          <w:sz w:val="20"/>
          <w:szCs w:val="20"/>
          <w:lang w:val="fr-FR"/>
        </w:rPr>
        <w:t>7.765.750</w:t>
      </w:r>
      <w:r w:rsidRPr="00C27940">
        <w:rPr>
          <w:rFonts w:ascii="Arial" w:hAnsi="Arial" w:cs="Arial"/>
          <w:sz w:val="20"/>
          <w:szCs w:val="20"/>
          <w:lang w:val="fr-FR"/>
        </w:rPr>
        <w:t>.</w:t>
      </w:r>
    </w:p>
    <w:p w:rsidRPr="00C27940" w:rsidR="006A1692" w:rsidP="00FE28EF" w:rsidRDefault="006A1692" w14:paraId="03D9A275" w14:textId="67D9260C">
      <w:pPr>
        <w:spacing w:after="240" w:line="276" w:lineRule="auto"/>
        <w:jc w:val="both"/>
        <w:rPr>
          <w:rFonts w:ascii="Arial" w:hAnsi="Arial" w:cs="Arial"/>
          <w:sz w:val="20"/>
          <w:szCs w:val="20"/>
          <w:lang w:val="fr-FR"/>
        </w:rPr>
      </w:pPr>
      <w:r w:rsidRPr="00C27940">
        <w:rPr>
          <w:rFonts w:ascii="Arial" w:hAnsi="Arial" w:cs="Arial"/>
          <w:sz w:val="20"/>
          <w:szCs w:val="20"/>
          <w:lang w:val="fr-FR"/>
        </w:rPr>
        <w:t xml:space="preserve">À l’exception (i) des actions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acquises dans le cadre de l’OPA, (ii) des 19.361 actions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acquises depuis la date de clôture de la réouverture de l’OPA tel que décrit à la Section 1.2.2.2 du Projet de Note d’Information et (iii) de l’Acquisition du Bloc, l’Initiateur n’a procédé à aucune acquisition de titres de la Société au cours des douze derniers mois.</w:t>
      </w:r>
    </w:p>
    <w:p w:rsidRPr="00C27940" w:rsidR="00A66765" w:rsidP="00FE28EF" w:rsidRDefault="00A66765" w14:paraId="109578B3" w14:textId="6EDAFA60">
      <w:pPr>
        <w:spacing w:after="240" w:line="276" w:lineRule="auto"/>
        <w:jc w:val="both"/>
        <w:rPr>
          <w:rFonts w:ascii="Arial" w:hAnsi="Arial" w:cs="Arial"/>
          <w:sz w:val="20"/>
          <w:szCs w:val="20"/>
          <w:lang w:val="fr-FR"/>
        </w:rPr>
      </w:pPr>
      <w:r w:rsidRPr="00C27940">
        <w:rPr>
          <w:rFonts w:ascii="Arial" w:hAnsi="Arial" w:cs="Arial"/>
          <w:sz w:val="20"/>
          <w:szCs w:val="20"/>
          <w:lang w:val="fr-FR"/>
        </w:rPr>
        <w:t>Il n’existe pas d’engagement d’apport à l’Offre conclu avec l’Initiateur</w:t>
      </w:r>
    </w:p>
    <w:p w:rsidRPr="00C27940" w:rsidR="001F12A7" w:rsidP="00FE28EF" w:rsidRDefault="001F12A7" w14:paraId="642FF344" w14:textId="7C033890">
      <w:pPr>
        <w:spacing w:after="240" w:line="276" w:lineRule="auto"/>
        <w:jc w:val="both"/>
        <w:rPr>
          <w:rFonts w:ascii="Arial" w:hAnsi="Arial" w:cs="Arial"/>
          <w:sz w:val="20"/>
          <w:szCs w:val="20"/>
          <w:lang w:val="fr-FR"/>
        </w:rPr>
      </w:pPr>
      <w:r w:rsidRPr="00C27940">
        <w:rPr>
          <w:rFonts w:ascii="Arial" w:hAnsi="Arial" w:cs="Arial"/>
          <w:sz w:val="20"/>
          <w:szCs w:val="20"/>
          <w:lang w:val="fr-FR"/>
        </w:rPr>
        <w:t>Le tableau ci-après, présente à la connaissance de l’Initiateur et sur la base de l’information publique disponible, la répartition du capital et des droits de vote de la Société</w:t>
      </w:r>
      <w:r w:rsidRPr="00C27940">
        <w:rPr>
          <w:rStyle w:val="FootnoteReference"/>
          <w:rFonts w:ascii="Arial" w:hAnsi="Arial" w:cs="Arial"/>
          <w:sz w:val="20"/>
          <w:szCs w:val="20"/>
          <w:lang w:val="fr-FR"/>
        </w:rPr>
        <w:footnoteReference w:id="5"/>
      </w:r>
      <w:r w:rsidRPr="00C27940">
        <w:rPr>
          <w:rFonts w:ascii="Arial" w:hAnsi="Arial" w:cs="Arial"/>
          <w:sz w:val="20"/>
          <w:szCs w:val="20"/>
          <w:lang w:val="fr-FR"/>
        </w:rPr>
        <w:t> :</w:t>
      </w:r>
    </w:p>
    <w:tbl>
      <w:tblPr>
        <w:tblStyle w:val="TableGrid"/>
        <w:tblW w:w="0" w:type="auto"/>
        <w:tblBorders>
          <w:top w:val="single" w:color="auto" w:sz="12" w:space="0"/>
          <w:left w:val="none" w:color="auto" w:sz="0" w:space="0"/>
          <w:bottom w:val="single" w:color="auto" w:sz="12" w:space="0"/>
          <w:right w:val="none" w:color="auto" w:sz="0" w:space="0"/>
          <w:insideV w:val="none" w:color="auto" w:sz="0" w:space="0"/>
        </w:tblBorders>
        <w:tblLook w:val="04A0" w:firstRow="1" w:lastRow="0" w:firstColumn="1" w:lastColumn="0" w:noHBand="0" w:noVBand="1"/>
      </w:tblPr>
      <w:tblGrid>
        <w:gridCol w:w="1817"/>
        <w:gridCol w:w="1802"/>
        <w:gridCol w:w="1799"/>
        <w:gridCol w:w="1809"/>
        <w:gridCol w:w="1799"/>
      </w:tblGrid>
      <w:tr w:rsidRPr="00C27940" w:rsidR="000C7276" w:rsidTr="0030433C" w14:paraId="0336357D" w14:textId="77777777">
        <w:trPr>
          <w:trHeight w:val="106"/>
        </w:trPr>
        <w:tc>
          <w:tcPr>
            <w:tcW w:w="1817" w:type="dxa"/>
            <w:tcBorders>
              <w:top w:val="single" w:color="auto" w:sz="12" w:space="0"/>
              <w:bottom w:val="single" w:color="auto" w:sz="12" w:space="0"/>
            </w:tcBorders>
            <w:shd w:val="clear" w:color="auto" w:fill="F2F2F2" w:themeFill="background1" w:themeFillShade="F2"/>
            <w:vAlign w:val="center"/>
          </w:tcPr>
          <w:p w:rsidRPr="00C27940" w:rsidR="000C7276" w:rsidP="00127C20" w:rsidRDefault="000C7276" w14:paraId="4F1F2614"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Actionnaires</w:t>
            </w:r>
          </w:p>
        </w:tc>
        <w:tc>
          <w:tcPr>
            <w:tcW w:w="1802" w:type="dxa"/>
            <w:tcBorders>
              <w:top w:val="single" w:color="auto" w:sz="12" w:space="0"/>
              <w:bottom w:val="single" w:color="auto" w:sz="12" w:space="0"/>
            </w:tcBorders>
            <w:shd w:val="clear" w:color="auto" w:fill="F2F2F2" w:themeFill="background1" w:themeFillShade="F2"/>
            <w:vAlign w:val="center"/>
          </w:tcPr>
          <w:p w:rsidRPr="00C27940" w:rsidR="000C7276" w:rsidP="00127C20" w:rsidRDefault="000C7276" w14:paraId="7904AEE3"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Nombre d’actions</w:t>
            </w:r>
          </w:p>
        </w:tc>
        <w:tc>
          <w:tcPr>
            <w:tcW w:w="1799" w:type="dxa"/>
            <w:tcBorders>
              <w:top w:val="single" w:color="auto" w:sz="12" w:space="0"/>
              <w:bottom w:val="single" w:color="auto" w:sz="12" w:space="0"/>
            </w:tcBorders>
            <w:shd w:val="clear" w:color="auto" w:fill="F2F2F2" w:themeFill="background1" w:themeFillShade="F2"/>
            <w:vAlign w:val="center"/>
          </w:tcPr>
          <w:p w:rsidRPr="00C27940" w:rsidR="000C7276" w:rsidP="00127C20" w:rsidRDefault="000C7276" w14:paraId="43B64190"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 du capital</w:t>
            </w:r>
          </w:p>
        </w:tc>
        <w:tc>
          <w:tcPr>
            <w:tcW w:w="1809" w:type="dxa"/>
            <w:tcBorders>
              <w:top w:val="single" w:color="auto" w:sz="12" w:space="0"/>
              <w:bottom w:val="single" w:color="auto" w:sz="12" w:space="0"/>
            </w:tcBorders>
            <w:shd w:val="clear" w:color="auto" w:fill="F2F2F2" w:themeFill="background1" w:themeFillShade="F2"/>
            <w:vAlign w:val="center"/>
          </w:tcPr>
          <w:p w:rsidRPr="00C27940" w:rsidR="000C7276" w:rsidP="00127C20" w:rsidRDefault="000C7276" w14:paraId="41FDF7F8"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Nombre de droits de vote théoriques</w:t>
            </w:r>
          </w:p>
        </w:tc>
        <w:tc>
          <w:tcPr>
            <w:tcW w:w="1799" w:type="dxa"/>
            <w:tcBorders>
              <w:top w:val="single" w:color="auto" w:sz="12" w:space="0"/>
              <w:bottom w:val="single" w:color="auto" w:sz="12" w:space="0"/>
            </w:tcBorders>
            <w:shd w:val="clear" w:color="auto" w:fill="F2F2F2" w:themeFill="background1" w:themeFillShade="F2"/>
            <w:vAlign w:val="center"/>
          </w:tcPr>
          <w:p w:rsidRPr="00C27940" w:rsidR="000C7276" w:rsidP="00127C20" w:rsidRDefault="000C7276" w14:paraId="471EC9F2" w14:textId="77777777">
            <w:pPr>
              <w:spacing w:line="288" w:lineRule="auto"/>
              <w:jc w:val="center"/>
              <w:rPr>
                <w:rFonts w:ascii="Arial" w:hAnsi="Arial" w:cs="Arial"/>
                <w:b/>
                <w:bCs/>
                <w:sz w:val="18"/>
                <w:szCs w:val="18"/>
                <w:lang w:val="fr-FR"/>
              </w:rPr>
            </w:pPr>
            <w:r w:rsidRPr="00C27940">
              <w:rPr>
                <w:rFonts w:ascii="Arial" w:hAnsi="Arial" w:cs="Arial"/>
                <w:b/>
                <w:bCs/>
                <w:sz w:val="18"/>
                <w:szCs w:val="18"/>
                <w:lang w:val="fr-FR"/>
              </w:rPr>
              <w:t>% des droits de vote</w:t>
            </w:r>
            <w:r w:rsidRPr="00C27940">
              <w:rPr>
                <w:rStyle w:val="FootnoteReference"/>
                <w:rFonts w:ascii="Arial" w:hAnsi="Arial" w:cs="Arial"/>
                <w:sz w:val="18"/>
                <w:szCs w:val="18"/>
              </w:rPr>
              <w:t>*</w:t>
            </w:r>
          </w:p>
        </w:tc>
      </w:tr>
      <w:tr w:rsidRPr="00C27940" w:rsidR="000C7276" w:rsidTr="0030433C" w14:paraId="0F65FCB7" w14:textId="77777777">
        <w:tc>
          <w:tcPr>
            <w:tcW w:w="1817" w:type="dxa"/>
          </w:tcPr>
          <w:p w:rsidRPr="00C27940" w:rsidR="000C7276" w:rsidP="00127C20" w:rsidRDefault="00F14510" w14:paraId="60435592" w14:textId="5D90344E">
            <w:pPr>
              <w:spacing w:line="288" w:lineRule="auto"/>
              <w:rPr>
                <w:rFonts w:ascii="Arial" w:hAnsi="Arial" w:cs="Arial"/>
                <w:sz w:val="18"/>
                <w:szCs w:val="18"/>
                <w:lang w:val="fr-FR"/>
              </w:rPr>
            </w:pPr>
            <w:r w:rsidRPr="00C27940">
              <w:rPr>
                <w:rFonts w:ascii="Arial" w:hAnsi="Arial" w:cs="Arial"/>
                <w:sz w:val="18"/>
                <w:szCs w:val="18"/>
                <w:lang w:val="fr-FR"/>
              </w:rPr>
              <w:t>L’Initiateur</w:t>
            </w:r>
          </w:p>
        </w:tc>
        <w:tc>
          <w:tcPr>
            <w:tcW w:w="1802" w:type="dxa"/>
          </w:tcPr>
          <w:p w:rsidRPr="00C27940" w:rsidR="000C7276" w:rsidP="006361B2" w:rsidRDefault="003837B0" w14:paraId="1236AA91" w14:textId="33B93FB5">
            <w:pPr>
              <w:spacing w:line="288" w:lineRule="auto"/>
              <w:jc w:val="right"/>
              <w:rPr>
                <w:rFonts w:ascii="Arial" w:hAnsi="Arial" w:cs="Arial"/>
                <w:sz w:val="18"/>
                <w:szCs w:val="18"/>
                <w:lang w:val="fr-FR"/>
              </w:rPr>
            </w:pPr>
            <w:r w:rsidRPr="00C27940">
              <w:rPr>
                <w:rFonts w:ascii="Arial" w:hAnsi="Arial" w:cs="Arial"/>
                <w:sz w:val="18"/>
                <w:szCs w:val="18"/>
                <w:lang w:val="fr-FR"/>
              </w:rPr>
              <w:t>6.810.589</w:t>
            </w:r>
          </w:p>
        </w:tc>
        <w:tc>
          <w:tcPr>
            <w:tcW w:w="1799" w:type="dxa"/>
          </w:tcPr>
          <w:p w:rsidRPr="00C27940" w:rsidR="000C7276" w:rsidP="00127C20" w:rsidRDefault="00572E33" w14:paraId="563A3F10" w14:textId="15DDE29E">
            <w:pPr>
              <w:spacing w:line="288" w:lineRule="auto"/>
              <w:jc w:val="right"/>
              <w:rPr>
                <w:rFonts w:ascii="Arial" w:hAnsi="Arial" w:cs="Arial"/>
                <w:sz w:val="18"/>
                <w:szCs w:val="18"/>
                <w:lang w:val="fr-FR"/>
              </w:rPr>
            </w:pPr>
            <w:r w:rsidRPr="00C27940">
              <w:rPr>
                <w:rFonts w:ascii="Arial" w:hAnsi="Arial" w:cs="Arial"/>
                <w:sz w:val="18"/>
                <w:szCs w:val="18"/>
                <w:lang w:val="fr-FR"/>
              </w:rPr>
              <w:t>87,73</w:t>
            </w:r>
            <w:r w:rsidRPr="00C27940" w:rsidR="000C7276">
              <w:rPr>
                <w:rFonts w:ascii="Arial" w:hAnsi="Arial" w:cs="Arial"/>
                <w:sz w:val="18"/>
                <w:szCs w:val="18"/>
                <w:lang w:val="fr-FR"/>
              </w:rPr>
              <w:t>%</w:t>
            </w:r>
          </w:p>
        </w:tc>
        <w:tc>
          <w:tcPr>
            <w:tcW w:w="1809" w:type="dxa"/>
          </w:tcPr>
          <w:p w:rsidRPr="00C27940" w:rsidR="000C7276" w:rsidP="00127C20" w:rsidRDefault="003837B0" w14:paraId="1392201B" w14:textId="04AA5CA8">
            <w:pPr>
              <w:spacing w:line="288" w:lineRule="auto"/>
              <w:jc w:val="right"/>
              <w:rPr>
                <w:rFonts w:ascii="Arial" w:hAnsi="Arial" w:cs="Arial"/>
                <w:sz w:val="18"/>
                <w:szCs w:val="18"/>
                <w:lang w:val="fr-FR"/>
              </w:rPr>
            </w:pPr>
            <w:r w:rsidRPr="00C27940">
              <w:rPr>
                <w:rFonts w:ascii="Arial" w:hAnsi="Arial" w:cs="Arial"/>
                <w:sz w:val="18"/>
                <w:szCs w:val="18"/>
                <w:lang w:val="fr-FR"/>
              </w:rPr>
              <w:t>6.810.589</w:t>
            </w:r>
          </w:p>
        </w:tc>
        <w:tc>
          <w:tcPr>
            <w:tcW w:w="1799" w:type="dxa"/>
          </w:tcPr>
          <w:p w:rsidRPr="00C27940" w:rsidR="000C7276" w:rsidP="00127C20" w:rsidRDefault="00F86EBD" w14:paraId="67E676BC" w14:textId="2EA21C02">
            <w:pPr>
              <w:spacing w:line="288" w:lineRule="auto"/>
              <w:jc w:val="right"/>
              <w:rPr>
                <w:rFonts w:ascii="Arial" w:hAnsi="Arial" w:cs="Arial"/>
                <w:sz w:val="18"/>
                <w:szCs w:val="18"/>
                <w:lang w:val="fr-FR"/>
              </w:rPr>
            </w:pPr>
            <w:r w:rsidRPr="00C27940">
              <w:rPr>
                <w:rFonts w:ascii="Arial" w:hAnsi="Arial" w:cs="Arial"/>
                <w:sz w:val="18"/>
                <w:szCs w:val="18"/>
                <w:lang w:val="fr-FR"/>
              </w:rPr>
              <w:t>87,70</w:t>
            </w:r>
            <w:r w:rsidRPr="00C27940" w:rsidR="000C7276">
              <w:rPr>
                <w:rFonts w:ascii="Arial" w:hAnsi="Arial" w:cs="Arial"/>
                <w:sz w:val="18"/>
                <w:szCs w:val="18"/>
                <w:lang w:val="fr-FR"/>
              </w:rPr>
              <w:t>%</w:t>
            </w:r>
          </w:p>
        </w:tc>
      </w:tr>
      <w:tr w:rsidRPr="00C27940" w:rsidR="000C7276" w:rsidTr="0030433C" w14:paraId="3E2761F0" w14:textId="77777777">
        <w:tc>
          <w:tcPr>
            <w:tcW w:w="1817" w:type="dxa"/>
            <w:tcBorders>
              <w:bottom w:val="single" w:color="auto" w:sz="12" w:space="0"/>
            </w:tcBorders>
          </w:tcPr>
          <w:p w:rsidRPr="00C27940" w:rsidR="000C7276" w:rsidP="00127C20" w:rsidRDefault="000C7276" w14:paraId="3F2154FE" w14:textId="77777777">
            <w:pPr>
              <w:spacing w:line="288" w:lineRule="auto"/>
              <w:rPr>
                <w:rFonts w:ascii="Arial" w:hAnsi="Arial" w:cs="Arial"/>
                <w:sz w:val="18"/>
                <w:szCs w:val="18"/>
                <w:lang w:val="fr-FR"/>
              </w:rPr>
            </w:pPr>
            <w:r w:rsidRPr="00C27940">
              <w:rPr>
                <w:rFonts w:ascii="Arial" w:hAnsi="Arial" w:cs="Arial"/>
                <w:sz w:val="18"/>
                <w:szCs w:val="18"/>
                <w:lang w:val="fr-FR"/>
              </w:rPr>
              <w:t>Public</w:t>
            </w:r>
          </w:p>
        </w:tc>
        <w:tc>
          <w:tcPr>
            <w:tcW w:w="1802" w:type="dxa"/>
            <w:tcBorders>
              <w:bottom w:val="single" w:color="auto" w:sz="12" w:space="0"/>
            </w:tcBorders>
          </w:tcPr>
          <w:p w:rsidRPr="00C27940" w:rsidR="000C7276" w:rsidP="00127C20" w:rsidRDefault="00D04D09" w14:paraId="7CC673BB" w14:textId="1AA6A862">
            <w:pPr>
              <w:spacing w:line="288" w:lineRule="auto"/>
              <w:jc w:val="right"/>
              <w:rPr>
                <w:rFonts w:ascii="Arial" w:hAnsi="Arial" w:cs="Arial"/>
                <w:sz w:val="18"/>
                <w:szCs w:val="18"/>
                <w:lang w:val="fr-FR"/>
              </w:rPr>
            </w:pPr>
            <w:r w:rsidRPr="00C27940">
              <w:rPr>
                <w:rFonts w:ascii="Arial" w:hAnsi="Arial" w:cs="Arial"/>
                <w:sz w:val="18"/>
                <w:szCs w:val="18"/>
                <w:lang w:val="fr-FR"/>
              </w:rPr>
              <w:t>952.730</w:t>
            </w:r>
          </w:p>
        </w:tc>
        <w:tc>
          <w:tcPr>
            <w:tcW w:w="1799" w:type="dxa"/>
            <w:tcBorders>
              <w:bottom w:val="single" w:color="auto" w:sz="12" w:space="0"/>
            </w:tcBorders>
          </w:tcPr>
          <w:p w:rsidRPr="00C27940" w:rsidR="000C7276" w:rsidP="00127C20" w:rsidRDefault="00DC3272" w14:paraId="6452B681" w14:textId="78D19777">
            <w:pPr>
              <w:spacing w:line="288" w:lineRule="auto"/>
              <w:jc w:val="right"/>
              <w:rPr>
                <w:rFonts w:ascii="Arial" w:hAnsi="Arial" w:cs="Arial"/>
                <w:sz w:val="18"/>
                <w:szCs w:val="18"/>
                <w:lang w:val="fr-FR"/>
              </w:rPr>
            </w:pPr>
            <w:r w:rsidRPr="00C27940">
              <w:rPr>
                <w:rFonts w:ascii="Arial" w:hAnsi="Arial" w:cs="Arial"/>
                <w:sz w:val="18"/>
                <w:szCs w:val="18"/>
                <w:lang w:val="fr-FR"/>
              </w:rPr>
              <w:t>12,27</w:t>
            </w:r>
            <w:r w:rsidRPr="00C27940" w:rsidR="000C7276">
              <w:rPr>
                <w:rFonts w:ascii="Arial" w:hAnsi="Arial" w:cs="Arial"/>
                <w:sz w:val="18"/>
                <w:szCs w:val="18"/>
                <w:lang w:val="fr-FR"/>
              </w:rPr>
              <w:t>%</w:t>
            </w:r>
          </w:p>
        </w:tc>
        <w:tc>
          <w:tcPr>
            <w:tcW w:w="1809" w:type="dxa"/>
            <w:tcBorders>
              <w:bottom w:val="single" w:color="auto" w:sz="12" w:space="0"/>
            </w:tcBorders>
          </w:tcPr>
          <w:p w:rsidRPr="00C27940" w:rsidR="000C7276" w:rsidP="00127C20" w:rsidRDefault="00D355FD" w14:paraId="54307084" w14:textId="224F0239">
            <w:pPr>
              <w:spacing w:line="288" w:lineRule="auto"/>
              <w:jc w:val="right"/>
              <w:rPr>
                <w:rFonts w:ascii="Arial" w:hAnsi="Arial" w:cs="Arial"/>
                <w:sz w:val="18"/>
                <w:szCs w:val="18"/>
                <w:lang w:val="fr-FR"/>
              </w:rPr>
            </w:pPr>
            <w:r w:rsidRPr="00C27940">
              <w:rPr>
                <w:rFonts w:ascii="Arial" w:hAnsi="Arial" w:cs="Arial"/>
                <w:sz w:val="18"/>
                <w:szCs w:val="18"/>
                <w:lang w:val="fr-FR"/>
              </w:rPr>
              <w:t>955</w:t>
            </w:r>
            <w:r w:rsidRPr="00C27940" w:rsidR="00D04D09">
              <w:rPr>
                <w:rFonts w:ascii="Arial" w:hAnsi="Arial" w:cs="Arial"/>
                <w:sz w:val="18"/>
                <w:szCs w:val="18"/>
                <w:lang w:val="fr-FR"/>
              </w:rPr>
              <w:t>.</w:t>
            </w:r>
            <w:r w:rsidRPr="00C27940">
              <w:rPr>
                <w:rFonts w:ascii="Arial" w:hAnsi="Arial" w:cs="Arial"/>
                <w:sz w:val="18"/>
                <w:szCs w:val="18"/>
                <w:lang w:val="fr-FR"/>
              </w:rPr>
              <w:t>161</w:t>
            </w:r>
          </w:p>
        </w:tc>
        <w:tc>
          <w:tcPr>
            <w:tcW w:w="1799" w:type="dxa"/>
            <w:tcBorders>
              <w:bottom w:val="single" w:color="auto" w:sz="12" w:space="0"/>
            </w:tcBorders>
          </w:tcPr>
          <w:p w:rsidRPr="00C27940" w:rsidR="000C7276" w:rsidP="00127C20" w:rsidRDefault="0047178C" w14:paraId="6159693E" w14:textId="5A6CA17C">
            <w:pPr>
              <w:spacing w:line="288" w:lineRule="auto"/>
              <w:jc w:val="right"/>
              <w:rPr>
                <w:rFonts w:ascii="Arial" w:hAnsi="Arial" w:cs="Arial"/>
                <w:sz w:val="18"/>
                <w:szCs w:val="18"/>
                <w:lang w:val="fr-FR"/>
              </w:rPr>
            </w:pPr>
            <w:r w:rsidRPr="00C27940">
              <w:rPr>
                <w:rFonts w:ascii="Arial" w:hAnsi="Arial" w:cs="Arial"/>
                <w:sz w:val="18"/>
                <w:szCs w:val="18"/>
                <w:lang w:val="fr-FR"/>
              </w:rPr>
              <w:t>12,</w:t>
            </w:r>
            <w:r w:rsidRPr="00C27940" w:rsidR="000F0A4F">
              <w:rPr>
                <w:rFonts w:ascii="Arial" w:hAnsi="Arial" w:cs="Arial"/>
                <w:sz w:val="18"/>
                <w:szCs w:val="18"/>
                <w:lang w:val="fr-FR"/>
              </w:rPr>
              <w:t>29</w:t>
            </w:r>
            <w:r w:rsidRPr="00C27940" w:rsidR="000C7276">
              <w:rPr>
                <w:rFonts w:ascii="Arial" w:hAnsi="Arial" w:cs="Arial"/>
                <w:sz w:val="18"/>
                <w:szCs w:val="18"/>
                <w:lang w:val="fr-FR"/>
              </w:rPr>
              <w:t>%</w:t>
            </w:r>
          </w:p>
        </w:tc>
      </w:tr>
      <w:tr w:rsidRPr="00C27940" w:rsidR="000C7276" w:rsidTr="0030433C" w14:paraId="152BF4FE" w14:textId="77777777">
        <w:tc>
          <w:tcPr>
            <w:tcW w:w="1817" w:type="dxa"/>
            <w:tcBorders>
              <w:top w:val="single" w:color="auto" w:sz="12" w:space="0"/>
              <w:bottom w:val="single" w:color="auto" w:sz="12" w:space="0"/>
            </w:tcBorders>
            <w:shd w:val="clear" w:color="auto" w:fill="E7E6E6" w:themeFill="background2"/>
          </w:tcPr>
          <w:p w:rsidRPr="00C27940" w:rsidR="000C7276" w:rsidP="00127C20" w:rsidRDefault="000C7276" w14:paraId="07E51C0B" w14:textId="77777777">
            <w:pPr>
              <w:spacing w:line="288" w:lineRule="auto"/>
              <w:jc w:val="both"/>
              <w:rPr>
                <w:rFonts w:ascii="Arial" w:hAnsi="Arial" w:cs="Arial"/>
                <w:sz w:val="18"/>
                <w:szCs w:val="18"/>
                <w:lang w:val="fr-FR"/>
              </w:rPr>
            </w:pPr>
            <w:r w:rsidRPr="00C27940">
              <w:rPr>
                <w:rFonts w:ascii="Arial" w:hAnsi="Arial" w:cs="Arial"/>
                <w:b/>
                <w:bCs/>
                <w:sz w:val="18"/>
                <w:szCs w:val="18"/>
                <w:lang w:val="fr-FR"/>
              </w:rPr>
              <w:t>Total</w:t>
            </w:r>
          </w:p>
        </w:tc>
        <w:tc>
          <w:tcPr>
            <w:tcW w:w="1802" w:type="dxa"/>
            <w:tcBorders>
              <w:top w:val="single" w:color="auto" w:sz="12" w:space="0"/>
              <w:bottom w:val="single" w:color="auto" w:sz="12" w:space="0"/>
            </w:tcBorders>
            <w:shd w:val="clear" w:color="auto" w:fill="E7E6E6" w:themeFill="background2"/>
          </w:tcPr>
          <w:p w:rsidRPr="00C27940" w:rsidR="000C7276" w:rsidP="00127C20" w:rsidRDefault="000C7276" w14:paraId="7B717C07" w14:textId="5555A23D">
            <w:pPr>
              <w:spacing w:line="288" w:lineRule="auto"/>
              <w:jc w:val="right"/>
              <w:rPr>
                <w:rFonts w:ascii="Arial" w:hAnsi="Arial" w:cs="Arial"/>
                <w:b/>
                <w:bCs/>
                <w:sz w:val="18"/>
                <w:szCs w:val="18"/>
                <w:lang w:val="fr-FR"/>
              </w:rPr>
            </w:pPr>
            <w:r w:rsidRPr="00C27940">
              <w:rPr>
                <w:rFonts w:ascii="Arial" w:hAnsi="Arial" w:cs="Arial"/>
                <w:b/>
                <w:bCs/>
                <w:sz w:val="18"/>
                <w:szCs w:val="18"/>
                <w:lang w:val="fr-FR"/>
              </w:rPr>
              <w:t>7</w:t>
            </w:r>
            <w:r w:rsidRPr="00C27940" w:rsidR="0011569D">
              <w:rPr>
                <w:rFonts w:ascii="Arial" w:hAnsi="Arial" w:cs="Arial"/>
                <w:b/>
                <w:bCs/>
                <w:sz w:val="18"/>
                <w:szCs w:val="18"/>
                <w:lang w:val="fr-FR"/>
              </w:rPr>
              <w:t>.</w:t>
            </w:r>
            <w:r w:rsidRPr="00C27940">
              <w:rPr>
                <w:rFonts w:ascii="Arial" w:hAnsi="Arial" w:cs="Arial"/>
                <w:b/>
                <w:bCs/>
                <w:sz w:val="18"/>
                <w:szCs w:val="18"/>
                <w:lang w:val="fr-FR"/>
              </w:rPr>
              <w:t>763</w:t>
            </w:r>
            <w:r w:rsidRPr="00C27940" w:rsidR="0011569D">
              <w:rPr>
                <w:rFonts w:ascii="Arial" w:hAnsi="Arial" w:cs="Arial"/>
                <w:b/>
                <w:bCs/>
                <w:sz w:val="18"/>
                <w:szCs w:val="18"/>
                <w:lang w:val="fr-FR"/>
              </w:rPr>
              <w:t>.</w:t>
            </w:r>
            <w:r w:rsidRPr="00C27940">
              <w:rPr>
                <w:rFonts w:ascii="Arial" w:hAnsi="Arial" w:cs="Arial"/>
                <w:b/>
                <w:bCs/>
                <w:sz w:val="18"/>
                <w:szCs w:val="18"/>
                <w:lang w:val="fr-FR"/>
              </w:rPr>
              <w:t>319</w:t>
            </w:r>
          </w:p>
        </w:tc>
        <w:tc>
          <w:tcPr>
            <w:tcW w:w="1799" w:type="dxa"/>
            <w:tcBorders>
              <w:top w:val="single" w:color="auto" w:sz="12" w:space="0"/>
              <w:bottom w:val="single" w:color="auto" w:sz="12" w:space="0"/>
            </w:tcBorders>
            <w:shd w:val="clear" w:color="auto" w:fill="E7E6E6" w:themeFill="background2"/>
          </w:tcPr>
          <w:p w:rsidRPr="00C27940" w:rsidR="000C7276" w:rsidP="00127C20" w:rsidRDefault="000C7276" w14:paraId="4BB014EC" w14:textId="77777777">
            <w:pPr>
              <w:spacing w:line="288" w:lineRule="auto"/>
              <w:jc w:val="right"/>
              <w:rPr>
                <w:rFonts w:ascii="Arial" w:hAnsi="Arial" w:cs="Arial"/>
                <w:b/>
                <w:bCs/>
                <w:sz w:val="18"/>
                <w:szCs w:val="18"/>
                <w:lang w:val="fr-FR"/>
              </w:rPr>
            </w:pPr>
            <w:r w:rsidRPr="00C27940">
              <w:rPr>
                <w:rFonts w:ascii="Arial" w:hAnsi="Arial" w:cs="Arial"/>
                <w:b/>
                <w:bCs/>
                <w:sz w:val="18"/>
                <w:szCs w:val="18"/>
                <w:lang w:val="fr-FR"/>
              </w:rPr>
              <w:t>100,00%</w:t>
            </w:r>
          </w:p>
        </w:tc>
        <w:tc>
          <w:tcPr>
            <w:tcW w:w="1809" w:type="dxa"/>
            <w:tcBorders>
              <w:top w:val="single" w:color="auto" w:sz="12" w:space="0"/>
              <w:bottom w:val="single" w:color="auto" w:sz="12" w:space="0"/>
            </w:tcBorders>
            <w:shd w:val="clear" w:color="auto" w:fill="E7E6E6" w:themeFill="background2"/>
          </w:tcPr>
          <w:p w:rsidRPr="00C27940" w:rsidR="000C7276" w:rsidP="00127C20" w:rsidRDefault="00F94716" w14:paraId="3D1F8FA8" w14:textId="789B550F">
            <w:pPr>
              <w:spacing w:line="288" w:lineRule="auto"/>
              <w:jc w:val="right"/>
              <w:rPr>
                <w:rFonts w:ascii="Arial" w:hAnsi="Arial" w:cs="Arial"/>
                <w:b/>
                <w:bCs/>
                <w:sz w:val="18"/>
                <w:szCs w:val="18"/>
                <w:lang w:val="fr-FR"/>
              </w:rPr>
            </w:pPr>
            <w:r w:rsidRPr="00C27940">
              <w:rPr>
                <w:rFonts w:ascii="Arial" w:hAnsi="Arial" w:cs="Arial"/>
                <w:b/>
                <w:bCs/>
                <w:sz w:val="18"/>
                <w:szCs w:val="18"/>
                <w:lang w:val="fr-FR"/>
              </w:rPr>
              <w:t>7</w:t>
            </w:r>
            <w:r w:rsidRPr="00C27940" w:rsidR="0011569D">
              <w:rPr>
                <w:rFonts w:ascii="Arial" w:hAnsi="Arial" w:cs="Arial"/>
                <w:b/>
                <w:bCs/>
                <w:sz w:val="18"/>
                <w:szCs w:val="18"/>
                <w:lang w:val="fr-FR"/>
              </w:rPr>
              <w:t>.</w:t>
            </w:r>
            <w:r w:rsidRPr="00C27940">
              <w:rPr>
                <w:rFonts w:ascii="Arial" w:hAnsi="Arial" w:cs="Arial"/>
                <w:b/>
                <w:bCs/>
                <w:sz w:val="18"/>
                <w:szCs w:val="18"/>
                <w:lang w:val="fr-FR"/>
              </w:rPr>
              <w:t>765</w:t>
            </w:r>
            <w:r w:rsidRPr="00C27940" w:rsidR="0011569D">
              <w:rPr>
                <w:rFonts w:ascii="Arial" w:hAnsi="Arial" w:cs="Arial"/>
                <w:b/>
                <w:bCs/>
                <w:sz w:val="18"/>
                <w:szCs w:val="18"/>
                <w:lang w:val="fr-FR"/>
              </w:rPr>
              <w:t>.</w:t>
            </w:r>
            <w:r w:rsidRPr="00C27940">
              <w:rPr>
                <w:rFonts w:ascii="Arial" w:hAnsi="Arial" w:cs="Arial"/>
                <w:b/>
                <w:bCs/>
                <w:sz w:val="18"/>
                <w:szCs w:val="18"/>
                <w:lang w:val="fr-FR"/>
              </w:rPr>
              <w:t>750</w:t>
            </w:r>
          </w:p>
        </w:tc>
        <w:tc>
          <w:tcPr>
            <w:tcW w:w="1799" w:type="dxa"/>
            <w:tcBorders>
              <w:top w:val="single" w:color="auto" w:sz="12" w:space="0"/>
              <w:bottom w:val="single" w:color="auto" w:sz="12" w:space="0"/>
            </w:tcBorders>
            <w:shd w:val="clear" w:color="auto" w:fill="E7E6E6" w:themeFill="background2"/>
          </w:tcPr>
          <w:p w:rsidRPr="00C27940" w:rsidR="000C7276" w:rsidP="00127C20" w:rsidRDefault="000C7276" w14:paraId="7ED6E569" w14:textId="77777777">
            <w:pPr>
              <w:spacing w:line="288" w:lineRule="auto"/>
              <w:jc w:val="right"/>
              <w:rPr>
                <w:rFonts w:ascii="Arial" w:hAnsi="Arial" w:cs="Arial"/>
                <w:b/>
                <w:bCs/>
                <w:sz w:val="18"/>
                <w:szCs w:val="18"/>
                <w:lang w:val="fr-FR"/>
              </w:rPr>
            </w:pPr>
            <w:r w:rsidRPr="00C27940">
              <w:rPr>
                <w:rFonts w:ascii="Arial" w:hAnsi="Arial" w:cs="Arial"/>
                <w:b/>
                <w:bCs/>
                <w:sz w:val="18"/>
                <w:szCs w:val="18"/>
                <w:lang w:val="fr-FR"/>
              </w:rPr>
              <w:t>100,00%</w:t>
            </w:r>
          </w:p>
        </w:tc>
      </w:tr>
    </w:tbl>
    <w:p w:rsidRPr="00C27940" w:rsidR="001F12A7" w:rsidP="00FE28EF" w:rsidRDefault="001F12A7" w14:paraId="1284F205" w14:textId="3F8F1BF6">
      <w:pPr>
        <w:spacing w:before="120" w:after="240" w:line="276" w:lineRule="auto"/>
        <w:jc w:val="both"/>
        <w:rPr>
          <w:rFonts w:ascii="Arial" w:hAnsi="Arial" w:cs="Arial"/>
          <w:b/>
          <w:bCs/>
          <w:i/>
          <w:iCs/>
          <w:sz w:val="16"/>
          <w:szCs w:val="16"/>
          <w:lang w:val="fr-FR"/>
        </w:rPr>
      </w:pPr>
      <w:r w:rsidRPr="00C27940">
        <w:rPr>
          <w:rFonts w:ascii="Arial" w:hAnsi="Arial" w:cs="Arial"/>
          <w:b/>
          <w:bCs/>
          <w:i/>
          <w:iCs/>
          <w:sz w:val="16"/>
          <w:szCs w:val="16"/>
          <w:lang w:val="fr-FR"/>
        </w:rPr>
        <w:t>Conformément à l’article 231-1 du règlement général de l’AMF, le nombre total de droits de vote est calculé sur la base de toutes les actions auxquelles sont rattachés des droits de vote, en ce comprises les actions dépourvues de droits de vote.</w:t>
      </w:r>
    </w:p>
    <w:p w:rsidRPr="00C27940" w:rsidR="001F12A7" w:rsidP="00FE28EF" w:rsidRDefault="001F12A7" w14:paraId="79BB3063" w14:textId="77777777">
      <w:pPr>
        <w:pStyle w:val="Heading3"/>
        <w:spacing w:line="276" w:lineRule="auto"/>
        <w:rPr>
          <w:rFonts w:ascii="Arial" w:hAnsi="Arial" w:cs="Arial"/>
          <w:lang w:val="fr-FR"/>
        </w:rPr>
      </w:pPr>
      <w:bookmarkStart w:name="_Toc179391150" w:id="30"/>
      <w:bookmarkStart w:name="_Toc233992096" w:id="31"/>
      <w:r w:rsidRPr="00C27940">
        <w:rPr>
          <w:rFonts w:ascii="Arial" w:hAnsi="Arial" w:cs="Arial"/>
          <w:lang w:val="fr-FR"/>
        </w:rPr>
        <w:t>Titres et droits donnant accès au capital de la Société</w:t>
      </w:r>
      <w:bookmarkEnd w:id="30"/>
      <w:bookmarkEnd w:id="31"/>
    </w:p>
    <w:p w:rsidRPr="00C27940" w:rsidR="001F12A7" w:rsidP="00FE28EF" w:rsidRDefault="001F12A7" w14:paraId="1D3C3B28" w14:textId="6A2043FF">
      <w:pPr>
        <w:spacing w:after="240" w:line="276" w:lineRule="auto"/>
        <w:jc w:val="both"/>
        <w:rPr>
          <w:rFonts w:ascii="Arial" w:hAnsi="Arial" w:cs="Arial"/>
          <w:sz w:val="20"/>
          <w:szCs w:val="20"/>
          <w:lang w:val="fr-FR"/>
        </w:rPr>
      </w:pPr>
      <w:r w:rsidRPr="00C27940">
        <w:rPr>
          <w:rFonts w:ascii="Arial" w:hAnsi="Arial" w:cs="Arial"/>
          <w:sz w:val="20"/>
          <w:szCs w:val="20"/>
          <w:lang w:val="fr-FR"/>
        </w:rPr>
        <w:lastRenderedPageBreak/>
        <w:t>À la connaissance de l’Initiateur, il n’existe aucun autre titre de capital, ni aucun autre instrument financier émis par la Société ou droit conféré par la Société pouvant donner accès, immédiatement ou à terme, au capital social ou aux droits de vote de la Société.</w:t>
      </w:r>
    </w:p>
    <w:p w:rsidRPr="00C27940" w:rsidR="008F7FC7" w:rsidP="00FE28EF" w:rsidRDefault="008F7FC7" w14:paraId="72DD8A77" w14:textId="266DFA30">
      <w:pPr>
        <w:spacing w:after="240" w:line="276" w:lineRule="auto"/>
        <w:jc w:val="both"/>
        <w:rPr>
          <w:rFonts w:ascii="Arial" w:hAnsi="Arial" w:cs="Arial"/>
          <w:sz w:val="20"/>
          <w:szCs w:val="20"/>
          <w:lang w:val="fr-FR"/>
        </w:rPr>
      </w:pPr>
      <w:r w:rsidRPr="00C27940">
        <w:rPr>
          <w:rFonts w:ascii="Arial" w:hAnsi="Arial" w:cs="Arial"/>
          <w:sz w:val="20"/>
          <w:szCs w:val="20"/>
          <w:lang w:val="fr-FR"/>
        </w:rPr>
        <w:t>De même, à la date du présent Projet de Note d’Information, à la connaissance de l’Initiateur, il n’existe aucun plan d’options de souscription d’actions, ni aucun plan d’attribution d’actions gratuites en cours au sein de la Société pouvant donner accès, immédiatement ou à terme, au capital ou aux droits de vote de la Société.</w:t>
      </w:r>
    </w:p>
    <w:p w:rsidRPr="00C27940" w:rsidR="001F12A7" w:rsidP="00FE28EF" w:rsidRDefault="001F12A7" w14:paraId="2AB6244E" w14:textId="77777777">
      <w:pPr>
        <w:pStyle w:val="Heading3"/>
        <w:spacing w:line="276" w:lineRule="auto"/>
        <w:rPr>
          <w:rFonts w:ascii="Arial" w:hAnsi="Arial" w:cs="Arial"/>
          <w:lang w:val="fr-FR"/>
        </w:rPr>
      </w:pPr>
      <w:bookmarkStart w:name="_Toc179391151" w:id="32"/>
      <w:bookmarkStart w:name="_Toc233992097" w:id="33"/>
      <w:r w:rsidRPr="00C27940">
        <w:rPr>
          <w:rFonts w:ascii="Arial" w:hAnsi="Arial" w:cs="Arial"/>
          <w:lang w:val="fr-FR"/>
        </w:rPr>
        <w:t>Déclarations de franchissements de seuils et d’intention</w:t>
      </w:r>
      <w:bookmarkEnd w:id="32"/>
      <w:bookmarkEnd w:id="33"/>
    </w:p>
    <w:p w:rsidRPr="00C27940" w:rsidR="00B04D3D" w:rsidP="00FE28EF" w:rsidRDefault="004F088D" w14:paraId="3808E83D" w14:textId="35785961">
      <w:pPr>
        <w:pStyle w:val="Default"/>
        <w:spacing w:line="276" w:lineRule="auto"/>
        <w:jc w:val="both"/>
        <w:rPr>
          <w:rFonts w:ascii="Arial" w:hAnsi="Arial" w:cs="Arial"/>
          <w:color w:val="auto"/>
          <w:sz w:val="20"/>
          <w:szCs w:val="20"/>
        </w:rPr>
      </w:pPr>
      <w:bookmarkStart w:name="_Ref169278109" w:id="34"/>
      <w:bookmarkStart w:name="_Toc179391152" w:id="35"/>
      <w:r w:rsidRPr="00C27940">
        <w:rPr>
          <w:rFonts w:ascii="Arial" w:hAnsi="Arial" w:cs="Arial"/>
          <w:color w:val="auto"/>
          <w:sz w:val="20"/>
          <w:szCs w:val="20"/>
        </w:rPr>
        <w:t>Au cours des douze mois précédant le dépôt du Projet de Note d’Information, aucun des seuils légaux ou statutaires n’a été franchi.</w:t>
      </w:r>
    </w:p>
    <w:p w:rsidRPr="00C27940" w:rsidR="004F088D" w:rsidP="00FE28EF" w:rsidRDefault="004F088D" w14:paraId="03E308D1" w14:textId="77777777">
      <w:pPr>
        <w:pStyle w:val="Default"/>
        <w:spacing w:line="276" w:lineRule="auto"/>
        <w:rPr>
          <w:rFonts w:ascii="Arial" w:hAnsi="Arial" w:cs="Arial"/>
          <w:color w:val="auto"/>
          <w:sz w:val="20"/>
          <w:szCs w:val="20"/>
        </w:rPr>
      </w:pPr>
    </w:p>
    <w:p w:rsidRPr="00C27940" w:rsidR="001F12A7" w:rsidP="00FE28EF" w:rsidRDefault="001F12A7" w14:paraId="254DB9C3" w14:textId="77777777">
      <w:pPr>
        <w:pStyle w:val="Heading2"/>
        <w:spacing w:line="276" w:lineRule="auto"/>
        <w:ind w:left="709" w:hanging="709"/>
        <w:rPr>
          <w:rFonts w:cs="Arial"/>
          <w:lang w:val="fr-FR"/>
        </w:rPr>
      </w:pPr>
      <w:bookmarkStart w:name="_Toc179391155" w:id="36"/>
      <w:bookmarkStart w:name="_Toc233992098" w:id="37"/>
      <w:bookmarkEnd w:id="34"/>
      <w:bookmarkEnd w:id="35"/>
      <w:r w:rsidRPr="00C27940">
        <w:rPr>
          <w:rFonts w:cs="Arial"/>
          <w:lang w:val="fr-FR"/>
        </w:rPr>
        <w:t>Intentions de l’Initiateur pour les douze mois à venir</w:t>
      </w:r>
      <w:bookmarkEnd w:id="36"/>
      <w:bookmarkEnd w:id="37"/>
    </w:p>
    <w:p w:rsidRPr="00C27940" w:rsidR="001F12A7" w:rsidP="00FE28EF" w:rsidRDefault="00785E22" w14:paraId="31DC225E" w14:textId="7084655B">
      <w:pPr>
        <w:pStyle w:val="Heading3"/>
        <w:spacing w:line="276" w:lineRule="auto"/>
        <w:rPr>
          <w:rFonts w:ascii="Arial" w:hAnsi="Arial" w:cs="Arial"/>
          <w:spacing w:val="-2"/>
          <w:lang w:val="fr-FR"/>
        </w:rPr>
      </w:pPr>
      <w:bookmarkStart w:name="_TOC_250046" w:id="38"/>
      <w:bookmarkStart w:name="_Ref169276122" w:id="39"/>
      <w:bookmarkStart w:name="_Toc179391156" w:id="40"/>
      <w:bookmarkStart w:name="_Toc233992099" w:id="41"/>
      <w:r w:rsidRPr="00C27940">
        <w:rPr>
          <w:rFonts w:ascii="Arial" w:hAnsi="Arial" w:cs="Arial"/>
          <w:lang w:val="fr-FR"/>
        </w:rPr>
        <w:t>Stratégie,</w:t>
      </w:r>
      <w:r w:rsidRPr="00C27940">
        <w:rPr>
          <w:rFonts w:ascii="Arial" w:hAnsi="Arial" w:cs="Arial"/>
          <w:spacing w:val="-5"/>
          <w:lang w:val="fr-FR"/>
        </w:rPr>
        <w:t xml:space="preserve"> </w:t>
      </w:r>
      <w:r w:rsidRPr="00C27940">
        <w:rPr>
          <w:rFonts w:ascii="Arial" w:hAnsi="Arial" w:cs="Arial"/>
          <w:lang w:val="fr-FR"/>
        </w:rPr>
        <w:t>politique</w:t>
      </w:r>
      <w:r w:rsidRPr="00C27940">
        <w:rPr>
          <w:rFonts w:ascii="Arial" w:hAnsi="Arial" w:cs="Arial"/>
          <w:spacing w:val="-5"/>
          <w:lang w:val="fr-FR"/>
        </w:rPr>
        <w:t xml:space="preserve"> </w:t>
      </w:r>
      <w:r w:rsidRPr="00C27940">
        <w:rPr>
          <w:rFonts w:ascii="Arial" w:hAnsi="Arial" w:cs="Arial"/>
          <w:lang w:val="fr-FR"/>
        </w:rPr>
        <w:t>industrielle,</w:t>
      </w:r>
      <w:r w:rsidRPr="00C27940">
        <w:rPr>
          <w:rFonts w:ascii="Arial" w:hAnsi="Arial" w:cs="Arial"/>
          <w:spacing w:val="-7"/>
          <w:lang w:val="fr-FR"/>
        </w:rPr>
        <w:t xml:space="preserve"> </w:t>
      </w:r>
      <w:r w:rsidRPr="00C27940">
        <w:rPr>
          <w:rFonts w:ascii="Arial" w:hAnsi="Arial" w:cs="Arial"/>
          <w:lang w:val="fr-FR"/>
        </w:rPr>
        <w:t>commerciale</w:t>
      </w:r>
      <w:r w:rsidRPr="00C27940">
        <w:rPr>
          <w:rFonts w:ascii="Arial" w:hAnsi="Arial" w:cs="Arial"/>
          <w:spacing w:val="-5"/>
          <w:lang w:val="fr-FR"/>
        </w:rPr>
        <w:t xml:space="preserve"> </w:t>
      </w:r>
      <w:r w:rsidRPr="00C27940">
        <w:rPr>
          <w:rFonts w:ascii="Arial" w:hAnsi="Arial" w:cs="Arial"/>
          <w:lang w:val="fr-FR"/>
        </w:rPr>
        <w:t>et</w:t>
      </w:r>
      <w:r w:rsidRPr="00C27940">
        <w:rPr>
          <w:rFonts w:ascii="Arial" w:hAnsi="Arial" w:cs="Arial"/>
          <w:spacing w:val="-9"/>
          <w:lang w:val="fr-FR"/>
        </w:rPr>
        <w:t xml:space="preserve"> </w:t>
      </w:r>
      <w:bookmarkEnd w:id="38"/>
      <w:r w:rsidRPr="00C27940">
        <w:rPr>
          <w:rFonts w:ascii="Arial" w:hAnsi="Arial" w:cs="Arial"/>
          <w:spacing w:val="-2"/>
          <w:lang w:val="fr-FR"/>
        </w:rPr>
        <w:t>financière</w:t>
      </w:r>
      <w:bookmarkEnd w:id="39"/>
      <w:bookmarkEnd w:id="40"/>
      <w:bookmarkEnd w:id="41"/>
    </w:p>
    <w:p w:rsidRPr="00C27940" w:rsidR="009F3235" w:rsidP="00FE28EF" w:rsidRDefault="009F3235" w14:paraId="402A3E77" w14:textId="5DC8971E">
      <w:pPr>
        <w:pStyle w:val="Default"/>
        <w:spacing w:line="276" w:lineRule="auto"/>
        <w:jc w:val="both"/>
        <w:rPr>
          <w:rFonts w:ascii="Arial" w:hAnsi="Arial" w:cs="Arial"/>
          <w:color w:val="auto"/>
          <w:sz w:val="20"/>
          <w:szCs w:val="20"/>
        </w:rPr>
      </w:pPr>
      <w:r w:rsidRPr="00C27940">
        <w:rPr>
          <w:rFonts w:ascii="Arial" w:hAnsi="Arial" w:cs="Arial"/>
          <w:color w:val="auto"/>
          <w:sz w:val="20"/>
          <w:szCs w:val="20"/>
        </w:rPr>
        <w:t>L’Initiateur entend poursuivre la stratégie de croissance de la Société. La Société pourra ainsi notamment poursuivre ses investissements ou ses partenariats avec des objectifs de retour long terme sans contraintes de rentabilité ou de lisibilité à court terme induit par la cotation.</w:t>
      </w:r>
    </w:p>
    <w:p w:rsidRPr="00C27940" w:rsidR="009F3235" w:rsidP="00FE28EF" w:rsidRDefault="009F3235" w14:paraId="6A3440A7" w14:textId="77777777">
      <w:pPr>
        <w:pStyle w:val="Default"/>
        <w:spacing w:line="276" w:lineRule="auto"/>
        <w:jc w:val="both"/>
        <w:rPr>
          <w:rFonts w:ascii="Arial" w:hAnsi="Arial" w:cs="Arial"/>
          <w:color w:val="auto"/>
          <w:sz w:val="20"/>
          <w:szCs w:val="20"/>
        </w:rPr>
      </w:pPr>
    </w:p>
    <w:p w:rsidRPr="00C27940" w:rsidR="009F3235" w:rsidP="00FE28EF" w:rsidRDefault="009F3235" w14:paraId="32FE3A6D" w14:textId="6518CA17">
      <w:pPr>
        <w:pStyle w:val="Default"/>
        <w:spacing w:line="276" w:lineRule="auto"/>
        <w:jc w:val="both"/>
        <w:rPr>
          <w:rFonts w:ascii="Arial" w:hAnsi="Arial" w:cs="Arial"/>
          <w:color w:val="auto"/>
          <w:sz w:val="20"/>
          <w:szCs w:val="20"/>
        </w:rPr>
      </w:pPr>
      <w:r w:rsidRPr="00C27940">
        <w:rPr>
          <w:rFonts w:ascii="Arial" w:hAnsi="Arial" w:cs="Arial"/>
          <w:color w:val="auto"/>
          <w:sz w:val="20"/>
          <w:szCs w:val="20"/>
        </w:rPr>
        <w:t>L’Initiateur souhaite s’appuyer à la fois sur les actifs de la Société et sur les compétences et l’expérience de ses équipes dirigeantes et de ses collaborateurs.</w:t>
      </w:r>
    </w:p>
    <w:p w:rsidRPr="00C27940" w:rsidR="004F088D" w:rsidP="00FE28EF" w:rsidRDefault="004F088D" w14:paraId="1A914E7F" w14:textId="77777777">
      <w:pPr>
        <w:pStyle w:val="Default"/>
        <w:spacing w:line="276" w:lineRule="auto"/>
        <w:jc w:val="both"/>
        <w:rPr>
          <w:rFonts w:ascii="Arial" w:hAnsi="Arial" w:cs="Arial"/>
          <w:color w:val="auto"/>
          <w:sz w:val="20"/>
          <w:szCs w:val="20"/>
        </w:rPr>
      </w:pPr>
    </w:p>
    <w:p w:rsidRPr="00C27940" w:rsidR="001F12A7" w:rsidP="00FE28EF" w:rsidRDefault="001F12A7" w14:paraId="2DDEE025" w14:textId="6182CCD2">
      <w:pPr>
        <w:pStyle w:val="Heading3"/>
        <w:spacing w:line="276" w:lineRule="auto"/>
        <w:rPr>
          <w:rFonts w:ascii="Arial" w:hAnsi="Arial" w:cs="Arial"/>
          <w:lang w:val="fr-FR"/>
        </w:rPr>
      </w:pPr>
      <w:bookmarkStart w:name="_Toc179391157" w:id="42"/>
      <w:bookmarkStart w:name="_Toc233992100" w:id="43"/>
      <w:r w:rsidRPr="00C27940">
        <w:rPr>
          <w:rFonts w:ascii="Arial" w:hAnsi="Arial" w:cs="Arial"/>
          <w:lang w:val="fr-FR"/>
        </w:rPr>
        <w:t>Intentions de l’Initiateur en matière d’emploi</w:t>
      </w:r>
      <w:bookmarkEnd w:id="42"/>
      <w:bookmarkEnd w:id="43"/>
    </w:p>
    <w:p w:rsidRPr="00C27940" w:rsidR="001F12A7" w:rsidP="00FE28EF" w:rsidRDefault="001F12A7" w14:paraId="5A49B16C" w14:textId="77777777">
      <w:pPr>
        <w:spacing w:line="276" w:lineRule="auto"/>
        <w:jc w:val="both"/>
        <w:rPr>
          <w:rFonts w:ascii="Arial" w:hAnsi="Arial" w:eastAsia="Times New Roman" w:cs="Arial"/>
          <w:sz w:val="20"/>
          <w:szCs w:val="20"/>
          <w:lang w:val="fr-FR"/>
        </w:rPr>
      </w:pPr>
      <w:r w:rsidRPr="00C27940">
        <w:rPr>
          <w:rFonts w:ascii="Arial" w:hAnsi="Arial" w:eastAsia="Times New Roman" w:cs="Arial"/>
          <w:sz w:val="20"/>
          <w:szCs w:val="20"/>
          <w:lang w:val="fr-FR"/>
        </w:rPr>
        <w:t>L’Offre s’inscrit dans une stratégie de poursuite de l’activité et de développement des activités de la Société et ne devrait pas avoir d’incidence particulière sur sa politique en matière d’emploi.</w:t>
      </w:r>
    </w:p>
    <w:p w:rsidRPr="00C27940" w:rsidR="001F12A7" w:rsidP="00FE28EF" w:rsidRDefault="001F12A7" w14:paraId="58286F19" w14:textId="77777777">
      <w:pPr>
        <w:spacing w:line="276" w:lineRule="auto"/>
        <w:jc w:val="both"/>
        <w:rPr>
          <w:rFonts w:ascii="Arial" w:hAnsi="Arial" w:eastAsia="Times New Roman" w:cs="Arial"/>
          <w:sz w:val="20"/>
          <w:szCs w:val="20"/>
          <w:lang w:val="fr-FR"/>
        </w:rPr>
      </w:pPr>
      <w:r w:rsidRPr="00C27940">
        <w:rPr>
          <w:rFonts w:ascii="Arial" w:hAnsi="Arial" w:eastAsia="Times New Roman" w:cs="Arial"/>
          <w:sz w:val="20"/>
          <w:szCs w:val="20"/>
          <w:lang w:val="fr-FR"/>
        </w:rPr>
        <w:t>L’Offre ne devrait donc pas avoir d’impact sur l’emploi au sein de la Société.</w:t>
      </w:r>
    </w:p>
    <w:p w:rsidRPr="00C27940" w:rsidR="001F12A7" w:rsidP="00FE28EF" w:rsidRDefault="001F12A7" w14:paraId="4C175046" w14:textId="77777777">
      <w:pPr>
        <w:pStyle w:val="Heading3"/>
        <w:spacing w:line="276" w:lineRule="auto"/>
        <w:rPr>
          <w:rFonts w:ascii="Arial" w:hAnsi="Arial" w:cs="Arial"/>
          <w:lang w:val="fr-FR"/>
        </w:rPr>
      </w:pPr>
      <w:bookmarkStart w:name="_Toc179391158" w:id="44"/>
      <w:bookmarkStart w:name="_Toc233992101" w:id="45"/>
      <w:r w:rsidRPr="00C27940">
        <w:rPr>
          <w:rFonts w:ascii="Arial" w:hAnsi="Arial" w:cs="Arial"/>
          <w:lang w:val="fr-FR"/>
        </w:rPr>
        <w:t>Politique de distribution de dividendes</w:t>
      </w:r>
      <w:bookmarkEnd w:id="44"/>
      <w:bookmarkEnd w:id="45"/>
    </w:p>
    <w:p w:rsidRPr="00C27940" w:rsidR="001F12A7" w:rsidP="00FE28EF" w:rsidRDefault="001F12A7" w14:paraId="356F65B2" w14:textId="77777777">
      <w:pPr>
        <w:widowControl w:val="0"/>
        <w:tabs>
          <w:tab w:val="left" w:pos="284"/>
          <w:tab w:val="left" w:pos="709"/>
          <w:tab w:val="left" w:pos="1984"/>
          <w:tab w:val="left" w:pos="3117"/>
          <w:tab w:val="left" w:pos="4466"/>
          <w:tab w:val="left" w:pos="5004"/>
          <w:tab w:val="left" w:pos="6519"/>
        </w:tabs>
        <w:spacing w:line="276" w:lineRule="auto"/>
        <w:jc w:val="both"/>
        <w:rPr>
          <w:rFonts w:ascii="Arial" w:hAnsi="Arial" w:cs="Arial"/>
          <w:sz w:val="20"/>
          <w:szCs w:val="20"/>
          <w:lang w:val="fr-FR"/>
        </w:rPr>
      </w:pPr>
      <w:r w:rsidRPr="00C27940">
        <w:rPr>
          <w:rFonts w:ascii="Arial" w:hAnsi="Arial" w:cs="Arial"/>
          <w:sz w:val="20"/>
          <w:szCs w:val="20"/>
          <w:lang w:val="fr-FR"/>
        </w:rPr>
        <w:t>Il est rappelé que, sur décision de l'assemblée générale des actionnaires de la Société, la Société n’a procédé à aucune distribution de dividendes au cours des trois derniers exercices.</w:t>
      </w:r>
    </w:p>
    <w:p w:rsidRPr="00C27940" w:rsidR="001F12A7" w:rsidP="00FE28EF" w:rsidRDefault="001F12A7" w14:paraId="0D9D3675" w14:textId="77777777">
      <w:pPr>
        <w:widowControl w:val="0"/>
        <w:tabs>
          <w:tab w:val="left" w:pos="284"/>
          <w:tab w:val="left" w:pos="709"/>
          <w:tab w:val="left" w:pos="1984"/>
          <w:tab w:val="left" w:pos="3117"/>
          <w:tab w:val="left" w:pos="4466"/>
          <w:tab w:val="left" w:pos="5004"/>
          <w:tab w:val="left" w:pos="6519"/>
        </w:tabs>
        <w:spacing w:line="276" w:lineRule="auto"/>
        <w:jc w:val="both"/>
        <w:rPr>
          <w:rFonts w:ascii="Arial" w:hAnsi="Arial" w:cs="Arial"/>
          <w:sz w:val="20"/>
          <w:szCs w:val="20"/>
          <w:lang w:val="fr-FR"/>
        </w:rPr>
      </w:pPr>
      <w:r w:rsidRPr="00C27940">
        <w:rPr>
          <w:rFonts w:ascii="Arial" w:hAnsi="Arial" w:cs="Arial"/>
          <w:sz w:val="20"/>
          <w:szCs w:val="20"/>
          <w:lang w:val="fr-FR"/>
        </w:rPr>
        <w:t>Toute modification de la politique de distribution de dividendes se fera conformément à la loi et aux statuts de la Société, en tenant compte des capacités distributives, de la situation financière et des besoins de financement de la Société.</w:t>
      </w:r>
    </w:p>
    <w:p w:rsidRPr="00C27940" w:rsidR="001F12A7" w:rsidP="00FE28EF" w:rsidRDefault="001F12A7" w14:paraId="633EE358" w14:textId="77777777">
      <w:pPr>
        <w:pStyle w:val="Heading3"/>
        <w:spacing w:line="276" w:lineRule="auto"/>
        <w:rPr>
          <w:rFonts w:ascii="Arial" w:hAnsi="Arial" w:cs="Arial"/>
          <w:lang w:val="fr-FR"/>
        </w:rPr>
      </w:pPr>
      <w:bookmarkStart w:name="_Toc179391159" w:id="46"/>
      <w:bookmarkStart w:name="_Toc233992102" w:id="47"/>
      <w:r w:rsidRPr="00C27940">
        <w:rPr>
          <w:rFonts w:ascii="Arial" w:hAnsi="Arial" w:cs="Arial"/>
          <w:lang w:val="fr-FR"/>
        </w:rPr>
        <w:t>Synergies</w:t>
      </w:r>
      <w:bookmarkEnd w:id="46"/>
      <w:bookmarkEnd w:id="47"/>
    </w:p>
    <w:p w:rsidRPr="00C27940" w:rsidR="001F12A7" w:rsidP="00FE28EF" w:rsidRDefault="001F12A7" w14:paraId="7EA493B0" w14:textId="77777777">
      <w:pPr>
        <w:widowControl w:val="0"/>
        <w:tabs>
          <w:tab w:val="left" w:pos="284"/>
          <w:tab w:val="left" w:pos="709"/>
          <w:tab w:val="left" w:pos="1984"/>
          <w:tab w:val="left" w:pos="3117"/>
          <w:tab w:val="left" w:pos="4466"/>
          <w:tab w:val="left" w:pos="5004"/>
          <w:tab w:val="left" w:pos="6519"/>
        </w:tabs>
        <w:spacing w:line="276" w:lineRule="auto"/>
        <w:jc w:val="both"/>
        <w:rPr>
          <w:rFonts w:ascii="Arial" w:hAnsi="Arial" w:cs="Arial"/>
          <w:sz w:val="20"/>
          <w:szCs w:val="20"/>
          <w:lang w:val="fr-FR"/>
        </w:rPr>
      </w:pPr>
      <w:bookmarkStart w:name="_Ref169284861" w:id="48"/>
      <w:r w:rsidRPr="00C27940">
        <w:rPr>
          <w:rFonts w:ascii="Arial" w:hAnsi="Arial" w:cs="Arial"/>
          <w:sz w:val="20"/>
          <w:szCs w:val="20"/>
          <w:lang w:val="fr-FR"/>
        </w:rPr>
        <w:t>L’Initiateur n’anticipe aucune synergie significative (de coûts ou de revenus) dont pourrait bénéficier la Société ou l’Initiateur, dans la mesure où l’Initiateur est un holding qui ne détient pas de participations opérant dans des secteurs d’activités connexes à ceux de la Société.</w:t>
      </w:r>
    </w:p>
    <w:p w:rsidRPr="00C27940" w:rsidR="001F12A7" w:rsidP="00FE28EF" w:rsidRDefault="001F12A7" w14:paraId="0AC2B649" w14:textId="77777777">
      <w:pPr>
        <w:pStyle w:val="Heading3"/>
        <w:spacing w:line="276" w:lineRule="auto"/>
        <w:rPr>
          <w:rFonts w:ascii="Arial" w:hAnsi="Arial" w:cs="Arial"/>
          <w:lang w:val="fr-FR"/>
        </w:rPr>
      </w:pPr>
      <w:bookmarkStart w:name="_Toc179391160" w:id="49"/>
      <w:bookmarkStart w:name="_Toc233992103" w:id="50"/>
      <w:r w:rsidRPr="00C27940">
        <w:rPr>
          <w:rFonts w:ascii="Arial" w:hAnsi="Arial" w:cs="Arial"/>
          <w:lang w:val="fr-FR"/>
        </w:rPr>
        <w:t>Intention concernant le retrait obligatoire</w:t>
      </w:r>
      <w:bookmarkEnd w:id="48"/>
      <w:bookmarkEnd w:id="49"/>
      <w:bookmarkEnd w:id="50"/>
    </w:p>
    <w:p w:rsidRPr="00C27940" w:rsidR="00D17C15" w:rsidP="00FE28EF" w:rsidRDefault="00D17C15" w14:paraId="6330B0C3" w14:textId="55B64F20">
      <w:pPr>
        <w:widowControl w:val="0"/>
        <w:tabs>
          <w:tab w:val="left" w:pos="284"/>
          <w:tab w:val="left" w:pos="709"/>
          <w:tab w:val="left" w:pos="1984"/>
          <w:tab w:val="left" w:pos="3117"/>
          <w:tab w:val="left" w:pos="4466"/>
          <w:tab w:val="left" w:pos="5004"/>
          <w:tab w:val="left" w:pos="6519"/>
        </w:tabs>
        <w:spacing w:line="276" w:lineRule="auto"/>
        <w:jc w:val="both"/>
        <w:rPr>
          <w:rFonts w:ascii="Arial" w:hAnsi="Arial" w:cs="Arial"/>
          <w:sz w:val="20"/>
          <w:szCs w:val="20"/>
          <w:lang w:val="fr-FR"/>
        </w:rPr>
      </w:pPr>
      <w:bookmarkStart w:name="_Toc179391161" w:id="51"/>
      <w:r w:rsidRPr="00C27940">
        <w:rPr>
          <w:rFonts w:ascii="Arial" w:hAnsi="Arial" w:cs="Arial"/>
          <w:sz w:val="20"/>
          <w:szCs w:val="20"/>
          <w:lang w:val="fr-FR"/>
        </w:rPr>
        <w:t>Dans le cas où, à l’issue de l’Offre, le nombre d’</w:t>
      </w:r>
      <w:r w:rsidR="000955BF">
        <w:rPr>
          <w:rFonts w:ascii="Arial" w:hAnsi="Arial" w:cs="Arial"/>
          <w:sz w:val="20"/>
          <w:szCs w:val="20"/>
          <w:lang w:val="fr-FR"/>
        </w:rPr>
        <w:t>a</w:t>
      </w:r>
      <w:r w:rsidRPr="00C27940">
        <w:rPr>
          <w:rFonts w:ascii="Arial" w:hAnsi="Arial" w:cs="Arial"/>
          <w:sz w:val="20"/>
          <w:szCs w:val="20"/>
          <w:lang w:val="fr-FR"/>
        </w:rPr>
        <w:t xml:space="preserve">ctions non présentées par les actionnaires minoritaires ne représenterait pas plus de 10% du capital et des droits de vote de la Société, l’Initiateur a l’intention de demander à l’AMF la mise en oeuvre, dans un délai de trois (3) mois à compter de la clôture de l’Offre, d’une procédure de retrait obligatoire conformément aux articles L. 433-4, II du Code monétaire et financier et 237-1 à 237-10 du règlement général de l’AMF (le « </w:t>
      </w:r>
      <w:r w:rsidRPr="00C27940">
        <w:rPr>
          <w:rFonts w:ascii="Arial" w:hAnsi="Arial" w:cs="Arial"/>
          <w:b/>
          <w:bCs/>
          <w:sz w:val="20"/>
          <w:szCs w:val="20"/>
          <w:lang w:val="fr-FR"/>
        </w:rPr>
        <w:t>Retrait Obligatoire</w:t>
      </w:r>
      <w:r w:rsidRPr="00C27940">
        <w:rPr>
          <w:rFonts w:ascii="Arial" w:hAnsi="Arial" w:cs="Arial"/>
          <w:sz w:val="20"/>
          <w:szCs w:val="20"/>
          <w:lang w:val="fr-FR"/>
        </w:rPr>
        <w:t xml:space="preserve"> »), moyennant une indemnisation des actionnaires concernés au Prix de l’Offre, nette de tous frais. </w:t>
      </w:r>
    </w:p>
    <w:p w:rsidRPr="00C27940" w:rsidR="00D17C15" w:rsidP="00FE28EF" w:rsidRDefault="00D17C15" w14:paraId="5DFA0633" w14:textId="11B22C26">
      <w:pPr>
        <w:widowControl w:val="0"/>
        <w:tabs>
          <w:tab w:val="left" w:pos="284"/>
          <w:tab w:val="left" w:pos="709"/>
          <w:tab w:val="left" w:pos="1984"/>
          <w:tab w:val="left" w:pos="3117"/>
          <w:tab w:val="left" w:pos="4466"/>
          <w:tab w:val="left" w:pos="5004"/>
          <w:tab w:val="left" w:pos="6519"/>
        </w:tabs>
        <w:spacing w:line="276" w:lineRule="auto"/>
        <w:jc w:val="both"/>
        <w:rPr>
          <w:rFonts w:ascii="Arial" w:hAnsi="Arial" w:cs="Arial"/>
          <w:sz w:val="20"/>
          <w:szCs w:val="20"/>
          <w:lang w:val="fr-FR"/>
        </w:rPr>
      </w:pPr>
      <w:r w:rsidRPr="00C27940">
        <w:rPr>
          <w:rFonts w:ascii="Arial" w:hAnsi="Arial" w:cs="Arial"/>
          <w:sz w:val="20"/>
          <w:szCs w:val="20"/>
          <w:lang w:val="fr-FR"/>
        </w:rPr>
        <w:lastRenderedPageBreak/>
        <w:t xml:space="preserve">La mise en oeuvre de cette procédure de Retrait Obligatoire entraînera la radiation des </w:t>
      </w:r>
      <w:r w:rsidRPr="00C27940" w:rsidR="000955BF">
        <w:rPr>
          <w:rFonts w:ascii="Arial" w:hAnsi="Arial" w:cs="Arial"/>
          <w:sz w:val="20"/>
          <w:szCs w:val="20"/>
          <w:lang w:val="fr-FR"/>
        </w:rPr>
        <w:t xml:space="preserve">actions </w:t>
      </w:r>
      <w:r w:rsidRPr="00C27940">
        <w:rPr>
          <w:rFonts w:ascii="Arial" w:hAnsi="Arial" w:cs="Arial"/>
          <w:sz w:val="20"/>
          <w:szCs w:val="20"/>
          <w:lang w:val="fr-FR"/>
        </w:rPr>
        <w:t>d’Euronext Growth</w:t>
      </w:r>
      <w:r w:rsidRPr="00C27940" w:rsidR="00EC0342">
        <w:rPr>
          <w:rFonts w:ascii="Arial" w:hAnsi="Arial" w:cs="Arial"/>
          <w:sz w:val="20"/>
          <w:szCs w:val="20"/>
          <w:lang w:val="fr-FR"/>
        </w:rPr>
        <w:t xml:space="preserve"> Paris</w:t>
      </w:r>
      <w:r w:rsidRPr="00C27940">
        <w:rPr>
          <w:rFonts w:ascii="Arial" w:hAnsi="Arial" w:cs="Arial"/>
          <w:sz w:val="20"/>
          <w:szCs w:val="20"/>
          <w:lang w:val="fr-FR"/>
        </w:rPr>
        <w:t>.</w:t>
      </w:r>
    </w:p>
    <w:p w:rsidRPr="00C27940" w:rsidR="00D17C15" w:rsidP="00FE28EF" w:rsidRDefault="00D17C15" w14:paraId="47B0698C" w14:textId="5BCCB8CE">
      <w:pPr>
        <w:widowControl w:val="0"/>
        <w:tabs>
          <w:tab w:val="left" w:pos="284"/>
          <w:tab w:val="left" w:pos="709"/>
          <w:tab w:val="left" w:pos="1984"/>
          <w:tab w:val="left" w:pos="3117"/>
          <w:tab w:val="left" w:pos="4466"/>
          <w:tab w:val="left" w:pos="5004"/>
          <w:tab w:val="left" w:pos="6519"/>
        </w:tabs>
        <w:spacing w:line="276" w:lineRule="auto"/>
        <w:jc w:val="both"/>
        <w:rPr>
          <w:rFonts w:ascii="Arial" w:hAnsi="Arial" w:cs="Arial"/>
          <w:sz w:val="20"/>
          <w:szCs w:val="20"/>
          <w:lang w:val="fr-FR"/>
        </w:rPr>
      </w:pPr>
      <w:r w:rsidRPr="00C27940">
        <w:rPr>
          <w:rFonts w:ascii="Arial" w:hAnsi="Arial" w:cs="Arial"/>
          <w:sz w:val="20"/>
          <w:szCs w:val="20"/>
          <w:lang w:val="fr-FR"/>
        </w:rPr>
        <w:t>Dans l’hypothèse où l’Initiateur ne serait pas en mesure, à l’issue de l’Offre, de mettre en oeuvre le Retrait Obligatoire, il se réserve la possibilité d’accroître sa participation dans la Société. Il pourrait ainsi déposer un projet d’offre publique d’achat simplifiée ou d’offre publique de retrait, suivie le cas échéant d’un retrait obligatoire. Dans ce cas, le retrait obligatoire sera conditionné à la déclaration de conformité de l’AMF au regard, notamment, du rapport d’évaluation qui devra être produit par l’Initiateur et du rapport de l’expert indépendant désigné conformément à la réglementation applicable.</w:t>
      </w:r>
    </w:p>
    <w:p w:rsidRPr="00C27940" w:rsidR="001F12A7" w:rsidP="00FE28EF" w:rsidRDefault="001F12A7" w14:paraId="00B5959E" w14:textId="64846F58">
      <w:pPr>
        <w:pStyle w:val="Heading3"/>
        <w:spacing w:line="276" w:lineRule="auto"/>
        <w:rPr>
          <w:rFonts w:ascii="Arial" w:hAnsi="Arial" w:cs="Arial"/>
          <w:lang w:val="fr-FR"/>
        </w:rPr>
      </w:pPr>
      <w:bookmarkStart w:name="_Toc233992104" w:id="52"/>
      <w:r w:rsidRPr="00C27940">
        <w:rPr>
          <w:rFonts w:ascii="Arial" w:hAnsi="Arial" w:cs="Arial"/>
          <w:lang w:val="fr-FR"/>
        </w:rPr>
        <w:t>Gouvernance – Composition du conseil de surveillance et du directoire</w:t>
      </w:r>
      <w:bookmarkEnd w:id="51"/>
      <w:bookmarkEnd w:id="52"/>
    </w:p>
    <w:p w:rsidRPr="00C27940" w:rsidR="00FC0CC1" w:rsidP="00FE28EF" w:rsidRDefault="00FC0CC1" w14:paraId="51397549" w14:textId="668DF1BC">
      <w:pPr>
        <w:spacing w:line="276" w:lineRule="auto"/>
        <w:rPr>
          <w:rFonts w:ascii="Arial" w:hAnsi="Arial" w:eastAsia="Times New Roman" w:cs="Arial"/>
          <w:sz w:val="20"/>
          <w:szCs w:val="20"/>
          <w:lang w:val="fr-FR"/>
        </w:rPr>
      </w:pPr>
      <w:r w:rsidRPr="00C27940">
        <w:rPr>
          <w:rFonts w:ascii="Arial" w:hAnsi="Arial" w:eastAsia="Times New Roman" w:cs="Arial"/>
          <w:sz w:val="20"/>
          <w:szCs w:val="20"/>
          <w:lang w:val="fr-FR"/>
        </w:rPr>
        <w:t>Le directoire de la Société est actuelle</w:t>
      </w:r>
      <w:r w:rsidRPr="00C27940" w:rsidR="00700677">
        <w:rPr>
          <w:rFonts w:ascii="Arial" w:hAnsi="Arial" w:eastAsia="Times New Roman" w:cs="Arial"/>
          <w:sz w:val="20"/>
          <w:szCs w:val="20"/>
          <w:lang w:val="fr-FR"/>
        </w:rPr>
        <w:t>ment</w:t>
      </w:r>
      <w:r w:rsidRPr="00C27940">
        <w:rPr>
          <w:rFonts w:ascii="Arial" w:hAnsi="Arial" w:eastAsia="Times New Roman" w:cs="Arial"/>
          <w:sz w:val="20"/>
          <w:szCs w:val="20"/>
          <w:lang w:val="fr-FR"/>
        </w:rPr>
        <w:t xml:space="preserve"> composé des membres suivants : </w:t>
      </w:r>
    </w:p>
    <w:p w:rsidRPr="00C27940" w:rsidR="00FC0CC1" w:rsidP="00FE28EF" w:rsidRDefault="00FC0CC1" w14:paraId="245555C7" w14:textId="11A00AF0">
      <w:pPr>
        <w:pStyle w:val="ListParagraph"/>
        <w:numPr>
          <w:ilvl w:val="0"/>
          <w:numId w:val="10"/>
        </w:numPr>
        <w:spacing w:line="276" w:lineRule="auto"/>
        <w:ind w:left="567" w:hanging="567"/>
        <w:rPr>
          <w:rFonts w:ascii="Arial" w:hAnsi="Arial" w:eastAsia="Times New Roman" w:cs="Arial"/>
          <w:sz w:val="20"/>
          <w:szCs w:val="20"/>
          <w:lang w:val="fr-FR"/>
        </w:rPr>
      </w:pPr>
      <w:r w:rsidRPr="00C27940">
        <w:rPr>
          <w:rFonts w:ascii="Arial" w:hAnsi="Arial" w:eastAsia="Times New Roman" w:cs="Arial"/>
          <w:sz w:val="20"/>
          <w:szCs w:val="20"/>
          <w:lang w:val="fr-FR"/>
        </w:rPr>
        <w:t xml:space="preserve">M. </w:t>
      </w:r>
      <w:r w:rsidRPr="00C27940" w:rsidR="0072069A">
        <w:rPr>
          <w:rFonts w:ascii="Arial" w:hAnsi="Arial" w:eastAsia="Times New Roman" w:cs="Arial"/>
          <w:sz w:val="20"/>
          <w:szCs w:val="20"/>
          <w:lang w:val="fr-FR"/>
        </w:rPr>
        <w:t>Emeric</w:t>
      </w:r>
      <w:r w:rsidRPr="00C27940" w:rsidR="00E85C47">
        <w:rPr>
          <w:rFonts w:ascii="Arial" w:hAnsi="Arial" w:eastAsia="Times New Roman" w:cs="Arial"/>
          <w:sz w:val="20"/>
          <w:szCs w:val="20"/>
          <w:lang w:val="fr-FR"/>
        </w:rPr>
        <w:t xml:space="preserve"> </w:t>
      </w:r>
      <w:r w:rsidRPr="00C27940">
        <w:rPr>
          <w:rFonts w:ascii="Arial" w:hAnsi="Arial" w:eastAsia="Times New Roman" w:cs="Arial"/>
          <w:sz w:val="20"/>
          <w:szCs w:val="20"/>
          <w:lang w:val="fr-FR"/>
        </w:rPr>
        <w:t xml:space="preserve">Le </w:t>
      </w:r>
      <w:proofErr w:type="spellStart"/>
      <w:r w:rsidRPr="00C27940">
        <w:rPr>
          <w:rFonts w:ascii="Arial" w:hAnsi="Arial" w:eastAsia="Times New Roman" w:cs="Arial"/>
          <w:sz w:val="20"/>
          <w:szCs w:val="20"/>
          <w:lang w:val="fr-FR"/>
        </w:rPr>
        <w:t>Cottier</w:t>
      </w:r>
      <w:proofErr w:type="spellEnd"/>
      <w:r w:rsidRPr="00C27940">
        <w:rPr>
          <w:rFonts w:ascii="Arial" w:hAnsi="Arial" w:eastAsia="Times New Roman" w:cs="Arial"/>
          <w:sz w:val="20"/>
          <w:szCs w:val="20"/>
          <w:lang w:val="fr-FR"/>
        </w:rPr>
        <w:t xml:space="preserve"> (président du directoire)</w:t>
      </w:r>
      <w:r w:rsidRPr="00C27940" w:rsidR="00583BFF">
        <w:rPr>
          <w:rFonts w:ascii="Arial" w:hAnsi="Arial" w:eastAsia="Times New Roman" w:cs="Arial"/>
          <w:sz w:val="20"/>
          <w:szCs w:val="20"/>
          <w:lang w:val="fr-FR"/>
        </w:rPr>
        <w:t> ;</w:t>
      </w:r>
      <w:r w:rsidRPr="00C27940" w:rsidR="00E85C47">
        <w:rPr>
          <w:rFonts w:ascii="Arial" w:hAnsi="Arial" w:eastAsia="Times New Roman" w:cs="Arial"/>
          <w:sz w:val="20"/>
          <w:szCs w:val="20"/>
          <w:lang w:val="fr-FR"/>
        </w:rPr>
        <w:t xml:space="preserve"> et</w:t>
      </w:r>
    </w:p>
    <w:p w:rsidRPr="00C27940" w:rsidR="00E85C47" w:rsidP="00FE28EF" w:rsidRDefault="00E85C47" w14:paraId="024D83B7" w14:textId="77777777">
      <w:pPr>
        <w:pStyle w:val="ListParagraph"/>
        <w:spacing w:line="276" w:lineRule="auto"/>
        <w:ind w:left="567"/>
        <w:rPr>
          <w:rFonts w:ascii="Arial" w:hAnsi="Arial" w:eastAsia="Times New Roman" w:cs="Arial"/>
          <w:sz w:val="20"/>
          <w:szCs w:val="20"/>
          <w:lang w:val="fr-FR"/>
        </w:rPr>
      </w:pPr>
    </w:p>
    <w:p w:rsidRPr="00C27940" w:rsidR="00FC0CC1" w:rsidP="00FE28EF" w:rsidRDefault="00FC0CC1" w14:paraId="78C87394" w14:textId="0040F8D5">
      <w:pPr>
        <w:pStyle w:val="ListParagraph"/>
        <w:numPr>
          <w:ilvl w:val="0"/>
          <w:numId w:val="10"/>
        </w:numPr>
        <w:spacing w:line="276" w:lineRule="auto"/>
        <w:ind w:left="567" w:hanging="567"/>
        <w:rPr>
          <w:rFonts w:ascii="Arial" w:hAnsi="Arial" w:eastAsia="Times New Roman" w:cs="Arial"/>
          <w:sz w:val="20"/>
          <w:szCs w:val="20"/>
          <w:lang w:val="fr-FR"/>
        </w:rPr>
      </w:pPr>
      <w:r w:rsidRPr="00C27940">
        <w:rPr>
          <w:rFonts w:ascii="Arial" w:hAnsi="Arial" w:eastAsia="Times New Roman" w:cs="Arial"/>
          <w:sz w:val="20"/>
          <w:szCs w:val="20"/>
          <w:lang w:val="fr-FR"/>
        </w:rPr>
        <w:t xml:space="preserve">M. </w:t>
      </w:r>
      <w:r w:rsidRPr="00C27940" w:rsidR="00E85C47">
        <w:rPr>
          <w:rFonts w:ascii="Arial" w:hAnsi="Arial" w:eastAsia="Times New Roman" w:cs="Arial"/>
          <w:sz w:val="20"/>
          <w:szCs w:val="20"/>
          <w:lang w:val="fr-FR"/>
        </w:rPr>
        <w:t xml:space="preserve">Emmanuel </w:t>
      </w:r>
      <w:r w:rsidRPr="00C27940">
        <w:rPr>
          <w:rFonts w:ascii="Arial" w:hAnsi="Arial" w:eastAsia="Times New Roman" w:cs="Arial"/>
          <w:sz w:val="20"/>
          <w:szCs w:val="20"/>
          <w:lang w:val="fr-FR"/>
        </w:rPr>
        <w:t xml:space="preserve">Le </w:t>
      </w:r>
      <w:proofErr w:type="spellStart"/>
      <w:r w:rsidRPr="00C27940">
        <w:rPr>
          <w:rFonts w:ascii="Arial" w:hAnsi="Arial" w:eastAsia="Times New Roman" w:cs="Arial"/>
          <w:sz w:val="20"/>
          <w:szCs w:val="20"/>
          <w:lang w:val="fr-FR"/>
        </w:rPr>
        <w:t>Cottier</w:t>
      </w:r>
      <w:proofErr w:type="spellEnd"/>
      <w:r w:rsidRPr="00C27940" w:rsidR="00E85C47">
        <w:rPr>
          <w:rFonts w:ascii="Arial" w:hAnsi="Arial" w:eastAsia="Times New Roman" w:cs="Arial"/>
          <w:sz w:val="20"/>
          <w:szCs w:val="20"/>
          <w:lang w:val="fr-FR"/>
        </w:rPr>
        <w:t>.</w:t>
      </w:r>
    </w:p>
    <w:p w:rsidRPr="00C27940" w:rsidR="00521113" w:rsidP="00FE28EF" w:rsidRDefault="00583BFF" w14:paraId="3D06EF20" w14:textId="48C13D93">
      <w:pPr>
        <w:spacing w:line="276" w:lineRule="auto"/>
        <w:rPr>
          <w:rFonts w:ascii="Arial" w:hAnsi="Arial" w:eastAsia="Times New Roman" w:cs="Arial"/>
          <w:sz w:val="20"/>
          <w:szCs w:val="20"/>
          <w:lang w:val="fr-FR"/>
        </w:rPr>
      </w:pPr>
      <w:r w:rsidRPr="00C27940">
        <w:rPr>
          <w:rFonts w:ascii="Arial" w:hAnsi="Arial" w:eastAsia="Times New Roman" w:cs="Arial"/>
          <w:sz w:val="20"/>
          <w:szCs w:val="20"/>
          <w:lang w:val="fr-FR"/>
        </w:rPr>
        <w:t xml:space="preserve">Le </w:t>
      </w:r>
      <w:r w:rsidRPr="00C27940" w:rsidR="00521113">
        <w:rPr>
          <w:rFonts w:ascii="Arial" w:hAnsi="Arial" w:eastAsia="Times New Roman" w:cs="Arial"/>
          <w:sz w:val="20"/>
          <w:szCs w:val="20"/>
          <w:lang w:val="fr-FR"/>
        </w:rPr>
        <w:t>conseil de surveillance de la Société</w:t>
      </w:r>
      <w:r w:rsidRPr="00C27940">
        <w:rPr>
          <w:rFonts w:ascii="Arial" w:hAnsi="Arial" w:eastAsia="Times New Roman" w:cs="Arial"/>
          <w:sz w:val="20"/>
          <w:szCs w:val="20"/>
          <w:lang w:val="fr-FR"/>
        </w:rPr>
        <w:t xml:space="preserve"> </w:t>
      </w:r>
      <w:r w:rsidRPr="00C27940" w:rsidR="00521113">
        <w:rPr>
          <w:rFonts w:ascii="Arial" w:hAnsi="Arial" w:eastAsia="Times New Roman" w:cs="Arial"/>
          <w:sz w:val="20"/>
          <w:szCs w:val="20"/>
          <w:lang w:val="fr-FR"/>
        </w:rPr>
        <w:t xml:space="preserve">est actuellement composé des membres suivants : </w:t>
      </w:r>
    </w:p>
    <w:p w:rsidRPr="00C27940" w:rsidR="00521113" w:rsidP="00FE28EF" w:rsidRDefault="00E85C47" w14:paraId="66BC97FD" w14:textId="55C61BB2">
      <w:pPr>
        <w:pStyle w:val="ListParagraph"/>
        <w:numPr>
          <w:ilvl w:val="0"/>
          <w:numId w:val="10"/>
        </w:numPr>
        <w:spacing w:line="276" w:lineRule="auto"/>
        <w:ind w:left="567" w:hanging="567"/>
        <w:rPr>
          <w:rFonts w:ascii="Arial" w:hAnsi="Arial" w:eastAsia="Times New Roman" w:cs="Arial"/>
          <w:sz w:val="20"/>
          <w:szCs w:val="20"/>
          <w:lang w:val="fr-FR"/>
        </w:rPr>
      </w:pPr>
      <w:r w:rsidRPr="00C27940">
        <w:rPr>
          <w:rFonts w:ascii="Arial" w:hAnsi="Arial" w:eastAsia="Times New Roman" w:cs="Arial"/>
          <w:sz w:val="20"/>
          <w:szCs w:val="20"/>
          <w:lang w:val="fr-FR"/>
        </w:rPr>
        <w:t xml:space="preserve">M. Luc Le </w:t>
      </w:r>
      <w:proofErr w:type="spellStart"/>
      <w:r w:rsidRPr="00C27940">
        <w:rPr>
          <w:rFonts w:ascii="Arial" w:hAnsi="Arial" w:eastAsia="Times New Roman" w:cs="Arial"/>
          <w:sz w:val="20"/>
          <w:szCs w:val="20"/>
          <w:lang w:val="fr-FR"/>
        </w:rPr>
        <w:t>Cottier</w:t>
      </w:r>
      <w:proofErr w:type="spellEnd"/>
      <w:r w:rsidRPr="00C27940">
        <w:rPr>
          <w:rFonts w:ascii="Arial" w:hAnsi="Arial" w:eastAsia="Times New Roman" w:cs="Arial"/>
          <w:sz w:val="20"/>
          <w:szCs w:val="20"/>
          <w:lang w:val="fr-FR"/>
        </w:rPr>
        <w:t xml:space="preserve"> </w:t>
      </w:r>
      <w:r w:rsidRPr="00C27940" w:rsidR="00521113">
        <w:rPr>
          <w:rFonts w:ascii="Arial" w:hAnsi="Arial" w:eastAsia="Times New Roman" w:cs="Arial"/>
          <w:sz w:val="20"/>
          <w:szCs w:val="20"/>
          <w:lang w:val="fr-FR"/>
        </w:rPr>
        <w:t>(président du conseil de surveillance) ;</w:t>
      </w:r>
    </w:p>
    <w:p w:rsidRPr="00C27940" w:rsidR="00E85C47" w:rsidP="00FE28EF" w:rsidRDefault="00E85C47" w14:paraId="78DC8D5E" w14:textId="77777777">
      <w:pPr>
        <w:pStyle w:val="ListParagraph"/>
        <w:spacing w:line="276" w:lineRule="auto"/>
        <w:ind w:left="567"/>
        <w:rPr>
          <w:rFonts w:ascii="Arial" w:hAnsi="Arial" w:eastAsia="Times New Roman" w:cs="Arial"/>
          <w:sz w:val="20"/>
          <w:szCs w:val="20"/>
          <w:lang w:val="fr-FR"/>
        </w:rPr>
      </w:pPr>
    </w:p>
    <w:p w:rsidRPr="00C27940" w:rsidR="00521113" w:rsidP="00FE28EF" w:rsidRDefault="00521113" w14:paraId="6C1FBE84" w14:textId="6EDA0BFA">
      <w:pPr>
        <w:pStyle w:val="ListParagraph"/>
        <w:numPr>
          <w:ilvl w:val="0"/>
          <w:numId w:val="10"/>
        </w:numPr>
        <w:spacing w:line="276" w:lineRule="auto"/>
        <w:ind w:left="567" w:hanging="567"/>
        <w:rPr>
          <w:rFonts w:ascii="Arial" w:hAnsi="Arial" w:eastAsia="Times New Roman" w:cs="Arial"/>
          <w:sz w:val="20"/>
          <w:szCs w:val="20"/>
          <w:lang w:val="fr-FR"/>
        </w:rPr>
      </w:pPr>
      <w:r w:rsidRPr="00C27940">
        <w:rPr>
          <w:rFonts w:ascii="Arial" w:hAnsi="Arial" w:eastAsia="Times New Roman" w:cs="Arial"/>
          <w:sz w:val="20"/>
          <w:szCs w:val="20"/>
          <w:lang w:val="fr-FR"/>
        </w:rPr>
        <w:t xml:space="preserve">Mme </w:t>
      </w:r>
      <w:r w:rsidRPr="00C27940" w:rsidR="00E85C47">
        <w:rPr>
          <w:rFonts w:ascii="Arial" w:hAnsi="Arial" w:eastAsia="Times New Roman" w:cs="Arial"/>
          <w:sz w:val="20"/>
          <w:szCs w:val="20"/>
          <w:lang w:val="fr-FR"/>
        </w:rPr>
        <w:t xml:space="preserve">Caroline </w:t>
      </w:r>
      <w:r w:rsidRPr="00C27940">
        <w:rPr>
          <w:rFonts w:ascii="Arial" w:hAnsi="Arial" w:eastAsia="Times New Roman" w:cs="Arial"/>
          <w:sz w:val="20"/>
          <w:szCs w:val="20"/>
          <w:lang w:val="fr-FR"/>
        </w:rPr>
        <w:t>Pouechoultres</w:t>
      </w:r>
      <w:r w:rsidRPr="00C27940" w:rsidR="00E85C47">
        <w:rPr>
          <w:rFonts w:ascii="Arial" w:hAnsi="Arial" w:eastAsia="Times New Roman" w:cs="Arial"/>
          <w:sz w:val="20"/>
          <w:szCs w:val="20"/>
          <w:lang w:val="fr-FR"/>
        </w:rPr>
        <w:t xml:space="preserve"> </w:t>
      </w:r>
      <w:r w:rsidRPr="00C27940">
        <w:rPr>
          <w:rFonts w:ascii="Arial" w:hAnsi="Arial" w:eastAsia="Times New Roman" w:cs="Arial"/>
          <w:sz w:val="20"/>
          <w:szCs w:val="20"/>
          <w:lang w:val="fr-FR"/>
        </w:rPr>
        <w:t xml:space="preserve">; </w:t>
      </w:r>
    </w:p>
    <w:p w:rsidRPr="00C27940" w:rsidR="00E85C47" w:rsidP="00FE28EF" w:rsidRDefault="00E85C47" w14:paraId="42BFD865" w14:textId="77777777">
      <w:pPr>
        <w:pStyle w:val="ListParagraph"/>
        <w:spacing w:line="276" w:lineRule="auto"/>
        <w:ind w:left="567"/>
        <w:rPr>
          <w:rFonts w:ascii="Arial" w:hAnsi="Arial" w:eastAsia="Times New Roman" w:cs="Arial"/>
          <w:sz w:val="20"/>
          <w:szCs w:val="20"/>
          <w:lang w:val="fr-FR"/>
        </w:rPr>
      </w:pPr>
    </w:p>
    <w:p w:rsidR="00521113" w:rsidP="00FE28EF" w:rsidRDefault="00521113" w14:paraId="68BB536A" w14:textId="76360426">
      <w:pPr>
        <w:pStyle w:val="ListParagraph"/>
        <w:numPr>
          <w:ilvl w:val="0"/>
          <w:numId w:val="10"/>
        </w:numPr>
        <w:spacing w:line="276" w:lineRule="auto"/>
        <w:ind w:left="567" w:hanging="567"/>
        <w:rPr>
          <w:rFonts w:ascii="Arial" w:hAnsi="Arial" w:eastAsia="Times New Roman" w:cs="Arial"/>
          <w:sz w:val="20"/>
          <w:szCs w:val="20"/>
          <w:lang w:val="fr-FR"/>
        </w:rPr>
      </w:pPr>
      <w:r w:rsidRPr="00C27940">
        <w:rPr>
          <w:rFonts w:ascii="Arial" w:hAnsi="Arial" w:eastAsia="Times New Roman" w:cs="Arial"/>
          <w:sz w:val="20"/>
          <w:szCs w:val="20"/>
          <w:lang w:val="fr-FR"/>
        </w:rPr>
        <w:t xml:space="preserve">M. </w:t>
      </w:r>
      <w:r w:rsidRPr="00C27940" w:rsidR="00E85C47">
        <w:rPr>
          <w:rFonts w:ascii="Arial" w:hAnsi="Arial" w:eastAsia="Times New Roman" w:cs="Arial"/>
          <w:sz w:val="20"/>
          <w:szCs w:val="20"/>
          <w:lang w:val="fr-FR"/>
        </w:rPr>
        <w:t xml:space="preserve">Pascal </w:t>
      </w:r>
      <w:r w:rsidRPr="00C27940">
        <w:rPr>
          <w:rFonts w:ascii="Arial" w:hAnsi="Arial" w:eastAsia="Times New Roman" w:cs="Arial"/>
          <w:sz w:val="20"/>
          <w:szCs w:val="20"/>
          <w:lang w:val="fr-FR"/>
        </w:rPr>
        <w:t>Gandolfini</w:t>
      </w:r>
      <w:r w:rsidRPr="00C27940" w:rsidR="00E85C47">
        <w:rPr>
          <w:rFonts w:ascii="Arial" w:hAnsi="Arial" w:eastAsia="Times New Roman" w:cs="Arial"/>
          <w:sz w:val="20"/>
          <w:szCs w:val="20"/>
          <w:lang w:val="fr-FR"/>
        </w:rPr>
        <w:t xml:space="preserve"> </w:t>
      </w:r>
      <w:r w:rsidRPr="00C27940">
        <w:rPr>
          <w:rFonts w:ascii="Arial" w:hAnsi="Arial" w:eastAsia="Times New Roman" w:cs="Arial"/>
          <w:sz w:val="20"/>
          <w:szCs w:val="20"/>
          <w:lang w:val="fr-FR"/>
        </w:rPr>
        <w:t xml:space="preserve">; </w:t>
      </w:r>
    </w:p>
    <w:p w:rsidR="000955BF" w:rsidP="000955BF" w:rsidRDefault="000955BF" w14:paraId="20861755" w14:textId="77777777">
      <w:pPr>
        <w:pStyle w:val="ListParagraph"/>
        <w:spacing w:line="276" w:lineRule="auto"/>
        <w:ind w:left="567"/>
        <w:rPr>
          <w:rFonts w:ascii="Arial" w:hAnsi="Arial" w:eastAsia="Times New Roman" w:cs="Arial"/>
          <w:sz w:val="20"/>
          <w:szCs w:val="20"/>
          <w:lang w:val="fr-FR"/>
        </w:rPr>
      </w:pPr>
    </w:p>
    <w:p w:rsidRPr="00C27940" w:rsidR="000955BF" w:rsidP="00FE28EF" w:rsidRDefault="000955BF" w14:paraId="61A3240F" w14:textId="524E39BE">
      <w:pPr>
        <w:pStyle w:val="ListParagraph"/>
        <w:numPr>
          <w:ilvl w:val="0"/>
          <w:numId w:val="10"/>
        </w:numPr>
        <w:spacing w:line="276" w:lineRule="auto"/>
        <w:ind w:left="567" w:hanging="567"/>
        <w:rPr>
          <w:rFonts w:ascii="Arial" w:hAnsi="Arial" w:eastAsia="Times New Roman" w:cs="Arial"/>
          <w:sz w:val="20"/>
          <w:szCs w:val="20"/>
          <w:lang w:val="fr-FR"/>
        </w:rPr>
      </w:pPr>
      <w:r>
        <w:rPr>
          <w:rFonts w:ascii="Arial" w:hAnsi="Arial" w:eastAsia="Times New Roman" w:cs="Arial"/>
          <w:sz w:val="20"/>
          <w:szCs w:val="20"/>
          <w:lang w:val="fr-FR"/>
        </w:rPr>
        <w:t>Mme Valérie Guiard-Schmid ;</w:t>
      </w:r>
    </w:p>
    <w:p w:rsidRPr="00C27940" w:rsidR="00E85C47" w:rsidP="00FE28EF" w:rsidRDefault="00E85C47" w14:paraId="32358B56" w14:textId="77777777">
      <w:pPr>
        <w:pStyle w:val="ListParagraph"/>
        <w:spacing w:line="276" w:lineRule="auto"/>
        <w:ind w:left="567"/>
        <w:rPr>
          <w:rFonts w:ascii="Arial" w:hAnsi="Arial" w:eastAsia="Times New Roman" w:cs="Arial"/>
          <w:sz w:val="20"/>
          <w:szCs w:val="20"/>
          <w:lang w:val="fr-FR"/>
        </w:rPr>
      </w:pPr>
    </w:p>
    <w:p w:rsidRPr="00C27940" w:rsidR="00521113" w:rsidP="00FE28EF" w:rsidRDefault="00521113" w14:paraId="757BEB10" w14:textId="16233015">
      <w:pPr>
        <w:pStyle w:val="ListParagraph"/>
        <w:numPr>
          <w:ilvl w:val="0"/>
          <w:numId w:val="10"/>
        </w:numPr>
        <w:spacing w:line="276" w:lineRule="auto"/>
        <w:ind w:left="567" w:hanging="567"/>
        <w:rPr>
          <w:rFonts w:ascii="Arial" w:hAnsi="Arial" w:eastAsia="Times New Roman" w:cs="Arial"/>
          <w:sz w:val="20"/>
          <w:szCs w:val="20"/>
          <w:lang w:val="fr-FR"/>
        </w:rPr>
      </w:pPr>
      <w:r w:rsidRPr="00C27940">
        <w:rPr>
          <w:rFonts w:ascii="Arial" w:hAnsi="Arial" w:eastAsia="Times New Roman" w:cs="Arial"/>
          <w:sz w:val="20"/>
          <w:szCs w:val="20"/>
          <w:lang w:val="fr-FR"/>
        </w:rPr>
        <w:t xml:space="preserve">M. </w:t>
      </w:r>
      <w:r w:rsidRPr="00C27940" w:rsidR="00E85C47">
        <w:rPr>
          <w:rFonts w:ascii="Arial" w:hAnsi="Arial" w:eastAsia="Times New Roman" w:cs="Arial"/>
          <w:sz w:val="20"/>
          <w:szCs w:val="20"/>
          <w:lang w:val="fr-FR"/>
        </w:rPr>
        <w:t xml:space="preserve">Gérard </w:t>
      </w:r>
      <w:proofErr w:type="spellStart"/>
      <w:r w:rsidRPr="00C27940">
        <w:rPr>
          <w:rFonts w:ascii="Arial" w:hAnsi="Arial" w:eastAsia="Times New Roman" w:cs="Arial"/>
          <w:sz w:val="20"/>
          <w:szCs w:val="20"/>
          <w:lang w:val="fr-FR"/>
        </w:rPr>
        <w:t>Abadjian</w:t>
      </w:r>
      <w:proofErr w:type="spellEnd"/>
      <w:r w:rsidRPr="00C27940" w:rsidR="00E85C47">
        <w:rPr>
          <w:rFonts w:ascii="Arial" w:hAnsi="Arial" w:eastAsia="Times New Roman" w:cs="Arial"/>
          <w:sz w:val="20"/>
          <w:szCs w:val="20"/>
          <w:lang w:val="fr-FR"/>
        </w:rPr>
        <w:t xml:space="preserve"> </w:t>
      </w:r>
      <w:r w:rsidRPr="00C27940">
        <w:rPr>
          <w:rFonts w:ascii="Arial" w:hAnsi="Arial" w:eastAsia="Times New Roman" w:cs="Arial"/>
          <w:sz w:val="20"/>
          <w:szCs w:val="20"/>
          <w:lang w:val="fr-FR"/>
        </w:rPr>
        <w:t xml:space="preserve">; et </w:t>
      </w:r>
    </w:p>
    <w:p w:rsidRPr="00C27940" w:rsidR="00E85C47" w:rsidP="00FE28EF" w:rsidRDefault="00E85C47" w14:paraId="6C7A364F" w14:textId="77777777">
      <w:pPr>
        <w:pStyle w:val="ListParagraph"/>
        <w:spacing w:line="276" w:lineRule="auto"/>
        <w:ind w:left="567"/>
        <w:rPr>
          <w:rFonts w:ascii="Arial" w:hAnsi="Arial" w:eastAsia="Times New Roman" w:cs="Arial"/>
          <w:sz w:val="20"/>
          <w:szCs w:val="20"/>
          <w:lang w:val="fr-FR"/>
        </w:rPr>
      </w:pPr>
    </w:p>
    <w:p w:rsidRPr="00C27940" w:rsidR="00C47F3C" w:rsidP="00FE28EF" w:rsidRDefault="00521113" w14:paraId="2DF5B1AF" w14:textId="07A2637B">
      <w:pPr>
        <w:pStyle w:val="ListParagraph"/>
        <w:numPr>
          <w:ilvl w:val="0"/>
          <w:numId w:val="10"/>
        </w:numPr>
        <w:spacing w:line="276" w:lineRule="auto"/>
        <w:ind w:left="567" w:hanging="567"/>
        <w:rPr>
          <w:rFonts w:ascii="Arial" w:hAnsi="Arial" w:eastAsia="Times New Roman" w:cs="Arial"/>
          <w:sz w:val="20"/>
          <w:szCs w:val="20"/>
          <w:lang w:val="fr-FR"/>
        </w:rPr>
      </w:pPr>
      <w:r w:rsidRPr="00C27940">
        <w:rPr>
          <w:rFonts w:ascii="Arial" w:hAnsi="Arial" w:eastAsia="Times New Roman" w:cs="Arial"/>
          <w:sz w:val="20"/>
          <w:szCs w:val="20"/>
          <w:lang w:val="fr-FR"/>
        </w:rPr>
        <w:t>Mme. Eveillard Bénédicte</w:t>
      </w:r>
      <w:r w:rsidRPr="00C27940" w:rsidR="00583BFF">
        <w:rPr>
          <w:rFonts w:ascii="Arial" w:hAnsi="Arial" w:eastAsia="Times New Roman" w:cs="Arial"/>
          <w:sz w:val="20"/>
          <w:szCs w:val="20"/>
          <w:lang w:val="fr-FR"/>
        </w:rPr>
        <w:t>.</w:t>
      </w:r>
    </w:p>
    <w:p w:rsidRPr="00C27940" w:rsidR="00EC0342" w:rsidP="00FE28EF" w:rsidRDefault="008235A8" w14:paraId="664414D1" w14:textId="16D4FBE2">
      <w:pPr>
        <w:spacing w:line="276" w:lineRule="auto"/>
        <w:jc w:val="both"/>
        <w:rPr>
          <w:rFonts w:ascii="Arial" w:hAnsi="Arial" w:eastAsia="Times New Roman" w:cs="Arial"/>
          <w:sz w:val="20"/>
          <w:szCs w:val="20"/>
          <w:lang w:val="fr-FR"/>
        </w:rPr>
      </w:pPr>
      <w:r w:rsidRPr="00C27940">
        <w:rPr>
          <w:rFonts w:ascii="Arial" w:hAnsi="Arial" w:eastAsia="Times New Roman" w:cs="Arial"/>
          <w:sz w:val="20"/>
          <w:szCs w:val="20"/>
          <w:lang w:val="fr-FR"/>
        </w:rPr>
        <w:t xml:space="preserve">Dans le cas où l’Offre serait suivie d’un retrait obligatoire, elle aura pour conséquence la radiation des actions </w:t>
      </w:r>
      <w:proofErr w:type="spellStart"/>
      <w:r w:rsidRPr="00C27940">
        <w:rPr>
          <w:rFonts w:ascii="Arial" w:hAnsi="Arial" w:eastAsia="Times New Roman" w:cs="Arial"/>
          <w:sz w:val="20"/>
          <w:szCs w:val="20"/>
          <w:lang w:val="fr-FR"/>
        </w:rPr>
        <w:t>Lexibook</w:t>
      </w:r>
      <w:proofErr w:type="spellEnd"/>
      <w:r w:rsidRPr="00C27940">
        <w:rPr>
          <w:rFonts w:ascii="Arial" w:hAnsi="Arial" w:eastAsia="Times New Roman" w:cs="Arial"/>
          <w:sz w:val="20"/>
          <w:szCs w:val="20"/>
          <w:lang w:val="fr-FR"/>
        </w:rPr>
        <w:t xml:space="preserve"> d’Euronext Growth Paris. Dans ce contexte, des évolutions concernant la composition des organes sociaux de la Société pourraient être envisagées, et dépendront du résultat de l’Offre.</w:t>
      </w:r>
    </w:p>
    <w:p w:rsidRPr="00C27940" w:rsidR="001F12A7" w:rsidP="00FE28EF" w:rsidRDefault="001F12A7" w14:paraId="45AE5D91" w14:textId="77777777">
      <w:pPr>
        <w:pStyle w:val="Heading3"/>
        <w:spacing w:line="276" w:lineRule="auto"/>
        <w:rPr>
          <w:rFonts w:ascii="Arial" w:hAnsi="Arial" w:cs="Arial"/>
          <w:lang w:val="fr-FR"/>
        </w:rPr>
      </w:pPr>
      <w:bookmarkStart w:name="_Ref169276132" w:id="53"/>
      <w:bookmarkStart w:name="_Toc179391162" w:id="54"/>
      <w:bookmarkStart w:name="_Toc233992105" w:id="55"/>
      <w:r w:rsidRPr="00C27940">
        <w:rPr>
          <w:rFonts w:ascii="Arial" w:hAnsi="Arial" w:cs="Arial"/>
          <w:lang w:val="fr-FR"/>
        </w:rPr>
        <w:t>Intentions en matière de fusion</w:t>
      </w:r>
      <w:bookmarkEnd w:id="53"/>
      <w:bookmarkEnd w:id="54"/>
      <w:bookmarkEnd w:id="55"/>
    </w:p>
    <w:p w:rsidRPr="00C27940" w:rsidR="001F12A7" w:rsidP="00FE28EF" w:rsidRDefault="001F12A7" w14:paraId="4D485918" w14:textId="77777777">
      <w:pPr>
        <w:spacing w:line="276" w:lineRule="auto"/>
        <w:rPr>
          <w:rFonts w:ascii="Arial" w:hAnsi="Arial" w:cs="Arial"/>
          <w:sz w:val="20"/>
          <w:szCs w:val="20"/>
          <w:lang w:val="fr-FR"/>
        </w:rPr>
      </w:pPr>
      <w:r w:rsidRPr="00C27940">
        <w:rPr>
          <w:rFonts w:ascii="Arial" w:hAnsi="Arial" w:eastAsia="Times New Roman" w:cs="Arial"/>
          <w:sz w:val="20"/>
          <w:szCs w:val="20"/>
          <w:lang w:val="fr-FR"/>
        </w:rPr>
        <w:t>L’Initiateur n’envisage pas, à la date du Projet de Note d’Information, de fusionner avec la Société</w:t>
      </w:r>
      <w:r w:rsidRPr="00C27940">
        <w:rPr>
          <w:rFonts w:ascii="Arial" w:hAnsi="Arial" w:cs="Arial"/>
          <w:sz w:val="20"/>
          <w:szCs w:val="20"/>
          <w:lang w:val="fr-FR"/>
        </w:rPr>
        <w:t>.</w:t>
      </w:r>
    </w:p>
    <w:p w:rsidRPr="00C27940" w:rsidR="001F12A7" w:rsidP="00FE28EF" w:rsidRDefault="001F12A7" w14:paraId="6B8ECA41" w14:textId="77777777">
      <w:pPr>
        <w:pStyle w:val="Heading3"/>
        <w:spacing w:line="276" w:lineRule="auto"/>
        <w:rPr>
          <w:rFonts w:ascii="Arial" w:hAnsi="Arial" w:cs="Arial"/>
          <w:lang w:val="fr-FR"/>
        </w:rPr>
      </w:pPr>
      <w:bookmarkStart w:name="_Toc179391163" w:id="56"/>
      <w:bookmarkStart w:name="_Ref233991885" w:id="57"/>
      <w:bookmarkStart w:name="_Toc233992106" w:id="58"/>
      <w:r w:rsidRPr="00C27940">
        <w:rPr>
          <w:rFonts w:ascii="Arial" w:hAnsi="Arial" w:cs="Arial"/>
          <w:lang w:val="fr-FR"/>
        </w:rPr>
        <w:t>Intérêt de l’opération pour la Société et ses actionnaires</w:t>
      </w:r>
      <w:bookmarkEnd w:id="56"/>
      <w:bookmarkEnd w:id="57"/>
      <w:bookmarkEnd w:id="58"/>
    </w:p>
    <w:p w:rsidRPr="00C27940" w:rsidR="001657D0" w:rsidP="001657D0" w:rsidRDefault="001657D0" w14:paraId="35666BC5" w14:textId="24F4969E">
      <w:pPr>
        <w:spacing w:line="276" w:lineRule="auto"/>
        <w:jc w:val="both"/>
        <w:rPr>
          <w:rFonts w:ascii="Arial" w:hAnsi="Arial" w:eastAsia="Times New Roman" w:cs="Arial"/>
          <w:sz w:val="20"/>
          <w:szCs w:val="20"/>
          <w:lang w:val="fr-FR"/>
        </w:rPr>
      </w:pPr>
      <w:r w:rsidRPr="00C27940">
        <w:rPr>
          <w:rFonts w:ascii="Arial" w:hAnsi="Arial" w:eastAsia="Times New Roman" w:cs="Arial"/>
          <w:sz w:val="20"/>
          <w:szCs w:val="20"/>
          <w:lang w:val="fr-FR"/>
        </w:rPr>
        <w:t xml:space="preserve">L’Offre donne la possibilité aux actionnaires de la Société qui apporteront leurs </w:t>
      </w:r>
      <w:r w:rsidRPr="00C27940" w:rsidR="000955BF">
        <w:rPr>
          <w:rFonts w:ascii="Arial" w:hAnsi="Arial" w:cs="Arial"/>
          <w:sz w:val="20"/>
          <w:szCs w:val="20"/>
          <w:lang w:val="fr-FR"/>
        </w:rPr>
        <w:t xml:space="preserve">actions </w:t>
      </w:r>
      <w:r w:rsidRPr="00C27940">
        <w:rPr>
          <w:rFonts w:ascii="Arial" w:hAnsi="Arial" w:eastAsia="Times New Roman" w:cs="Arial"/>
          <w:sz w:val="20"/>
          <w:szCs w:val="20"/>
          <w:lang w:val="fr-FR"/>
        </w:rPr>
        <w:t>à l’Offre de bénéficier d’une liquidité immédiate sur l’intégralité de leur participation.</w:t>
      </w:r>
    </w:p>
    <w:p w:rsidRPr="00C27940" w:rsidR="001657D0" w:rsidP="001657D0" w:rsidRDefault="001657D0" w14:paraId="7AD041F5" w14:textId="5ACF8703">
      <w:pPr>
        <w:spacing w:line="276" w:lineRule="auto"/>
        <w:jc w:val="both"/>
        <w:rPr>
          <w:rFonts w:ascii="Arial" w:hAnsi="Arial" w:eastAsia="Times New Roman" w:cs="Arial"/>
          <w:sz w:val="20"/>
          <w:szCs w:val="20"/>
          <w:lang w:val="fr-FR"/>
        </w:rPr>
      </w:pPr>
      <w:r w:rsidRPr="00C27940">
        <w:rPr>
          <w:rFonts w:ascii="Arial" w:hAnsi="Arial" w:eastAsia="Times New Roman" w:cs="Arial"/>
          <w:sz w:val="20"/>
          <w:szCs w:val="20"/>
          <w:lang w:val="fr-FR"/>
        </w:rPr>
        <w:t xml:space="preserve">Les actionnaires de la Société qui apporteront leurs </w:t>
      </w:r>
      <w:r w:rsidRPr="00C27940" w:rsidR="000955BF">
        <w:rPr>
          <w:rFonts w:ascii="Arial" w:hAnsi="Arial" w:cs="Arial"/>
          <w:sz w:val="20"/>
          <w:szCs w:val="20"/>
          <w:lang w:val="fr-FR"/>
        </w:rPr>
        <w:t xml:space="preserve">actions </w:t>
      </w:r>
      <w:r w:rsidRPr="00C27940">
        <w:rPr>
          <w:rFonts w:ascii="Arial" w:hAnsi="Arial" w:eastAsia="Times New Roman" w:cs="Arial"/>
          <w:sz w:val="20"/>
          <w:szCs w:val="20"/>
          <w:lang w:val="fr-FR"/>
        </w:rPr>
        <w:t xml:space="preserve">à l’Offre, sur la base du Prix de l’Offre de huit euros (8 €) par </w:t>
      </w:r>
      <w:r w:rsidRPr="00C27940" w:rsidR="00A66765">
        <w:rPr>
          <w:rFonts w:ascii="Arial" w:hAnsi="Arial" w:eastAsia="Times New Roman" w:cs="Arial"/>
          <w:sz w:val="20"/>
          <w:szCs w:val="20"/>
          <w:lang w:val="fr-FR"/>
        </w:rPr>
        <w:t>a</w:t>
      </w:r>
      <w:r w:rsidRPr="00C27940">
        <w:rPr>
          <w:rFonts w:ascii="Arial" w:hAnsi="Arial" w:eastAsia="Times New Roman" w:cs="Arial"/>
          <w:sz w:val="20"/>
          <w:szCs w:val="20"/>
          <w:lang w:val="fr-FR"/>
        </w:rPr>
        <w:t>ction bénéficieront :</w:t>
      </w:r>
    </w:p>
    <w:p w:rsidRPr="00C27940" w:rsidR="001657D0" w:rsidP="001657D0" w:rsidRDefault="001657D0" w14:paraId="48F728EE" w14:textId="08D56F02">
      <w:pPr>
        <w:pStyle w:val="ListParagraph"/>
        <w:numPr>
          <w:ilvl w:val="0"/>
          <w:numId w:val="10"/>
        </w:numPr>
        <w:spacing w:line="276" w:lineRule="auto"/>
        <w:jc w:val="both"/>
        <w:rPr>
          <w:rFonts w:ascii="Arial" w:hAnsi="Arial" w:eastAsia="Times New Roman" w:cs="Arial"/>
          <w:sz w:val="20"/>
          <w:szCs w:val="20"/>
          <w:lang w:val="fr-FR"/>
        </w:rPr>
      </w:pPr>
      <w:proofErr w:type="gramStart"/>
      <w:r w:rsidRPr="00C27940">
        <w:rPr>
          <w:rFonts w:ascii="Arial" w:hAnsi="Arial" w:eastAsia="Times New Roman" w:cs="Arial"/>
          <w:sz w:val="20"/>
          <w:szCs w:val="20"/>
          <w:lang w:val="fr-FR"/>
        </w:rPr>
        <w:t>d’une</w:t>
      </w:r>
      <w:proofErr w:type="gramEnd"/>
      <w:r w:rsidRPr="00C27940">
        <w:rPr>
          <w:rFonts w:ascii="Arial" w:hAnsi="Arial" w:eastAsia="Times New Roman" w:cs="Arial"/>
          <w:sz w:val="20"/>
          <w:szCs w:val="20"/>
          <w:lang w:val="fr-FR"/>
        </w:rPr>
        <w:t xml:space="preserve"> prime de + </w:t>
      </w:r>
      <w:r w:rsidRPr="00C27940" w:rsidR="00367A35">
        <w:rPr>
          <w:rFonts w:ascii="Arial" w:hAnsi="Arial" w:eastAsia="Times New Roman" w:cs="Arial"/>
          <w:sz w:val="20"/>
          <w:szCs w:val="20"/>
          <w:lang w:val="fr-FR"/>
        </w:rPr>
        <w:t>37,9</w:t>
      </w:r>
      <w:r w:rsidRPr="00C27940">
        <w:rPr>
          <w:rFonts w:ascii="Arial" w:hAnsi="Arial" w:eastAsia="Times New Roman" w:cs="Arial"/>
          <w:sz w:val="20"/>
          <w:szCs w:val="20"/>
          <w:lang w:val="fr-FR"/>
        </w:rPr>
        <w:t xml:space="preserve">% sur la base du cours de bourse de clôture des actions </w:t>
      </w:r>
      <w:proofErr w:type="spellStart"/>
      <w:r w:rsidRPr="00C27940">
        <w:rPr>
          <w:rFonts w:ascii="Arial" w:hAnsi="Arial" w:eastAsia="Times New Roman" w:cs="Arial"/>
          <w:sz w:val="20"/>
          <w:szCs w:val="20"/>
          <w:lang w:val="fr-FR"/>
        </w:rPr>
        <w:t>Lexibook</w:t>
      </w:r>
      <w:proofErr w:type="spellEnd"/>
      <w:r w:rsidRPr="00C27940">
        <w:rPr>
          <w:rFonts w:ascii="Arial" w:hAnsi="Arial" w:eastAsia="Times New Roman" w:cs="Arial"/>
          <w:sz w:val="20"/>
          <w:szCs w:val="20"/>
          <w:lang w:val="fr-FR"/>
        </w:rPr>
        <w:t xml:space="preserve"> au 3 juin </w:t>
      </w:r>
      <w:proofErr w:type="gramStart"/>
      <w:r w:rsidRPr="00C27940">
        <w:rPr>
          <w:rFonts w:ascii="Arial" w:hAnsi="Arial" w:eastAsia="Times New Roman" w:cs="Arial"/>
          <w:sz w:val="20"/>
          <w:szCs w:val="20"/>
          <w:lang w:val="fr-FR"/>
        </w:rPr>
        <w:t>2026 ,</w:t>
      </w:r>
      <w:proofErr w:type="gramEnd"/>
      <w:r w:rsidRPr="00C27940">
        <w:rPr>
          <w:rFonts w:ascii="Arial" w:hAnsi="Arial" w:eastAsia="Times New Roman" w:cs="Arial"/>
          <w:sz w:val="20"/>
          <w:szCs w:val="20"/>
          <w:lang w:val="fr-FR"/>
        </w:rPr>
        <w:t xml:space="preserve"> correspondant au dernier cours de clôture le jour de l’annonce de </w:t>
      </w:r>
      <w:proofErr w:type="gramStart"/>
      <w:r w:rsidRPr="00C27940">
        <w:rPr>
          <w:rFonts w:ascii="Arial" w:hAnsi="Arial" w:eastAsia="Times New Roman" w:cs="Arial"/>
          <w:sz w:val="20"/>
          <w:szCs w:val="20"/>
          <w:lang w:val="fr-FR"/>
        </w:rPr>
        <w:t>l’Offre;</w:t>
      </w:r>
      <w:proofErr w:type="gramEnd"/>
      <w:r w:rsidRPr="00C27940">
        <w:rPr>
          <w:rFonts w:ascii="Arial" w:hAnsi="Arial" w:eastAsia="Times New Roman" w:cs="Arial"/>
          <w:sz w:val="20"/>
          <w:szCs w:val="20"/>
          <w:lang w:val="fr-FR"/>
        </w:rPr>
        <w:t xml:space="preserve"> </w:t>
      </w:r>
    </w:p>
    <w:p w:rsidRPr="00C27940" w:rsidR="001657D0" w:rsidP="001657D0" w:rsidRDefault="001657D0" w14:paraId="7C48BFE4" w14:textId="657D33DD">
      <w:pPr>
        <w:pStyle w:val="ListParagraph"/>
        <w:numPr>
          <w:ilvl w:val="0"/>
          <w:numId w:val="10"/>
        </w:numPr>
        <w:spacing w:line="276" w:lineRule="auto"/>
        <w:jc w:val="both"/>
        <w:rPr>
          <w:rFonts w:ascii="Arial" w:hAnsi="Arial" w:eastAsia="Times New Roman" w:cs="Arial"/>
          <w:sz w:val="20"/>
          <w:szCs w:val="20"/>
          <w:lang w:val="fr-FR"/>
        </w:rPr>
      </w:pPr>
      <w:proofErr w:type="gramStart"/>
      <w:r w:rsidRPr="00C27940">
        <w:rPr>
          <w:rFonts w:ascii="Arial" w:hAnsi="Arial" w:eastAsia="Times New Roman" w:cs="Arial"/>
          <w:sz w:val="20"/>
          <w:szCs w:val="20"/>
          <w:lang w:val="fr-FR"/>
        </w:rPr>
        <w:t>d’une</w:t>
      </w:r>
      <w:proofErr w:type="gramEnd"/>
      <w:r w:rsidRPr="00C27940">
        <w:rPr>
          <w:rFonts w:ascii="Arial" w:hAnsi="Arial" w:eastAsia="Times New Roman" w:cs="Arial"/>
          <w:sz w:val="20"/>
          <w:szCs w:val="20"/>
          <w:lang w:val="fr-FR"/>
        </w:rPr>
        <w:t xml:space="preserve"> prime de +</w:t>
      </w:r>
      <w:r w:rsidRPr="00C27940" w:rsidR="00367A35">
        <w:rPr>
          <w:rFonts w:ascii="Arial" w:hAnsi="Arial" w:eastAsia="Times New Roman" w:cs="Arial"/>
          <w:sz w:val="20"/>
          <w:szCs w:val="20"/>
          <w:lang w:val="fr-FR"/>
        </w:rPr>
        <w:t>49</w:t>
      </w:r>
      <w:r w:rsidRPr="00C27940">
        <w:rPr>
          <w:rFonts w:ascii="Arial" w:hAnsi="Arial" w:eastAsia="Times New Roman" w:cs="Arial"/>
          <w:sz w:val="20"/>
          <w:szCs w:val="20"/>
          <w:lang w:val="fr-FR"/>
        </w:rPr>
        <w:t xml:space="preserve">,0% par rapport au cours moyen pondéré par les volumes des actions </w:t>
      </w:r>
      <w:proofErr w:type="spellStart"/>
      <w:r w:rsidRPr="00C27940">
        <w:rPr>
          <w:rFonts w:ascii="Arial" w:hAnsi="Arial" w:eastAsia="Times New Roman" w:cs="Arial"/>
          <w:sz w:val="20"/>
          <w:szCs w:val="20"/>
          <w:lang w:val="fr-FR"/>
        </w:rPr>
        <w:t>Lexibook</w:t>
      </w:r>
      <w:proofErr w:type="spellEnd"/>
      <w:r w:rsidRPr="00C27940">
        <w:rPr>
          <w:rFonts w:ascii="Arial" w:hAnsi="Arial" w:eastAsia="Times New Roman" w:cs="Arial"/>
          <w:sz w:val="20"/>
          <w:szCs w:val="20"/>
          <w:lang w:val="fr-FR"/>
        </w:rPr>
        <w:t xml:space="preserve"> observé au cours des soixante (60) jours de bourse précédant le 3 juin 2026.</w:t>
      </w:r>
    </w:p>
    <w:p w:rsidRPr="00C27940" w:rsidR="001F12A7" w:rsidP="00FE28EF" w:rsidRDefault="001F12A7" w14:paraId="62DBB35D" w14:textId="0870D7B5">
      <w:pPr>
        <w:spacing w:line="276" w:lineRule="auto"/>
        <w:jc w:val="both"/>
        <w:rPr>
          <w:rFonts w:ascii="Arial" w:hAnsi="Arial" w:eastAsia="Times New Roman" w:cs="Arial"/>
          <w:sz w:val="20"/>
          <w:szCs w:val="20"/>
          <w:lang w:val="fr-FR"/>
        </w:rPr>
      </w:pPr>
      <w:r w:rsidRPr="00C27940">
        <w:rPr>
          <w:rFonts w:ascii="Arial" w:hAnsi="Arial" w:eastAsia="Times New Roman" w:cs="Arial"/>
          <w:sz w:val="20"/>
          <w:szCs w:val="20"/>
          <w:lang w:val="fr-FR"/>
        </w:rPr>
        <w:t xml:space="preserve">Les éléments d’appréciation du prix proposé sont précisés à la Section </w:t>
      </w:r>
      <w:r w:rsidRPr="00C27940">
        <w:rPr>
          <w:rFonts w:ascii="Arial" w:hAnsi="Arial" w:eastAsia="Times New Roman" w:cs="Arial"/>
          <w:sz w:val="20"/>
          <w:szCs w:val="20"/>
          <w:highlight w:val="green"/>
          <w:lang w:val="fr-FR"/>
        </w:rPr>
        <w:fldChar w:fldCharType="begin"/>
      </w:r>
      <w:r w:rsidRPr="00C27940">
        <w:rPr>
          <w:rFonts w:ascii="Arial" w:hAnsi="Arial" w:eastAsia="Times New Roman" w:cs="Arial"/>
          <w:sz w:val="20"/>
          <w:szCs w:val="20"/>
          <w:lang w:val="fr-FR"/>
        </w:rPr>
        <w:instrText xml:space="preserve"> REF _Ref169118478 \r \h </w:instrText>
      </w:r>
      <w:r w:rsidRPr="00C27940">
        <w:rPr>
          <w:rFonts w:ascii="Arial" w:hAnsi="Arial" w:eastAsia="Times New Roman" w:cs="Arial"/>
          <w:sz w:val="20"/>
          <w:szCs w:val="20"/>
          <w:highlight w:val="green"/>
          <w:lang w:val="fr-FR"/>
        </w:rPr>
        <w:instrText xml:space="preserve"> \* MERGEFORMAT </w:instrText>
      </w:r>
      <w:r w:rsidRPr="00C27940">
        <w:rPr>
          <w:rFonts w:ascii="Arial" w:hAnsi="Arial" w:eastAsia="Times New Roman" w:cs="Arial"/>
          <w:sz w:val="20"/>
          <w:szCs w:val="20"/>
          <w:highlight w:val="green"/>
          <w:lang w:val="fr-FR"/>
        </w:rPr>
      </w:r>
      <w:r w:rsidRPr="00C27940">
        <w:rPr>
          <w:rFonts w:ascii="Arial" w:hAnsi="Arial" w:eastAsia="Times New Roman" w:cs="Arial"/>
          <w:sz w:val="20"/>
          <w:szCs w:val="20"/>
          <w:highlight w:val="green"/>
          <w:lang w:val="fr-FR"/>
        </w:rPr>
        <w:fldChar w:fldCharType="separate"/>
      </w:r>
      <w:r w:rsidRPr="00C27940" w:rsidR="00C27940">
        <w:rPr>
          <w:rFonts w:ascii="Arial" w:hAnsi="Arial" w:eastAsia="Times New Roman" w:cs="Arial"/>
          <w:sz w:val="20"/>
          <w:szCs w:val="20"/>
          <w:lang w:val="fr-FR"/>
        </w:rPr>
        <w:t>3</w:t>
      </w:r>
      <w:r w:rsidRPr="00C27940">
        <w:rPr>
          <w:rFonts w:ascii="Arial" w:hAnsi="Arial" w:eastAsia="Times New Roman" w:cs="Arial"/>
          <w:sz w:val="20"/>
          <w:szCs w:val="20"/>
          <w:highlight w:val="green"/>
          <w:lang w:val="fr-FR"/>
        </w:rPr>
        <w:fldChar w:fldCharType="end"/>
      </w:r>
      <w:r w:rsidRPr="00C27940">
        <w:rPr>
          <w:rFonts w:ascii="Arial" w:hAnsi="Arial" w:eastAsia="Times New Roman" w:cs="Arial"/>
          <w:sz w:val="20"/>
          <w:szCs w:val="20"/>
          <w:lang w:val="fr-FR"/>
        </w:rPr>
        <w:t xml:space="preserve"> “</w:t>
      </w:r>
      <w:r w:rsidRPr="00C27940">
        <w:rPr>
          <w:rFonts w:ascii="Arial" w:hAnsi="Arial" w:eastAsia="Times New Roman" w:cs="Arial"/>
          <w:i/>
          <w:iCs/>
          <w:sz w:val="20"/>
          <w:szCs w:val="20"/>
          <w:lang w:val="fr-FR"/>
        </w:rPr>
        <w:t>Éléments d’appréciation du prix de l’Offre</w:t>
      </w:r>
      <w:r w:rsidRPr="00C27940">
        <w:rPr>
          <w:rFonts w:ascii="Arial" w:hAnsi="Arial" w:eastAsia="Times New Roman" w:cs="Arial"/>
          <w:sz w:val="20"/>
          <w:szCs w:val="20"/>
          <w:lang w:val="fr-FR"/>
        </w:rPr>
        <w:t>” ci-après.</w:t>
      </w:r>
    </w:p>
    <w:p w:rsidRPr="00C27940" w:rsidR="008235A8" w:rsidP="00FE28EF" w:rsidRDefault="008235A8" w14:paraId="31DB8FD5" w14:textId="77777777">
      <w:pPr>
        <w:spacing w:line="276" w:lineRule="auto"/>
        <w:jc w:val="both"/>
        <w:rPr>
          <w:rFonts w:ascii="Arial" w:hAnsi="Arial" w:eastAsia="Times New Roman" w:cs="Arial"/>
          <w:sz w:val="20"/>
          <w:szCs w:val="20"/>
          <w:lang w:val="fr-FR"/>
        </w:rPr>
      </w:pPr>
    </w:p>
    <w:p w:rsidRPr="00C27940" w:rsidR="001F12A7" w:rsidP="00FE28EF" w:rsidRDefault="001F12A7" w14:paraId="217CE070" w14:textId="77777777">
      <w:pPr>
        <w:pStyle w:val="Heading2"/>
        <w:spacing w:line="276" w:lineRule="auto"/>
        <w:ind w:left="709" w:hanging="709"/>
        <w:rPr>
          <w:rFonts w:cs="Arial"/>
          <w:lang w:val="fr-FR"/>
        </w:rPr>
      </w:pPr>
      <w:bookmarkStart w:name="_Ref169109737" w:id="59"/>
      <w:bookmarkStart w:name="_Toc179391164" w:id="60"/>
      <w:bookmarkStart w:name="_Toc233992107" w:id="61"/>
      <w:r w:rsidRPr="00C27940">
        <w:rPr>
          <w:rFonts w:cs="Arial"/>
          <w:lang w:val="fr-FR"/>
        </w:rPr>
        <w:t>Accords pouvant avoir un effet significatif sur l'appréciation de l'Offre ou son issue</w:t>
      </w:r>
      <w:bookmarkEnd w:id="59"/>
      <w:bookmarkEnd w:id="60"/>
      <w:bookmarkEnd w:id="61"/>
    </w:p>
    <w:p w:rsidRPr="00C27940" w:rsidR="001F12A7" w:rsidP="00FE28EF" w:rsidRDefault="001F12A7" w14:paraId="4EBAE082" w14:textId="394D2974">
      <w:pPr>
        <w:spacing w:after="240" w:line="276" w:lineRule="auto"/>
        <w:jc w:val="both"/>
        <w:rPr>
          <w:rFonts w:ascii="Arial" w:hAnsi="Arial" w:eastAsia="Times New Roman" w:cs="Arial"/>
          <w:sz w:val="20"/>
          <w:szCs w:val="20"/>
          <w:lang w:val="fr-FR"/>
        </w:rPr>
      </w:pPr>
      <w:r w:rsidRPr="00C27940">
        <w:rPr>
          <w:rFonts w:ascii="Arial" w:hAnsi="Arial" w:eastAsia="Times New Roman" w:cs="Arial"/>
          <w:sz w:val="20"/>
          <w:szCs w:val="20"/>
          <w:lang w:val="fr-FR"/>
        </w:rPr>
        <w:t xml:space="preserve">Sous réserve des différents accords mentionnés dans la présente Section </w:t>
      </w:r>
      <w:r w:rsidRPr="00C27940">
        <w:rPr>
          <w:rFonts w:ascii="Arial" w:hAnsi="Arial" w:eastAsia="Times New Roman" w:cs="Arial"/>
          <w:sz w:val="20"/>
          <w:szCs w:val="20"/>
          <w:lang w:val="fr-FR"/>
        </w:rPr>
        <w:fldChar w:fldCharType="begin"/>
      </w:r>
      <w:r w:rsidRPr="00C27940">
        <w:rPr>
          <w:rFonts w:ascii="Arial" w:hAnsi="Arial" w:eastAsia="Times New Roman" w:cs="Arial"/>
          <w:sz w:val="20"/>
          <w:szCs w:val="20"/>
          <w:lang w:val="fr-FR"/>
        </w:rPr>
        <w:instrText xml:space="preserve"> REF _Ref169109737 \r \h  \* MERGEFORMAT </w:instrText>
      </w:r>
      <w:r w:rsidRPr="00C27940">
        <w:rPr>
          <w:rFonts w:ascii="Arial" w:hAnsi="Arial" w:eastAsia="Times New Roman" w:cs="Arial"/>
          <w:sz w:val="20"/>
          <w:szCs w:val="20"/>
          <w:lang w:val="fr-FR"/>
        </w:rPr>
      </w:r>
      <w:r w:rsidRPr="00C27940">
        <w:rPr>
          <w:rFonts w:ascii="Arial" w:hAnsi="Arial" w:eastAsia="Times New Roman" w:cs="Arial"/>
          <w:sz w:val="20"/>
          <w:szCs w:val="20"/>
          <w:lang w:val="fr-FR"/>
        </w:rPr>
        <w:fldChar w:fldCharType="separate"/>
      </w:r>
      <w:r w:rsidRPr="00C27940" w:rsidR="00C27940">
        <w:rPr>
          <w:rFonts w:ascii="Arial" w:hAnsi="Arial" w:eastAsia="Times New Roman" w:cs="Arial"/>
          <w:sz w:val="20"/>
          <w:szCs w:val="20"/>
          <w:lang w:val="fr-FR"/>
        </w:rPr>
        <w:t>1.4</w:t>
      </w:r>
      <w:r w:rsidRPr="00C27940">
        <w:rPr>
          <w:rFonts w:ascii="Arial" w:hAnsi="Arial" w:eastAsia="Times New Roman" w:cs="Arial"/>
          <w:sz w:val="20"/>
          <w:szCs w:val="20"/>
          <w:lang w:val="fr-FR"/>
        </w:rPr>
        <w:fldChar w:fldCharType="end"/>
      </w:r>
      <w:r w:rsidRPr="00C27940">
        <w:rPr>
          <w:rFonts w:ascii="Arial" w:hAnsi="Arial" w:eastAsia="Times New Roman" w:cs="Arial"/>
          <w:sz w:val="20"/>
          <w:szCs w:val="20"/>
          <w:lang w:val="fr-FR"/>
        </w:rPr>
        <w:t>, l’Initiateur n’a pas connaissance d’autres accords et n’est partie à aucun autre accord lié à l’Offre ou qui serait de nature à avoir un effet significatif sur l’appréciation de l’Offre ou son issue.</w:t>
      </w:r>
    </w:p>
    <w:p w:rsidRPr="00C27940" w:rsidR="001F12A7" w:rsidP="00FE28EF" w:rsidRDefault="001F12A7" w14:paraId="1AEA3A0D" w14:textId="77777777">
      <w:pPr>
        <w:pStyle w:val="Heading3"/>
        <w:spacing w:line="276" w:lineRule="auto"/>
        <w:rPr>
          <w:rFonts w:ascii="Arial" w:hAnsi="Arial" w:cs="Arial"/>
        </w:rPr>
      </w:pPr>
      <w:bookmarkStart w:name="_TOC_250037" w:id="62"/>
      <w:bookmarkStart w:name="_Ref169173651" w:id="63"/>
      <w:bookmarkStart w:name="_Toc179391166" w:id="64"/>
      <w:bookmarkStart w:name="_Toc233992108" w:id="65"/>
      <w:r w:rsidRPr="00C27940">
        <w:rPr>
          <w:rFonts w:ascii="Arial" w:hAnsi="Arial" w:cs="Arial"/>
        </w:rPr>
        <w:t>Pacte</w:t>
      </w:r>
      <w:r w:rsidRPr="00C27940">
        <w:rPr>
          <w:rFonts w:ascii="Arial" w:hAnsi="Arial" w:cs="Arial"/>
          <w:spacing w:val="-3"/>
        </w:rPr>
        <w:t xml:space="preserve"> </w:t>
      </w:r>
      <w:bookmarkEnd w:id="62"/>
      <w:r w:rsidRPr="00C27940">
        <w:rPr>
          <w:rFonts w:ascii="Arial" w:hAnsi="Arial" w:cs="Arial"/>
          <w:spacing w:val="-2"/>
        </w:rPr>
        <w:t>d’actionnaires</w:t>
      </w:r>
      <w:bookmarkEnd w:id="63"/>
      <w:bookmarkEnd w:id="64"/>
      <w:bookmarkEnd w:id="65"/>
    </w:p>
    <w:p w:rsidRPr="00C27940" w:rsidR="00B50813" w:rsidP="00FE28EF" w:rsidRDefault="005D4432" w14:paraId="71C7028F" w14:textId="70AF3FCE">
      <w:pPr>
        <w:spacing w:after="240" w:line="276" w:lineRule="auto"/>
        <w:jc w:val="both"/>
        <w:rPr>
          <w:rFonts w:ascii="Arial" w:hAnsi="Arial" w:eastAsia="Times New Roman" w:cs="Arial"/>
          <w:sz w:val="20"/>
          <w:szCs w:val="20"/>
          <w:lang w:val="fr-FR"/>
        </w:rPr>
      </w:pPr>
      <w:r w:rsidRPr="00C27940">
        <w:rPr>
          <w:rFonts w:ascii="Arial" w:hAnsi="Arial" w:eastAsia="Times New Roman" w:cs="Arial"/>
          <w:sz w:val="20"/>
          <w:szCs w:val="20"/>
          <w:lang w:val="fr-FR"/>
        </w:rPr>
        <w:t xml:space="preserve">L’ensemble des </w:t>
      </w:r>
      <w:r w:rsidRPr="00C27940" w:rsidR="00B50813">
        <w:rPr>
          <w:rFonts w:ascii="Arial" w:hAnsi="Arial" w:eastAsia="Times New Roman" w:cs="Arial"/>
          <w:sz w:val="20"/>
          <w:szCs w:val="20"/>
          <w:lang w:val="fr-FR"/>
        </w:rPr>
        <w:t xml:space="preserve">stipulations du </w:t>
      </w:r>
      <w:r w:rsidRPr="00C27940">
        <w:rPr>
          <w:rFonts w:ascii="Arial" w:hAnsi="Arial" w:eastAsia="Times New Roman" w:cs="Arial"/>
          <w:sz w:val="20"/>
          <w:szCs w:val="20"/>
          <w:lang w:val="fr-FR"/>
        </w:rPr>
        <w:t>p</w:t>
      </w:r>
      <w:r w:rsidRPr="00C27940" w:rsidR="00B50813">
        <w:rPr>
          <w:rFonts w:ascii="Arial" w:hAnsi="Arial" w:eastAsia="Times New Roman" w:cs="Arial"/>
          <w:sz w:val="20"/>
          <w:szCs w:val="20"/>
          <w:lang w:val="fr-FR"/>
        </w:rPr>
        <w:t>acte d’actionnaires</w:t>
      </w:r>
      <w:r w:rsidRPr="00C27940" w:rsidR="00241A11">
        <w:rPr>
          <w:rFonts w:ascii="Arial" w:hAnsi="Arial" w:eastAsia="Times New Roman" w:cs="Arial"/>
          <w:sz w:val="20"/>
          <w:szCs w:val="20"/>
          <w:lang w:val="fr-FR"/>
        </w:rPr>
        <w:t xml:space="preserve"> conclu entre </w:t>
      </w:r>
      <w:r w:rsidRPr="00C27940" w:rsidR="00D9089E">
        <w:rPr>
          <w:rFonts w:ascii="Arial" w:hAnsi="Arial" w:eastAsia="Times New Roman" w:cs="Arial"/>
          <w:sz w:val="20"/>
          <w:szCs w:val="20"/>
          <w:lang w:val="fr-FR"/>
        </w:rPr>
        <w:t xml:space="preserve">les membres de la Famille Le </w:t>
      </w:r>
      <w:proofErr w:type="spellStart"/>
      <w:r w:rsidRPr="00C27940" w:rsidR="00D9089E">
        <w:rPr>
          <w:rFonts w:ascii="Arial" w:hAnsi="Arial" w:eastAsia="Times New Roman" w:cs="Arial"/>
          <w:sz w:val="20"/>
          <w:szCs w:val="20"/>
          <w:lang w:val="fr-FR"/>
        </w:rPr>
        <w:t>Cottier</w:t>
      </w:r>
      <w:proofErr w:type="spellEnd"/>
      <w:r w:rsidRPr="00C27940" w:rsidR="00D9089E">
        <w:rPr>
          <w:rFonts w:ascii="Arial" w:hAnsi="Arial" w:eastAsia="Times New Roman" w:cs="Arial"/>
          <w:sz w:val="20"/>
          <w:szCs w:val="20"/>
          <w:lang w:val="fr-FR"/>
        </w:rPr>
        <w:t xml:space="preserve"> et </w:t>
      </w:r>
      <w:r w:rsidRPr="00C27940" w:rsidR="00CE5258">
        <w:rPr>
          <w:rFonts w:ascii="Arial" w:hAnsi="Arial" w:eastAsia="Times New Roman" w:cs="Arial"/>
          <w:sz w:val="20"/>
          <w:szCs w:val="20"/>
          <w:lang w:val="fr-FR"/>
        </w:rPr>
        <w:t xml:space="preserve">la société </w:t>
      </w:r>
      <w:r w:rsidRPr="00C27940" w:rsidR="00D9089E">
        <w:rPr>
          <w:rFonts w:ascii="Arial" w:hAnsi="Arial" w:eastAsia="Times New Roman" w:cs="Arial"/>
          <w:sz w:val="20"/>
          <w:szCs w:val="20"/>
          <w:lang w:val="fr-FR"/>
        </w:rPr>
        <w:t xml:space="preserve">Lawrence </w:t>
      </w:r>
      <w:proofErr w:type="spellStart"/>
      <w:r w:rsidRPr="00C27940" w:rsidR="00D9089E">
        <w:rPr>
          <w:rFonts w:ascii="Arial" w:hAnsi="Arial" w:eastAsia="Times New Roman" w:cs="Arial"/>
          <w:sz w:val="20"/>
          <w:szCs w:val="20"/>
          <w:lang w:val="fr-FR"/>
        </w:rPr>
        <w:t>Rosen</w:t>
      </w:r>
      <w:proofErr w:type="spellEnd"/>
      <w:r w:rsidRPr="00C27940" w:rsidR="00D9089E">
        <w:rPr>
          <w:rFonts w:ascii="Arial" w:hAnsi="Arial" w:eastAsia="Times New Roman" w:cs="Arial"/>
          <w:sz w:val="20"/>
          <w:szCs w:val="20"/>
          <w:lang w:val="fr-FR"/>
        </w:rPr>
        <w:t xml:space="preserve"> LLC</w:t>
      </w:r>
      <w:r w:rsidRPr="00C27940">
        <w:rPr>
          <w:rFonts w:ascii="Arial" w:hAnsi="Arial" w:eastAsia="Times New Roman" w:cs="Arial"/>
          <w:sz w:val="20"/>
          <w:szCs w:val="20"/>
          <w:lang w:val="fr-FR"/>
        </w:rPr>
        <w:t xml:space="preserve"> le</w:t>
      </w:r>
      <w:r w:rsidRPr="00C27940" w:rsidR="00D9089E">
        <w:rPr>
          <w:rFonts w:ascii="Arial" w:hAnsi="Arial" w:eastAsia="Times New Roman" w:cs="Arial"/>
          <w:sz w:val="20"/>
          <w:szCs w:val="20"/>
          <w:lang w:val="fr-FR"/>
        </w:rPr>
        <w:t xml:space="preserve"> </w:t>
      </w:r>
      <w:r w:rsidRPr="00C27940">
        <w:rPr>
          <w:rFonts w:ascii="Arial" w:hAnsi="Arial" w:eastAsia="Times New Roman" w:cs="Arial"/>
          <w:sz w:val="20"/>
          <w:szCs w:val="20"/>
          <w:lang w:val="fr-FR"/>
        </w:rPr>
        <w:t>17 février</w:t>
      </w:r>
      <w:r w:rsidRPr="00C27940" w:rsidR="00241A11">
        <w:rPr>
          <w:rFonts w:ascii="Arial" w:hAnsi="Arial" w:eastAsia="Times New Roman" w:cs="Arial"/>
          <w:sz w:val="20"/>
          <w:szCs w:val="20"/>
          <w:lang w:val="fr-FR"/>
        </w:rPr>
        <w:t xml:space="preserve"> 2025</w:t>
      </w:r>
      <w:r w:rsidRPr="00C27940" w:rsidR="00B50813">
        <w:rPr>
          <w:rFonts w:ascii="Arial" w:hAnsi="Arial" w:eastAsia="Times New Roman" w:cs="Arial"/>
          <w:sz w:val="20"/>
          <w:szCs w:val="20"/>
          <w:lang w:val="fr-FR"/>
        </w:rPr>
        <w:t xml:space="preserve">, sont restées inchangées par rapport à ce qui a été décrit </w:t>
      </w:r>
      <w:r w:rsidRPr="00C27940" w:rsidR="00E90442">
        <w:rPr>
          <w:rFonts w:ascii="Arial" w:hAnsi="Arial" w:eastAsia="Times New Roman" w:cs="Arial"/>
          <w:sz w:val="20"/>
          <w:szCs w:val="20"/>
          <w:lang w:val="fr-FR"/>
        </w:rPr>
        <w:t>à la section</w:t>
      </w:r>
      <w:r w:rsidRPr="00C27940" w:rsidR="00B50813">
        <w:rPr>
          <w:rFonts w:ascii="Arial" w:hAnsi="Arial" w:eastAsia="Times New Roman" w:cs="Arial"/>
          <w:sz w:val="20"/>
          <w:szCs w:val="20"/>
          <w:lang w:val="fr-FR"/>
        </w:rPr>
        <w:t xml:space="preserve"> 1.4.2 de la Note d’Information OPA.</w:t>
      </w:r>
    </w:p>
    <w:p w:rsidRPr="00C27940" w:rsidR="00AF0BE5" w:rsidP="00FE28EF" w:rsidRDefault="00AF0BE5" w14:paraId="379706EB" w14:textId="77777777">
      <w:pPr>
        <w:pStyle w:val="Heading3"/>
        <w:spacing w:line="276" w:lineRule="auto"/>
        <w:rPr>
          <w:rFonts w:ascii="Arial" w:hAnsi="Arial" w:cs="Arial"/>
        </w:rPr>
      </w:pPr>
      <w:bookmarkStart w:name="_Toc233992109" w:id="66"/>
      <w:r w:rsidRPr="00C27940">
        <w:rPr>
          <w:rFonts w:ascii="Arial" w:hAnsi="Arial" w:cs="Arial"/>
        </w:rPr>
        <w:t>Acquisition du Bloc</w:t>
      </w:r>
      <w:bookmarkEnd w:id="66"/>
      <w:r w:rsidRPr="00C27940">
        <w:rPr>
          <w:rFonts w:ascii="Arial" w:hAnsi="Arial" w:cs="Arial"/>
        </w:rPr>
        <w:t xml:space="preserve"> </w:t>
      </w:r>
    </w:p>
    <w:p w:rsidRPr="00C27940" w:rsidR="00F2790F" w:rsidP="00FE28EF" w:rsidRDefault="00F2790F" w14:paraId="16B2B96F" w14:textId="5D766818">
      <w:pPr>
        <w:spacing w:after="240" w:line="276" w:lineRule="auto"/>
        <w:jc w:val="both"/>
        <w:rPr>
          <w:rFonts w:ascii="Arial" w:hAnsi="Arial" w:eastAsia="Times New Roman" w:cs="Arial"/>
          <w:sz w:val="20"/>
          <w:szCs w:val="20"/>
          <w:lang w:val="fr-FR"/>
        </w:rPr>
      </w:pPr>
      <w:r w:rsidRPr="00C27940">
        <w:rPr>
          <w:rFonts w:ascii="Arial" w:hAnsi="Arial" w:eastAsia="Times New Roman" w:cs="Arial"/>
          <w:sz w:val="20"/>
          <w:szCs w:val="20"/>
          <w:lang w:val="fr-FR"/>
        </w:rPr>
        <w:t>Le 3 juin 2026, l’Initiateur a conclu un contrat de cession relatif à l’Acquisition du Bloc par voie de cession hors marché, prix unitaire ferme de 8 euros. L’Acquisition du Bloc</w:t>
      </w:r>
      <w:r w:rsidRPr="00C27940" w:rsidR="00002B1B">
        <w:rPr>
          <w:rFonts w:ascii="Arial" w:hAnsi="Arial" w:eastAsia="Times New Roman" w:cs="Arial"/>
          <w:sz w:val="20"/>
          <w:szCs w:val="20"/>
          <w:lang w:val="fr-FR"/>
        </w:rPr>
        <w:t>, réalisée en date du 4 juin 2026,</w:t>
      </w:r>
      <w:r w:rsidRPr="00C27940">
        <w:rPr>
          <w:rFonts w:ascii="Arial" w:hAnsi="Arial" w:eastAsia="Times New Roman" w:cs="Arial"/>
          <w:sz w:val="20"/>
          <w:szCs w:val="20"/>
          <w:lang w:val="fr-FR"/>
        </w:rPr>
        <w:t xml:space="preserve"> ne fait l’objet d’aucun accord de complément de prix.</w:t>
      </w:r>
    </w:p>
    <w:p w:rsidRPr="00C27940" w:rsidR="00333CF7" w:rsidP="00FE28EF" w:rsidRDefault="00333CF7" w14:paraId="17A7A328" w14:textId="5A81F4ED">
      <w:pPr>
        <w:spacing w:after="240" w:line="276" w:lineRule="auto"/>
        <w:jc w:val="both"/>
        <w:rPr>
          <w:rFonts w:ascii="Arial" w:hAnsi="Arial" w:eastAsia="Times New Roman" w:cs="Arial"/>
          <w:sz w:val="20"/>
          <w:szCs w:val="20"/>
          <w:lang w:val="fr-FR"/>
        </w:rPr>
      </w:pPr>
      <w:bookmarkStart w:name="_Toc179391170" w:id="67"/>
      <w:r w:rsidRPr="00C27940">
        <w:rPr>
          <w:rFonts w:ascii="Arial" w:hAnsi="Arial" w:eastAsia="Times New Roman" w:cs="Arial"/>
          <w:sz w:val="20"/>
          <w:szCs w:val="20"/>
          <w:lang w:val="fr-FR"/>
        </w:rPr>
        <w:t xml:space="preserve">Le financement de l’Acquisition du Bloc et des frais y afférents a été réalisé au moyen d’une extension du contrat de </w:t>
      </w:r>
      <w:r w:rsidRPr="00C27940" w:rsidR="00883BA6">
        <w:rPr>
          <w:rFonts w:ascii="Arial" w:hAnsi="Arial" w:eastAsia="Times New Roman" w:cs="Arial"/>
          <w:sz w:val="20"/>
          <w:szCs w:val="20"/>
          <w:lang w:val="fr-FR"/>
        </w:rPr>
        <w:t>prêts</w:t>
      </w:r>
      <w:r w:rsidRPr="00C27940">
        <w:rPr>
          <w:rFonts w:ascii="Arial" w:hAnsi="Arial" w:eastAsia="Times New Roman" w:cs="Arial"/>
          <w:sz w:val="20"/>
          <w:szCs w:val="20"/>
          <w:lang w:val="fr-FR"/>
        </w:rPr>
        <w:t xml:space="preserve"> initialement conclu le 9 décembre 2025 auprès de Banque Européenne du Crédit Mutuel, Société Générale, Banque Palatine et Crédit Lyonnais, souscrit par l’Initiateur et mis en place par voie d’avenant en date du 2 juin 2026.</w:t>
      </w:r>
    </w:p>
    <w:p w:rsidRPr="00C27940" w:rsidR="001F12A7" w:rsidP="00FE28EF" w:rsidRDefault="001F12A7" w14:paraId="37A9A35D" w14:textId="77777777">
      <w:pPr>
        <w:pStyle w:val="Heading1"/>
        <w:spacing w:line="276" w:lineRule="auto"/>
        <w:ind w:left="567" w:hanging="567"/>
        <w:rPr>
          <w:rFonts w:ascii="Arial" w:hAnsi="Arial" w:cs="Arial"/>
        </w:rPr>
      </w:pPr>
      <w:bookmarkStart w:name="_Toc233992110" w:id="68"/>
      <w:r w:rsidRPr="00C27940">
        <w:rPr>
          <w:rFonts w:ascii="Arial" w:hAnsi="Arial" w:cs="Arial"/>
        </w:rPr>
        <w:t>CARACTERISTIQUES DE L’OFFRE</w:t>
      </w:r>
      <w:bookmarkEnd w:id="67"/>
      <w:bookmarkEnd w:id="68"/>
    </w:p>
    <w:p w:rsidRPr="00C27940" w:rsidR="00CC6443" w:rsidP="00FE28EF" w:rsidRDefault="001F12A7" w14:paraId="01ECFD7C" w14:textId="77777777">
      <w:pPr>
        <w:pStyle w:val="Heading2"/>
        <w:spacing w:line="276" w:lineRule="auto"/>
        <w:ind w:left="567" w:hanging="567"/>
        <w:rPr>
          <w:rFonts w:cs="Arial"/>
          <w:lang w:val="fr-FR"/>
        </w:rPr>
      </w:pPr>
      <w:bookmarkStart w:name="_Toc179391171" w:id="69"/>
      <w:bookmarkStart w:name="_Toc233992111" w:id="70"/>
      <w:r w:rsidRPr="00C27940">
        <w:rPr>
          <w:rFonts w:cs="Arial"/>
          <w:lang w:val="fr-FR"/>
        </w:rPr>
        <w:t>Termes de l’Offre</w:t>
      </w:r>
      <w:bookmarkEnd w:id="69"/>
      <w:bookmarkEnd w:id="70"/>
    </w:p>
    <w:p w:rsidRPr="00C27940" w:rsidR="00CC6443" w:rsidP="00FE28EF" w:rsidRDefault="00CC6443" w14:paraId="7BC51CB0" w14:textId="78FF8A41">
      <w:pPr>
        <w:pStyle w:val="BodyText"/>
        <w:spacing w:line="276" w:lineRule="auto"/>
        <w:ind w:right="234"/>
        <w:jc w:val="both"/>
        <w:rPr>
          <w:rFonts w:cs="Arial"/>
          <w:sz w:val="20"/>
          <w:lang w:val="fr-FR"/>
        </w:rPr>
      </w:pPr>
      <w:r w:rsidRPr="00C27940">
        <w:rPr>
          <w:rFonts w:cs="Arial"/>
          <w:sz w:val="20"/>
          <w:lang w:val="fr-FR"/>
        </w:rPr>
        <w:t xml:space="preserve">En application de l’article 231-13 du règlement général de l’AMF, </w:t>
      </w:r>
      <w:r w:rsidRPr="00C27940" w:rsidR="00CA7B1D">
        <w:rPr>
          <w:rFonts w:cs="Arial"/>
          <w:sz w:val="20"/>
          <w:lang w:val="fr-FR"/>
        </w:rPr>
        <w:t>Crédit Industriel et Commercial</w:t>
      </w:r>
      <w:r w:rsidRPr="00C27940">
        <w:rPr>
          <w:rFonts w:cs="Arial"/>
          <w:sz w:val="20"/>
          <w:lang w:val="fr-FR"/>
        </w:rPr>
        <w:t xml:space="preserve">, agissant en qualité de banque présentatrice pour le compte de l’Initiateur, a déposé le projet d’Offre sous la forme d’une offre publique d’achat simplifiée ainsi que le Projet de Note d’Information relatif à l’Offre auprès de l’AMF le </w:t>
      </w:r>
      <w:r w:rsidRPr="00C27940" w:rsidR="00A4749B">
        <w:rPr>
          <w:rFonts w:cs="Arial"/>
          <w:sz w:val="20"/>
          <w:lang w:val="fr-FR"/>
        </w:rPr>
        <w:t xml:space="preserve">6 </w:t>
      </w:r>
      <w:r w:rsidR="00A64112">
        <w:rPr>
          <w:rFonts w:cs="Arial"/>
          <w:sz w:val="20"/>
          <w:lang w:val="fr-FR"/>
        </w:rPr>
        <w:t>juillet</w:t>
      </w:r>
      <w:r w:rsidRPr="00C27940" w:rsidR="00A929E3">
        <w:rPr>
          <w:rFonts w:cs="Arial"/>
          <w:sz w:val="20"/>
          <w:lang w:val="fr-FR"/>
        </w:rPr>
        <w:t xml:space="preserve"> 2026</w:t>
      </w:r>
      <w:r w:rsidRPr="00C27940">
        <w:rPr>
          <w:rFonts w:cs="Arial"/>
          <w:sz w:val="20"/>
          <w:lang w:val="fr-FR"/>
        </w:rPr>
        <w:t>. L’AMF publiera un avis de dépôt concernant l’Offre sur son site Internet (www.amf-france.org).</w:t>
      </w:r>
    </w:p>
    <w:p w:rsidRPr="00C27940" w:rsidR="00CC6443" w:rsidP="00FE28EF" w:rsidRDefault="00CC6443" w14:paraId="53EA974E" w14:textId="479AD33A">
      <w:pPr>
        <w:pStyle w:val="BodyText"/>
        <w:spacing w:line="276" w:lineRule="auto"/>
        <w:ind w:right="234"/>
        <w:jc w:val="both"/>
        <w:rPr>
          <w:rFonts w:cs="Arial"/>
          <w:sz w:val="20"/>
          <w:lang w:val="fr-FR"/>
        </w:rPr>
      </w:pPr>
      <w:r w:rsidRPr="00C27940">
        <w:rPr>
          <w:rFonts w:cs="Arial"/>
          <w:sz w:val="20"/>
          <w:lang w:val="fr-FR"/>
        </w:rPr>
        <w:t>Conformément à l’article 233-1, 1° du règlement général de l’AMF, l’Offre sera réalisée suivant la procédure simplifiée régie par les articles 233-1 et suivants du règlement général de l’AMF.</w:t>
      </w:r>
    </w:p>
    <w:p w:rsidRPr="00C27940" w:rsidR="00CC6443" w:rsidP="00FE28EF" w:rsidRDefault="00CC6443" w14:paraId="69BB768E" w14:textId="32E81C11">
      <w:pPr>
        <w:pStyle w:val="BodyText"/>
        <w:spacing w:line="276" w:lineRule="auto"/>
        <w:ind w:right="234"/>
        <w:jc w:val="both"/>
        <w:rPr>
          <w:rFonts w:cs="Arial"/>
          <w:sz w:val="20"/>
          <w:lang w:val="fr-FR"/>
        </w:rPr>
      </w:pPr>
      <w:r w:rsidRPr="00C27940">
        <w:rPr>
          <w:rFonts w:cs="Arial"/>
          <w:sz w:val="20"/>
          <w:lang w:val="fr-FR"/>
        </w:rPr>
        <w:t xml:space="preserve">L’Initiateur s’engage irrévocablement à acquérir auprès des actionnaires de </w:t>
      </w:r>
      <w:proofErr w:type="spellStart"/>
      <w:r w:rsidRPr="00C27940">
        <w:rPr>
          <w:rFonts w:cs="Arial"/>
          <w:sz w:val="20"/>
          <w:lang w:val="fr-FR"/>
        </w:rPr>
        <w:t>Lexibook</w:t>
      </w:r>
      <w:proofErr w:type="spellEnd"/>
      <w:r w:rsidRPr="00C27940">
        <w:rPr>
          <w:rFonts w:cs="Arial"/>
          <w:sz w:val="20"/>
          <w:lang w:val="fr-FR"/>
        </w:rPr>
        <w:t xml:space="preserve"> les actions de la Société qui seront apportées à l’Offre, au prix de </w:t>
      </w:r>
      <w:r w:rsidRPr="00C27940" w:rsidR="003B2900">
        <w:rPr>
          <w:rFonts w:cs="Arial"/>
          <w:sz w:val="20"/>
          <w:lang w:val="fr-FR"/>
        </w:rPr>
        <w:t>8</w:t>
      </w:r>
      <w:r w:rsidRPr="00C27940">
        <w:rPr>
          <w:rFonts w:cs="Arial"/>
          <w:sz w:val="20"/>
          <w:lang w:val="fr-FR"/>
        </w:rPr>
        <w:t xml:space="preserve"> euros par action, pendant une période de</w:t>
      </w:r>
      <w:r w:rsidRPr="00C27940" w:rsidR="00A61DBE">
        <w:rPr>
          <w:rFonts w:cs="Arial"/>
          <w:sz w:val="20"/>
          <w:lang w:val="fr-FR"/>
        </w:rPr>
        <w:t xml:space="preserve"> dix (</w:t>
      </w:r>
      <w:r w:rsidRPr="00C27940" w:rsidR="003B2900">
        <w:rPr>
          <w:rFonts w:cs="Arial"/>
          <w:sz w:val="20"/>
          <w:lang w:val="fr-FR"/>
        </w:rPr>
        <w:t>10</w:t>
      </w:r>
      <w:r w:rsidRPr="00C27940" w:rsidR="00A61DBE">
        <w:rPr>
          <w:rFonts w:cs="Arial"/>
          <w:sz w:val="20"/>
          <w:lang w:val="fr-FR"/>
        </w:rPr>
        <w:t>)</w:t>
      </w:r>
      <w:r w:rsidRPr="00C27940">
        <w:rPr>
          <w:rFonts w:cs="Arial"/>
          <w:sz w:val="20"/>
          <w:lang w:val="fr-FR"/>
        </w:rPr>
        <w:t xml:space="preserve"> jours de négociation.</w:t>
      </w:r>
    </w:p>
    <w:p w:rsidRPr="00C27940" w:rsidR="00CC6443" w:rsidP="00FE28EF" w:rsidRDefault="003B2900" w14:paraId="57C02304" w14:textId="25A01703">
      <w:pPr>
        <w:pStyle w:val="BodyText"/>
        <w:spacing w:line="276" w:lineRule="auto"/>
        <w:ind w:right="234"/>
        <w:jc w:val="both"/>
        <w:rPr>
          <w:rFonts w:cs="Arial"/>
          <w:sz w:val="20"/>
          <w:lang w:val="fr-FR"/>
        </w:rPr>
      </w:pPr>
      <w:r w:rsidRPr="00C27940">
        <w:rPr>
          <w:rFonts w:cs="Arial"/>
          <w:sz w:val="20"/>
          <w:lang w:val="fr-FR"/>
        </w:rPr>
        <w:t xml:space="preserve">Crédit Industriel et Commercial </w:t>
      </w:r>
      <w:r w:rsidRPr="00C27940" w:rsidR="007E089E">
        <w:rPr>
          <w:rFonts w:cs="Arial"/>
          <w:sz w:val="20"/>
          <w:lang w:val="fr-FR"/>
        </w:rPr>
        <w:t>garantit la teneur et le caractère irrévocable des engagements pris par l’Initiateur dans le cadre de l’Offre, conformément aux dispositions de l’article 231-13 du règlement général de l’AMF.</w:t>
      </w:r>
    </w:p>
    <w:p w:rsidRPr="00C27940" w:rsidR="00CC6443" w:rsidP="00FE28EF" w:rsidRDefault="00CC6443" w14:paraId="4DEA310B" w14:textId="7B68AA45">
      <w:pPr>
        <w:pStyle w:val="BodyText"/>
        <w:spacing w:line="276" w:lineRule="auto"/>
        <w:ind w:right="234"/>
        <w:jc w:val="both"/>
        <w:rPr>
          <w:rFonts w:cs="Arial"/>
          <w:sz w:val="20"/>
          <w:lang w:val="fr-FR"/>
        </w:rPr>
      </w:pPr>
      <w:r w:rsidRPr="00C27940">
        <w:rPr>
          <w:rFonts w:cs="Arial"/>
          <w:sz w:val="20"/>
          <w:lang w:val="fr-FR"/>
        </w:rPr>
        <w:t xml:space="preserve">Conformément aux articles 221-3 et 231-16 du règlement général de l’AMF, un communiqué de presse concernant les conditions de l’Offre a été diffusé le </w:t>
      </w:r>
      <w:r w:rsidRPr="00C27940" w:rsidR="00614616">
        <w:rPr>
          <w:rFonts w:cs="Arial"/>
          <w:sz w:val="20"/>
          <w:lang w:val="fr-FR"/>
        </w:rPr>
        <w:t xml:space="preserve">3 </w:t>
      </w:r>
      <w:r w:rsidRPr="00C27940" w:rsidR="009934ED">
        <w:rPr>
          <w:rFonts w:cs="Arial"/>
          <w:sz w:val="20"/>
          <w:lang w:val="fr-FR"/>
        </w:rPr>
        <w:t>juin 2026</w:t>
      </w:r>
      <w:r w:rsidRPr="00C27940">
        <w:rPr>
          <w:rFonts w:cs="Arial"/>
          <w:sz w:val="20"/>
          <w:lang w:val="fr-FR"/>
        </w:rPr>
        <w:t xml:space="preserve"> par l’Initiateur. Le Projet de Note</w:t>
      </w:r>
      <w:r w:rsidRPr="00C27940" w:rsidR="009934ED">
        <w:rPr>
          <w:rFonts w:cs="Arial"/>
          <w:sz w:val="20"/>
          <w:lang w:val="fr-FR"/>
        </w:rPr>
        <w:t xml:space="preserve"> </w:t>
      </w:r>
      <w:r w:rsidRPr="00C27940">
        <w:rPr>
          <w:rFonts w:cs="Arial"/>
          <w:sz w:val="20"/>
          <w:lang w:val="fr-FR"/>
        </w:rPr>
        <w:t xml:space="preserve">d’Information est tenu gratuitement à la disposition du public au siège de l’Initiateur et auprès de </w:t>
      </w:r>
      <w:r w:rsidRPr="00C27940" w:rsidR="00801C5A">
        <w:rPr>
          <w:rFonts w:cs="Arial"/>
          <w:sz w:val="20"/>
          <w:lang w:val="fr-FR"/>
        </w:rPr>
        <w:t xml:space="preserve">Crédit Industriel et Commercial </w:t>
      </w:r>
      <w:r w:rsidRPr="00C27940">
        <w:rPr>
          <w:rFonts w:cs="Arial"/>
          <w:sz w:val="20"/>
          <w:lang w:val="fr-FR"/>
        </w:rPr>
        <w:t>et est disponible sur les sites Internet de l’AMF (</w:t>
      </w:r>
      <w:r w:rsidRPr="00C27940">
        <w:rPr>
          <w:rStyle w:val="Hyperlink"/>
          <w:rFonts w:cs="Arial"/>
          <w:sz w:val="20"/>
          <w:lang w:eastAsia="en-US"/>
        </w:rPr>
        <w:t>www.amf-france.org</w:t>
      </w:r>
      <w:r w:rsidRPr="00C27940">
        <w:rPr>
          <w:rFonts w:cs="Arial"/>
          <w:sz w:val="20"/>
          <w:lang w:val="fr-FR"/>
        </w:rPr>
        <w:t xml:space="preserve">) et de </w:t>
      </w:r>
      <w:proofErr w:type="spellStart"/>
      <w:r w:rsidRPr="00C27940">
        <w:rPr>
          <w:rFonts w:cs="Arial"/>
          <w:sz w:val="20"/>
          <w:lang w:val="fr-FR"/>
        </w:rPr>
        <w:t>Lexibook</w:t>
      </w:r>
      <w:proofErr w:type="spellEnd"/>
      <w:r w:rsidRPr="00C27940">
        <w:rPr>
          <w:rFonts w:cs="Arial"/>
          <w:sz w:val="20"/>
          <w:lang w:val="fr-FR"/>
        </w:rPr>
        <w:t xml:space="preserve"> (</w:t>
      </w:r>
      <w:hyperlink w:history="1" r:id="rId14">
        <w:r w:rsidRPr="00C27940">
          <w:rPr>
            <w:rStyle w:val="Hyperlink"/>
            <w:rFonts w:cs="Arial"/>
            <w:sz w:val="20"/>
            <w:lang w:eastAsia="en-US"/>
          </w:rPr>
          <w:t>www.lexibook.com</w:t>
        </w:r>
      </w:hyperlink>
      <w:r w:rsidRPr="00C27940">
        <w:rPr>
          <w:rFonts w:cs="Arial"/>
          <w:sz w:val="20"/>
          <w:lang w:val="fr-FR"/>
        </w:rPr>
        <w:t>).</w:t>
      </w:r>
    </w:p>
    <w:p w:rsidRPr="00C27940" w:rsidR="00DD1031" w:rsidP="00FE28EF" w:rsidRDefault="00CC6443" w14:paraId="14525C88" w14:textId="7CAF56DC">
      <w:pPr>
        <w:pStyle w:val="BodyText"/>
        <w:spacing w:before="238" w:line="276" w:lineRule="auto"/>
        <w:ind w:right="234"/>
        <w:jc w:val="both"/>
        <w:rPr>
          <w:rFonts w:cs="Arial"/>
          <w:sz w:val="20"/>
          <w:lang w:val="fr-FR"/>
        </w:rPr>
      </w:pPr>
      <w:r w:rsidRPr="00C27940">
        <w:rPr>
          <w:rFonts w:cs="Arial"/>
          <w:sz w:val="20"/>
          <w:lang w:val="fr-FR"/>
        </w:rPr>
        <w:t>L’Offre et le Projet de Note d’Information restent soumis à l’examen de l’AMF qui publiera, le cas échéant, sur son site Internet (</w:t>
      </w:r>
      <w:r w:rsidRPr="00C27940">
        <w:rPr>
          <w:rStyle w:val="Hyperlink"/>
          <w:rFonts w:cs="Arial"/>
          <w:sz w:val="20"/>
          <w:szCs w:val="22"/>
          <w:lang w:eastAsia="en-US"/>
        </w:rPr>
        <w:t>www.amf-france.org</w:t>
      </w:r>
      <w:r w:rsidRPr="00C27940">
        <w:rPr>
          <w:rFonts w:cs="Arial"/>
          <w:sz w:val="20"/>
          <w:lang w:val="fr-FR"/>
        </w:rPr>
        <w:t xml:space="preserve">) une déclaration de conformité motivée relative à l’Offre après s’être assurée de la conformité du projet d’Offre aux dispositions légales et règlementaires qui lui sont applicables. </w:t>
      </w:r>
      <w:r w:rsidRPr="00C27940" w:rsidR="00A959E4">
        <w:rPr>
          <w:rFonts w:cs="Arial"/>
          <w:sz w:val="20"/>
          <w:lang w:val="fr-FR"/>
        </w:rPr>
        <w:t xml:space="preserve">Cette déclaration de conformité ne pourra intervenir qu’à la </w:t>
      </w:r>
      <w:r w:rsidRPr="00C27940" w:rsidR="00A959E4">
        <w:rPr>
          <w:rFonts w:cs="Arial"/>
          <w:sz w:val="20"/>
          <w:lang w:val="fr-FR"/>
        </w:rPr>
        <w:lastRenderedPageBreak/>
        <w:t>suite du dépôt par la Société d’un projet de note en réponse incluant notamment le rapport de l’Expert Indépendant.</w:t>
      </w:r>
    </w:p>
    <w:p w:rsidRPr="00C27940" w:rsidR="00A959E4" w:rsidP="00FE28EF" w:rsidRDefault="00A959E4" w14:paraId="1E82607C" w14:textId="05A8BA05">
      <w:pPr>
        <w:pStyle w:val="BodyText"/>
        <w:spacing w:before="238" w:line="276" w:lineRule="auto"/>
        <w:ind w:right="234"/>
        <w:jc w:val="both"/>
        <w:rPr>
          <w:rFonts w:cs="Arial"/>
          <w:sz w:val="20"/>
          <w:u w:val="double"/>
          <w:lang w:val="fr-FR"/>
        </w:rPr>
      </w:pPr>
      <w:r w:rsidRPr="00C27940">
        <w:rPr>
          <w:rFonts w:cs="Arial"/>
          <w:sz w:val="20"/>
          <w:u w:val="double"/>
          <w:lang w:val="fr-FR"/>
        </w:rPr>
        <w:t>En application des dispositions de l’article 231-23 du RGAMF, la déclaration de conformité emportera visa de la note d’information de l’Initiateur et de la note en réponse de la Société.</w:t>
      </w:r>
    </w:p>
    <w:p w:rsidRPr="00C27940" w:rsidR="00CC6443" w:rsidP="00FE28EF" w:rsidRDefault="00A959E4" w14:paraId="47B27966" w14:textId="68CC8D97">
      <w:pPr>
        <w:pStyle w:val="BodyText"/>
        <w:spacing w:line="276" w:lineRule="auto"/>
        <w:ind w:right="234"/>
        <w:jc w:val="both"/>
        <w:rPr>
          <w:rFonts w:cs="Arial"/>
          <w:sz w:val="20"/>
          <w:lang w:val="fr-FR"/>
        </w:rPr>
      </w:pPr>
      <w:r w:rsidRPr="00C27940">
        <w:rPr>
          <w:rFonts w:cs="Arial"/>
          <w:sz w:val="20"/>
          <w:lang w:val="fr-FR"/>
        </w:rPr>
        <w:t>Après avoir obtenu le visa de l’AMF, l</w:t>
      </w:r>
      <w:r w:rsidRPr="00C27940" w:rsidR="00CC6443">
        <w:rPr>
          <w:rFonts w:cs="Arial"/>
          <w:sz w:val="20"/>
          <w:lang w:val="fr-FR"/>
        </w:rPr>
        <w:t>a note d’information</w:t>
      </w:r>
      <w:r w:rsidRPr="00C27940">
        <w:rPr>
          <w:rFonts w:cs="Arial"/>
          <w:sz w:val="20"/>
          <w:lang w:val="fr-FR"/>
        </w:rPr>
        <w:t xml:space="preserve"> ainsi </w:t>
      </w:r>
      <w:proofErr w:type="gramStart"/>
      <w:r w:rsidRPr="00C27940">
        <w:rPr>
          <w:rFonts w:cs="Arial"/>
          <w:sz w:val="20"/>
          <w:lang w:val="fr-FR"/>
        </w:rPr>
        <w:t xml:space="preserve">que </w:t>
      </w:r>
      <w:r w:rsidRPr="00C27940" w:rsidR="00CC6443">
        <w:rPr>
          <w:rFonts w:cs="Arial"/>
          <w:sz w:val="20"/>
          <w:lang w:val="fr-FR"/>
        </w:rPr>
        <w:t xml:space="preserve"> </w:t>
      </w:r>
      <w:proofErr w:type="spellStart"/>
      <w:r w:rsidRPr="00C27940" w:rsidR="00CC6443">
        <w:rPr>
          <w:rFonts w:cs="Arial"/>
          <w:sz w:val="20"/>
          <w:lang w:val="fr-FR"/>
        </w:rPr>
        <w:t>le</w:t>
      </w:r>
      <w:r w:rsidRPr="00C27940">
        <w:rPr>
          <w:rFonts w:cs="Arial"/>
          <w:sz w:val="20"/>
          <w:lang w:val="fr-FR"/>
        </w:rPr>
        <w:t>s</w:t>
      </w:r>
      <w:r w:rsidRPr="00C27940" w:rsidR="00CC6443">
        <w:rPr>
          <w:rFonts w:cs="Arial"/>
          <w:sz w:val="20"/>
          <w:lang w:val="fr-FR"/>
        </w:rPr>
        <w:t>Autres</w:t>
      </w:r>
      <w:proofErr w:type="spellEnd"/>
      <w:proofErr w:type="gramEnd"/>
      <w:r w:rsidRPr="00C27940" w:rsidR="00CC6443">
        <w:rPr>
          <w:rFonts w:cs="Arial"/>
          <w:sz w:val="20"/>
          <w:lang w:val="fr-FR"/>
        </w:rPr>
        <w:t xml:space="preserve"> Informations</w:t>
      </w:r>
      <w:r w:rsidRPr="00C27940" w:rsidR="002E3FFB">
        <w:rPr>
          <w:rFonts w:cs="Arial"/>
          <w:sz w:val="20"/>
          <w:lang w:val="fr-FR"/>
        </w:rPr>
        <w:t> </w:t>
      </w:r>
      <w:r w:rsidRPr="00C27940" w:rsidR="00CC6443">
        <w:rPr>
          <w:rFonts w:cs="Arial"/>
          <w:sz w:val="20"/>
          <w:lang w:val="fr-FR"/>
        </w:rPr>
        <w:t>» relati</w:t>
      </w:r>
      <w:r w:rsidRPr="00C27940">
        <w:rPr>
          <w:rFonts w:cs="Arial"/>
          <w:sz w:val="20"/>
          <w:lang w:val="fr-FR"/>
        </w:rPr>
        <w:t>ves</w:t>
      </w:r>
      <w:r w:rsidRPr="00C27940" w:rsidR="00CC6443">
        <w:rPr>
          <w:rFonts w:cs="Arial"/>
          <w:sz w:val="20"/>
          <w:lang w:val="fr-FR"/>
        </w:rPr>
        <w:t xml:space="preserve"> notamment aux caractéristiques juridiques, financières et comptables de </w:t>
      </w:r>
      <w:proofErr w:type="gramStart"/>
      <w:r w:rsidRPr="00C27940" w:rsidR="00CC6443">
        <w:rPr>
          <w:rFonts w:cs="Arial"/>
          <w:sz w:val="20"/>
          <w:lang w:val="fr-FR"/>
        </w:rPr>
        <w:t>l’</w:t>
      </w:r>
      <w:proofErr w:type="spellStart"/>
      <w:r w:rsidRPr="00C27940" w:rsidR="00CC6443">
        <w:rPr>
          <w:rFonts w:cs="Arial"/>
          <w:sz w:val="20"/>
          <w:lang w:val="fr-FR"/>
        </w:rPr>
        <w:t>Initiateur,seront</w:t>
      </w:r>
      <w:proofErr w:type="spellEnd"/>
      <w:proofErr w:type="gramEnd"/>
      <w:r w:rsidRPr="00C27940" w:rsidR="00CC6443">
        <w:rPr>
          <w:rFonts w:cs="Arial"/>
          <w:sz w:val="20"/>
          <w:lang w:val="fr-FR"/>
        </w:rPr>
        <w:t xml:space="preserve"> tenu</w:t>
      </w:r>
      <w:r w:rsidRPr="00C27940">
        <w:rPr>
          <w:rFonts w:cs="Arial"/>
          <w:sz w:val="20"/>
          <w:lang w:val="fr-FR"/>
        </w:rPr>
        <w:t>e</w:t>
      </w:r>
      <w:r w:rsidRPr="00C27940" w:rsidR="00CC6443">
        <w:rPr>
          <w:rFonts w:cs="Arial"/>
          <w:sz w:val="20"/>
          <w:lang w:val="fr-FR"/>
        </w:rPr>
        <w:t xml:space="preserve">s gratuitement à la disposition du public, au plus tard la veille de l’ouverture de l’Offre, au siège de l’Initiateur et auprès de </w:t>
      </w:r>
      <w:r w:rsidRPr="00C27940" w:rsidR="00366B3E">
        <w:rPr>
          <w:rFonts w:cs="Arial"/>
          <w:sz w:val="20"/>
          <w:lang w:val="fr-FR"/>
        </w:rPr>
        <w:t>Crédit Industriel et Commercial</w:t>
      </w:r>
      <w:r w:rsidRPr="00C27940" w:rsidR="00CC6443">
        <w:rPr>
          <w:rFonts w:cs="Arial"/>
          <w:sz w:val="20"/>
          <w:lang w:val="fr-FR"/>
        </w:rPr>
        <w:t>. Ces documents seront également disponibles sur les sites Internet de l’AMF (</w:t>
      </w:r>
      <w:r w:rsidRPr="00C27940" w:rsidR="00CC6443">
        <w:rPr>
          <w:rStyle w:val="Hyperlink"/>
          <w:rFonts w:cs="Arial"/>
          <w:sz w:val="20"/>
          <w:szCs w:val="22"/>
          <w:lang w:eastAsia="en-US"/>
        </w:rPr>
        <w:t>www.amf-france.org</w:t>
      </w:r>
      <w:r w:rsidRPr="00C27940" w:rsidR="00CC6443">
        <w:rPr>
          <w:rFonts w:cs="Arial"/>
          <w:sz w:val="20"/>
          <w:lang w:val="fr-FR"/>
        </w:rPr>
        <w:t xml:space="preserve">) et de </w:t>
      </w:r>
      <w:proofErr w:type="spellStart"/>
      <w:r w:rsidRPr="00C27940" w:rsidR="00CC6443">
        <w:rPr>
          <w:rFonts w:cs="Arial"/>
          <w:sz w:val="20"/>
          <w:lang w:val="fr-FR"/>
        </w:rPr>
        <w:t>Lexibook</w:t>
      </w:r>
      <w:proofErr w:type="spellEnd"/>
      <w:r w:rsidRPr="00C27940" w:rsidR="00CC6443">
        <w:rPr>
          <w:rFonts w:cs="Arial"/>
          <w:sz w:val="20"/>
          <w:lang w:val="fr-FR"/>
        </w:rPr>
        <w:t xml:space="preserve"> (</w:t>
      </w:r>
      <w:hyperlink w:history="1" r:id="rId15">
        <w:r w:rsidRPr="00C27940" w:rsidR="00CC6443">
          <w:rPr>
            <w:rStyle w:val="Hyperlink"/>
            <w:rFonts w:cs="Arial"/>
            <w:sz w:val="20"/>
            <w:szCs w:val="22"/>
            <w:lang w:eastAsia="en-US"/>
          </w:rPr>
          <w:t>www.lexibook.com</w:t>
        </w:r>
      </w:hyperlink>
      <w:r w:rsidRPr="00C27940" w:rsidR="00CC6443">
        <w:rPr>
          <w:rFonts w:cs="Arial"/>
          <w:sz w:val="20"/>
          <w:lang w:val="fr-FR"/>
        </w:rPr>
        <w:t>).</w:t>
      </w:r>
    </w:p>
    <w:p w:rsidRPr="00C27940" w:rsidR="00CC6443" w:rsidP="00FE28EF" w:rsidRDefault="00CC6443" w14:paraId="24E82768" w14:textId="3C72B2F9">
      <w:pPr>
        <w:pStyle w:val="BodyText"/>
        <w:spacing w:line="276" w:lineRule="auto"/>
        <w:ind w:right="234"/>
        <w:jc w:val="both"/>
        <w:rPr>
          <w:rFonts w:cs="Arial"/>
          <w:sz w:val="20"/>
          <w:lang w:val="fr-FR"/>
        </w:rPr>
      </w:pPr>
      <w:r w:rsidRPr="00C27940">
        <w:rPr>
          <w:rFonts w:cs="Arial"/>
          <w:sz w:val="20"/>
          <w:lang w:val="fr-FR"/>
        </w:rPr>
        <w:t xml:space="preserve">Un communiqué de presse précisant les modalités de mise à disposition de ces documents sera </w:t>
      </w:r>
      <w:r w:rsidRPr="00C27940" w:rsidR="005F2FD7">
        <w:rPr>
          <w:rFonts w:cs="Arial"/>
          <w:sz w:val="20"/>
          <w:lang w:val="fr-FR"/>
        </w:rPr>
        <w:t>publié</w:t>
      </w:r>
      <w:r w:rsidRPr="00C27940">
        <w:rPr>
          <w:rFonts w:cs="Arial"/>
          <w:sz w:val="20"/>
          <w:lang w:val="fr-FR"/>
        </w:rPr>
        <w:t xml:space="preserve"> au plus tard la veille du jour de l’ouverture de l’Offre</w:t>
      </w:r>
      <w:r w:rsidRPr="00C27940" w:rsidR="005F2FD7">
        <w:rPr>
          <w:rFonts w:cs="Arial"/>
          <w:sz w:val="20"/>
          <w:lang w:val="fr-FR"/>
        </w:rPr>
        <w:t xml:space="preserve"> et sera mis en ligne sur le site internet de la Société</w:t>
      </w:r>
      <w:r w:rsidRPr="00C27940">
        <w:rPr>
          <w:rFonts w:cs="Arial"/>
          <w:sz w:val="20"/>
          <w:lang w:val="fr-FR"/>
        </w:rPr>
        <w:t xml:space="preserve"> </w:t>
      </w:r>
      <w:r w:rsidRPr="00C27940" w:rsidR="005F2FD7">
        <w:rPr>
          <w:rFonts w:cs="Arial"/>
          <w:sz w:val="20"/>
          <w:lang w:val="fr-FR"/>
        </w:rPr>
        <w:t>(</w:t>
      </w:r>
      <w:hyperlink w:history="1" r:id="rId16">
        <w:r w:rsidRPr="00C27940" w:rsidR="005F2FD7">
          <w:rPr>
            <w:rStyle w:val="Hyperlink"/>
            <w:rFonts w:cs="Arial"/>
            <w:sz w:val="20"/>
            <w:szCs w:val="22"/>
            <w:lang w:eastAsia="en-US"/>
          </w:rPr>
          <w:t>www.lexibook.com</w:t>
        </w:r>
      </w:hyperlink>
      <w:r w:rsidRPr="00C27940" w:rsidR="005F2FD7">
        <w:rPr>
          <w:rFonts w:cs="Arial"/>
          <w:sz w:val="20"/>
          <w:lang w:val="fr-FR"/>
        </w:rPr>
        <w:t xml:space="preserve">), </w:t>
      </w:r>
      <w:r w:rsidRPr="00C27940">
        <w:rPr>
          <w:rFonts w:cs="Arial"/>
          <w:sz w:val="20"/>
          <w:lang w:val="fr-FR"/>
        </w:rPr>
        <w:t>conformément aux dispositions des articles 231-27 et 231-28 du règlement général de l’AMF.</w:t>
      </w:r>
    </w:p>
    <w:p w:rsidRPr="00C27940" w:rsidR="00CC6443" w:rsidP="00FE28EF" w:rsidRDefault="00CC6443" w14:paraId="793C8317" w14:textId="36D5567C">
      <w:pPr>
        <w:pStyle w:val="BodyText"/>
        <w:spacing w:line="276" w:lineRule="auto"/>
        <w:ind w:right="234"/>
        <w:jc w:val="both"/>
        <w:rPr>
          <w:rFonts w:cs="Arial"/>
          <w:sz w:val="20"/>
          <w:highlight w:val="yellow"/>
          <w:lang w:val="fr-FR"/>
        </w:rPr>
      </w:pPr>
      <w:r w:rsidRPr="00C27940">
        <w:rPr>
          <w:rFonts w:cs="Arial"/>
          <w:sz w:val="20"/>
          <w:lang w:val="fr-FR"/>
        </w:rPr>
        <w:t xml:space="preserve">Préalablement à l’ouverture de l’Offre, l’AMF publiera un avis d’ouverture et </w:t>
      </w:r>
      <w:r w:rsidRPr="00C27940" w:rsidR="00366B3E">
        <w:rPr>
          <w:rFonts w:cs="Arial"/>
          <w:sz w:val="20"/>
          <w:lang w:val="fr-FR"/>
        </w:rPr>
        <w:t>le</w:t>
      </w:r>
      <w:r w:rsidRPr="00C27940">
        <w:rPr>
          <w:rFonts w:cs="Arial"/>
          <w:sz w:val="20"/>
          <w:lang w:val="fr-FR"/>
        </w:rPr>
        <w:t xml:space="preserve"> calendrier de l’Offre et Euronext Paris publiera un avis rappelant la teneur de l’Offre et précisant le calendrier et les modalités de sa réalisation.</w:t>
      </w:r>
    </w:p>
    <w:p w:rsidRPr="00C27940" w:rsidR="001F12A7" w:rsidP="00FE28EF" w:rsidRDefault="001F12A7" w14:paraId="671C59CA" w14:textId="77777777">
      <w:pPr>
        <w:pStyle w:val="Heading2"/>
        <w:spacing w:line="276" w:lineRule="auto"/>
        <w:ind w:left="567" w:hanging="567"/>
        <w:rPr>
          <w:rFonts w:cs="Arial"/>
          <w:lang w:val="fr-FR"/>
        </w:rPr>
      </w:pPr>
      <w:bookmarkStart w:name="_Toc179391173" w:id="71"/>
      <w:bookmarkStart w:name="_Toc233992112" w:id="72"/>
      <w:r w:rsidRPr="00C27940">
        <w:rPr>
          <w:rFonts w:cs="Arial"/>
          <w:lang w:val="fr-FR"/>
        </w:rPr>
        <w:t>Ajustement des termes de l’Offre</w:t>
      </w:r>
      <w:bookmarkEnd w:id="71"/>
      <w:bookmarkEnd w:id="72"/>
    </w:p>
    <w:p w:rsidRPr="00C27940" w:rsidR="00A70E0D" w:rsidP="00FE28EF" w:rsidRDefault="00A70E0D" w14:paraId="09F7D81E" w14:textId="77777777">
      <w:pPr>
        <w:spacing w:line="276" w:lineRule="auto"/>
        <w:jc w:val="both"/>
        <w:rPr>
          <w:rFonts w:ascii="Arial" w:hAnsi="Arial" w:cs="Arial"/>
          <w:sz w:val="20"/>
          <w:szCs w:val="20"/>
          <w:lang w:val="fr-FR"/>
        </w:rPr>
      </w:pPr>
      <w:r w:rsidRPr="00C27940">
        <w:rPr>
          <w:rFonts w:ascii="Arial" w:hAnsi="Arial" w:cs="Arial"/>
          <w:sz w:val="20"/>
          <w:szCs w:val="20"/>
          <w:lang w:val="fr-FR"/>
        </w:rPr>
        <w:t xml:space="preserve">Dans l’hypothèse où entre la date du Projet de Note d'Information et la date du règlement-livraison de l’Offre, la Société procéderait sous quelque forme que ce soit à (i) une distribution de dividende, d’un acompte sur dividende, de réserve, de prime, ou toute autre distribution (en numéraire ou en nature), ou (ii) à un amortissement ou une réduction de son capital social, et dans les deux cas, dont la date de détachement ou la date de référence à laquelle il faut être actionnaire pour y avoir droit est fixée avant la date du règlement-livraison de l’Offre, le prix de l’Offre serait réduit en conséquence à l’euro </w:t>
      </w:r>
      <w:proofErr w:type="spellStart"/>
      <w:r w:rsidRPr="00C27940">
        <w:rPr>
          <w:rFonts w:ascii="Arial" w:hAnsi="Arial" w:cs="Arial"/>
          <w:sz w:val="20"/>
          <w:szCs w:val="20"/>
          <w:lang w:val="fr-FR"/>
        </w:rPr>
        <w:t>l’euro</w:t>
      </w:r>
      <w:proofErr w:type="spellEnd"/>
      <w:r w:rsidRPr="00C27940">
        <w:rPr>
          <w:rFonts w:ascii="Arial" w:hAnsi="Arial" w:cs="Arial"/>
          <w:sz w:val="20"/>
          <w:szCs w:val="20"/>
          <w:lang w:val="fr-FR"/>
        </w:rPr>
        <w:t xml:space="preserve"> pour tenir compte de cette opération. </w:t>
      </w:r>
    </w:p>
    <w:p w:rsidRPr="00C27940" w:rsidR="00A70E0D" w:rsidP="00FE28EF" w:rsidRDefault="00A70E0D" w14:paraId="3DCB36F6" w14:textId="77777777">
      <w:pPr>
        <w:spacing w:line="276" w:lineRule="auto"/>
        <w:jc w:val="both"/>
        <w:rPr>
          <w:rFonts w:ascii="Arial" w:hAnsi="Arial" w:cs="Arial"/>
          <w:sz w:val="20"/>
          <w:szCs w:val="20"/>
          <w:lang w:val="fr-FR"/>
        </w:rPr>
      </w:pPr>
      <w:r w:rsidRPr="00C27940">
        <w:rPr>
          <w:rFonts w:ascii="Arial" w:hAnsi="Arial" w:cs="Arial"/>
          <w:sz w:val="20"/>
          <w:szCs w:val="20"/>
          <w:lang w:val="fr-FR"/>
        </w:rPr>
        <w:t xml:space="preserve">Tout ajustement du prix de l’Offre fera l’objet de la publication d’un communiqué de presse qui sera soumis à l’accord préalable de l’AMF. </w:t>
      </w:r>
    </w:p>
    <w:p w:rsidRPr="00C27940" w:rsidR="00390729" w:rsidP="00FE28EF" w:rsidRDefault="001F12A7" w14:paraId="3B7E7400" w14:textId="77777777">
      <w:pPr>
        <w:pStyle w:val="Heading2"/>
        <w:spacing w:line="276" w:lineRule="auto"/>
        <w:ind w:left="567" w:hanging="567"/>
        <w:rPr>
          <w:rFonts w:cs="Arial"/>
          <w:lang w:val="fr-FR"/>
        </w:rPr>
      </w:pPr>
      <w:bookmarkStart w:name="_Toc179391174" w:id="73"/>
      <w:bookmarkStart w:name="_Toc233992113" w:id="74"/>
      <w:r w:rsidRPr="00C27940">
        <w:rPr>
          <w:rFonts w:cs="Arial"/>
          <w:lang w:val="fr-FR"/>
        </w:rPr>
        <w:t>Nombre et nature des Titres visés par l’Offre</w:t>
      </w:r>
      <w:bookmarkEnd w:id="73"/>
      <w:bookmarkEnd w:id="74"/>
    </w:p>
    <w:p w:rsidRPr="00C27940" w:rsidR="00390729" w:rsidP="00FE28EF" w:rsidRDefault="00CB6627" w14:paraId="7D34FCA3" w14:textId="63B0E113">
      <w:pPr>
        <w:spacing w:line="276" w:lineRule="auto"/>
        <w:rPr>
          <w:rFonts w:ascii="Arial" w:hAnsi="Arial" w:cs="Arial"/>
          <w:sz w:val="20"/>
          <w:szCs w:val="20"/>
          <w:lang w:val="fr-FR"/>
        </w:rPr>
      </w:pPr>
      <w:r w:rsidRPr="00C27940">
        <w:rPr>
          <w:rFonts w:ascii="Arial" w:hAnsi="Arial" w:cs="Arial"/>
          <w:sz w:val="20"/>
          <w:szCs w:val="20"/>
          <w:u w:color="0000FF"/>
          <w:lang w:val="fr-FR"/>
        </w:rPr>
        <w:t xml:space="preserve">A la date du Projet de Note d’Information, </w:t>
      </w:r>
      <w:r w:rsidRPr="00C27940" w:rsidR="00F470C6">
        <w:rPr>
          <w:rFonts w:ascii="Arial" w:hAnsi="Arial" w:cs="Arial"/>
          <w:sz w:val="20"/>
          <w:szCs w:val="20"/>
          <w:u w:color="0000FF"/>
          <w:lang w:val="fr-FR"/>
        </w:rPr>
        <w:t>l</w:t>
      </w:r>
      <w:r w:rsidRPr="00C27940" w:rsidR="001A3D35">
        <w:rPr>
          <w:rFonts w:ascii="Arial" w:hAnsi="Arial" w:cs="Arial"/>
          <w:sz w:val="20"/>
          <w:szCs w:val="20"/>
          <w:u w:color="0000FF"/>
          <w:lang w:val="fr-FR"/>
        </w:rPr>
        <w:t>’Initiateur détient, directement et indirectement, 6</w:t>
      </w:r>
      <w:r w:rsidRPr="00C27940" w:rsidR="004C5B2B">
        <w:rPr>
          <w:rFonts w:ascii="Arial" w:hAnsi="Arial" w:cs="Arial"/>
          <w:sz w:val="20"/>
          <w:szCs w:val="20"/>
          <w:u w:color="0000FF"/>
          <w:lang w:val="fr-FR"/>
        </w:rPr>
        <w:t>.</w:t>
      </w:r>
      <w:r w:rsidRPr="00C27940" w:rsidR="00C546B1">
        <w:rPr>
          <w:rFonts w:ascii="Arial" w:hAnsi="Arial" w:cs="Arial"/>
          <w:sz w:val="20"/>
          <w:szCs w:val="20"/>
          <w:u w:color="0000FF"/>
          <w:lang w:val="fr-FR"/>
        </w:rPr>
        <w:t>810</w:t>
      </w:r>
      <w:r w:rsidRPr="00C27940" w:rsidR="004C5B2B">
        <w:rPr>
          <w:rFonts w:ascii="Arial" w:hAnsi="Arial" w:cs="Arial"/>
          <w:sz w:val="20"/>
          <w:szCs w:val="20"/>
          <w:u w:color="0000FF"/>
          <w:lang w:val="fr-FR"/>
        </w:rPr>
        <w:t>.</w:t>
      </w:r>
      <w:r w:rsidRPr="00C27940" w:rsidR="00C546B1">
        <w:rPr>
          <w:rFonts w:ascii="Arial" w:hAnsi="Arial" w:cs="Arial"/>
          <w:sz w:val="20"/>
          <w:szCs w:val="20"/>
          <w:u w:color="0000FF"/>
          <w:lang w:val="fr-FR"/>
        </w:rPr>
        <w:t xml:space="preserve">589 </w:t>
      </w:r>
      <w:r w:rsidRPr="00C27940" w:rsidR="001A3D35">
        <w:rPr>
          <w:rFonts w:ascii="Arial" w:hAnsi="Arial" w:cs="Arial"/>
          <w:sz w:val="20"/>
          <w:szCs w:val="20"/>
          <w:u w:color="0000FF"/>
          <w:lang w:val="fr-FR"/>
        </w:rPr>
        <w:t xml:space="preserve">actions représentant </w:t>
      </w:r>
      <w:r w:rsidRPr="00C27940" w:rsidR="004A6C4A">
        <w:rPr>
          <w:rFonts w:ascii="Arial" w:hAnsi="Arial" w:cs="Arial"/>
          <w:sz w:val="20"/>
          <w:szCs w:val="20"/>
          <w:u w:color="0000FF"/>
          <w:lang w:val="fr-FR"/>
        </w:rPr>
        <w:t>87</w:t>
      </w:r>
      <w:r w:rsidRPr="00C27940" w:rsidR="001A3D35">
        <w:rPr>
          <w:rFonts w:ascii="Arial" w:hAnsi="Arial" w:cs="Arial"/>
          <w:sz w:val="20"/>
          <w:szCs w:val="20"/>
          <w:u w:color="0000FF"/>
          <w:lang w:val="fr-FR"/>
        </w:rPr>
        <w:t>,</w:t>
      </w:r>
      <w:r w:rsidRPr="00C27940" w:rsidR="004A6C4A">
        <w:rPr>
          <w:rFonts w:ascii="Arial" w:hAnsi="Arial" w:cs="Arial"/>
          <w:sz w:val="20"/>
          <w:szCs w:val="20"/>
          <w:u w:color="0000FF"/>
          <w:lang w:val="fr-FR"/>
        </w:rPr>
        <w:t xml:space="preserve">73 </w:t>
      </w:r>
      <w:r w:rsidRPr="00C27940" w:rsidR="001A3D35">
        <w:rPr>
          <w:rFonts w:ascii="Arial" w:hAnsi="Arial" w:cs="Arial"/>
          <w:sz w:val="20"/>
          <w:szCs w:val="20"/>
          <w:u w:color="0000FF"/>
          <w:lang w:val="fr-FR"/>
        </w:rPr>
        <w:t xml:space="preserve">% du capital et </w:t>
      </w:r>
      <w:r w:rsidRPr="00C27940" w:rsidR="004A6C4A">
        <w:rPr>
          <w:rFonts w:ascii="Arial" w:hAnsi="Arial" w:cs="Arial"/>
          <w:sz w:val="20"/>
          <w:szCs w:val="20"/>
          <w:u w:color="0000FF"/>
          <w:lang w:val="fr-FR"/>
        </w:rPr>
        <w:t xml:space="preserve">87,70 </w:t>
      </w:r>
      <w:r w:rsidRPr="00C27940" w:rsidR="001A3D35">
        <w:rPr>
          <w:rFonts w:ascii="Arial" w:hAnsi="Arial" w:cs="Arial"/>
          <w:sz w:val="20"/>
          <w:szCs w:val="20"/>
          <w:u w:color="0000FF"/>
          <w:lang w:val="fr-FR"/>
        </w:rPr>
        <w:t>% des droits de vote théoriques de la Société</w:t>
      </w:r>
      <w:r w:rsidRPr="00C27940" w:rsidR="005E3ED4">
        <w:rPr>
          <w:rStyle w:val="FootnoteReference"/>
          <w:rFonts w:ascii="Arial" w:hAnsi="Arial" w:cs="Arial"/>
          <w:sz w:val="20"/>
          <w:szCs w:val="20"/>
          <w:u w:color="0000FF"/>
          <w:lang w:val="fr-FR"/>
        </w:rPr>
        <w:footnoteReference w:id="6"/>
      </w:r>
      <w:r w:rsidRPr="00C27940" w:rsidR="001A3D35">
        <w:rPr>
          <w:rFonts w:ascii="Arial" w:hAnsi="Arial" w:cs="Arial"/>
          <w:sz w:val="20"/>
          <w:szCs w:val="20"/>
          <w:u w:color="0000FF"/>
          <w:lang w:val="fr-FR"/>
        </w:rPr>
        <w:t>.</w:t>
      </w:r>
    </w:p>
    <w:p w:rsidRPr="00C27940" w:rsidR="00390729" w:rsidP="00FE28EF" w:rsidRDefault="0034435F" w14:paraId="75D9F794" w14:textId="13B78254">
      <w:pPr>
        <w:spacing w:line="276" w:lineRule="auto"/>
        <w:jc w:val="both"/>
        <w:rPr>
          <w:rFonts w:ascii="Arial" w:hAnsi="Arial" w:cs="Arial"/>
          <w:sz w:val="20"/>
          <w:szCs w:val="20"/>
          <w:lang w:val="fr-FR"/>
        </w:rPr>
      </w:pPr>
      <w:r w:rsidRPr="00C27940">
        <w:rPr>
          <w:rFonts w:ascii="Arial" w:hAnsi="Arial" w:cs="Arial"/>
          <w:sz w:val="20"/>
          <w:szCs w:val="20"/>
          <w:lang w:val="fr-FR"/>
        </w:rPr>
        <w:t>Conformément à l’article 231-6 du RGAMF, l</w:t>
      </w:r>
      <w:r w:rsidRPr="00C27940" w:rsidR="00390729">
        <w:rPr>
          <w:rFonts w:ascii="Arial" w:hAnsi="Arial" w:cs="Arial"/>
          <w:sz w:val="20"/>
          <w:szCs w:val="20"/>
          <w:lang w:val="fr-FR"/>
        </w:rPr>
        <w:t xml:space="preserve">’Offre porte sur la totalité des actions </w:t>
      </w:r>
      <w:proofErr w:type="spellStart"/>
      <w:r w:rsidRPr="00C27940" w:rsidR="00390729">
        <w:rPr>
          <w:rFonts w:ascii="Arial" w:hAnsi="Arial" w:cs="Arial"/>
          <w:sz w:val="20"/>
          <w:szCs w:val="20"/>
          <w:lang w:val="fr-FR"/>
        </w:rPr>
        <w:t>Lexibook</w:t>
      </w:r>
      <w:proofErr w:type="spellEnd"/>
      <w:r w:rsidRPr="00C27940" w:rsidR="00390729">
        <w:rPr>
          <w:rFonts w:ascii="Arial" w:hAnsi="Arial" w:cs="Arial"/>
          <w:sz w:val="20"/>
          <w:szCs w:val="20"/>
          <w:lang w:val="fr-FR"/>
        </w:rPr>
        <w:t xml:space="preserve"> qui sont d’ores et déjà émises à la date du Projet de Note d’Information</w:t>
      </w:r>
      <w:r w:rsidRPr="00C27940" w:rsidR="00BB2E4B">
        <w:rPr>
          <w:rFonts w:ascii="Arial" w:hAnsi="Arial" w:cs="Arial"/>
          <w:sz w:val="20"/>
          <w:szCs w:val="20"/>
          <w:lang w:val="fr-FR"/>
        </w:rPr>
        <w:t xml:space="preserve">, </w:t>
      </w:r>
      <w:r w:rsidRPr="00C27940" w:rsidR="00FF6032">
        <w:rPr>
          <w:rFonts w:ascii="Arial" w:hAnsi="Arial" w:cs="Arial"/>
          <w:sz w:val="20"/>
          <w:szCs w:val="20"/>
          <w:lang w:val="fr-FR"/>
        </w:rPr>
        <w:t xml:space="preserve">non détenues par l’Initiateur, </w:t>
      </w:r>
      <w:r w:rsidRPr="00C27940" w:rsidR="00390729">
        <w:rPr>
          <w:rFonts w:ascii="Arial" w:hAnsi="Arial" w:cs="Arial"/>
          <w:sz w:val="20"/>
          <w:szCs w:val="20"/>
          <w:lang w:val="fr-FR"/>
        </w:rPr>
        <w:t xml:space="preserve">à savoir, à la connaissance de l’Initiateur, un nombre de </w:t>
      </w:r>
      <w:r w:rsidRPr="00C27940" w:rsidR="00BB2E4B">
        <w:rPr>
          <w:rFonts w:ascii="Arial" w:hAnsi="Arial" w:cs="Arial"/>
          <w:sz w:val="20"/>
          <w:szCs w:val="20"/>
          <w:lang w:val="fr-FR"/>
        </w:rPr>
        <w:t>952.730</w:t>
      </w:r>
      <w:r w:rsidRPr="00C27940" w:rsidR="00390729">
        <w:rPr>
          <w:rFonts w:ascii="Arial" w:hAnsi="Arial" w:cs="Arial"/>
          <w:sz w:val="20"/>
          <w:szCs w:val="20"/>
          <w:lang w:val="fr-FR"/>
        </w:rPr>
        <w:t xml:space="preserve"> actions </w:t>
      </w:r>
      <w:proofErr w:type="spellStart"/>
      <w:r w:rsidRPr="00C27940" w:rsidR="00390729">
        <w:rPr>
          <w:rFonts w:ascii="Arial" w:hAnsi="Arial" w:cs="Arial"/>
          <w:sz w:val="20"/>
          <w:szCs w:val="20"/>
          <w:lang w:val="fr-FR"/>
        </w:rPr>
        <w:t>Lexibook</w:t>
      </w:r>
      <w:proofErr w:type="spellEnd"/>
      <w:r w:rsidRPr="00C27940" w:rsidR="00FF6032">
        <w:rPr>
          <w:rFonts w:ascii="Arial" w:hAnsi="Arial" w:cs="Arial"/>
          <w:sz w:val="20"/>
          <w:szCs w:val="20"/>
          <w:lang w:val="fr-FR"/>
        </w:rPr>
        <w:t>.</w:t>
      </w:r>
    </w:p>
    <w:p w:rsidRPr="00C27940" w:rsidR="00390729" w:rsidP="00FE28EF" w:rsidRDefault="00BB2E4B" w14:paraId="6B9B4A0C" w14:textId="0B30FDA9">
      <w:pPr>
        <w:spacing w:line="276" w:lineRule="auto"/>
        <w:jc w:val="both"/>
        <w:rPr>
          <w:rFonts w:ascii="Arial" w:hAnsi="Arial" w:cs="Arial"/>
          <w:sz w:val="20"/>
          <w:szCs w:val="20"/>
          <w:lang w:val="fr-FR"/>
        </w:rPr>
      </w:pPr>
      <w:r w:rsidRPr="00C27940">
        <w:rPr>
          <w:rFonts w:ascii="Arial" w:hAnsi="Arial" w:cs="Arial"/>
          <w:sz w:val="20"/>
          <w:szCs w:val="20"/>
          <w:lang w:val="fr-FR"/>
        </w:rPr>
        <w:t>A</w:t>
      </w:r>
      <w:r w:rsidRPr="00C27940" w:rsidR="00390729">
        <w:rPr>
          <w:rFonts w:ascii="Arial" w:hAnsi="Arial" w:cs="Arial"/>
          <w:sz w:val="20"/>
          <w:szCs w:val="20"/>
          <w:lang w:val="fr-FR"/>
        </w:rPr>
        <w:t xml:space="preserve"> la date du Projet de Note d'Information, il n’existe, à la connaissance de l’Initiateur, aucun autre titre de capital ni aucun autre instrument financier émis par la Société ou droit conféré par la Société pouvant donner accès immédiatement ou à terme au capital social ou aux droits de vote de la Société.</w:t>
      </w:r>
    </w:p>
    <w:p w:rsidRPr="00C27940" w:rsidR="00DA695B" w:rsidP="00FE28EF" w:rsidRDefault="00DA695B" w14:paraId="3DDBD4AF" w14:textId="0F1B1B52">
      <w:pPr>
        <w:pStyle w:val="Heading2"/>
        <w:spacing w:line="276" w:lineRule="auto"/>
        <w:ind w:left="567" w:hanging="567"/>
        <w:rPr>
          <w:rFonts w:cs="Arial"/>
          <w:lang w:val="fr-FR"/>
        </w:rPr>
      </w:pPr>
      <w:bookmarkStart w:name="_Toc233992114" w:id="75"/>
      <w:r w:rsidRPr="00C27940">
        <w:rPr>
          <w:rFonts w:cs="Arial"/>
          <w:bCs/>
          <w:lang w:val="fr-FR"/>
        </w:rPr>
        <w:t xml:space="preserve">Intervention de l’Initiateur sur les actions </w:t>
      </w:r>
      <w:proofErr w:type="spellStart"/>
      <w:r w:rsidRPr="00C27940" w:rsidR="00700677">
        <w:rPr>
          <w:rFonts w:cs="Arial"/>
          <w:bCs/>
          <w:lang w:val="fr-FR"/>
        </w:rPr>
        <w:t>Lexibook</w:t>
      </w:r>
      <w:proofErr w:type="spellEnd"/>
      <w:r w:rsidRPr="00C27940">
        <w:rPr>
          <w:rFonts w:cs="Arial"/>
          <w:bCs/>
          <w:lang w:val="fr-FR"/>
        </w:rPr>
        <w:t xml:space="preserve"> pendant la période d’Offre</w:t>
      </w:r>
      <w:bookmarkEnd w:id="75"/>
      <w:r w:rsidRPr="00C27940">
        <w:rPr>
          <w:rFonts w:cs="Arial"/>
          <w:bCs/>
          <w:lang w:val="fr-FR"/>
        </w:rPr>
        <w:t xml:space="preserve"> </w:t>
      </w:r>
    </w:p>
    <w:p w:rsidRPr="00C27940" w:rsidR="0034435F" w:rsidP="00FE28EF" w:rsidRDefault="00DA695B" w14:paraId="3DC595FE" w14:textId="77777777">
      <w:pPr>
        <w:spacing w:line="276" w:lineRule="auto"/>
        <w:jc w:val="both"/>
        <w:rPr>
          <w:rFonts w:ascii="Arial" w:hAnsi="Arial" w:cs="Arial"/>
          <w:sz w:val="20"/>
          <w:szCs w:val="20"/>
          <w:lang w:val="fr-FR"/>
        </w:rPr>
      </w:pPr>
      <w:bookmarkStart w:name="_Ref169116596" w:id="76"/>
      <w:bookmarkStart w:name="_Toc179391176" w:id="77"/>
      <w:r w:rsidRPr="00C27940">
        <w:rPr>
          <w:rFonts w:ascii="Arial" w:hAnsi="Arial" w:cs="Arial"/>
          <w:sz w:val="20"/>
          <w:szCs w:val="20"/>
          <w:lang w:val="fr-FR"/>
        </w:rPr>
        <w:t xml:space="preserve">À compter du dépôt du projet d’Offre auprès de l’AMF, et jusqu’à l’ouverture de celle-ci, l’Initiateur se réserve la possibilité de réaliser, sur le marché ou hors marché, toute acquisition d’actions conforme aux dispositions des articles 231-38 et 231-39 du règlement général de l’AMF, dans les limites visées </w:t>
      </w:r>
      <w:r w:rsidRPr="00C27940">
        <w:rPr>
          <w:rFonts w:ascii="Arial" w:hAnsi="Arial" w:cs="Arial"/>
          <w:sz w:val="20"/>
          <w:szCs w:val="20"/>
          <w:lang w:val="fr-FR"/>
        </w:rPr>
        <w:lastRenderedPageBreak/>
        <w:t xml:space="preserve">à l’article 231-38, IV du règlement général de l’AMF, correspondant au maximum à 30 % des actions existantes visées par le projet d’Offre au Prix de l’Offre, soit un nombre maximum de </w:t>
      </w:r>
      <w:r w:rsidRPr="00C27940" w:rsidR="00323DEB">
        <w:rPr>
          <w:rFonts w:ascii="Arial" w:hAnsi="Arial" w:cs="Arial"/>
          <w:sz w:val="20"/>
          <w:szCs w:val="20"/>
          <w:lang w:val="fr-FR"/>
        </w:rPr>
        <w:t>285.819</w:t>
      </w:r>
      <w:r w:rsidRPr="00C27940">
        <w:rPr>
          <w:rFonts w:ascii="Arial" w:hAnsi="Arial" w:cs="Arial"/>
          <w:sz w:val="20"/>
          <w:szCs w:val="20"/>
          <w:lang w:val="fr-FR"/>
        </w:rPr>
        <w:t xml:space="preserve"> actions </w:t>
      </w:r>
      <w:proofErr w:type="spellStart"/>
      <w:r w:rsidRPr="00C27940" w:rsidR="00E13E34">
        <w:rPr>
          <w:rFonts w:ascii="Arial" w:hAnsi="Arial" w:cs="Arial"/>
          <w:sz w:val="20"/>
          <w:szCs w:val="20"/>
          <w:lang w:val="fr-FR"/>
        </w:rPr>
        <w:t>Lexibook</w:t>
      </w:r>
      <w:proofErr w:type="spellEnd"/>
      <w:r w:rsidRPr="00C27940">
        <w:rPr>
          <w:rFonts w:ascii="Arial" w:hAnsi="Arial" w:cs="Arial"/>
          <w:sz w:val="20"/>
          <w:szCs w:val="20"/>
          <w:lang w:val="fr-FR"/>
        </w:rPr>
        <w:t xml:space="preserve">. </w:t>
      </w:r>
    </w:p>
    <w:p w:rsidRPr="00C27940" w:rsidR="00DA695B" w:rsidP="00FE28EF" w:rsidRDefault="0034435F" w14:paraId="5FD9F08B" w14:textId="109B463B">
      <w:pPr>
        <w:spacing w:line="276" w:lineRule="auto"/>
        <w:jc w:val="both"/>
        <w:rPr>
          <w:rFonts w:ascii="Arial" w:hAnsi="Arial" w:cs="Arial"/>
          <w:sz w:val="20"/>
          <w:szCs w:val="20"/>
          <w:lang w:val="fr-FR"/>
        </w:rPr>
      </w:pPr>
      <w:r w:rsidRPr="00C27940">
        <w:rPr>
          <w:rFonts w:ascii="Arial" w:hAnsi="Arial" w:cs="Arial"/>
          <w:sz w:val="20"/>
          <w:szCs w:val="20"/>
          <w:lang w:val="fr-FR"/>
        </w:rPr>
        <w:t xml:space="preserve">Ces acquisitions seront réalisées par </w:t>
      </w:r>
      <w:r w:rsidR="000955BF">
        <w:rPr>
          <w:rFonts w:ascii="Arial" w:hAnsi="Arial" w:cs="Arial"/>
          <w:sz w:val="20"/>
          <w:szCs w:val="20"/>
          <w:lang w:val="fr-FR"/>
        </w:rPr>
        <w:t xml:space="preserve">la </w:t>
      </w:r>
      <w:r w:rsidRPr="000955BF" w:rsidR="000955BF">
        <w:rPr>
          <w:rFonts w:ascii="Arial" w:hAnsi="Arial" w:cs="Arial"/>
          <w:sz w:val="20"/>
          <w:szCs w:val="20"/>
          <w:lang w:val="fr-FR"/>
        </w:rPr>
        <w:t>Banque Présentatrice</w:t>
      </w:r>
      <w:r w:rsidRPr="00C27940">
        <w:rPr>
          <w:rFonts w:ascii="Arial" w:hAnsi="Arial" w:cs="Arial"/>
          <w:sz w:val="20"/>
          <w:szCs w:val="20"/>
          <w:lang w:val="fr-FR"/>
        </w:rPr>
        <w:t xml:space="preserve">, agissant en qualité de membre acheteur, </w:t>
      </w:r>
      <w:r w:rsidRPr="00C27940" w:rsidR="00DA695B">
        <w:rPr>
          <w:rFonts w:ascii="Arial" w:hAnsi="Arial" w:cs="Arial"/>
          <w:sz w:val="20"/>
          <w:szCs w:val="20"/>
          <w:lang w:val="fr-FR"/>
        </w:rPr>
        <w:t>seront déclarées à l’AMF et publiées sur le site Internet de l’AMF conformément à la réglementation en vigueur.</w:t>
      </w:r>
    </w:p>
    <w:p w:rsidRPr="00C27940" w:rsidR="00FF58B1" w:rsidP="00FF58B1" w:rsidRDefault="00FF58B1" w14:paraId="7DF6C6F2" w14:textId="51F9A87B">
      <w:pPr>
        <w:pStyle w:val="Heading2"/>
        <w:spacing w:line="276" w:lineRule="auto"/>
        <w:ind w:left="567" w:hanging="567"/>
        <w:rPr>
          <w:rFonts w:cs="Arial"/>
          <w:lang w:val="fr-FR"/>
        </w:rPr>
      </w:pPr>
      <w:bookmarkStart w:name="_Toc233992115" w:id="78"/>
      <w:r w:rsidRPr="00C27940">
        <w:rPr>
          <w:rFonts w:cs="Arial"/>
          <w:bCs/>
          <w:lang w:val="fr-FR"/>
        </w:rPr>
        <w:t>Autorisations réglementaires</w:t>
      </w:r>
      <w:bookmarkEnd w:id="78"/>
      <w:r w:rsidRPr="00C27940">
        <w:rPr>
          <w:rFonts w:cs="Arial"/>
          <w:bCs/>
          <w:lang w:val="fr-FR"/>
        </w:rPr>
        <w:t xml:space="preserve"> </w:t>
      </w:r>
    </w:p>
    <w:p w:rsidRPr="00C27940" w:rsidR="00FF58B1" w:rsidP="00FF58B1" w:rsidRDefault="00FF58B1" w14:paraId="2F546F3B" w14:textId="77777777">
      <w:pPr>
        <w:pStyle w:val="BodyText1"/>
        <w:widowControl w:val="0"/>
        <w:spacing w:after="0"/>
        <w:ind w:right="-52"/>
        <w:contextualSpacing/>
        <w:rPr>
          <w:rFonts w:ascii="Arial" w:hAnsi="Arial" w:cs="Arial" w:eastAsiaTheme="minorHAnsi"/>
          <w:sz w:val="20"/>
          <w:szCs w:val="20"/>
          <w:lang w:val="fr-FR"/>
        </w:rPr>
      </w:pPr>
      <w:r w:rsidRPr="00C27940">
        <w:rPr>
          <w:rFonts w:ascii="Arial" w:hAnsi="Arial" w:cs="Arial" w:eastAsiaTheme="minorHAnsi"/>
          <w:sz w:val="20"/>
          <w:szCs w:val="20"/>
          <w:lang w:val="fr-FR"/>
        </w:rPr>
        <w:t>L’Offre n’est soumise à l’obtention d’aucune autorisation au titre du contrôle des concentrations ou en matière réglementaire.</w:t>
      </w:r>
    </w:p>
    <w:p w:rsidRPr="00C27940" w:rsidR="00FF58B1" w:rsidP="00FE28EF" w:rsidRDefault="00FF58B1" w14:paraId="03B254E6" w14:textId="77777777">
      <w:pPr>
        <w:spacing w:line="276" w:lineRule="auto"/>
        <w:jc w:val="both"/>
        <w:rPr>
          <w:rFonts w:ascii="Arial" w:hAnsi="Arial" w:cs="Arial"/>
          <w:sz w:val="20"/>
          <w:szCs w:val="20"/>
          <w:lang w:val="fr-FR"/>
        </w:rPr>
      </w:pPr>
    </w:p>
    <w:p w:rsidRPr="00C27940" w:rsidR="00915D5B" w:rsidP="00FE28EF" w:rsidRDefault="001F12A7" w14:paraId="5A71A81D" w14:textId="36290CB9">
      <w:pPr>
        <w:pStyle w:val="Heading2"/>
        <w:spacing w:line="276" w:lineRule="auto"/>
        <w:ind w:left="567" w:hanging="567"/>
        <w:rPr>
          <w:rFonts w:cs="Arial"/>
          <w:lang w:val="fr-FR"/>
        </w:rPr>
      </w:pPr>
      <w:bookmarkStart w:name="_Toc233992116" w:id="79"/>
      <w:r w:rsidRPr="00C27940">
        <w:rPr>
          <w:rFonts w:cs="Arial"/>
          <w:lang w:val="fr-FR"/>
        </w:rPr>
        <w:t>Procédure d’apport à l’Offre</w:t>
      </w:r>
      <w:bookmarkEnd w:id="76"/>
      <w:bookmarkEnd w:id="77"/>
      <w:bookmarkEnd w:id="79"/>
    </w:p>
    <w:p w:rsidRPr="00C27940" w:rsidR="007F2479" w:rsidP="00FE28EF" w:rsidRDefault="003E7D02" w14:paraId="0A61CBC9" w14:textId="00DCA679">
      <w:pPr>
        <w:spacing w:line="276" w:lineRule="auto"/>
        <w:jc w:val="both"/>
        <w:rPr>
          <w:rFonts w:ascii="Arial" w:hAnsi="Arial" w:cs="Arial"/>
          <w:sz w:val="20"/>
          <w:szCs w:val="20"/>
          <w:lang w:val="fr-FR"/>
        </w:rPr>
      </w:pPr>
      <w:r w:rsidRPr="00C27940">
        <w:rPr>
          <w:rFonts w:ascii="Arial" w:hAnsi="Arial" w:cs="Arial"/>
          <w:sz w:val="20"/>
          <w:szCs w:val="20"/>
          <w:lang w:val="fr-FR"/>
        </w:rPr>
        <w:t>En application des dispositions des articles 233-2 et suivants du RGAMF, l</w:t>
      </w:r>
      <w:r w:rsidRPr="00C27940" w:rsidR="007F2479">
        <w:rPr>
          <w:rFonts w:ascii="Arial" w:hAnsi="Arial" w:cs="Arial"/>
          <w:sz w:val="20"/>
          <w:szCs w:val="20"/>
          <w:lang w:val="fr-FR"/>
        </w:rPr>
        <w:t xml:space="preserve">’Offre sera ouverte pendant une période de </w:t>
      </w:r>
      <w:r w:rsidRPr="00C27940">
        <w:rPr>
          <w:rFonts w:ascii="Arial" w:hAnsi="Arial" w:cs="Arial"/>
          <w:sz w:val="20"/>
          <w:szCs w:val="20"/>
          <w:lang w:val="fr-FR"/>
        </w:rPr>
        <w:t>dix (</w:t>
      </w:r>
      <w:r w:rsidRPr="00C27940" w:rsidR="007F2479">
        <w:rPr>
          <w:rFonts w:ascii="Arial" w:hAnsi="Arial" w:cs="Arial"/>
          <w:sz w:val="20"/>
          <w:szCs w:val="20"/>
          <w:lang w:val="fr-FR"/>
        </w:rPr>
        <w:t>10</w:t>
      </w:r>
      <w:r w:rsidRPr="00C27940">
        <w:rPr>
          <w:rFonts w:ascii="Arial" w:hAnsi="Arial" w:cs="Arial"/>
          <w:sz w:val="20"/>
          <w:szCs w:val="20"/>
          <w:lang w:val="fr-FR"/>
        </w:rPr>
        <w:t>)</w:t>
      </w:r>
      <w:r w:rsidRPr="00C27940" w:rsidR="007F2479">
        <w:rPr>
          <w:rFonts w:ascii="Arial" w:hAnsi="Arial" w:cs="Arial"/>
          <w:sz w:val="20"/>
          <w:szCs w:val="20"/>
          <w:lang w:val="fr-FR"/>
        </w:rPr>
        <w:t xml:space="preserve"> jours de négociation</w:t>
      </w:r>
      <w:r w:rsidRPr="00C27940">
        <w:rPr>
          <w:rFonts w:ascii="Arial" w:hAnsi="Arial" w:cs="Arial"/>
        </w:rPr>
        <w:t xml:space="preserve"> </w:t>
      </w:r>
      <w:r w:rsidRPr="00C27940">
        <w:rPr>
          <w:rFonts w:ascii="Arial" w:hAnsi="Arial" w:cs="Arial"/>
          <w:sz w:val="20"/>
          <w:szCs w:val="20"/>
          <w:lang w:val="fr-FR"/>
        </w:rPr>
        <w:t xml:space="preserve">pendant laquelle les actionnaires de la Société pourront apporter leurs </w:t>
      </w:r>
      <w:r w:rsidRPr="00C27940" w:rsidR="000955BF">
        <w:rPr>
          <w:rFonts w:ascii="Arial" w:hAnsi="Arial" w:cs="Arial"/>
          <w:sz w:val="20"/>
          <w:szCs w:val="20"/>
          <w:lang w:val="fr-FR"/>
        </w:rPr>
        <w:t xml:space="preserve">actions </w:t>
      </w:r>
      <w:r w:rsidRPr="00C27940">
        <w:rPr>
          <w:rFonts w:ascii="Arial" w:hAnsi="Arial" w:cs="Arial"/>
          <w:sz w:val="20"/>
          <w:szCs w:val="20"/>
          <w:lang w:val="fr-FR"/>
        </w:rPr>
        <w:t>à l’Offre</w:t>
      </w:r>
      <w:r w:rsidRPr="00C27940" w:rsidR="007F2479">
        <w:rPr>
          <w:rFonts w:ascii="Arial" w:hAnsi="Arial" w:cs="Arial"/>
          <w:sz w:val="20"/>
          <w:szCs w:val="20"/>
          <w:lang w:val="fr-FR"/>
        </w:rPr>
        <w:t>. L’attention des actionnaires de la Société est attirée sur le fait que l’Offre étant réalisée selon la procédure simplifiée, conformément aux dispositions des articles 233-1 et suivants du</w:t>
      </w:r>
      <w:r w:rsidRPr="00C27940" w:rsidR="00996A16">
        <w:rPr>
          <w:rFonts w:ascii="Arial" w:hAnsi="Arial" w:cs="Arial"/>
          <w:sz w:val="20"/>
          <w:szCs w:val="20"/>
          <w:lang w:val="fr-FR"/>
        </w:rPr>
        <w:t xml:space="preserve"> </w:t>
      </w:r>
      <w:r w:rsidRPr="00C27940">
        <w:rPr>
          <w:rFonts w:ascii="Arial" w:hAnsi="Arial" w:cs="Arial"/>
          <w:sz w:val="20"/>
          <w:szCs w:val="20"/>
          <w:lang w:val="fr-FR"/>
        </w:rPr>
        <w:t>RGAMF</w:t>
      </w:r>
      <w:r w:rsidRPr="00C27940" w:rsidR="007F2479">
        <w:rPr>
          <w:rFonts w:ascii="Arial" w:hAnsi="Arial" w:cs="Arial"/>
          <w:sz w:val="20"/>
          <w:szCs w:val="20"/>
          <w:lang w:val="fr-FR"/>
        </w:rPr>
        <w:t xml:space="preserve">, elle ne sera pas </w:t>
      </w:r>
      <w:r w:rsidRPr="00C27940">
        <w:rPr>
          <w:rFonts w:ascii="Arial" w:hAnsi="Arial" w:cs="Arial"/>
          <w:sz w:val="20"/>
          <w:szCs w:val="20"/>
          <w:lang w:val="fr-FR"/>
        </w:rPr>
        <w:t>réouverte</w:t>
      </w:r>
      <w:r w:rsidRPr="00C27940" w:rsidR="007F2479">
        <w:rPr>
          <w:rFonts w:ascii="Arial" w:hAnsi="Arial" w:cs="Arial"/>
          <w:sz w:val="20"/>
          <w:szCs w:val="20"/>
          <w:lang w:val="fr-FR"/>
        </w:rPr>
        <w:t xml:space="preserve"> à la suite de la publication d</w:t>
      </w:r>
      <w:r w:rsidRPr="00C27940">
        <w:rPr>
          <w:rFonts w:ascii="Arial" w:hAnsi="Arial" w:cs="Arial"/>
          <w:sz w:val="20"/>
          <w:szCs w:val="20"/>
          <w:lang w:val="fr-FR"/>
        </w:rPr>
        <w:t>es</w:t>
      </w:r>
      <w:r w:rsidRPr="00C27940" w:rsidR="007F2479">
        <w:rPr>
          <w:rFonts w:ascii="Arial" w:hAnsi="Arial" w:cs="Arial"/>
          <w:sz w:val="20"/>
          <w:szCs w:val="20"/>
          <w:lang w:val="fr-FR"/>
        </w:rPr>
        <w:t xml:space="preserve"> résultat</w:t>
      </w:r>
      <w:r w:rsidRPr="00C27940">
        <w:rPr>
          <w:rFonts w:ascii="Arial" w:hAnsi="Arial" w:cs="Arial"/>
          <w:sz w:val="20"/>
          <w:szCs w:val="20"/>
          <w:lang w:val="fr-FR"/>
        </w:rPr>
        <w:t>s</w:t>
      </w:r>
      <w:r w:rsidRPr="00C27940" w:rsidR="007F2479">
        <w:rPr>
          <w:rFonts w:ascii="Arial" w:hAnsi="Arial" w:cs="Arial"/>
          <w:sz w:val="20"/>
          <w:szCs w:val="20"/>
          <w:lang w:val="fr-FR"/>
        </w:rPr>
        <w:t xml:space="preserve"> définitif</w:t>
      </w:r>
      <w:r w:rsidRPr="00C27940">
        <w:rPr>
          <w:rFonts w:ascii="Arial" w:hAnsi="Arial" w:cs="Arial"/>
          <w:sz w:val="20"/>
          <w:szCs w:val="20"/>
          <w:lang w:val="fr-FR"/>
        </w:rPr>
        <w:t>s</w:t>
      </w:r>
      <w:r w:rsidRPr="00C27940" w:rsidR="007F2479">
        <w:rPr>
          <w:rFonts w:ascii="Arial" w:hAnsi="Arial" w:cs="Arial"/>
          <w:sz w:val="20"/>
          <w:szCs w:val="20"/>
          <w:lang w:val="fr-FR"/>
        </w:rPr>
        <w:t xml:space="preserve"> de l’Offre. </w:t>
      </w:r>
    </w:p>
    <w:p w:rsidRPr="00C27940" w:rsidR="007F2479" w:rsidP="00FE28EF" w:rsidRDefault="007F2479" w14:paraId="223F954C" w14:textId="77777777">
      <w:pPr>
        <w:spacing w:line="276" w:lineRule="auto"/>
        <w:jc w:val="both"/>
        <w:rPr>
          <w:rFonts w:ascii="Arial" w:hAnsi="Arial" w:cs="Arial"/>
          <w:sz w:val="20"/>
          <w:szCs w:val="20"/>
          <w:lang w:val="fr-FR"/>
        </w:rPr>
      </w:pPr>
      <w:r w:rsidRPr="00C27940">
        <w:rPr>
          <w:rFonts w:ascii="Arial" w:hAnsi="Arial" w:cs="Arial"/>
          <w:sz w:val="20"/>
          <w:szCs w:val="20"/>
          <w:lang w:val="fr-FR"/>
        </w:rPr>
        <w:t xml:space="preserve">Les actions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apportées à l’Offre devront être librement négociables et libres de tout privilège, gage, nantissement ou autre sûreté ou restriction de quelque nature que ce soit au libre transfert de leur propriété. L’Initiateur se réserve le droit d’écarter, à sa seule discrétion, toute action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apportée à l’Offre qui ne répondrait pas à cette condition. </w:t>
      </w:r>
    </w:p>
    <w:p w:rsidRPr="00C27940" w:rsidR="007F2479" w:rsidP="00FE28EF" w:rsidRDefault="007F2479" w14:paraId="06443460" w14:textId="2C500948">
      <w:pPr>
        <w:spacing w:line="276" w:lineRule="auto"/>
        <w:jc w:val="both"/>
        <w:rPr>
          <w:rFonts w:ascii="Arial" w:hAnsi="Arial" w:cs="Arial"/>
          <w:sz w:val="20"/>
          <w:szCs w:val="20"/>
          <w:lang w:val="fr-FR"/>
        </w:rPr>
      </w:pPr>
      <w:r w:rsidRPr="00C27940">
        <w:rPr>
          <w:rFonts w:ascii="Arial" w:hAnsi="Arial" w:cs="Arial"/>
          <w:sz w:val="20"/>
          <w:szCs w:val="20"/>
          <w:lang w:val="fr-FR"/>
        </w:rPr>
        <w:t xml:space="preserve">Les actionnaires qui souhaitent apporter leurs actions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à l’Offre devront remettre à l’intermédiaire financier dépositaire de leurs actions </w:t>
      </w:r>
      <w:r w:rsidRPr="00C27940" w:rsidR="003E7D02">
        <w:rPr>
          <w:rFonts w:ascii="Arial" w:hAnsi="Arial" w:cs="Arial"/>
          <w:sz w:val="20"/>
          <w:szCs w:val="20"/>
          <w:lang w:val="fr-FR"/>
        </w:rPr>
        <w:t xml:space="preserve">(établissement de crédit, entreprise d’investissement, etc.), ou à </w:t>
      </w:r>
      <w:r w:rsidR="000955BF">
        <w:rPr>
          <w:rFonts w:ascii="Arial" w:hAnsi="Arial" w:cs="Arial"/>
          <w:sz w:val="20"/>
          <w:szCs w:val="20"/>
          <w:lang w:val="fr-FR"/>
        </w:rPr>
        <w:t xml:space="preserve">la </w:t>
      </w:r>
      <w:r w:rsidRPr="000955BF" w:rsidR="000955BF">
        <w:rPr>
          <w:rFonts w:ascii="Arial" w:hAnsi="Arial" w:cs="Arial"/>
          <w:sz w:val="20"/>
          <w:szCs w:val="20"/>
          <w:lang w:val="fr-FR"/>
        </w:rPr>
        <w:t>Banque Présentatrice</w:t>
      </w:r>
      <w:r w:rsidRPr="00C27940" w:rsidR="003E7D02">
        <w:rPr>
          <w:rFonts w:ascii="Arial" w:hAnsi="Arial" w:cs="Arial"/>
          <w:sz w:val="20"/>
          <w:szCs w:val="20"/>
          <w:lang w:val="fr-FR"/>
        </w:rPr>
        <w:t>, assurant la gestion du service titres et du registre nominatif de la Société, pour les actionnaires détenant leurs Actions sous la forme au nominatif pur</w:t>
      </w:r>
      <w:r w:rsidRPr="00C27940" w:rsidDel="003E7D02" w:rsidR="003E7D02">
        <w:rPr>
          <w:rFonts w:ascii="Arial" w:hAnsi="Arial" w:cs="Arial"/>
          <w:sz w:val="20"/>
          <w:szCs w:val="20"/>
          <w:lang w:val="fr-FR"/>
        </w:rPr>
        <w:t xml:space="preserve"> </w:t>
      </w:r>
      <w:r w:rsidRPr="00C27940">
        <w:rPr>
          <w:rFonts w:ascii="Arial" w:hAnsi="Arial" w:cs="Arial"/>
          <w:sz w:val="20"/>
          <w:szCs w:val="20"/>
          <w:lang w:val="fr-FR"/>
        </w:rPr>
        <w:t xml:space="preserve"> un ordre de vente irrévocable au Prix de l’Offre des actions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en utilisant le modèle mis à leur disposition par cet intermédiaire en temps utile afin que leur ordre puisse être exécuté et au plus tard le jour de la clôture de l’Offre. Les actionnaires qui apporteront leurs actions à l’Offre devront se rapprocher de leurs intermédiaires financiers respectifs afin de se renseigner sur les éventuelles contraintes de chacun de ces intermédiaires ainsi que sur leurs procédures propres de prise en compte des ordres de vente afin d’être en mesure d’apporter leurs actions à l’Offre selon les modalités décrites aux sections ci-dessous. </w:t>
      </w:r>
    </w:p>
    <w:p w:rsidRPr="00C27940" w:rsidR="007F2479" w:rsidP="00FE28EF" w:rsidRDefault="007F2479" w14:paraId="0AA7A610" w14:textId="69DA3F42">
      <w:pPr>
        <w:spacing w:line="276" w:lineRule="auto"/>
        <w:jc w:val="both"/>
        <w:rPr>
          <w:rFonts w:ascii="Arial" w:hAnsi="Arial" w:cs="Arial"/>
          <w:sz w:val="20"/>
          <w:szCs w:val="20"/>
          <w:lang w:val="fr-FR"/>
        </w:rPr>
      </w:pPr>
      <w:r w:rsidRPr="00C27940">
        <w:rPr>
          <w:rFonts w:ascii="Arial" w:hAnsi="Arial" w:cs="Arial"/>
          <w:sz w:val="20"/>
          <w:szCs w:val="20"/>
          <w:lang w:val="fr-FR"/>
        </w:rPr>
        <w:t xml:space="preserve">Les actionnaires de la Société souhaitant apporter leurs actions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à l’Offre devront remettre leur ordre de vente au plus tard le dernier jour de l’Offre et le règlement-livraison sera effectué au fur et à mesure de l’exécution des ordres, deux (2) jours de négociation après chaque exécution des ordres, étant précisé que les frais de négociation (y compris les frais de courtage et TVA afférents) resteront à la charge de l’actionnaire vendeur sur le marché. </w:t>
      </w:r>
    </w:p>
    <w:p w:rsidRPr="00C27940" w:rsidR="003E7D02" w:rsidP="00FE28EF" w:rsidRDefault="003E7D02" w14:paraId="74B9B006" w14:textId="742328DE">
      <w:pPr>
        <w:spacing w:line="276" w:lineRule="auto"/>
        <w:jc w:val="both"/>
        <w:rPr>
          <w:rFonts w:ascii="Arial" w:hAnsi="Arial" w:cs="Arial"/>
          <w:sz w:val="20"/>
          <w:szCs w:val="20"/>
          <w:lang w:val="fr-FR"/>
        </w:rPr>
      </w:pPr>
      <w:r w:rsidRPr="00C27940">
        <w:rPr>
          <w:rFonts w:ascii="Arial" w:hAnsi="Arial" w:cs="Arial"/>
          <w:sz w:val="20"/>
          <w:szCs w:val="20"/>
          <w:lang w:val="fr-FR"/>
        </w:rPr>
        <w:t>Les détenteurs d’</w:t>
      </w:r>
      <w:r w:rsidR="000955BF">
        <w:rPr>
          <w:rFonts w:ascii="Arial" w:hAnsi="Arial" w:cs="Arial"/>
          <w:sz w:val="20"/>
          <w:szCs w:val="20"/>
          <w:lang w:val="fr-FR"/>
        </w:rPr>
        <w:t>a</w:t>
      </w:r>
      <w:r w:rsidRPr="00C27940">
        <w:rPr>
          <w:rFonts w:ascii="Arial" w:hAnsi="Arial" w:cs="Arial"/>
          <w:sz w:val="20"/>
          <w:szCs w:val="20"/>
          <w:lang w:val="fr-FR"/>
        </w:rPr>
        <w:t xml:space="preserve">ctions sont invités à se rapprocher de leurs intermédiaires financiers pour vérifier les modalités applicables. </w:t>
      </w:r>
    </w:p>
    <w:p w:rsidRPr="00C27940" w:rsidR="001F12A7" w:rsidP="00FE28EF" w:rsidRDefault="001F12A7" w14:paraId="178B0D52" w14:textId="77777777">
      <w:pPr>
        <w:pStyle w:val="Heading2"/>
        <w:spacing w:line="276" w:lineRule="auto"/>
        <w:ind w:left="567" w:hanging="567"/>
        <w:rPr>
          <w:rFonts w:cs="Arial"/>
          <w:lang w:val="fr-FR"/>
        </w:rPr>
      </w:pPr>
      <w:bookmarkStart w:name="_Toc179391180" w:id="80"/>
      <w:bookmarkStart w:name="_Toc233992117" w:id="81"/>
      <w:r w:rsidRPr="00C27940">
        <w:rPr>
          <w:rFonts w:cs="Arial"/>
          <w:lang w:val="fr-FR"/>
        </w:rPr>
        <w:t>Calendrier indicatif de l’Offre</w:t>
      </w:r>
      <w:bookmarkEnd w:id="80"/>
      <w:bookmarkEnd w:id="81"/>
    </w:p>
    <w:p w:rsidRPr="00C27940" w:rsidR="001F12A7" w:rsidP="00FE28EF" w:rsidRDefault="001F12A7" w14:paraId="4C8AC2ED" w14:textId="77777777">
      <w:pPr>
        <w:spacing w:line="276" w:lineRule="auto"/>
        <w:jc w:val="both"/>
        <w:rPr>
          <w:rFonts w:ascii="Arial" w:hAnsi="Arial" w:cs="Arial"/>
          <w:sz w:val="20"/>
          <w:szCs w:val="20"/>
          <w:lang w:val="fr-FR"/>
        </w:rPr>
      </w:pPr>
      <w:r w:rsidRPr="00C27940">
        <w:rPr>
          <w:rFonts w:ascii="Arial" w:hAnsi="Arial" w:cs="Arial"/>
          <w:sz w:val="20"/>
          <w:szCs w:val="20"/>
          <w:lang w:val="fr-FR"/>
        </w:rPr>
        <w:t>Préalablement à l’ouverture de l’Offre, l’AMF publiera un avis d’ouverture et de calendrier, et Euronext Paris publiera un avis rappelant la teneur de l’Offre et précisant le calendrier et les modalités de sa réalisation.</w:t>
      </w:r>
    </w:p>
    <w:p w:rsidRPr="00C27940" w:rsidR="001F12A7" w:rsidP="00FE28EF" w:rsidRDefault="001F12A7" w14:paraId="0264EA86" w14:textId="636BEF9C">
      <w:pPr>
        <w:spacing w:line="276" w:lineRule="auto"/>
        <w:jc w:val="both"/>
        <w:rPr>
          <w:rFonts w:ascii="Arial" w:hAnsi="Arial" w:cs="Arial"/>
          <w:sz w:val="20"/>
          <w:szCs w:val="20"/>
          <w:lang w:val="fr-FR"/>
        </w:rPr>
      </w:pPr>
      <w:r w:rsidRPr="00C27940">
        <w:rPr>
          <w:rFonts w:ascii="Arial" w:hAnsi="Arial" w:cs="Arial"/>
          <w:sz w:val="20"/>
          <w:szCs w:val="20"/>
          <w:lang w:val="fr-FR"/>
        </w:rPr>
        <w:t>À titre purement indicatif, un calendrier de l’Offre figure ci-après :</w:t>
      </w:r>
      <w:r w:rsidRPr="00C27940" w:rsidR="00A4749B">
        <w:rPr>
          <w:rFonts w:ascii="Arial" w:hAnsi="Arial" w:cs="Arial"/>
          <w:sz w:val="20"/>
          <w:szCs w:val="20"/>
          <w:lang w:val="fr-FR"/>
        </w:rPr>
        <w:t xml:space="preserve"> </w:t>
      </w:r>
    </w:p>
    <w:tbl>
      <w:tblPr>
        <w:tblStyle w:val="TableGrid"/>
        <w:tblW w:w="0" w:type="auto"/>
        <w:tblLook w:val="04A0" w:firstRow="1" w:lastRow="0" w:firstColumn="1" w:lastColumn="0" w:noHBand="0" w:noVBand="1"/>
      </w:tblPr>
      <w:tblGrid>
        <w:gridCol w:w="4491"/>
        <w:gridCol w:w="4525"/>
      </w:tblGrid>
      <w:tr w:rsidRPr="00C27940" w:rsidR="00A4749B" w:rsidTr="00A4749B" w14:paraId="7EFC5746" w14:textId="77777777">
        <w:tc>
          <w:tcPr>
            <w:tcW w:w="4491" w:type="dxa"/>
            <w:hideMark/>
          </w:tcPr>
          <w:p w:rsidRPr="00C27940" w:rsidR="00A4749B" w:rsidRDefault="00A4749B" w14:paraId="17F7C5F3" w14:textId="11ED886F">
            <w:pPr>
              <w:rPr>
                <w:rFonts w:ascii="Arial" w:hAnsi="Arial" w:cs="Arial"/>
                <w:b/>
                <w:bCs/>
                <w:sz w:val="22"/>
                <w:szCs w:val="22"/>
                <w:lang w:val="fr-FR" w:eastAsia="en-US"/>
              </w:rPr>
            </w:pPr>
            <w:r w:rsidRPr="00C27940">
              <w:rPr>
                <w:rFonts w:ascii="Arial" w:hAnsi="Arial" w:cs="Arial"/>
                <w:b/>
                <w:bCs/>
                <w:color w:val="000000"/>
                <w:lang w:eastAsia="en-US"/>
              </w:rPr>
              <w:lastRenderedPageBreak/>
              <w:t>Daes</w:t>
            </w:r>
          </w:p>
        </w:tc>
        <w:tc>
          <w:tcPr>
            <w:tcW w:w="4525" w:type="dxa"/>
            <w:hideMark/>
          </w:tcPr>
          <w:p w:rsidRPr="00C27940" w:rsidR="00A4749B" w:rsidRDefault="00A4749B" w14:paraId="1771ACBC" w14:textId="77777777">
            <w:pPr>
              <w:rPr>
                <w:rFonts w:ascii="Arial" w:hAnsi="Arial" w:cs="Arial"/>
                <w:b/>
                <w:bCs/>
                <w:sz w:val="24"/>
                <w:szCs w:val="24"/>
                <w:lang w:eastAsia="en-US"/>
              </w:rPr>
            </w:pPr>
            <w:r w:rsidRPr="00C27940">
              <w:rPr>
                <w:rFonts w:ascii="Arial" w:hAnsi="Arial" w:cs="Arial"/>
                <w:b/>
                <w:bCs/>
                <w:color w:val="000000"/>
                <w:lang w:eastAsia="en-US"/>
              </w:rPr>
              <w:t xml:space="preserve">Principales étapes de l’Offre </w:t>
            </w:r>
          </w:p>
        </w:tc>
      </w:tr>
      <w:tr w:rsidRPr="00C27940" w:rsidR="00A4749B" w:rsidTr="00A4749B" w14:paraId="0FE23EFE" w14:textId="77777777">
        <w:tc>
          <w:tcPr>
            <w:tcW w:w="4491" w:type="dxa"/>
            <w:hideMark/>
          </w:tcPr>
          <w:p w:rsidRPr="00C27940" w:rsidR="00A4749B" w:rsidRDefault="00A4749B" w14:paraId="31AD145D" w14:textId="77777777">
            <w:pPr>
              <w:rPr>
                <w:rFonts w:ascii="Arial" w:hAnsi="Arial" w:cs="Arial"/>
                <w:lang w:eastAsia="en-US"/>
              </w:rPr>
            </w:pPr>
            <w:r w:rsidRPr="00C27940">
              <w:rPr>
                <w:rFonts w:ascii="Arial" w:hAnsi="Arial" w:cs="Arial"/>
                <w:lang w:eastAsia="en-US"/>
              </w:rPr>
              <w:t>6 juillet 2026</w:t>
            </w:r>
          </w:p>
        </w:tc>
        <w:tc>
          <w:tcPr>
            <w:tcW w:w="4525" w:type="dxa"/>
          </w:tcPr>
          <w:p w:rsidRPr="00C27940" w:rsidR="00A4749B" w:rsidP="0030433C" w:rsidRDefault="00A4749B" w14:paraId="57F2F80B" w14:textId="7A8E2581">
            <w:pPr>
              <w:jc w:val="both"/>
              <w:rPr>
                <w:rFonts w:ascii="Arial" w:hAnsi="Arial" w:cs="Arial"/>
                <w:lang w:eastAsia="en-US"/>
              </w:rPr>
            </w:pPr>
            <w:r w:rsidRPr="00C27940">
              <w:rPr>
                <w:rFonts w:ascii="Arial" w:hAnsi="Arial" w:cs="Arial"/>
                <w:lang w:eastAsia="en-US"/>
              </w:rPr>
              <w:t>Dépôt du Projet de Note d’Information de l’Initiateur auprès de l’AMF, mise en ligne sur les sites Internet de la Société (</w:t>
            </w:r>
            <w:r>
              <w:fldChar w:fldCharType="begin"/>
            </w:r>
            <w:r>
              <w:instrText>HYPERLINK "https://nam10.safelinks.protection.outlook.com/?url=http%3A%2F%2Fwww.lexibook.com%2F&amp;data=05%7C02%7CHnalbandyan%40mcdermottlaw.com%7C68a979c1a6ad4bdf1d7008decdd7f50c%7C539c611a8032457bb371a99182228eef%7C0%7C0%7C639174524804658420%7CUnknown%7CTWFpbGZsb3d8eyJFbXB0eU1hcGkiOnRydWUsIlYiOiIwLjAuMDAwMCIsIlAiOiJXaW4zMiIsIkFOIjoiTWFpbCIsIldUIjoyfQ%3D%3D%7C0%7C%7C%7C&amp;sdata=bfkkn1Y8emtSib27z%2F3sZk2OJAelHodLVGNYBhQbIfA%3D&amp;reserved=0"</w:instrText>
            </w:r>
            <w:r>
              <w:fldChar w:fldCharType="separate"/>
            </w:r>
            <w:r w:rsidRPr="00C27940">
              <w:rPr>
                <w:rStyle w:val="Hyperlink"/>
                <w:rFonts w:ascii="Arial" w:hAnsi="Arial" w:cs="Arial"/>
                <w:lang w:eastAsia="en-US"/>
              </w:rPr>
              <w:t>www.lexibook.com</w:t>
            </w:r>
            <w:r>
              <w:fldChar w:fldCharType="end"/>
            </w:r>
            <w:r w:rsidRPr="00C27940">
              <w:rPr>
                <w:rFonts w:ascii="Arial" w:hAnsi="Arial" w:cs="Arial"/>
                <w:lang w:eastAsia="en-US"/>
              </w:rPr>
              <w:t>) et de l’AMF (</w:t>
            </w:r>
            <w:r>
              <w:fldChar w:fldCharType="begin"/>
            </w:r>
            <w:r>
              <w:instrText>HYPERLINK "https://nam10.safelinks.protection.outlook.com/?url=http%3A%2F%2Fwww.amf-france.org%2F&amp;data=05%7C02%7CHnalbandyan%40mcdermottlaw.com%7C68a979c1a6ad4bdf1d7008decdd7f50c%7C539c611a8032457bb371a99182228eef%7C0%7C0%7C639174524804676220%7CUnknown%7CTWFpbGZsb3d8eyJFbXB0eU1hcGkiOnRydWUsIlYiOiIwLjAuMDAwMCIsIlAiOiJXaW4zMiIsIkFOIjoiTWFpbCIsIldUIjoyfQ%3D%3D%7C0%7C%7C%7C&amp;sdata=krknk1IrB%2FzEID8S0PK1QbIDX6UJeQ%2BXPxXRI6JBCJY%3D&amp;reserved=0"</w:instrText>
            </w:r>
            <w:r>
              <w:fldChar w:fldCharType="separate"/>
            </w:r>
            <w:r w:rsidRPr="00C27940">
              <w:rPr>
                <w:rStyle w:val="Hyperlink"/>
                <w:rFonts w:ascii="Arial" w:hAnsi="Arial" w:cs="Arial"/>
                <w:lang w:eastAsia="en-US"/>
              </w:rPr>
              <w:t>www.amf-france.org</w:t>
            </w:r>
            <w:r>
              <w:fldChar w:fldCharType="end"/>
            </w:r>
            <w:r w:rsidRPr="00C27940">
              <w:rPr>
                <w:rFonts w:ascii="Arial" w:hAnsi="Arial" w:cs="Arial"/>
                <w:lang w:eastAsia="en-US"/>
              </w:rPr>
              <w:t>) du Projet de Note d’Information de l’Initiateur et diffusion du communiqué de dépôt et de mise à disposition du Projet de Note d’Information</w:t>
            </w:r>
          </w:p>
          <w:p w:rsidRPr="00C27940" w:rsidR="00A4749B" w:rsidP="0030433C" w:rsidRDefault="00A4749B" w14:paraId="1F22AA0C" w14:textId="77777777">
            <w:pPr>
              <w:jc w:val="both"/>
              <w:rPr>
                <w:rFonts w:ascii="Arial" w:hAnsi="Arial" w:cs="Arial"/>
                <w:lang w:eastAsia="en-US"/>
              </w:rPr>
            </w:pPr>
          </w:p>
        </w:tc>
      </w:tr>
      <w:tr w:rsidRPr="00C27940" w:rsidR="00A4749B" w:rsidTr="00A4749B" w14:paraId="5A6C1042" w14:textId="77777777">
        <w:tc>
          <w:tcPr>
            <w:tcW w:w="4491" w:type="dxa"/>
            <w:hideMark/>
          </w:tcPr>
          <w:p w:rsidRPr="00C27940" w:rsidR="00A4749B" w:rsidRDefault="00A4749B" w14:paraId="75974553" w14:textId="77777777">
            <w:pPr>
              <w:rPr>
                <w:rFonts w:ascii="Arial" w:hAnsi="Arial" w:cs="Arial"/>
                <w:lang w:eastAsia="en-US"/>
              </w:rPr>
            </w:pPr>
            <w:r w:rsidRPr="00C27940">
              <w:rPr>
                <w:rFonts w:ascii="Arial" w:hAnsi="Arial" w:cs="Arial"/>
                <w:color w:val="000000"/>
                <w:lang w:eastAsia="en-US"/>
              </w:rPr>
              <w:t xml:space="preserve">28 </w:t>
            </w:r>
            <w:r w:rsidRPr="00C27940">
              <w:rPr>
                <w:rFonts w:ascii="Arial" w:hAnsi="Arial" w:cs="Arial"/>
                <w:lang w:eastAsia="en-US"/>
              </w:rPr>
              <w:t>juillet 2026</w:t>
            </w:r>
          </w:p>
        </w:tc>
        <w:tc>
          <w:tcPr>
            <w:tcW w:w="4525" w:type="dxa"/>
          </w:tcPr>
          <w:p w:rsidRPr="00C27940" w:rsidR="00A4749B" w:rsidP="0030433C" w:rsidRDefault="00A4749B" w14:paraId="474B840D" w14:textId="1C5F97FE">
            <w:pPr>
              <w:jc w:val="both"/>
              <w:rPr>
                <w:rFonts w:ascii="Arial" w:hAnsi="Arial" w:cs="Arial"/>
                <w:lang w:eastAsia="en-US"/>
              </w:rPr>
            </w:pPr>
            <w:r w:rsidRPr="00C27940">
              <w:rPr>
                <w:rFonts w:ascii="Arial" w:hAnsi="Arial" w:cs="Arial"/>
                <w:lang w:eastAsia="en-US"/>
              </w:rPr>
              <w:t>Dépôt du projet de note en réponse de la Société (incluant l’avis motivé du conseil de surveillance et le rapport de l’expert indépendant) auprès de l’AMF, mise en ligne sur les sites Internet de la Société (</w:t>
            </w:r>
            <w:r>
              <w:fldChar w:fldCharType="begin"/>
            </w:r>
            <w:r>
              <w:instrText>HYPERLINK "https://nam10.safelinks.protection.outlook.com/?url=http%3A%2F%2Fwww.lexibook.com%2F&amp;data=05%7C02%7CHnalbandyan%40mcdermottlaw.com%7C68a979c1a6ad4bdf1d7008decdd7f50c%7C539c611a8032457bb371a99182228eef%7C0%7C0%7C639174524804694487%7CUnknown%7CTWFpbGZsb3d8eyJFbXB0eU1hcGkiOnRydWUsIlYiOiIwLjAuMDAwMCIsIlAiOiJXaW4zMiIsIkFOIjoiTWFpbCIsIldUIjoyfQ%3D%3D%7C0%7C%7C%7C&amp;sdata=IkC3BI7p8CC6Pn9EvKh9HgTfi9JG7XC9C0rRHcyPRuc%3D&amp;reserved=0"</w:instrText>
            </w:r>
            <w:r>
              <w:fldChar w:fldCharType="separate"/>
            </w:r>
            <w:r w:rsidRPr="00C27940">
              <w:rPr>
                <w:rStyle w:val="Hyperlink"/>
                <w:rFonts w:ascii="Arial" w:hAnsi="Arial" w:cs="Arial"/>
                <w:lang w:eastAsia="en-US"/>
              </w:rPr>
              <w:t>www.lexibook.com</w:t>
            </w:r>
            <w:r>
              <w:fldChar w:fldCharType="end"/>
            </w:r>
            <w:r w:rsidRPr="00C27940">
              <w:rPr>
                <w:rFonts w:ascii="Arial" w:hAnsi="Arial" w:cs="Arial"/>
                <w:lang w:eastAsia="en-US"/>
              </w:rPr>
              <w:t>) et de l’AMF (</w:t>
            </w:r>
            <w:r>
              <w:fldChar w:fldCharType="begin"/>
            </w:r>
            <w:r>
              <w:instrText>HYPERLINK "https://nam10.safelinks.protection.outlook.com/?url=http%3A%2F%2Fwww.amf-france.org%2F&amp;data=05%7C02%7CHnalbandyan%40mcdermottlaw.com%7C68a979c1a6ad4bdf1d7008decdd7f50c%7C539c611a8032457bb371a99182228eef%7C0%7C0%7C639174524804712216%7CUnknown%7CTWFpbGZsb3d8eyJFbXB0eU1hcGkiOnRydWUsIlYiOiIwLjAuMDAwMCIsIlAiOiJXaW4zMiIsIkFOIjoiTWFpbCIsIldUIjoyfQ%3D%3D%7C0%7C%7C%7C&amp;sdata=uIl11KZ4uiT7hO48g2MDuH7yjPt3GnoyemyFoRc2eaM%3D&amp;reserved=0"</w:instrText>
            </w:r>
            <w:r>
              <w:fldChar w:fldCharType="separate"/>
            </w:r>
            <w:r w:rsidRPr="00C27940">
              <w:rPr>
                <w:rStyle w:val="Hyperlink"/>
                <w:rFonts w:ascii="Arial" w:hAnsi="Arial" w:cs="Arial"/>
                <w:lang w:eastAsia="en-US"/>
              </w:rPr>
              <w:t>www.amf-france.org</w:t>
            </w:r>
            <w:r>
              <w:fldChar w:fldCharType="end"/>
            </w:r>
            <w:r w:rsidRPr="00C27940">
              <w:rPr>
                <w:rFonts w:ascii="Arial" w:hAnsi="Arial" w:cs="Arial"/>
                <w:lang w:eastAsia="en-US"/>
              </w:rPr>
              <w:t>) du projet de note en réponse de la Société et diffusion du communiqué de dépôt et de mise à disposition du projet de note en réponse</w:t>
            </w:r>
          </w:p>
          <w:p w:rsidRPr="00C27940" w:rsidR="00A4749B" w:rsidP="0030433C" w:rsidRDefault="00A4749B" w14:paraId="3715CD27" w14:textId="77777777">
            <w:pPr>
              <w:jc w:val="both"/>
              <w:rPr>
                <w:rFonts w:ascii="Arial" w:hAnsi="Arial" w:cs="Arial"/>
                <w:lang w:eastAsia="en-US"/>
              </w:rPr>
            </w:pPr>
          </w:p>
        </w:tc>
      </w:tr>
      <w:tr w:rsidRPr="00C27940" w:rsidR="00A4749B" w:rsidTr="00A4749B" w14:paraId="0D1DCA41" w14:textId="77777777">
        <w:tc>
          <w:tcPr>
            <w:tcW w:w="4491" w:type="dxa"/>
            <w:hideMark/>
          </w:tcPr>
          <w:p w:rsidRPr="00C27940" w:rsidR="00A4749B" w:rsidRDefault="00A4749B" w14:paraId="7EB88B90" w14:textId="77777777">
            <w:pPr>
              <w:rPr>
                <w:rFonts w:ascii="Arial" w:hAnsi="Arial" w:cs="Arial"/>
                <w:highlight w:val="yellow"/>
                <w:lang w:eastAsia="en-US"/>
              </w:rPr>
            </w:pPr>
            <w:r w:rsidRPr="00C27940">
              <w:rPr>
                <w:rFonts w:ascii="Arial" w:hAnsi="Arial" w:cs="Arial"/>
                <w:color w:val="000000"/>
                <w:lang w:eastAsia="en-US"/>
              </w:rPr>
              <w:t>23</w:t>
            </w:r>
            <w:r w:rsidRPr="00C27940">
              <w:rPr>
                <w:rFonts w:ascii="Arial" w:hAnsi="Arial" w:cs="Arial"/>
                <w:lang w:eastAsia="en-US"/>
              </w:rPr>
              <w:t xml:space="preserve"> septembre 2026</w:t>
            </w:r>
          </w:p>
        </w:tc>
        <w:tc>
          <w:tcPr>
            <w:tcW w:w="4525" w:type="dxa"/>
            <w:hideMark/>
          </w:tcPr>
          <w:p w:rsidRPr="00C27940" w:rsidR="00A4749B" w:rsidP="0030433C" w:rsidRDefault="00A4749B" w14:paraId="08CF207B" w14:textId="77777777">
            <w:pPr>
              <w:jc w:val="both"/>
              <w:rPr>
                <w:rFonts w:ascii="Arial" w:hAnsi="Arial" w:cs="Arial"/>
                <w:lang w:eastAsia="en-US"/>
              </w:rPr>
            </w:pPr>
            <w:r w:rsidRPr="00C27940">
              <w:rPr>
                <w:rFonts w:ascii="Arial" w:hAnsi="Arial" w:cs="Arial"/>
                <w:lang w:eastAsia="en-US"/>
              </w:rPr>
              <w:t xml:space="preserve">Déclaration de conformité de l’Offre par l’AMF emportant visa sur la note d’information de l’Initiateur et sur la note en réponse de la Société </w:t>
            </w:r>
          </w:p>
        </w:tc>
      </w:tr>
      <w:tr w:rsidRPr="00C27940" w:rsidR="00A4749B" w:rsidTr="00A4749B" w14:paraId="05B27195" w14:textId="77777777">
        <w:tc>
          <w:tcPr>
            <w:tcW w:w="4491" w:type="dxa"/>
            <w:hideMark/>
          </w:tcPr>
          <w:p w:rsidRPr="00C27940" w:rsidR="00A4749B" w:rsidRDefault="00A4749B" w14:paraId="4AE4E299" w14:textId="77777777">
            <w:pPr>
              <w:rPr>
                <w:rFonts w:ascii="Arial" w:hAnsi="Arial" w:cs="Arial"/>
                <w:lang w:eastAsia="en-US"/>
              </w:rPr>
            </w:pPr>
            <w:r w:rsidRPr="00C27940">
              <w:rPr>
                <w:rFonts w:ascii="Arial" w:hAnsi="Arial" w:cs="Arial"/>
                <w:color w:val="000000"/>
                <w:lang w:eastAsia="en-US"/>
              </w:rPr>
              <w:t>24</w:t>
            </w:r>
            <w:r w:rsidRPr="00C27940">
              <w:rPr>
                <w:rFonts w:ascii="Arial" w:hAnsi="Arial" w:cs="Arial"/>
                <w:lang w:eastAsia="en-US"/>
              </w:rPr>
              <w:t xml:space="preserve"> septembre 2026</w:t>
            </w:r>
          </w:p>
        </w:tc>
        <w:tc>
          <w:tcPr>
            <w:tcW w:w="4525" w:type="dxa"/>
          </w:tcPr>
          <w:p w:rsidRPr="00C27940" w:rsidR="00A4749B" w:rsidP="0030433C" w:rsidRDefault="00A4749B" w14:paraId="49D5F042" w14:textId="41B5F357">
            <w:pPr>
              <w:jc w:val="both"/>
              <w:rPr>
                <w:rFonts w:ascii="Arial" w:hAnsi="Arial" w:cs="Arial"/>
                <w:lang w:eastAsia="en-US"/>
              </w:rPr>
            </w:pPr>
            <w:r w:rsidRPr="00C27940">
              <w:rPr>
                <w:rFonts w:ascii="Arial" w:hAnsi="Arial" w:cs="Arial"/>
                <w:lang w:eastAsia="en-US"/>
              </w:rPr>
              <w:t>Mise en ligne sur les sites Internet de la Société (</w:t>
            </w:r>
            <w:r>
              <w:fldChar w:fldCharType="begin"/>
            </w:r>
            <w:r>
              <w:instrText>HYPERLINK "https://nam10.safelinks.protection.outlook.com/?url=http%3A%2F%2Fwww.lexibook.com%2F&amp;data=05%7C02%7CHnalbandyan%40mcdermottlaw.com%7C68a979c1a6ad4bdf1d7008decdd7f50c%7C539c611a8032457bb371a99182228eef%7C0%7C0%7C639174524804736468%7CUnknown%7CTWFpbGZsb3d8eyJFbXB0eU1hcGkiOnRydWUsIlYiOiIwLjAuMDAwMCIsIlAiOiJXaW4zMiIsIkFOIjoiTWFpbCIsIldUIjoyfQ%3D%3D%7C0%7C%7C%7C&amp;sdata=gU8nw%2FFHp2uZdnN%2BhJkI%2BglI%2BsJPq6Ns6tOiAmX79HQ%3D&amp;reserved=0"</w:instrText>
            </w:r>
            <w:r>
              <w:fldChar w:fldCharType="separate"/>
            </w:r>
            <w:r w:rsidRPr="00C27940">
              <w:rPr>
                <w:rStyle w:val="Hyperlink"/>
                <w:rFonts w:ascii="Arial" w:hAnsi="Arial" w:cs="Arial"/>
                <w:lang w:eastAsia="en-US"/>
              </w:rPr>
              <w:t>www.lexibook.com</w:t>
            </w:r>
            <w:r>
              <w:fldChar w:fldCharType="end"/>
            </w:r>
            <w:r w:rsidRPr="00C27940">
              <w:rPr>
                <w:rFonts w:ascii="Arial" w:hAnsi="Arial" w:cs="Arial"/>
                <w:lang w:eastAsia="en-US"/>
              </w:rPr>
              <w:t>) et de l’AMF (</w:t>
            </w:r>
            <w:r>
              <w:fldChar w:fldCharType="begin"/>
            </w:r>
            <w:r>
              <w:instrText>HYPERLINK "https://nam10.safelinks.protection.outlook.com/?url=http%3A%2F%2Fwww.amf-%2F&amp;data=05%7C02%7CHnalbandyan%40mcdermottlaw.com%7C68a979c1a6ad4bdf1d7008decdd7f50c%7C539c611a8032457bb371a99182228eef%7C0%7C0%7C639174524804758906%7CUnknown%7CTWFpbGZsb3d8eyJFbXB0eU1hcGkiOnRydWUsIlYiOiIwLjAuMDAwMCIsIlAiOiJXaW4zMiIsIkFOIjoiTWFpbCIsIldUIjoyfQ%3D%3D%7C0%7C%7C%7C&amp;sdata=lcymlkKAV8zM0mC7KRgxcE2a3tiZHOydXCL7Gdi%2FqWQ%3D&amp;reserved=0"</w:instrText>
            </w:r>
            <w:r>
              <w:fldChar w:fldCharType="separate"/>
            </w:r>
            <w:r w:rsidRPr="00C27940">
              <w:rPr>
                <w:rStyle w:val="Hyperlink"/>
                <w:rFonts w:ascii="Arial" w:hAnsi="Arial" w:cs="Arial"/>
                <w:lang w:eastAsia="en-US"/>
              </w:rPr>
              <w:t>www.amf-</w:t>
            </w:r>
            <w:r>
              <w:fldChar w:fldCharType="end"/>
            </w:r>
            <w:r w:rsidRPr="00C27940">
              <w:rPr>
                <w:rFonts w:ascii="Arial" w:hAnsi="Arial" w:cs="Arial"/>
                <w:lang w:eastAsia="en-US"/>
              </w:rPr>
              <w:t xml:space="preserve"> france.org) de la note d’information visée par l’AMF et du document « Autres Informations » de l’Initiateur</w:t>
            </w:r>
          </w:p>
          <w:p w:rsidRPr="00C27940" w:rsidR="00A4749B" w:rsidP="0030433C" w:rsidRDefault="00A4749B" w14:paraId="2F6EE44D" w14:textId="77777777">
            <w:pPr>
              <w:jc w:val="both"/>
              <w:rPr>
                <w:rFonts w:ascii="Arial" w:hAnsi="Arial" w:cs="Arial"/>
                <w:lang w:eastAsia="en-US"/>
              </w:rPr>
            </w:pPr>
          </w:p>
          <w:p w:rsidRPr="00C27940" w:rsidR="00A4749B" w:rsidP="0030433C" w:rsidRDefault="00A4749B" w14:paraId="4C392D06" w14:textId="77777777">
            <w:pPr>
              <w:jc w:val="both"/>
              <w:rPr>
                <w:rFonts w:ascii="Arial" w:hAnsi="Arial" w:cs="Arial"/>
                <w:lang w:eastAsia="en-US"/>
              </w:rPr>
            </w:pPr>
            <w:r w:rsidRPr="00C27940">
              <w:rPr>
                <w:rFonts w:ascii="Arial" w:hAnsi="Arial" w:cs="Arial"/>
                <w:lang w:eastAsia="en-US"/>
              </w:rPr>
              <w:t xml:space="preserve">Diffusion par l’Initiateur d’un communiqué précisant les modalités de mise à disposition de la note d’information visée et des informations relatives aux caractéristiques notamment juridiques, financières et comptables de l’Initiateur </w:t>
            </w:r>
          </w:p>
          <w:p w:rsidRPr="00C27940" w:rsidR="00A4749B" w:rsidP="0030433C" w:rsidRDefault="00A4749B" w14:paraId="48810ADB" w14:textId="77777777">
            <w:pPr>
              <w:jc w:val="both"/>
              <w:rPr>
                <w:rFonts w:ascii="Arial" w:hAnsi="Arial" w:cs="Arial"/>
                <w:lang w:eastAsia="en-US"/>
              </w:rPr>
            </w:pPr>
          </w:p>
          <w:p w:rsidRPr="00C27940" w:rsidR="00A4749B" w:rsidP="0030433C" w:rsidRDefault="00A4749B" w14:paraId="198A5EEF" w14:textId="1944EEB9">
            <w:pPr>
              <w:jc w:val="both"/>
              <w:rPr>
                <w:rFonts w:ascii="Arial" w:hAnsi="Arial" w:cs="Arial"/>
                <w:lang w:eastAsia="en-US"/>
              </w:rPr>
            </w:pPr>
            <w:r w:rsidRPr="00C27940">
              <w:rPr>
                <w:rFonts w:ascii="Arial" w:hAnsi="Arial" w:cs="Arial"/>
                <w:lang w:eastAsia="en-US"/>
              </w:rPr>
              <w:t>Mise en ligne sur les sites Internet de la Société (</w:t>
            </w:r>
            <w:r>
              <w:fldChar w:fldCharType="begin"/>
            </w:r>
            <w:r>
              <w:instrText>HYPERLINK "https://nam10.safelinks.protection.outlook.com/?url=http%3A%2F%2Fwww.lexibook.com%2F&amp;data=05%7C02%7CHnalbandyan%40mcdermottlaw.com%7C68a979c1a6ad4bdf1d7008decdd7f50c%7C539c611a8032457bb371a99182228eef%7C0%7C0%7C639174524804776555%7CUnknown%7CTWFpbGZsb3d8eyJFbXB0eU1hcGkiOnRydWUsIlYiOiIwLjAuMDAwMCIsIlAiOiJXaW4zMiIsIkFOIjoiTWFpbCIsIldUIjoyfQ%3D%3D%7C0%7C%7C%7C&amp;sdata=jo9wLzpLWucNbgp9Gu9aVZYBGIeEGBepnmH76H96lmw%3D&amp;reserved=0"</w:instrText>
            </w:r>
            <w:r>
              <w:fldChar w:fldCharType="separate"/>
            </w:r>
            <w:r w:rsidRPr="00C27940">
              <w:rPr>
                <w:rStyle w:val="Hyperlink"/>
                <w:rFonts w:ascii="Arial" w:hAnsi="Arial" w:cs="Arial"/>
                <w:lang w:eastAsia="en-US"/>
              </w:rPr>
              <w:t>www.lexibook.com</w:t>
            </w:r>
            <w:r>
              <w:fldChar w:fldCharType="end"/>
            </w:r>
            <w:r w:rsidRPr="00C27940">
              <w:rPr>
                <w:rFonts w:ascii="Arial" w:hAnsi="Arial" w:cs="Arial"/>
                <w:lang w:eastAsia="en-US"/>
              </w:rPr>
              <w:t>) et de l’AMF (</w:t>
            </w:r>
            <w:r>
              <w:fldChar w:fldCharType="begin"/>
            </w:r>
            <w:r>
              <w:instrText>HYPERLINK "https://nam10.safelinks.protection.outlook.com/?url=http%3A%2F%2Fwww.amf-%2F&amp;data=05%7C02%7CHnalbandyan%40mcdermottlaw.com%7C68a979c1a6ad4bdf1d7008decdd7f50c%7C539c611a8032457bb371a99182228eef%7C0%7C0%7C639174524804793725%7CUnknown%7CTWFpbGZsb3d8eyJFbXB0eU1hcGkiOnRydWUsIlYiOiIwLjAuMDAwMCIsIlAiOiJXaW4zMiIsIkFOIjoiTWFpbCIsIldUIjoyfQ%3D%3D%7C0%7C%7C%7C&amp;sdata=rPw05%2BNOtKwcjbZdVoTZWm%2F1tG%2BBNacapFdqW0%2FaM54%3D&amp;reserved=0"</w:instrText>
            </w:r>
            <w:r>
              <w:fldChar w:fldCharType="separate"/>
            </w:r>
            <w:r w:rsidRPr="00C27940">
              <w:rPr>
                <w:rStyle w:val="Hyperlink"/>
                <w:rFonts w:ascii="Arial" w:hAnsi="Arial" w:cs="Arial"/>
                <w:lang w:eastAsia="en-US"/>
              </w:rPr>
              <w:t>www.amf-</w:t>
            </w:r>
            <w:r>
              <w:fldChar w:fldCharType="end"/>
            </w:r>
            <w:r w:rsidRPr="00C27940">
              <w:rPr>
                <w:rFonts w:ascii="Arial" w:hAnsi="Arial" w:cs="Arial"/>
                <w:lang w:eastAsia="en-US"/>
              </w:rPr>
              <w:t xml:space="preserve"> france.org) de la note en réponse de la Société visée par l’AMF et du document « Autres Informations » de la Société.</w:t>
            </w:r>
          </w:p>
          <w:p w:rsidRPr="00C27940" w:rsidR="00A4749B" w:rsidP="0030433C" w:rsidRDefault="00A4749B" w14:paraId="6C68B576" w14:textId="77777777">
            <w:pPr>
              <w:jc w:val="both"/>
              <w:rPr>
                <w:rFonts w:ascii="Arial" w:hAnsi="Arial" w:cs="Arial"/>
                <w:lang w:eastAsia="en-US"/>
              </w:rPr>
            </w:pPr>
          </w:p>
          <w:p w:rsidRPr="00C27940" w:rsidR="00A4749B" w:rsidP="0030433C" w:rsidRDefault="00A4749B" w14:paraId="08066A61" w14:textId="77777777">
            <w:pPr>
              <w:jc w:val="both"/>
              <w:rPr>
                <w:rFonts w:ascii="Arial" w:hAnsi="Arial" w:cs="Arial"/>
                <w:lang w:eastAsia="en-US"/>
              </w:rPr>
            </w:pPr>
            <w:r w:rsidRPr="00C27940">
              <w:rPr>
                <w:rFonts w:ascii="Arial" w:hAnsi="Arial" w:cs="Arial"/>
                <w:lang w:eastAsia="en-US"/>
              </w:rPr>
              <w:t>Diffusion par la Société d’un communiqué précisant les modalités de mise à disposition de la note en réponse visée et des informations relatives aux caractéristiques notamment juridiques, financières et comptables de la Société</w:t>
            </w:r>
          </w:p>
          <w:p w:rsidRPr="00C27940" w:rsidR="00A4749B" w:rsidP="0030433C" w:rsidRDefault="00A4749B" w14:paraId="792BBE1D" w14:textId="77777777">
            <w:pPr>
              <w:jc w:val="both"/>
              <w:rPr>
                <w:rFonts w:ascii="Arial" w:hAnsi="Arial" w:cs="Arial"/>
                <w:lang w:eastAsia="en-US"/>
              </w:rPr>
            </w:pPr>
          </w:p>
          <w:p w:rsidRPr="00C27940" w:rsidR="00A4749B" w:rsidP="0030433C" w:rsidRDefault="00A4749B" w14:paraId="1E294530" w14:textId="77777777">
            <w:pPr>
              <w:jc w:val="both"/>
              <w:rPr>
                <w:rFonts w:ascii="Arial" w:hAnsi="Arial" w:cs="Arial"/>
                <w:lang w:val="fr-FR" w:eastAsia="en-US"/>
              </w:rPr>
            </w:pPr>
            <w:r w:rsidRPr="00C27940">
              <w:rPr>
                <w:rFonts w:ascii="Arial" w:hAnsi="Arial" w:cs="Arial"/>
                <w:lang w:eastAsia="en-US"/>
              </w:rPr>
              <w:t xml:space="preserve">Publication par l’AMF de l’avis d’ouverture de l’Offre </w:t>
            </w:r>
          </w:p>
          <w:p w:rsidRPr="00C27940" w:rsidR="00A4749B" w:rsidP="0030433C" w:rsidRDefault="00A4749B" w14:paraId="30501695" w14:textId="77777777">
            <w:pPr>
              <w:jc w:val="both"/>
              <w:rPr>
                <w:rFonts w:ascii="Arial" w:hAnsi="Arial" w:cs="Arial"/>
                <w:lang w:eastAsia="en-US"/>
              </w:rPr>
            </w:pPr>
          </w:p>
          <w:p w:rsidRPr="00C27940" w:rsidR="00A4749B" w:rsidP="0030433C" w:rsidRDefault="00A4749B" w14:paraId="0B7F2B4C" w14:textId="77777777">
            <w:pPr>
              <w:jc w:val="both"/>
              <w:rPr>
                <w:rFonts w:ascii="Arial" w:hAnsi="Arial" w:cs="Arial"/>
                <w:lang w:eastAsia="en-US"/>
              </w:rPr>
            </w:pPr>
            <w:r w:rsidRPr="00C27940">
              <w:rPr>
                <w:rFonts w:ascii="Arial" w:hAnsi="Arial" w:cs="Arial"/>
                <w:lang w:eastAsia="en-US"/>
              </w:rPr>
              <w:t>Publication par Euronext Growth Paris de l’avis relatif à l’Offre et ses modalités</w:t>
            </w:r>
          </w:p>
          <w:p w:rsidRPr="00C27940" w:rsidR="00A4749B" w:rsidP="0030433C" w:rsidRDefault="00A4749B" w14:paraId="28ACBBEE" w14:textId="77777777">
            <w:pPr>
              <w:jc w:val="both"/>
              <w:rPr>
                <w:rFonts w:ascii="Arial" w:hAnsi="Arial" w:cs="Arial"/>
                <w:lang w:eastAsia="en-US"/>
              </w:rPr>
            </w:pPr>
          </w:p>
        </w:tc>
      </w:tr>
      <w:tr w:rsidRPr="00C27940" w:rsidR="00A4749B" w:rsidTr="00A4749B" w14:paraId="43151213" w14:textId="77777777">
        <w:tc>
          <w:tcPr>
            <w:tcW w:w="4491" w:type="dxa"/>
            <w:hideMark/>
          </w:tcPr>
          <w:p w:rsidRPr="00C27940" w:rsidR="00A4749B" w:rsidRDefault="00A4749B" w14:paraId="29BC059F" w14:textId="77777777">
            <w:pPr>
              <w:rPr>
                <w:rFonts w:ascii="Arial" w:hAnsi="Arial" w:cs="Arial"/>
                <w:lang w:eastAsia="en-US"/>
              </w:rPr>
            </w:pPr>
            <w:r w:rsidRPr="00C27940">
              <w:rPr>
                <w:rFonts w:ascii="Arial" w:hAnsi="Arial" w:cs="Arial"/>
                <w:color w:val="000000"/>
                <w:lang w:eastAsia="en-US"/>
              </w:rPr>
              <w:t xml:space="preserve">25 </w:t>
            </w:r>
            <w:r w:rsidRPr="00C27940">
              <w:rPr>
                <w:rFonts w:ascii="Arial" w:hAnsi="Arial" w:cs="Arial"/>
                <w:lang w:eastAsia="en-US"/>
              </w:rPr>
              <w:t>septembre 2026</w:t>
            </w:r>
          </w:p>
        </w:tc>
        <w:tc>
          <w:tcPr>
            <w:tcW w:w="4525" w:type="dxa"/>
          </w:tcPr>
          <w:p w:rsidRPr="00C27940" w:rsidR="00A4749B" w:rsidRDefault="00A4749B" w14:paraId="2D3069D9" w14:textId="77777777">
            <w:pPr>
              <w:rPr>
                <w:rFonts w:ascii="Arial" w:hAnsi="Arial" w:cs="Arial"/>
                <w:lang w:eastAsia="en-US"/>
              </w:rPr>
            </w:pPr>
            <w:r w:rsidRPr="00C27940">
              <w:rPr>
                <w:rFonts w:ascii="Arial" w:hAnsi="Arial" w:cs="Arial"/>
                <w:lang w:eastAsia="en-US"/>
              </w:rPr>
              <w:t>Ouverture de l’Offre</w:t>
            </w:r>
          </w:p>
          <w:p w:rsidRPr="00C27940" w:rsidR="00A4749B" w:rsidRDefault="00A4749B" w14:paraId="35596F71" w14:textId="77777777">
            <w:pPr>
              <w:rPr>
                <w:rFonts w:ascii="Arial" w:hAnsi="Arial" w:cs="Arial"/>
                <w:lang w:eastAsia="en-US"/>
              </w:rPr>
            </w:pPr>
          </w:p>
        </w:tc>
      </w:tr>
      <w:tr w:rsidRPr="00C27940" w:rsidR="00A4749B" w:rsidTr="00A4749B" w14:paraId="4CFA9A93" w14:textId="77777777">
        <w:tc>
          <w:tcPr>
            <w:tcW w:w="4491" w:type="dxa"/>
            <w:hideMark/>
          </w:tcPr>
          <w:p w:rsidRPr="00C27940" w:rsidR="00A4749B" w:rsidRDefault="00A4749B" w14:paraId="1A633C72" w14:textId="77777777">
            <w:pPr>
              <w:rPr>
                <w:rFonts w:ascii="Arial" w:hAnsi="Arial" w:cs="Arial"/>
                <w:lang w:eastAsia="en-US"/>
              </w:rPr>
            </w:pPr>
            <w:r w:rsidRPr="00C27940">
              <w:rPr>
                <w:rFonts w:ascii="Arial" w:hAnsi="Arial" w:cs="Arial"/>
                <w:color w:val="000000"/>
                <w:lang w:eastAsia="en-US"/>
              </w:rPr>
              <w:t>8 octobre</w:t>
            </w:r>
            <w:r w:rsidRPr="00C27940">
              <w:rPr>
                <w:rFonts w:ascii="Arial" w:hAnsi="Arial" w:cs="Arial"/>
                <w:lang w:eastAsia="en-US"/>
              </w:rPr>
              <w:t xml:space="preserve"> 2026</w:t>
            </w:r>
          </w:p>
        </w:tc>
        <w:tc>
          <w:tcPr>
            <w:tcW w:w="4525" w:type="dxa"/>
          </w:tcPr>
          <w:p w:rsidRPr="00C27940" w:rsidR="00A4749B" w:rsidRDefault="00A4749B" w14:paraId="6C129736" w14:textId="77777777">
            <w:pPr>
              <w:rPr>
                <w:rFonts w:ascii="Arial" w:hAnsi="Arial" w:cs="Arial"/>
                <w:lang w:eastAsia="en-US"/>
              </w:rPr>
            </w:pPr>
            <w:r w:rsidRPr="00C27940">
              <w:rPr>
                <w:rFonts w:ascii="Arial" w:hAnsi="Arial" w:cs="Arial"/>
                <w:lang w:eastAsia="en-US"/>
              </w:rPr>
              <w:t>Clôture de l’Offre</w:t>
            </w:r>
          </w:p>
          <w:p w:rsidRPr="00C27940" w:rsidR="00A4749B" w:rsidRDefault="00A4749B" w14:paraId="203FDC7E" w14:textId="77777777">
            <w:pPr>
              <w:rPr>
                <w:rFonts w:ascii="Arial" w:hAnsi="Arial" w:cs="Arial"/>
                <w:lang w:eastAsia="en-US"/>
              </w:rPr>
            </w:pPr>
          </w:p>
        </w:tc>
      </w:tr>
      <w:tr w:rsidRPr="00C27940" w:rsidR="00A4749B" w:rsidTr="00A4749B" w14:paraId="4B34EED1" w14:textId="77777777">
        <w:tc>
          <w:tcPr>
            <w:tcW w:w="4491" w:type="dxa"/>
            <w:hideMark/>
          </w:tcPr>
          <w:p w:rsidRPr="00C27940" w:rsidR="00A4749B" w:rsidRDefault="00A4749B" w14:paraId="4508DA36" w14:textId="77777777">
            <w:pPr>
              <w:rPr>
                <w:rFonts w:ascii="Arial" w:hAnsi="Arial" w:cs="Arial"/>
                <w:lang w:eastAsia="en-US"/>
              </w:rPr>
            </w:pPr>
            <w:r w:rsidRPr="00C27940">
              <w:rPr>
                <w:rFonts w:ascii="Arial" w:hAnsi="Arial" w:cs="Arial"/>
                <w:color w:val="000000"/>
                <w:lang w:eastAsia="en-US"/>
              </w:rPr>
              <w:t>9 octobre</w:t>
            </w:r>
            <w:r w:rsidRPr="00C27940">
              <w:rPr>
                <w:rFonts w:ascii="Arial" w:hAnsi="Arial" w:cs="Arial"/>
                <w:lang w:eastAsia="en-US"/>
              </w:rPr>
              <w:t xml:space="preserve"> 2026</w:t>
            </w:r>
          </w:p>
        </w:tc>
        <w:tc>
          <w:tcPr>
            <w:tcW w:w="4525" w:type="dxa"/>
          </w:tcPr>
          <w:p w:rsidRPr="00C27940" w:rsidR="00A4749B" w:rsidRDefault="00A4749B" w14:paraId="7FA8172A" w14:textId="77777777">
            <w:pPr>
              <w:rPr>
                <w:rFonts w:ascii="Arial" w:hAnsi="Arial" w:cs="Arial"/>
                <w:lang w:eastAsia="en-US"/>
              </w:rPr>
            </w:pPr>
            <w:r w:rsidRPr="00C27940">
              <w:rPr>
                <w:rFonts w:ascii="Arial" w:hAnsi="Arial" w:cs="Arial"/>
                <w:lang w:eastAsia="en-US"/>
              </w:rPr>
              <w:t>Publication par l’AMF de l’avis de résultat de l’Offre</w:t>
            </w:r>
          </w:p>
          <w:p w:rsidRPr="00C27940" w:rsidR="00A4749B" w:rsidRDefault="00A4749B" w14:paraId="6E8DA662" w14:textId="77777777">
            <w:pPr>
              <w:rPr>
                <w:rFonts w:ascii="Arial" w:hAnsi="Arial" w:cs="Arial"/>
                <w:lang w:eastAsia="en-US"/>
              </w:rPr>
            </w:pPr>
          </w:p>
        </w:tc>
      </w:tr>
      <w:tr w:rsidRPr="00C27940" w:rsidR="00A4749B" w:rsidTr="00A4749B" w14:paraId="67F0E1F5" w14:textId="77777777">
        <w:tc>
          <w:tcPr>
            <w:tcW w:w="4491" w:type="dxa"/>
            <w:hideMark/>
          </w:tcPr>
          <w:p w:rsidRPr="00C27940" w:rsidR="00A4749B" w:rsidRDefault="00A4749B" w14:paraId="48BAB373" w14:textId="77777777">
            <w:pPr>
              <w:rPr>
                <w:rFonts w:ascii="Arial" w:hAnsi="Arial" w:cs="Arial"/>
                <w:lang w:eastAsia="en-US"/>
              </w:rPr>
            </w:pPr>
            <w:r w:rsidRPr="00C27940">
              <w:rPr>
                <w:rFonts w:ascii="Arial" w:hAnsi="Arial" w:cs="Arial"/>
                <w:lang w:eastAsia="en-US"/>
              </w:rPr>
              <w:lastRenderedPageBreak/>
              <w:t>Dans un bref délai à compter de la clôture de l’Offre</w:t>
            </w:r>
          </w:p>
        </w:tc>
        <w:tc>
          <w:tcPr>
            <w:tcW w:w="4525" w:type="dxa"/>
            <w:hideMark/>
          </w:tcPr>
          <w:p w:rsidRPr="00C27940" w:rsidR="00A4749B" w:rsidRDefault="00A4749B" w14:paraId="3D830F5B" w14:textId="77777777">
            <w:pPr>
              <w:rPr>
                <w:rFonts w:ascii="Arial" w:hAnsi="Arial" w:cs="Arial"/>
                <w:lang w:eastAsia="en-US"/>
              </w:rPr>
            </w:pPr>
            <w:r w:rsidRPr="00C27940">
              <w:rPr>
                <w:rFonts w:ascii="Arial" w:hAnsi="Arial" w:cs="Arial"/>
                <w:lang w:eastAsia="en-US"/>
              </w:rPr>
              <w:t>Mise en oeuvre du retrait obligatoire et radiation des actions Lexibook d’Euronext Growth Paris, le cas échéant.</w:t>
            </w:r>
          </w:p>
        </w:tc>
      </w:tr>
    </w:tbl>
    <w:p w:rsidRPr="00C27940" w:rsidR="001F12A7" w:rsidP="00FE28EF" w:rsidRDefault="001F12A7" w14:paraId="67CD9C84" w14:textId="77777777">
      <w:pPr>
        <w:spacing w:line="276" w:lineRule="auto"/>
        <w:jc w:val="both"/>
        <w:rPr>
          <w:rFonts w:ascii="Arial" w:hAnsi="Arial" w:cs="Arial"/>
          <w:sz w:val="20"/>
          <w:szCs w:val="20"/>
        </w:rPr>
      </w:pPr>
    </w:p>
    <w:p w:rsidRPr="00C27940" w:rsidR="001F12A7" w:rsidP="00FE28EF" w:rsidRDefault="001F12A7" w14:paraId="37459078" w14:textId="77777777">
      <w:pPr>
        <w:pStyle w:val="Heading2"/>
        <w:spacing w:line="276" w:lineRule="auto"/>
        <w:ind w:left="567" w:hanging="567"/>
        <w:rPr>
          <w:rFonts w:cs="Arial"/>
          <w:lang w:val="fr-FR"/>
        </w:rPr>
      </w:pPr>
      <w:bookmarkStart w:name="_Toc179391183" w:id="82"/>
      <w:bookmarkStart w:name="_Toc233992118" w:id="83"/>
      <w:r w:rsidRPr="00C27940">
        <w:rPr>
          <w:rFonts w:cs="Arial"/>
          <w:lang w:val="fr-FR"/>
        </w:rPr>
        <w:t>Droit applicable</w:t>
      </w:r>
      <w:bookmarkEnd w:id="82"/>
      <w:bookmarkEnd w:id="83"/>
    </w:p>
    <w:p w:rsidRPr="00C27940" w:rsidR="001F12A7" w:rsidP="00FE28EF" w:rsidRDefault="001F12A7" w14:paraId="02C43014" w14:textId="00EE5A22">
      <w:pPr>
        <w:tabs>
          <w:tab w:val="left" w:pos="8505"/>
        </w:tabs>
        <w:spacing w:line="276" w:lineRule="auto"/>
        <w:ind w:right="-2"/>
        <w:jc w:val="both"/>
        <w:rPr>
          <w:rFonts w:ascii="Arial" w:hAnsi="Arial" w:cs="Arial"/>
          <w:sz w:val="20"/>
          <w:szCs w:val="20"/>
          <w:lang w:val="fr-FR"/>
        </w:rPr>
      </w:pPr>
      <w:r w:rsidRPr="00C27940">
        <w:rPr>
          <w:rFonts w:ascii="Arial" w:hAnsi="Arial" w:cs="Arial"/>
          <w:sz w:val="20"/>
          <w:szCs w:val="20"/>
          <w:lang w:val="fr-FR"/>
        </w:rPr>
        <w:t>La présente Offre et tous les contrats y afférents sont soumis au droit français. Tout différend ou litige, quel qu’en soit l’objet ou le fondement, se rattachant à la présente Offre, sera porté devant les tribunaux compétents.</w:t>
      </w:r>
    </w:p>
    <w:p w:rsidRPr="00C27940" w:rsidR="001F12A7" w:rsidP="00FE28EF" w:rsidRDefault="001F12A7" w14:paraId="3B7512A2" w14:textId="77777777">
      <w:pPr>
        <w:pStyle w:val="Heading2"/>
        <w:spacing w:line="276" w:lineRule="auto"/>
        <w:ind w:left="567" w:hanging="567"/>
        <w:rPr>
          <w:rFonts w:cs="Arial"/>
          <w:lang w:val="fr-FR"/>
        </w:rPr>
      </w:pPr>
      <w:bookmarkStart w:name="_Toc179391184" w:id="84"/>
      <w:bookmarkStart w:name="_Toc233992119" w:id="85"/>
      <w:r w:rsidRPr="00C27940">
        <w:rPr>
          <w:rFonts w:cs="Arial"/>
          <w:lang w:val="fr-FR"/>
        </w:rPr>
        <w:t>Financement et frais de l’Offre</w:t>
      </w:r>
      <w:bookmarkEnd w:id="84"/>
      <w:bookmarkEnd w:id="85"/>
    </w:p>
    <w:p w:rsidRPr="00C27940" w:rsidR="001F12A7" w:rsidP="00FE28EF" w:rsidRDefault="001F12A7" w14:paraId="1558A081" w14:textId="77777777">
      <w:pPr>
        <w:pStyle w:val="Heading3"/>
        <w:spacing w:line="276" w:lineRule="auto"/>
        <w:rPr>
          <w:rFonts w:ascii="Arial" w:hAnsi="Arial" w:cs="Arial"/>
          <w:lang w:val="fr-FR"/>
        </w:rPr>
      </w:pPr>
      <w:bookmarkStart w:name="_Toc179391185" w:id="86"/>
      <w:bookmarkStart w:name="_Toc233992120" w:id="87"/>
      <w:r w:rsidRPr="00C27940">
        <w:rPr>
          <w:rFonts w:ascii="Arial" w:hAnsi="Arial" w:cs="Arial"/>
          <w:lang w:val="fr-FR"/>
        </w:rPr>
        <w:t>Frais liés à l’Offre</w:t>
      </w:r>
      <w:bookmarkEnd w:id="86"/>
      <w:bookmarkEnd w:id="87"/>
    </w:p>
    <w:p w:rsidRPr="00C27940" w:rsidR="001F12A7" w:rsidP="00FE28EF" w:rsidRDefault="001F12A7" w14:paraId="04124291" w14:textId="2D01CE6A">
      <w:pPr>
        <w:spacing w:line="276" w:lineRule="auto"/>
        <w:jc w:val="both"/>
        <w:rPr>
          <w:rFonts w:ascii="Arial" w:hAnsi="Arial" w:cs="Arial"/>
          <w:sz w:val="20"/>
          <w:szCs w:val="20"/>
          <w:lang w:val="fr-FR"/>
        </w:rPr>
      </w:pPr>
      <w:r w:rsidRPr="00C27940">
        <w:rPr>
          <w:rFonts w:ascii="Arial" w:hAnsi="Arial" w:cs="Arial"/>
          <w:sz w:val="20"/>
          <w:szCs w:val="20"/>
          <w:lang w:val="fr-FR"/>
        </w:rPr>
        <w:t xml:space="preserve">Les frais engagés par l’Initiateur dans le cadre de l’Offre (incluant en particulier les honoraires et autres frais des conseils financiers, juridiques et comptables, prestataires de services et de tout autre expert ou consultant ainsi que les coûts de publicité et de communication et les frais relatifs au financement de l’Offre) sont estimés à environ </w:t>
      </w:r>
      <w:r w:rsidRPr="00C27940" w:rsidR="00857E9A">
        <w:rPr>
          <w:rFonts w:ascii="Arial" w:hAnsi="Arial" w:cs="Arial"/>
          <w:sz w:val="20"/>
          <w:szCs w:val="20"/>
          <w:lang w:val="fr-FR"/>
        </w:rPr>
        <w:t xml:space="preserve">850,000 </w:t>
      </w:r>
      <w:r w:rsidRPr="00C27940">
        <w:rPr>
          <w:rFonts w:ascii="Arial" w:hAnsi="Arial" w:cs="Arial"/>
          <w:sz w:val="20"/>
          <w:szCs w:val="20"/>
          <w:lang w:val="fr-FR"/>
        </w:rPr>
        <w:t>euros (hors taxes).</w:t>
      </w:r>
    </w:p>
    <w:p w:rsidRPr="00C27940" w:rsidR="001F12A7" w:rsidP="00FE28EF" w:rsidRDefault="001F12A7" w14:paraId="4B907603" w14:textId="77777777">
      <w:pPr>
        <w:pStyle w:val="Heading3"/>
        <w:spacing w:line="276" w:lineRule="auto"/>
        <w:rPr>
          <w:rFonts w:ascii="Arial" w:hAnsi="Arial" w:cs="Arial"/>
          <w:lang w:val="fr-FR"/>
        </w:rPr>
      </w:pPr>
      <w:bookmarkStart w:name="_Toc179391186" w:id="88"/>
      <w:bookmarkStart w:name="_Toc233992121" w:id="89"/>
      <w:r w:rsidRPr="00C27940">
        <w:rPr>
          <w:rFonts w:ascii="Arial" w:hAnsi="Arial" w:cs="Arial"/>
          <w:lang w:val="fr-FR"/>
        </w:rPr>
        <w:t>Modalités de financement de l’Offre</w:t>
      </w:r>
      <w:bookmarkEnd w:id="88"/>
      <w:bookmarkEnd w:id="89"/>
    </w:p>
    <w:p w:rsidRPr="00C27940" w:rsidR="001F12A7" w:rsidP="00FE28EF" w:rsidRDefault="001F12A7" w14:paraId="000C39EB" w14:textId="1CD3424A">
      <w:pPr>
        <w:spacing w:line="276" w:lineRule="auto"/>
        <w:jc w:val="both"/>
        <w:rPr>
          <w:rFonts w:ascii="Arial" w:hAnsi="Arial" w:cs="Arial"/>
          <w:sz w:val="20"/>
          <w:szCs w:val="20"/>
          <w:lang w:val="fr-FR"/>
        </w:rPr>
      </w:pPr>
      <w:r w:rsidRPr="00C27940">
        <w:rPr>
          <w:rFonts w:ascii="Arial" w:hAnsi="Arial" w:cs="Arial"/>
          <w:sz w:val="20"/>
          <w:szCs w:val="20"/>
          <w:lang w:val="fr-FR"/>
        </w:rPr>
        <w:t xml:space="preserve">Dans l’hypothèse où l’intégralité des actions visées par l’Offre seraient apportées à l’Offre, le montant total de la contrepartie en numéraire devant être payée par l’Initiateur aux actionnaires ayant apporté leurs actions à l’Offre (hors commissions et frais annexes) s’élèverait à </w:t>
      </w:r>
      <w:r w:rsidRPr="00C27940" w:rsidR="00ED73D9">
        <w:rPr>
          <w:rFonts w:ascii="Arial" w:hAnsi="Arial" w:cs="Arial"/>
          <w:sz w:val="20"/>
          <w:szCs w:val="20"/>
          <w:lang w:val="fr-FR"/>
        </w:rPr>
        <w:t>7</w:t>
      </w:r>
      <w:r w:rsidRPr="00C27940">
        <w:rPr>
          <w:rFonts w:ascii="Arial" w:hAnsi="Arial" w:cs="Arial"/>
          <w:sz w:val="20"/>
          <w:szCs w:val="20"/>
          <w:lang w:val="fr-FR"/>
        </w:rPr>
        <w:t>.</w:t>
      </w:r>
      <w:r w:rsidRPr="00C27940" w:rsidR="00ED73D9">
        <w:rPr>
          <w:rFonts w:ascii="Arial" w:hAnsi="Arial" w:cs="Arial"/>
          <w:sz w:val="20"/>
          <w:szCs w:val="20"/>
          <w:lang w:val="fr-FR"/>
        </w:rPr>
        <w:t>621</w:t>
      </w:r>
      <w:r w:rsidRPr="00C27940">
        <w:rPr>
          <w:rFonts w:ascii="Arial" w:hAnsi="Arial" w:cs="Arial"/>
          <w:sz w:val="20"/>
          <w:szCs w:val="20"/>
          <w:lang w:val="fr-FR"/>
        </w:rPr>
        <w:t>.</w:t>
      </w:r>
      <w:r w:rsidRPr="00C27940" w:rsidR="00ED73D9">
        <w:rPr>
          <w:rFonts w:ascii="Arial" w:hAnsi="Arial" w:cs="Arial"/>
          <w:sz w:val="20"/>
          <w:szCs w:val="20"/>
          <w:lang w:val="fr-FR"/>
        </w:rPr>
        <w:t xml:space="preserve">840 </w:t>
      </w:r>
      <w:r w:rsidRPr="00C27940">
        <w:rPr>
          <w:rFonts w:ascii="Arial" w:hAnsi="Arial" w:cs="Arial"/>
          <w:sz w:val="20"/>
          <w:szCs w:val="20"/>
          <w:lang w:val="fr-FR"/>
        </w:rPr>
        <w:t>euros.</w:t>
      </w:r>
    </w:p>
    <w:p w:rsidRPr="00C27940" w:rsidR="00B04C46" w:rsidP="00FE28EF" w:rsidRDefault="001F12A7" w14:paraId="59FB3BA8" w14:textId="35FF62A5">
      <w:pPr>
        <w:spacing w:line="276" w:lineRule="auto"/>
        <w:jc w:val="both"/>
        <w:rPr>
          <w:rFonts w:ascii="Arial" w:hAnsi="Arial" w:cs="Arial"/>
          <w:sz w:val="20"/>
          <w:szCs w:val="20"/>
          <w:lang w:val="fr-FR"/>
        </w:rPr>
      </w:pPr>
      <w:r w:rsidRPr="00C27940">
        <w:rPr>
          <w:rFonts w:ascii="Arial" w:hAnsi="Arial" w:cs="Arial"/>
          <w:sz w:val="20"/>
          <w:szCs w:val="20"/>
          <w:lang w:val="fr-FR"/>
        </w:rPr>
        <w:t>Le financement des sommes dues et des frais supportés par l’Initiateur dans le cadre de l’Offre est réalisé par un financement externe contracté par l’Initiateur.</w:t>
      </w:r>
      <w:r w:rsidRPr="00C27940" w:rsidDel="001B14C9" w:rsidR="001B14C9">
        <w:rPr>
          <w:rFonts w:ascii="Arial" w:hAnsi="Arial" w:cs="Arial"/>
          <w:sz w:val="20"/>
          <w:szCs w:val="20"/>
          <w:lang w:val="fr-FR"/>
        </w:rPr>
        <w:t xml:space="preserve"> </w:t>
      </w:r>
    </w:p>
    <w:p w:rsidRPr="00C27940" w:rsidR="001F12A7" w:rsidP="00FE28EF" w:rsidRDefault="001F12A7" w14:paraId="2FA8B1E0" w14:textId="77777777">
      <w:pPr>
        <w:pStyle w:val="Heading3"/>
        <w:spacing w:line="276" w:lineRule="auto"/>
        <w:rPr>
          <w:rFonts w:ascii="Arial" w:hAnsi="Arial" w:cs="Arial"/>
          <w:lang w:val="fr-FR"/>
        </w:rPr>
      </w:pPr>
      <w:bookmarkStart w:name="_Toc179391187" w:id="90"/>
      <w:bookmarkStart w:name="_Toc233992122" w:id="91"/>
      <w:r w:rsidRPr="00C27940">
        <w:rPr>
          <w:rFonts w:ascii="Arial" w:hAnsi="Arial" w:cs="Arial"/>
          <w:lang w:val="fr-FR"/>
        </w:rPr>
        <w:t>Frais de courtage et rémunération des intermédiaires</w:t>
      </w:r>
      <w:bookmarkEnd w:id="90"/>
      <w:bookmarkEnd w:id="91"/>
    </w:p>
    <w:p w:rsidRPr="00C27940" w:rsidR="001F12A7" w:rsidP="00FE28EF" w:rsidRDefault="001F12A7" w14:paraId="75BCB883" w14:textId="77777777">
      <w:pPr>
        <w:spacing w:line="276" w:lineRule="auto"/>
        <w:jc w:val="both"/>
        <w:rPr>
          <w:rFonts w:ascii="Arial" w:hAnsi="Arial" w:cs="Arial"/>
          <w:sz w:val="20"/>
          <w:szCs w:val="20"/>
          <w:lang w:val="fr-FR"/>
        </w:rPr>
      </w:pPr>
      <w:r w:rsidRPr="00C27940">
        <w:rPr>
          <w:rFonts w:ascii="Arial" w:hAnsi="Arial" w:cs="Arial"/>
          <w:sz w:val="20"/>
          <w:szCs w:val="20"/>
          <w:lang w:val="fr-FR"/>
        </w:rPr>
        <w:t>Aucun frais ne sera remboursé ni aucune commission ne sera versée par l’Initiateur à un actionnaire qui apporterait ses actions à l’Offre, ou à un quelconque intermédiaire ou à une quelconque personne sollicitant l’apport d’actions à l’Offre.</w:t>
      </w:r>
    </w:p>
    <w:p w:rsidRPr="00C27940" w:rsidR="001F12A7" w:rsidP="00FE28EF" w:rsidRDefault="001F12A7" w14:paraId="63FF6722" w14:textId="77777777">
      <w:pPr>
        <w:pStyle w:val="Heading2"/>
        <w:spacing w:line="276" w:lineRule="auto"/>
        <w:ind w:left="567" w:hanging="532"/>
        <w:rPr>
          <w:rFonts w:cs="Arial"/>
          <w:lang w:val="fr-FR"/>
        </w:rPr>
      </w:pPr>
      <w:bookmarkStart w:name="_Toc179391188" w:id="92"/>
      <w:bookmarkStart w:name="_Toc233992123" w:id="93"/>
      <w:r w:rsidRPr="00C27940">
        <w:rPr>
          <w:rFonts w:cs="Arial"/>
          <w:lang w:val="fr-FR"/>
        </w:rPr>
        <w:t>Restrictions concernant l’Offre à l’étranger</w:t>
      </w:r>
      <w:bookmarkEnd w:id="92"/>
      <w:bookmarkEnd w:id="93"/>
    </w:p>
    <w:p w:rsidRPr="00C27940" w:rsidR="001F12A7" w:rsidP="00FE28EF" w:rsidRDefault="001F12A7" w14:paraId="582472C5" w14:textId="77777777">
      <w:pPr>
        <w:spacing w:line="276" w:lineRule="auto"/>
        <w:jc w:val="both"/>
        <w:rPr>
          <w:rFonts w:ascii="Arial" w:hAnsi="Arial" w:cs="Arial"/>
          <w:sz w:val="20"/>
          <w:szCs w:val="20"/>
          <w:lang w:val="fr-FR"/>
        </w:rPr>
      </w:pPr>
      <w:r w:rsidRPr="00C27940">
        <w:rPr>
          <w:rFonts w:ascii="Arial" w:hAnsi="Arial" w:cs="Arial"/>
          <w:sz w:val="20"/>
          <w:szCs w:val="20"/>
          <w:lang w:val="fr-FR"/>
        </w:rPr>
        <w:t>L’Offre est faite exclusivement en France.</w:t>
      </w:r>
    </w:p>
    <w:p w:rsidRPr="00C27940" w:rsidR="001F12A7" w:rsidP="00FE28EF" w:rsidRDefault="001F12A7" w14:paraId="0953CD3B" w14:textId="77777777">
      <w:pPr>
        <w:spacing w:line="276" w:lineRule="auto"/>
        <w:jc w:val="both"/>
        <w:rPr>
          <w:rFonts w:ascii="Arial" w:hAnsi="Arial" w:cs="Arial"/>
          <w:sz w:val="20"/>
          <w:szCs w:val="20"/>
          <w:lang w:val="fr-FR"/>
        </w:rPr>
      </w:pPr>
      <w:r w:rsidRPr="00C27940">
        <w:rPr>
          <w:rFonts w:ascii="Arial" w:hAnsi="Arial" w:cs="Arial"/>
          <w:sz w:val="20"/>
          <w:szCs w:val="20"/>
          <w:lang w:val="fr-FR"/>
        </w:rPr>
        <w:t>Le Projet de Note d’Information n’est pas destiné à être distribué dans des pays autres que la France. L’Offre n’est pas ouverte et n’a pas été soumise au contrôle ou à l’autorisation d’une quelconque autorité réglementaire autre que l’AMF et aucune démarche ne sera effectuée en ce sens.</w:t>
      </w:r>
    </w:p>
    <w:p w:rsidRPr="00C27940" w:rsidR="001F12A7" w:rsidP="00FE28EF" w:rsidRDefault="001F12A7" w14:paraId="6EF505DB" w14:textId="77777777">
      <w:pPr>
        <w:spacing w:line="276" w:lineRule="auto"/>
        <w:jc w:val="both"/>
        <w:rPr>
          <w:rFonts w:ascii="Arial" w:hAnsi="Arial" w:cs="Arial"/>
          <w:sz w:val="20"/>
          <w:szCs w:val="20"/>
          <w:lang w:val="fr-FR"/>
        </w:rPr>
      </w:pPr>
      <w:r w:rsidRPr="00C27940">
        <w:rPr>
          <w:rFonts w:ascii="Arial" w:hAnsi="Arial" w:cs="Arial"/>
          <w:sz w:val="20"/>
          <w:szCs w:val="20"/>
          <w:lang w:val="fr-FR"/>
        </w:rPr>
        <w:t xml:space="preserve">Les actionnaires de </w:t>
      </w:r>
      <w:proofErr w:type="spellStart"/>
      <w:r w:rsidRPr="00C27940">
        <w:rPr>
          <w:rFonts w:ascii="Arial" w:hAnsi="Arial" w:cs="Arial"/>
          <w:sz w:val="20"/>
          <w:szCs w:val="20"/>
          <w:lang w:val="fr-FR"/>
        </w:rPr>
        <w:t>Lexibook</w:t>
      </w:r>
      <w:proofErr w:type="spellEnd"/>
      <w:r w:rsidRPr="00C27940">
        <w:rPr>
          <w:rFonts w:ascii="Arial" w:hAnsi="Arial" w:cs="Arial"/>
          <w:sz w:val="20"/>
          <w:szCs w:val="20"/>
          <w:lang w:val="fr-FR"/>
        </w:rPr>
        <w:t xml:space="preserve"> en dehors de France ne peuvent participer à l’Offre, à moins que la loi et la réglementation qui leur sont applicables ne le leur permettent sans qu’aucune autre formalité ou publicité ne soit requise de la part de l’Initiateur. En effet, la participation à l’Offre et la distribution du Projet de Note d’Information peuvent faire l’objet de restrictions en dehors de France. L’Offre ne s’adresse pas aux personnes faisant</w:t>
      </w:r>
      <w:r w:rsidRPr="00C27940">
        <w:rPr>
          <w:rFonts w:ascii="Arial" w:hAnsi="Arial" w:cs="Arial"/>
          <w:sz w:val="20"/>
          <w:szCs w:val="20"/>
        </w:rPr>
        <w:t xml:space="preserve"> </w:t>
      </w:r>
      <w:r w:rsidRPr="00C27940">
        <w:rPr>
          <w:rFonts w:ascii="Arial" w:hAnsi="Arial" w:cs="Arial"/>
          <w:sz w:val="20"/>
          <w:szCs w:val="20"/>
          <w:lang w:val="fr-FR"/>
        </w:rPr>
        <w:t>l’objet de telles restrictions, directement ou indirectement, et n’est pas susceptible d’acceptation s’agissant d’ordres émanant de pays au sein desquels l’Offre fait l’objet de restrictions. Les personnes en possession du Projet de Note d’Information doivent se conformer aux restrictions en vigueur au sein de leur pays. Le non-respect de ces restrictions peut constituer une violation des lois et règlements applicables aux places de marché des pays en question.</w:t>
      </w:r>
    </w:p>
    <w:p w:rsidRPr="00C27940" w:rsidR="001F12A7" w:rsidP="00FE28EF" w:rsidRDefault="001F12A7" w14:paraId="48EE8FF4" w14:textId="77777777">
      <w:pPr>
        <w:spacing w:line="276" w:lineRule="auto"/>
        <w:jc w:val="both"/>
        <w:rPr>
          <w:rFonts w:ascii="Arial" w:hAnsi="Arial" w:cs="Arial"/>
          <w:sz w:val="20"/>
          <w:szCs w:val="20"/>
          <w:lang w:val="fr-FR"/>
        </w:rPr>
      </w:pPr>
      <w:r w:rsidRPr="00C27940">
        <w:rPr>
          <w:rFonts w:ascii="Arial" w:hAnsi="Arial" w:cs="Arial"/>
          <w:sz w:val="20"/>
          <w:szCs w:val="20"/>
          <w:lang w:val="fr-FR"/>
        </w:rPr>
        <w:t>L’Initiateur rejette toute responsabilité en cas de la violation par toute personne de restrictions qui lui sont applicables.</w:t>
      </w:r>
    </w:p>
    <w:p w:rsidRPr="00C27940" w:rsidR="001F12A7" w:rsidP="00FE28EF" w:rsidRDefault="001F12A7" w14:paraId="031564FA" w14:textId="77777777">
      <w:pPr>
        <w:spacing w:line="276" w:lineRule="auto"/>
        <w:jc w:val="both"/>
        <w:rPr>
          <w:rFonts w:ascii="Arial" w:hAnsi="Arial" w:cs="Arial"/>
          <w:sz w:val="20"/>
          <w:szCs w:val="20"/>
          <w:lang w:val="fr-FR"/>
        </w:rPr>
      </w:pPr>
      <w:r w:rsidRPr="00C27940">
        <w:rPr>
          <w:rFonts w:ascii="Arial" w:hAnsi="Arial" w:cs="Arial"/>
          <w:sz w:val="20"/>
          <w:szCs w:val="20"/>
          <w:lang w:val="fr-FR"/>
        </w:rPr>
        <w:lastRenderedPageBreak/>
        <w:t>Le Projet de Note d’Information ainsi que tous les autres documents relatifs à l’Offre ne constituent ni une offre de vente, ni une sollicitation, ni une offre d’achat de titres dans un pays au sein duquel l’Offre serait illégale. L’Offre n’a fait l’objet d’aucune formalité, enregistrement ou visa en dehors de France.</w:t>
      </w:r>
    </w:p>
    <w:p w:rsidRPr="00C27940" w:rsidR="001F12A7" w:rsidP="00FE28EF" w:rsidRDefault="001F12A7" w14:paraId="66CF7C6C" w14:textId="77777777">
      <w:pPr>
        <w:spacing w:line="276" w:lineRule="auto"/>
        <w:jc w:val="both"/>
        <w:rPr>
          <w:rFonts w:ascii="Arial" w:hAnsi="Arial" w:cs="Arial"/>
          <w:sz w:val="20"/>
          <w:szCs w:val="20"/>
          <w:lang w:val="fr-FR"/>
        </w:rPr>
      </w:pPr>
      <w:r w:rsidRPr="00C27940">
        <w:rPr>
          <w:rFonts w:ascii="Arial" w:hAnsi="Arial" w:cs="Arial"/>
          <w:sz w:val="20"/>
          <w:szCs w:val="20"/>
          <w:lang w:val="fr-FR"/>
        </w:rPr>
        <w:t>Le Projet de Note d’Information ne constitue pas une extension de l’Offre aux États-Unis et l’Offre n’est pas proposée, directement ou indirectement, aux États-Unis, aux personnes résidant aux États-Unis, par les moyens des services postaux ou par tout moyen de communication ou de commerce (incluant de manière non limitative la transmission par fax, téléphone ou courrier électronique) aux États-Unis, ou par l’intermédiaire des services d’une bourse de valeurs des États-Unis. En conséquence, aucun exemplaire du Projet de Note d’Information, aucun autre document lié au Projet de Note d’Information ni aucun document relatif à l’Offre ne peut être envoyé par la poste, communiqué ou publié par un intermédiaire ou n’importe quelle autre personne aux États-Unis sous quelque forme que ce soit. Aucun actionnaire de la Société ne peut apporter ses actions à l’Offre, s’il n’est pas en mesure de déclarer : (i) qu’il n’est pas une « US Person » (au sens du Règlement S pris en vertu de l’U.S. Securities Act de 1933 tel que modifié), (ii) qu’il n’a pas reçu aux États- Unis une copie du Projet de Note d’Information, ou de quelque autre document lié à l’Offre, et qu’il n’a pas envoyé de tels documents vers les États-Unis, (iii) qu’il n’a pas utilisé, directement ou indirectement les services postaux, les moyens de télécommunication ou d’autres instruments de commerce ou encore les services d’une bourse de valeurs aux États-Unis en lien avec l’Offre, (iv) qu’il n’était pas aux États-Unis lorsqu’il a accepté les termes de l’Offre ou communiqué l’ordre de transfert de ses actions et (v) qu’il n’est ni mandataire ni représentant agissant pour le compte d’une autre personne qui lui aurait communiqué des instructions depuis les États-Unis. Les intermédiaires habilités n’auront pas le droit d’accepter d’ordre de transfert d’actions qui ne respecteraient pas les dispositions précitées (à moins d’une autorisation ou d’un ordre contraire de la part de l’Initiateur, ou fait en son nom, et laissé à sa discrétion). En ce qui concerne l’interprétation du paragraphe ci-dessus, les États-Unis correspondent aux États- Unis d’Amérique, ses territoires et possessions, tous ses États, ainsi que le district de Columbia.</w:t>
      </w:r>
    </w:p>
    <w:p w:rsidRPr="00C27940" w:rsidR="001F12A7" w:rsidP="00FE28EF" w:rsidRDefault="001F12A7" w14:paraId="40E51E84" w14:textId="5EFF398A">
      <w:pPr>
        <w:pStyle w:val="Heading2"/>
        <w:spacing w:line="276" w:lineRule="auto"/>
        <w:ind w:left="567" w:hanging="567"/>
        <w:rPr>
          <w:rFonts w:cs="Arial"/>
          <w:lang w:val="fr-FR"/>
        </w:rPr>
      </w:pPr>
      <w:bookmarkStart w:name="_Toc179391189" w:id="94"/>
      <w:bookmarkStart w:name="_Toc233992124" w:id="95"/>
      <w:r w:rsidRPr="00C27940">
        <w:rPr>
          <w:rFonts w:cs="Arial"/>
          <w:lang w:val="fr-FR"/>
        </w:rPr>
        <w:t>Traitement fiscal de l’Offre</w:t>
      </w:r>
      <w:bookmarkEnd w:id="94"/>
      <w:bookmarkEnd w:id="95"/>
    </w:p>
    <w:p w:rsidRPr="00C27940" w:rsidR="001F12A7" w:rsidP="00FE28EF" w:rsidRDefault="00A57CC8" w14:paraId="25153F11" w14:textId="541E8CB2">
      <w:pPr>
        <w:spacing w:line="276" w:lineRule="auto"/>
        <w:jc w:val="both"/>
        <w:rPr>
          <w:rFonts w:ascii="Arial" w:hAnsi="Arial" w:cs="Arial"/>
          <w:sz w:val="20"/>
          <w:szCs w:val="20"/>
          <w:lang w:val="fr-FR"/>
        </w:rPr>
      </w:pPr>
      <w:r>
        <w:rPr>
          <w:rFonts w:ascii="Arial" w:hAnsi="Arial" w:cs="Arial"/>
          <w:sz w:val="20"/>
          <w:szCs w:val="20"/>
          <w:lang w:val="fr-FR"/>
        </w:rPr>
        <w:t>Le traitement fiscal de l’Offre est décrit à la section 2.11 du Projet de Note d’Information</w:t>
      </w:r>
      <w:r w:rsidRPr="00C27940" w:rsidR="001F12A7">
        <w:rPr>
          <w:rFonts w:ascii="Arial" w:hAnsi="Arial" w:cs="Arial"/>
          <w:sz w:val="20"/>
          <w:szCs w:val="20"/>
          <w:lang w:val="fr-FR"/>
        </w:rPr>
        <w:t>.</w:t>
      </w:r>
    </w:p>
    <w:p w:rsidRPr="00C27940" w:rsidR="001F12A7" w:rsidP="00FE28EF" w:rsidRDefault="001F12A7" w14:paraId="3B2144F8" w14:textId="77777777">
      <w:pPr>
        <w:pStyle w:val="Heading1"/>
        <w:spacing w:line="276" w:lineRule="auto"/>
        <w:ind w:left="567" w:hanging="567"/>
        <w:rPr>
          <w:rFonts w:ascii="Arial" w:hAnsi="Arial" w:cs="Arial"/>
          <w:i/>
          <w:iCs/>
          <w:u w:val="none"/>
        </w:rPr>
      </w:pPr>
      <w:bookmarkStart w:name="_Ref169118478" w:id="96"/>
      <w:bookmarkStart w:name="_Toc179391196" w:id="97"/>
      <w:bookmarkStart w:name="_Toc233992131" w:id="98"/>
      <w:r w:rsidRPr="00C27940">
        <w:rPr>
          <w:rFonts w:ascii="Arial" w:hAnsi="Arial" w:cs="Arial"/>
        </w:rPr>
        <w:t>ÉLÉMENTS D’APPRÉCIATION DU PRIX DE L’OFFRE</w:t>
      </w:r>
      <w:bookmarkEnd w:id="96"/>
      <w:bookmarkEnd w:id="97"/>
      <w:bookmarkEnd w:id="98"/>
    </w:p>
    <w:p w:rsidRPr="00C27940" w:rsidR="003E76AF" w:rsidP="0030433C" w:rsidRDefault="003E76AF" w14:paraId="012F51E9" w14:textId="77777777">
      <w:pPr>
        <w:spacing w:line="276" w:lineRule="auto"/>
        <w:jc w:val="both"/>
        <w:rPr>
          <w:rFonts w:ascii="Arial" w:hAnsi="Arial" w:cs="Arial"/>
          <w:sz w:val="20"/>
          <w:szCs w:val="20"/>
        </w:rPr>
      </w:pPr>
      <w:r w:rsidRPr="00C27940">
        <w:rPr>
          <w:rFonts w:ascii="Arial" w:hAnsi="Arial" w:cs="Arial"/>
          <w:sz w:val="20"/>
          <w:szCs w:val="20"/>
        </w:rPr>
        <w:t>Le tableau ci-après recense les différentes valorisations par action obtenues dans le cadre de notre approche multicritères comparées au prix de l’Offre de 8,00€ par action.</w:t>
      </w:r>
    </w:p>
    <w:p w:rsidRPr="00C27940" w:rsidR="003E76AF" w:rsidP="0030433C" w:rsidRDefault="003E76AF" w14:paraId="0F661829" w14:textId="77777777">
      <w:pPr>
        <w:spacing w:line="276" w:lineRule="auto"/>
        <w:jc w:val="both"/>
        <w:rPr>
          <w:rFonts w:ascii="Arial" w:hAnsi="Arial" w:cs="Arial"/>
          <w:noProof/>
          <w:sz w:val="20"/>
          <w:szCs w:val="20"/>
          <w:highlight w:val="yellow"/>
        </w:rPr>
      </w:pPr>
      <w:r w:rsidRPr="00C27940">
        <w:rPr>
          <w:rFonts w:ascii="Arial" w:hAnsi="Arial" w:cs="Arial"/>
          <w:noProof/>
          <w:sz w:val="20"/>
          <w:szCs w:val="20"/>
        </w:rPr>
        <w:lastRenderedPageBreak/>
        <w:drawing>
          <wp:inline distT="0" distB="0" distL="0" distR="0" wp14:anchorId="090C4596" wp14:editId="36D647CF">
            <wp:extent cx="5972810" cy="3509645"/>
            <wp:effectExtent l="0" t="0" r="8890" b="0"/>
            <wp:docPr id="14" name="Image 5" descr="" title="">
              <a:extLst xmlns:a="http://schemas.openxmlformats.org/drawingml/2006/main">
                <a:ext uri="{FF2B5EF4-FFF2-40B4-BE49-F238E27FC236}">
                  <a16:creationId xmlns:a16="http://schemas.microsoft.com/office/drawing/2014/main" id="{14E21F54-5F1F-4D1A-AC24-80B688A4CC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14E21F54-5F1F-4D1A-AC24-80B688A4CCFF}"/>
                        </a:ext>
                      </a:extLst>
                    </pic:cNvPr>
                    <pic:cNvPicPr>
                      <a:picLocks noChangeAspect="1"/>
                    </pic:cNvPicPr>
                  </pic:nvPicPr>
                  <pic:blipFill>
                    <a:blip r:embed="rId17"/>
                    <a:stretch>
                      <a:fillRect/>
                    </a:stretch>
                  </pic:blipFill>
                  <pic:spPr>
                    <a:xfrm>
                      <a:off x="0" y="0"/>
                      <a:ext cx="5972810" cy="3509645"/>
                    </a:xfrm>
                    <a:prstGeom prst="rect">
                      <a:avLst/>
                    </a:prstGeom>
                  </pic:spPr>
                </pic:pic>
              </a:graphicData>
            </a:graphic>
          </wp:inline>
        </w:drawing>
      </w:r>
    </w:p>
    <w:tbl>
      <w:tblPr>
        <w:tblStyle w:val="TableGrid"/>
        <w:tblW w:w="0" w:type="auto"/>
        <w:tblLook w:val="04A0" w:firstRow="1" w:lastRow="0" w:firstColumn="1" w:lastColumn="0" w:noHBand="0" w:noVBand="1"/>
      </w:tblPr>
      <w:tblGrid>
        <w:gridCol w:w="9016"/>
      </w:tblGrid>
      <w:tr w:rsidR="00A57CC8" w:rsidTr="00A57CC8" w14:paraId="10C2C7EF" w14:textId="77777777">
        <w:tc>
          <w:tcPr>
            <w:tcW w:w="9016" w:type="dxa"/>
          </w:tcPr>
          <w:bookmarkEnd w:id="17"/>
          <w:bookmarkEnd w:id="18"/>
          <w:bookmarkEnd w:id="19"/>
          <w:bookmarkEnd w:id="21"/>
          <w:bookmarkEnd w:id="22"/>
          <w:bookmarkEnd w:id="23"/>
          <w:bookmarkEnd w:id="24"/>
          <w:p w:rsidRPr="008D6F9F" w:rsidR="00A57CC8" w:rsidP="00A57CC8" w:rsidRDefault="00A57CC8" w14:paraId="4DE0F101" w14:textId="77777777">
            <w:pPr>
              <w:autoSpaceDE w:val="0"/>
              <w:autoSpaceDN w:val="0"/>
              <w:adjustRightInd w:val="0"/>
              <w:jc w:val="center"/>
              <w:rPr>
                <w:rFonts w:ascii="Arial" w:hAnsi="Arial" w:cs="Arial"/>
                <w:b/>
                <w:bCs/>
                <w:lang w:val="fr-FR"/>
              </w:rPr>
            </w:pPr>
            <w:r w:rsidRPr="008D6F9F">
              <w:rPr>
                <w:rFonts w:ascii="Arial" w:hAnsi="Arial" w:cs="Arial"/>
                <w:b/>
                <w:bCs/>
                <w:lang w:val="fr-FR"/>
              </w:rPr>
              <w:t>Avertissement</w:t>
            </w:r>
          </w:p>
          <w:p w:rsidRPr="00066E70" w:rsidR="00A57CC8" w:rsidP="00A57CC8" w:rsidRDefault="00A57CC8" w14:paraId="498A8C01" w14:textId="77777777">
            <w:pPr>
              <w:autoSpaceDE w:val="0"/>
              <w:autoSpaceDN w:val="0"/>
              <w:adjustRightInd w:val="0"/>
              <w:rPr>
                <w:rFonts w:ascii="Arial" w:hAnsi="Arial" w:cs="Arial"/>
                <w:lang w:val="fr-FR"/>
              </w:rPr>
            </w:pPr>
          </w:p>
          <w:p w:rsidRPr="00066E70" w:rsidR="00A57CC8" w:rsidP="008D6F9F" w:rsidRDefault="00A57CC8" w14:paraId="6329D7A1" w14:textId="6C481568">
            <w:pPr>
              <w:autoSpaceDE w:val="0"/>
              <w:autoSpaceDN w:val="0"/>
              <w:adjustRightInd w:val="0"/>
              <w:jc w:val="both"/>
              <w:rPr>
                <w:rFonts w:ascii="Arial" w:hAnsi="Arial" w:cs="Arial"/>
                <w:lang w:val="fr-FR"/>
              </w:rPr>
            </w:pPr>
            <w:r w:rsidRPr="00066E70">
              <w:rPr>
                <w:rFonts w:ascii="Arial" w:hAnsi="Arial" w:cs="Arial"/>
                <w:lang w:val="fr-FR"/>
              </w:rPr>
              <w:t>Le présent communiqué a été préparé à des fins d’information uniquement. Il ne constitue pas une offre au public. La diffusion de ce communiqué, l’Offre et son acceptation peuvent faire l’objet d’une règlementation spécifique ou de restrictions dans certains pays. L’Offre ne s’adresse pas aux personnes soumises à de telles restrictions, ni directement, ni indirectement, et n’est pas susceptible de faire l’objet d’une quelconque acceptation depuis un pays où l’Offre ferait l’objet de telles restrictions. Le présent communiqué n’est pas destiné à être diffusé dans ces pays. En conséquence, les personnes en possession du présent communiqué sont tenues de renseigner sur les restrictions locales éventuellement applicables et de s’y conformer.</w:t>
            </w:r>
          </w:p>
          <w:p w:rsidRPr="00066E70" w:rsidR="00A57CC8" w:rsidP="00A57CC8" w:rsidRDefault="00A57CC8" w14:paraId="57423073" w14:textId="77777777">
            <w:pPr>
              <w:rPr>
                <w:rFonts w:ascii="Arial" w:hAnsi="Arial" w:cs="Arial"/>
                <w:lang w:val="fr-FR"/>
              </w:rPr>
            </w:pPr>
          </w:p>
          <w:p w:rsidRPr="008D6F9F" w:rsidR="00A57CC8" w:rsidP="00A57CC8" w:rsidRDefault="008D6F9F" w14:paraId="65733B9C" w14:textId="7406D1E6">
            <w:pPr>
              <w:pStyle w:val="BodyText"/>
              <w:spacing w:line="276" w:lineRule="auto"/>
              <w:rPr>
                <w:rFonts w:cs="Arial"/>
                <w:sz w:val="20"/>
                <w:lang w:val="fr-FR"/>
              </w:rPr>
            </w:pPr>
            <w:r>
              <w:rPr>
                <w:rFonts w:cs="Arial"/>
                <w:sz w:val="20"/>
                <w:lang w:val="fr-FR"/>
              </w:rPr>
              <w:t>Doodle</w:t>
            </w:r>
            <w:r w:rsidRPr="008D6F9F" w:rsidR="00A57CC8">
              <w:rPr>
                <w:rFonts w:cs="Arial"/>
                <w:sz w:val="20"/>
                <w:lang w:val="fr-FR"/>
              </w:rPr>
              <w:t xml:space="preserve"> décline toute responsabilité quant à une éventuelle violation par toute personne de ces restrictions.</w:t>
            </w:r>
          </w:p>
        </w:tc>
      </w:tr>
    </w:tbl>
    <w:p w:rsidRPr="00C27940" w:rsidR="001F12A7" w:rsidP="00A57CC8" w:rsidRDefault="001F12A7" w14:paraId="7532089B" w14:textId="4B3471D1">
      <w:pPr>
        <w:pStyle w:val="BodyText"/>
        <w:spacing w:line="276" w:lineRule="auto"/>
        <w:rPr>
          <w:rFonts w:cs="Arial"/>
          <w:sz w:val="20"/>
        </w:rPr>
      </w:pPr>
    </w:p>
    <w:sectPr w:rsidRPr="00C27940" w:rsidR="001F12A7" w:rsidSect="0081065E">
      <w:headerReference w:type="default" r:id="rId18"/>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879" w:rsidP="001F12A7" w:rsidRDefault="00670879" w14:paraId="24EC7CEE" w14:textId="77777777">
      <w:pPr>
        <w:spacing w:after="0" w:line="240" w:lineRule="auto"/>
      </w:pPr>
      <w:r>
        <w:separator/>
      </w:r>
    </w:p>
  </w:endnote>
  <w:endnote w:type="continuationSeparator" w:id="0">
    <w:p w:rsidR="00670879" w:rsidP="001F12A7" w:rsidRDefault="00670879" w14:paraId="451173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879" w:rsidP="001F12A7" w:rsidRDefault="00670879" w14:paraId="3F33B6A1" w14:textId="77777777">
      <w:pPr>
        <w:spacing w:after="0" w:line="240" w:lineRule="auto"/>
      </w:pPr>
      <w:r>
        <w:separator/>
      </w:r>
    </w:p>
  </w:footnote>
  <w:footnote w:type="continuationSeparator" w:id="0">
    <w:p w:rsidR="00670879" w:rsidP="001F12A7" w:rsidRDefault="00670879" w14:paraId="0B26457E" w14:textId="77777777">
      <w:pPr>
        <w:spacing w:after="0" w:line="240" w:lineRule="auto"/>
      </w:pPr>
      <w:r>
        <w:continuationSeparator/>
      </w:r>
    </w:p>
  </w:footnote>
  <w:footnote w:id="1">
    <w:p w:rsidRPr="009B6721" w:rsidR="0057770A" w:rsidP="009B6721" w:rsidRDefault="0057770A" w14:paraId="726C6A13" w14:textId="53EBB601">
      <w:pPr>
        <w:pStyle w:val="FootnoteText"/>
        <w:jc w:val="both"/>
        <w:rPr>
          <w:rFonts w:ascii="Arial" w:hAnsi="Arial" w:cs="Arial"/>
          <w:sz w:val="16"/>
          <w:szCs w:val="16"/>
        </w:rPr>
      </w:pPr>
      <w:r w:rsidRPr="009B6721">
        <w:rPr>
          <w:rStyle w:val="FootnoteReference"/>
          <w:rFonts w:ascii="Arial" w:hAnsi="Arial" w:cs="Arial"/>
          <w:sz w:val="16"/>
          <w:szCs w:val="16"/>
        </w:rPr>
        <w:footnoteRef/>
      </w:r>
      <w:r w:rsidRPr="009B6721">
        <w:rPr>
          <w:rFonts w:ascii="Arial" w:hAnsi="Arial" w:cs="Arial"/>
          <w:sz w:val="16"/>
          <w:szCs w:val="16"/>
        </w:rPr>
        <w:t xml:space="preserve"> Sur la base d’un nombre total de </w:t>
      </w:r>
      <w:r w:rsidRPr="009B6721">
        <w:rPr>
          <w:rFonts w:ascii="Arial" w:hAnsi="Arial" w:cs="Arial"/>
          <w:sz w:val="16"/>
          <w:szCs w:val="16"/>
          <w:lang w:val="fr-FR"/>
        </w:rPr>
        <w:t xml:space="preserve">7.776.319 </w:t>
      </w:r>
      <w:r w:rsidRPr="009B6721">
        <w:rPr>
          <w:rFonts w:ascii="Arial" w:hAnsi="Arial" w:cs="Arial"/>
          <w:sz w:val="16"/>
          <w:szCs w:val="16"/>
        </w:rPr>
        <w:t xml:space="preserve">actions et de </w:t>
      </w:r>
      <w:r w:rsidRPr="009B6721" w:rsidR="009B6721">
        <w:rPr>
          <w:rFonts w:ascii="Arial" w:hAnsi="Arial" w:cs="Arial"/>
          <w:sz w:val="16"/>
          <w:szCs w:val="16"/>
          <w:lang w:val="fr-FR"/>
        </w:rPr>
        <w:t>7.765.750</w:t>
      </w:r>
      <w:r w:rsidRPr="009B6721">
        <w:rPr>
          <w:rFonts w:ascii="Arial" w:hAnsi="Arial" w:cs="Arial"/>
          <w:sz w:val="16"/>
          <w:szCs w:val="16"/>
          <w:lang w:val="fr-FR"/>
        </w:rPr>
        <w:t xml:space="preserve"> </w:t>
      </w:r>
      <w:r w:rsidRPr="009B6721">
        <w:rPr>
          <w:rFonts w:ascii="Arial" w:hAnsi="Arial" w:cs="Arial"/>
          <w:sz w:val="16"/>
          <w:szCs w:val="16"/>
        </w:rPr>
        <w:t xml:space="preserve">droits de vote théoriques de la Société (informations au </w:t>
      </w:r>
      <w:r w:rsidR="003A4D72">
        <w:rPr>
          <w:rFonts w:ascii="Arial" w:hAnsi="Arial" w:cs="Arial"/>
          <w:sz w:val="16"/>
          <w:szCs w:val="16"/>
          <w:lang w:val="fr-FR"/>
        </w:rPr>
        <w:t>6 août</w:t>
      </w:r>
      <w:r w:rsidRPr="009B6721" w:rsidR="003A4D72">
        <w:rPr>
          <w:rFonts w:ascii="Arial" w:hAnsi="Arial" w:cs="Arial"/>
          <w:sz w:val="16"/>
          <w:szCs w:val="16"/>
          <w:lang w:val="fr-FR"/>
        </w:rPr>
        <w:t xml:space="preserve"> </w:t>
      </w:r>
      <w:r w:rsidRPr="009B6721">
        <w:rPr>
          <w:rFonts w:ascii="Arial" w:hAnsi="Arial" w:cs="Arial"/>
          <w:sz w:val="16"/>
          <w:szCs w:val="16"/>
        </w:rPr>
        <w:t>202</w:t>
      </w:r>
      <w:r w:rsidR="00D40CD3">
        <w:rPr>
          <w:rFonts w:ascii="Arial" w:hAnsi="Arial" w:cs="Arial"/>
          <w:sz w:val="16"/>
          <w:szCs w:val="16"/>
        </w:rPr>
        <w:t>5</w:t>
      </w:r>
      <w:r w:rsidRPr="009B6721">
        <w:rPr>
          <w:rFonts w:ascii="Arial" w:hAnsi="Arial" w:cs="Arial"/>
          <w:sz w:val="16"/>
          <w:szCs w:val="16"/>
        </w:rPr>
        <w:t xml:space="preserve"> publiées par la Société sur son site Internet). Conformément à l’article 223-11 du règlement général de l’AMF, le nombre total de droits de vote est calculé sur la base de toutes les actions auxquelles sont rattachés des droits de vote, en ce compris les actions dépourvues de droit de vote.</w:t>
      </w:r>
    </w:p>
  </w:footnote>
  <w:footnote w:id="2">
    <w:p w:rsidRPr="002120E3" w:rsidR="006E61AD" w:rsidP="0010289B" w:rsidRDefault="006E61AD" w14:paraId="4053D06A" w14:textId="751BA261">
      <w:pPr>
        <w:pStyle w:val="FootnoteText"/>
        <w:spacing w:after="0"/>
        <w:rPr>
          <w:rFonts w:ascii="Arial" w:hAnsi="Arial" w:cs="Arial"/>
          <w:sz w:val="16"/>
          <w:szCs w:val="16"/>
          <w:u w:val="double"/>
        </w:rPr>
      </w:pPr>
      <w:r w:rsidRPr="002120E3">
        <w:rPr>
          <w:rStyle w:val="FootnoteReference"/>
          <w:rFonts w:ascii="Arial" w:hAnsi="Arial" w:cs="Arial"/>
          <w:sz w:val="16"/>
          <w:szCs w:val="16"/>
        </w:rPr>
        <w:footnoteRef/>
      </w:r>
      <w:r w:rsidRPr="002120E3">
        <w:rPr>
          <w:rFonts w:ascii="Arial" w:hAnsi="Arial" w:cs="Arial"/>
          <w:sz w:val="16"/>
          <w:szCs w:val="16"/>
          <w:u w:color="0000FF"/>
        </w:rPr>
        <w:t xml:space="preserve"> </w:t>
      </w:r>
      <w:r w:rsidRPr="002120E3" w:rsidR="00900F8F">
        <w:rPr>
          <w:rFonts w:ascii="Arial" w:hAnsi="Arial" w:cs="Arial"/>
          <w:sz w:val="16"/>
          <w:szCs w:val="16"/>
          <w:u w:color="0000FF"/>
        </w:rPr>
        <w:t xml:space="preserve">D&amp;I n° </w:t>
      </w:r>
      <w:r w:rsidRPr="002120E3" w:rsidR="000438E8">
        <w:rPr>
          <w:rFonts w:ascii="Arial" w:hAnsi="Arial" w:cs="Arial"/>
          <w:sz w:val="16"/>
          <w:szCs w:val="16"/>
          <w:u w:color="0000FF"/>
        </w:rPr>
        <w:t>224C1951 du 15 octobre 2024.</w:t>
      </w:r>
    </w:p>
  </w:footnote>
  <w:footnote w:id="3">
    <w:p w:rsidRPr="002120E3" w:rsidR="004C2CF7" w:rsidP="0010289B" w:rsidRDefault="004C2CF7" w14:paraId="62A2E2B0" w14:textId="192D8307">
      <w:pPr>
        <w:pStyle w:val="FootnoteText"/>
        <w:spacing w:after="0"/>
        <w:rPr>
          <w:rFonts w:ascii="Arial" w:hAnsi="Arial" w:cs="Arial"/>
          <w:sz w:val="16"/>
          <w:szCs w:val="16"/>
        </w:rPr>
      </w:pPr>
      <w:r w:rsidRPr="002120E3">
        <w:rPr>
          <w:rStyle w:val="FootnoteReference"/>
          <w:rFonts w:ascii="Arial" w:hAnsi="Arial" w:cs="Arial"/>
          <w:sz w:val="16"/>
          <w:szCs w:val="16"/>
        </w:rPr>
        <w:footnoteRef/>
      </w:r>
      <w:r w:rsidRPr="002120E3">
        <w:rPr>
          <w:rFonts w:ascii="Arial" w:hAnsi="Arial" w:cs="Arial"/>
          <w:sz w:val="16"/>
          <w:szCs w:val="16"/>
        </w:rPr>
        <w:t xml:space="preserve"> </w:t>
      </w:r>
      <w:r w:rsidRPr="002120E3" w:rsidR="00133B3B">
        <w:rPr>
          <w:rFonts w:ascii="Arial" w:hAnsi="Arial" w:cs="Arial"/>
          <w:sz w:val="16"/>
          <w:szCs w:val="16"/>
          <w:u w:color="0000FF"/>
        </w:rPr>
        <w:t>D&amp;I n° 224C2694 du 16 décembre 2024.</w:t>
      </w:r>
    </w:p>
  </w:footnote>
  <w:footnote w:id="4">
    <w:p w:rsidRPr="00770D35" w:rsidR="00C564F7" w:rsidP="0010289B" w:rsidRDefault="00C564F7" w14:paraId="75207E75" w14:textId="08CD63D1">
      <w:pPr>
        <w:pStyle w:val="FootnoteText"/>
        <w:spacing w:after="0"/>
      </w:pPr>
      <w:r w:rsidRPr="002120E3">
        <w:rPr>
          <w:rStyle w:val="FootnoteReference"/>
          <w:rFonts w:ascii="Arial" w:hAnsi="Arial" w:cs="Arial"/>
          <w:sz w:val="16"/>
          <w:szCs w:val="16"/>
        </w:rPr>
        <w:footnoteRef/>
      </w:r>
      <w:r w:rsidRPr="002120E3">
        <w:rPr>
          <w:rFonts w:ascii="Arial" w:hAnsi="Arial" w:cs="Arial"/>
          <w:sz w:val="16"/>
          <w:szCs w:val="16"/>
        </w:rPr>
        <w:t xml:space="preserve"> </w:t>
      </w:r>
      <w:r w:rsidRPr="002120E3">
        <w:rPr>
          <w:rFonts w:ascii="Arial" w:hAnsi="Arial" w:cs="Arial"/>
          <w:sz w:val="16"/>
          <w:szCs w:val="16"/>
          <w:u w:color="0000FF"/>
        </w:rPr>
        <w:t>D&amp;I n° 225C0088 du 10 janvier 2025.</w:t>
      </w:r>
    </w:p>
  </w:footnote>
  <w:footnote w:id="5">
    <w:p w:rsidRPr="00A53D24" w:rsidR="001F12A7" w:rsidP="001F12A7" w:rsidRDefault="001F12A7" w14:paraId="27A96044" w14:textId="11FAE367">
      <w:pPr>
        <w:pStyle w:val="FootnoteText"/>
        <w:jc w:val="both"/>
        <w:rPr>
          <w:rFonts w:ascii="Arial" w:hAnsi="Arial" w:cs="Arial"/>
          <w:sz w:val="16"/>
          <w:szCs w:val="16"/>
          <w:lang w:val="fr-FR"/>
        </w:rPr>
      </w:pPr>
      <w:r w:rsidRPr="00A53D24">
        <w:rPr>
          <w:rStyle w:val="FootnoteReference"/>
          <w:rFonts w:ascii="Arial" w:hAnsi="Arial" w:cs="Arial"/>
          <w:sz w:val="16"/>
          <w:szCs w:val="16"/>
        </w:rPr>
        <w:footnoteRef/>
      </w:r>
      <w:r w:rsidRPr="00A53D24">
        <w:rPr>
          <w:rFonts w:ascii="Arial" w:hAnsi="Arial" w:cs="Arial"/>
          <w:sz w:val="16"/>
          <w:szCs w:val="16"/>
        </w:rPr>
        <w:t xml:space="preserve"> </w:t>
      </w:r>
      <w:r w:rsidRPr="009B6721" w:rsidR="00510DC2">
        <w:rPr>
          <w:rFonts w:ascii="Arial" w:hAnsi="Arial" w:cs="Arial"/>
          <w:sz w:val="16"/>
          <w:szCs w:val="16"/>
        </w:rPr>
        <w:t xml:space="preserve">Sur la base d’un nombre total de </w:t>
      </w:r>
      <w:r w:rsidRPr="009B6721" w:rsidR="00510DC2">
        <w:rPr>
          <w:rFonts w:ascii="Arial" w:hAnsi="Arial" w:cs="Arial"/>
          <w:sz w:val="16"/>
          <w:szCs w:val="16"/>
          <w:lang w:val="fr-FR"/>
        </w:rPr>
        <w:t xml:space="preserve">7.776.319 </w:t>
      </w:r>
      <w:r w:rsidRPr="009B6721" w:rsidR="00510DC2">
        <w:rPr>
          <w:rFonts w:ascii="Arial" w:hAnsi="Arial" w:cs="Arial"/>
          <w:sz w:val="16"/>
          <w:szCs w:val="16"/>
        </w:rPr>
        <w:t xml:space="preserve">actions et de </w:t>
      </w:r>
      <w:r w:rsidRPr="009B6721" w:rsidR="00510DC2">
        <w:rPr>
          <w:rFonts w:ascii="Arial" w:hAnsi="Arial" w:cs="Arial"/>
          <w:sz w:val="16"/>
          <w:szCs w:val="16"/>
          <w:lang w:val="fr-FR"/>
        </w:rPr>
        <w:t xml:space="preserve">7.765.750 </w:t>
      </w:r>
      <w:r w:rsidRPr="009B6721" w:rsidR="00510DC2">
        <w:rPr>
          <w:rFonts w:ascii="Arial" w:hAnsi="Arial" w:cs="Arial"/>
          <w:sz w:val="16"/>
          <w:szCs w:val="16"/>
        </w:rPr>
        <w:t xml:space="preserve">droits de vote théoriques de la Société (informations au </w:t>
      </w:r>
      <w:r w:rsidR="00510DC2">
        <w:rPr>
          <w:rFonts w:ascii="Arial" w:hAnsi="Arial" w:cs="Arial"/>
          <w:sz w:val="16"/>
          <w:szCs w:val="16"/>
          <w:lang w:val="fr-FR"/>
        </w:rPr>
        <w:t>6 août</w:t>
      </w:r>
      <w:r w:rsidRPr="009B6721" w:rsidR="00510DC2">
        <w:rPr>
          <w:rFonts w:ascii="Arial" w:hAnsi="Arial" w:cs="Arial"/>
          <w:sz w:val="16"/>
          <w:szCs w:val="16"/>
          <w:lang w:val="fr-FR"/>
        </w:rPr>
        <w:t xml:space="preserve"> </w:t>
      </w:r>
      <w:r w:rsidRPr="009B6721" w:rsidR="00510DC2">
        <w:rPr>
          <w:rFonts w:ascii="Arial" w:hAnsi="Arial" w:cs="Arial"/>
          <w:sz w:val="16"/>
          <w:szCs w:val="16"/>
        </w:rPr>
        <w:t>202</w:t>
      </w:r>
      <w:r w:rsidR="00510DC2">
        <w:rPr>
          <w:rFonts w:ascii="Arial" w:hAnsi="Arial" w:cs="Arial"/>
          <w:sz w:val="16"/>
          <w:szCs w:val="16"/>
        </w:rPr>
        <w:t>5</w:t>
      </w:r>
      <w:r w:rsidRPr="009B6721" w:rsidR="00510DC2">
        <w:rPr>
          <w:rFonts w:ascii="Arial" w:hAnsi="Arial" w:cs="Arial"/>
          <w:sz w:val="16"/>
          <w:szCs w:val="16"/>
        </w:rPr>
        <w:t xml:space="preserve"> publiées par la Société sur son site Internet). Conformément à l’article 223-11 du règlement général de l’AMF, le nombre total de droits de vote est calculé sur la base de toutes les actions auxquelles sont rattachés des droits de vote, en ce compris les actions dépourvues de droit de vote.</w:t>
      </w:r>
      <w:r w:rsidRPr="00A53D24">
        <w:rPr>
          <w:rFonts w:ascii="Arial" w:hAnsi="Arial" w:cs="Arial"/>
          <w:sz w:val="16"/>
          <w:szCs w:val="16"/>
          <w:lang w:val="fr-FR"/>
        </w:rPr>
        <w:t>.</w:t>
      </w:r>
    </w:p>
  </w:footnote>
  <w:footnote w:id="6">
    <w:p w:rsidRPr="00B70C42" w:rsidR="005E3ED4" w:rsidP="00B70C42" w:rsidRDefault="005E3ED4" w14:paraId="4C51DDAA" w14:textId="6ABA41D3">
      <w:pPr>
        <w:pStyle w:val="FootnoteText"/>
        <w:jc w:val="both"/>
        <w:rPr>
          <w:rFonts w:ascii="Arial" w:hAnsi="Arial" w:cs="Arial"/>
          <w:sz w:val="16"/>
          <w:szCs w:val="16"/>
        </w:rPr>
      </w:pPr>
      <w:r w:rsidRPr="00B70C42">
        <w:rPr>
          <w:rStyle w:val="FootnoteReference"/>
          <w:rFonts w:ascii="Arial" w:hAnsi="Arial" w:cs="Arial"/>
          <w:sz w:val="16"/>
          <w:szCs w:val="16"/>
        </w:rPr>
        <w:footnoteRef/>
      </w:r>
      <w:r w:rsidRPr="00B70C42">
        <w:rPr>
          <w:rFonts w:ascii="Arial" w:hAnsi="Arial" w:cs="Arial"/>
          <w:sz w:val="16"/>
          <w:szCs w:val="16"/>
        </w:rPr>
        <w:t xml:space="preserve"> </w:t>
      </w:r>
      <w:r w:rsidRPr="00B70C42">
        <w:rPr>
          <w:rFonts w:ascii="Arial" w:hAnsi="Arial" w:cs="Arial"/>
          <w:sz w:val="16"/>
          <w:szCs w:val="16"/>
          <w:lang w:val="fr-FR"/>
        </w:rPr>
        <w:t xml:space="preserve">Sur la base d’un nombre total de </w:t>
      </w:r>
      <w:r w:rsidRPr="00B70C42" w:rsidR="000456A7">
        <w:rPr>
          <w:rFonts w:ascii="Arial" w:hAnsi="Arial" w:cs="Arial"/>
          <w:sz w:val="16"/>
          <w:szCs w:val="16"/>
          <w:lang w:val="fr-FR"/>
        </w:rPr>
        <w:t xml:space="preserve">7.763.319 actions représentant </w:t>
      </w:r>
      <w:r w:rsidRPr="00B70C42" w:rsidR="00B70C42">
        <w:rPr>
          <w:rFonts w:ascii="Arial" w:hAnsi="Arial" w:cs="Arial"/>
          <w:sz w:val="16"/>
          <w:szCs w:val="16"/>
          <w:lang w:val="fr-FR"/>
        </w:rPr>
        <w:t xml:space="preserve">7.765.750 </w:t>
      </w:r>
      <w:r w:rsidRPr="00B70C42" w:rsidR="000456A7">
        <w:rPr>
          <w:rFonts w:ascii="Arial" w:hAnsi="Arial" w:cs="Arial"/>
          <w:sz w:val="16"/>
          <w:szCs w:val="16"/>
          <w:lang w:val="fr-FR"/>
        </w:rPr>
        <w:t xml:space="preserve">droits de vote </w:t>
      </w:r>
      <w:r w:rsidRPr="00B70C42">
        <w:rPr>
          <w:rFonts w:ascii="Arial" w:hAnsi="Arial" w:cs="Arial"/>
          <w:sz w:val="16"/>
          <w:szCs w:val="16"/>
          <w:lang w:val="fr-FR"/>
        </w:rPr>
        <w:t xml:space="preserve">(informations au </w:t>
      </w:r>
      <w:r w:rsidR="00510DC2">
        <w:rPr>
          <w:rFonts w:ascii="Arial" w:hAnsi="Arial" w:cs="Arial"/>
          <w:sz w:val="16"/>
          <w:szCs w:val="16"/>
          <w:lang w:val="fr-FR"/>
        </w:rPr>
        <w:t>6 août 2025</w:t>
      </w:r>
      <w:r w:rsidRPr="00B70C42">
        <w:rPr>
          <w:rFonts w:ascii="Arial" w:hAnsi="Arial" w:cs="Arial"/>
          <w:sz w:val="16"/>
          <w:szCs w:val="16"/>
          <w:lang w:val="fr-FR"/>
        </w:rPr>
        <w:t xml:space="preserve"> publiées par la Société sur son site Internet). Conformément à l’article 223-11 du règlement général de l’AMF, le nombre total de droits de vote est calculé sur la base de toutes les actions auxquelles sont rattachés des droits de vote, en ce compris les actions dépourvues de droit de vote.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70030" w:rsidR="00A57CC8" w:rsidP="00A57CC8" w:rsidRDefault="00A57CC8" w14:paraId="181266DE" w14:textId="77777777">
    <w:pPr>
      <w:pStyle w:val="Header"/>
      <w:jc w:val="center"/>
    </w:pPr>
    <w:r w:rsidRPr="00F70030">
      <w:rPr>
        <w:rFonts w:ascii="Arial" w:hAnsi="Arial" w:cs="Arial"/>
        <w:b/>
        <w:bCs/>
        <w:i/>
        <w:iCs/>
        <w:sz w:val="14"/>
        <w:szCs w:val="14"/>
        <w:lang w:val="fr-FR"/>
      </w:rPr>
      <w:t>Ce communiqué ne constitue pas une offre d’acquisition de titres et n’est pas destiné à être diffusé dans les pays autres que la France. L’offre décrite ci-après ne pourra être ouverte qu’une fois déclarée conforme par l’Autorité des Marchés Financiers.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D72A8D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A27A68"/>
    <w:lvl w:ilvl="0">
      <w:start w:val="1"/>
      <w:numFmt w:val="bullet"/>
      <w:pStyle w:val="ListBullet"/>
      <w:lvlText w:val=""/>
      <w:lvlJc w:val="left"/>
      <w:pPr>
        <w:tabs>
          <w:tab w:val="num" w:pos="720"/>
        </w:tabs>
        <w:ind w:left="2160" w:hanging="720"/>
      </w:pPr>
      <w:rPr>
        <w:rFonts w:ascii="Symbol" w:hAnsi="Symbol" w:hint="default"/>
      </w:rPr>
    </w:lvl>
  </w:abstractNum>
  <w:abstractNum w:abstractNumId="2" w15:restartNumberingAfterBreak="0">
    <w:nsid w:val="09A06711"/>
    <w:multiLevelType w:val="multilevel"/>
    <w:tmpl w:val="E9C84D84"/>
    <w:lvl w:ilvl="0">
      <w:start w:val="1"/>
      <w:numFmt w:val="decimal"/>
      <w:pStyle w:val="BBHeading1"/>
      <w:lvlText w:val="%1"/>
      <w:lvlJc w:val="left"/>
      <w:pPr>
        <w:ind w:left="432" w:hanging="432"/>
      </w:pPr>
      <w:rPr>
        <w:rFonts w:hint="default"/>
      </w:rPr>
    </w:lvl>
    <w:lvl w:ilvl="1">
      <w:start w:val="1"/>
      <w:numFmt w:val="decimal"/>
      <w:pStyle w:val="BBHeading2"/>
      <w:lvlText w:val="%1.%2"/>
      <w:lvlJc w:val="left"/>
      <w:pPr>
        <w:ind w:left="624" w:hanging="624"/>
      </w:pPr>
      <w:rPr>
        <w:rFonts w:hint="default"/>
        <w:b/>
        <w:bCs w:val="0"/>
      </w:rPr>
    </w:lvl>
    <w:lvl w:ilvl="2">
      <w:start w:val="1"/>
      <w:numFmt w:val="decimal"/>
      <w:lvlText w:val="%1.%2.%3"/>
      <w:lvlJc w:val="left"/>
      <w:pPr>
        <w:ind w:left="0" w:firstLine="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6079D5"/>
    <w:multiLevelType w:val="hybridMultilevel"/>
    <w:tmpl w:val="4B1C007A"/>
    <w:lvl w:ilvl="0" w:tplc="F90A9EC4">
      <w:numFmt w:val="bullet"/>
      <w:lvlText w:val="-"/>
      <w:lvlJc w:val="left"/>
      <w:pPr>
        <w:ind w:left="720" w:hanging="360"/>
      </w:pPr>
      <w:rPr>
        <w:rFonts w:ascii="Arial" w:eastAsia="Arial" w:hAnsi="Arial" w:cs="Arial" w:hint="default"/>
        <w:b w:val="0"/>
        <w:bCs w:val="0"/>
        <w:i w:val="0"/>
        <w:iCs w:val="0"/>
        <w:spacing w:val="0"/>
        <w:w w:val="100"/>
        <w:sz w:val="23"/>
        <w:szCs w:val="23"/>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2C78FB"/>
    <w:multiLevelType w:val="hybridMultilevel"/>
    <w:tmpl w:val="CE2E2FA2"/>
    <w:lvl w:ilvl="0" w:tplc="BF0A9BCC">
      <w:start w:val="9"/>
      <w:numFmt w:val="bullet"/>
      <w:lvlText w:val="-"/>
      <w:lvlJc w:val="left"/>
      <w:pPr>
        <w:ind w:left="720" w:hanging="360"/>
      </w:pPr>
      <w:rPr>
        <w:rFonts w:ascii="Times New Roman" w:eastAsiaTheme="minorHAnsi" w:hAnsi="Times New Roman"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743EBD"/>
    <w:multiLevelType w:val="multilevel"/>
    <w:tmpl w:val="7A26A5D2"/>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1383" w:hanging="390"/>
      </w:pPr>
      <w:rPr>
        <w:rFonts w:hint="default"/>
        <w:b/>
        <w:bCs/>
        <w:lang w:val="nl-NL"/>
      </w:rPr>
    </w:lvl>
    <w:lvl w:ilvl="2">
      <w:start w:val="1"/>
      <w:numFmt w:val="decimal"/>
      <w:pStyle w:val="Heading3"/>
      <w:isLgl/>
      <w:lvlText w:val="%1.%2.%3"/>
      <w:lvlJc w:val="left"/>
      <w:pPr>
        <w:ind w:left="720" w:hanging="720"/>
      </w:pPr>
      <w:rPr>
        <w:rFonts w:ascii="Arial" w:hAnsi="Arial" w:cs="Arial" w:hint="default"/>
        <w:b/>
        <w:i w:val="0"/>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9E06995"/>
    <w:multiLevelType w:val="hybridMultilevel"/>
    <w:tmpl w:val="686A312A"/>
    <w:lvl w:ilvl="0" w:tplc="0A582082">
      <w:start w:val="1"/>
      <w:numFmt w:val="bullet"/>
      <w:lvlText w:val="-"/>
      <w:lvlJc w:val="left"/>
      <w:pPr>
        <w:ind w:left="360" w:hanging="360"/>
      </w:pPr>
      <w:rPr>
        <w:rFonts w:ascii="Arial" w:eastAsia="Times New Roman" w:hAnsi="Aria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F3B503F"/>
    <w:multiLevelType w:val="hybridMultilevel"/>
    <w:tmpl w:val="A0E4D3E4"/>
    <w:lvl w:ilvl="0" w:tplc="F90A9EC4">
      <w:numFmt w:val="bullet"/>
      <w:lvlText w:val="-"/>
      <w:lvlJc w:val="left"/>
      <w:pPr>
        <w:ind w:left="720" w:hanging="360"/>
      </w:pPr>
      <w:rPr>
        <w:rFonts w:ascii="Arial" w:eastAsia="Arial" w:hAnsi="Arial" w:cs="Arial" w:hint="default"/>
        <w:b w:val="0"/>
        <w:bCs w:val="0"/>
        <w:i w:val="0"/>
        <w:iCs w:val="0"/>
        <w:spacing w:val="0"/>
        <w:w w:val="100"/>
        <w:sz w:val="23"/>
        <w:szCs w:val="23"/>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631C9"/>
    <w:multiLevelType w:val="hybridMultilevel"/>
    <w:tmpl w:val="4D542776"/>
    <w:lvl w:ilvl="0" w:tplc="03D2D84E">
      <w:start w:val="80"/>
      <w:numFmt w:val="bullet"/>
      <w:lvlText w:val="-"/>
      <w:lvlJc w:val="left"/>
      <w:pPr>
        <w:ind w:left="720" w:hanging="360"/>
      </w:pPr>
      <w:rPr>
        <w:rFonts w:ascii="Times New Roman" w:eastAsia="PMingLiU"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A90911"/>
    <w:multiLevelType w:val="hybridMultilevel"/>
    <w:tmpl w:val="B4CA550A"/>
    <w:lvl w:ilvl="0" w:tplc="0DD87C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19666F"/>
    <w:multiLevelType w:val="hybridMultilevel"/>
    <w:tmpl w:val="FD0EA3DA"/>
    <w:lvl w:ilvl="0" w:tplc="12B29D6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3E787D"/>
    <w:multiLevelType w:val="multilevel"/>
    <w:tmpl w:val="1C1A60A0"/>
    <w:name w:val="zzmpserra||serra|3|3|1|1|2|37||1|2|37||1|2|36||1|2|36||1|2|32||1|2|36||mpNA||mpNA||mpNA||"/>
    <w:lvl w:ilvl="0">
      <w:start w:val="1"/>
      <w:numFmt w:val="decimal"/>
      <w:lvlRestart w:val="0"/>
      <w:pStyle w:val="serraL1"/>
      <w:lvlText w:val="%1"/>
      <w:lvlJc w:val="left"/>
      <w:pPr>
        <w:tabs>
          <w:tab w:val="num" w:pos="850"/>
        </w:tabs>
        <w:ind w:left="850" w:hanging="850"/>
      </w:pPr>
      <w:rPr>
        <w:rFonts w:ascii="Times New Roman" w:hAnsi="Times New Roman" w:cs="Times New Roman" w:hint="default"/>
        <w:b/>
        <w:i w:val="0"/>
        <w:caps/>
        <w:smallCaps w:val="0"/>
        <w:sz w:val="22"/>
        <w:szCs w:val="22"/>
        <w:u w:val="none"/>
      </w:rPr>
    </w:lvl>
    <w:lvl w:ilvl="1">
      <w:start w:val="1"/>
      <w:numFmt w:val="decimal"/>
      <w:pStyle w:val="serraL2"/>
      <w:lvlText w:val="%1.%2"/>
      <w:lvlJc w:val="left"/>
      <w:pPr>
        <w:tabs>
          <w:tab w:val="num" w:pos="850"/>
        </w:tabs>
        <w:ind w:left="850" w:hanging="850"/>
      </w:pPr>
      <w:rPr>
        <w:rFonts w:ascii="Times New Roman" w:hAnsi="Times New Roman" w:cs="Times New Roman" w:hint="default"/>
        <w:b/>
        <w:i w:val="0"/>
        <w:caps w:val="0"/>
        <w:sz w:val="22"/>
        <w:szCs w:val="22"/>
        <w:u w:val="none"/>
        <w:lang w:val="fr-FR"/>
      </w:rPr>
    </w:lvl>
    <w:lvl w:ilvl="2">
      <w:start w:val="1"/>
      <w:numFmt w:val="decimal"/>
      <w:pStyle w:val="serraL3"/>
      <w:lvlText w:val="%1.%2.%3"/>
      <w:lvlJc w:val="left"/>
      <w:pPr>
        <w:tabs>
          <w:tab w:val="num" w:pos="1437"/>
        </w:tabs>
        <w:ind w:left="2007" w:hanging="930"/>
      </w:pPr>
      <w:rPr>
        <w:rFonts w:ascii="Times New Roman" w:hAnsi="Times New Roman" w:cs="Times New Roman" w:hint="default"/>
        <w:b w:val="0"/>
        <w:i w:val="0"/>
        <w:caps w:val="0"/>
        <w:sz w:val="22"/>
        <w:szCs w:val="22"/>
        <w:u w:val="none"/>
      </w:rPr>
    </w:lvl>
    <w:lvl w:ilvl="3">
      <w:start w:val="1"/>
      <w:numFmt w:val="decimal"/>
      <w:pStyle w:val="serraL4"/>
      <w:lvlText w:val="%1.%2.%3.%4"/>
      <w:lvlJc w:val="left"/>
      <w:pPr>
        <w:tabs>
          <w:tab w:val="num" w:pos="2880"/>
        </w:tabs>
        <w:ind w:left="2880" w:hanging="720"/>
      </w:pPr>
      <w:rPr>
        <w:rFonts w:ascii="Times New Roman" w:hAnsi="Times New Roman" w:cs="Times New Roman" w:hint="default"/>
        <w:b w:val="0"/>
        <w:i w:val="0"/>
        <w:iCs w:val="0"/>
        <w:caps w:val="0"/>
        <w:sz w:val="22"/>
        <w:u w:val="none"/>
      </w:rPr>
    </w:lvl>
    <w:lvl w:ilvl="4">
      <w:start w:val="1"/>
      <w:numFmt w:val="decimal"/>
      <w:pStyle w:val="serraL5"/>
      <w:lvlText w:val="%1.%2.%3.%4.%5"/>
      <w:lvlJc w:val="left"/>
      <w:pPr>
        <w:tabs>
          <w:tab w:val="num" w:pos="3657"/>
        </w:tabs>
        <w:ind w:left="3657" w:hanging="777"/>
      </w:pPr>
      <w:rPr>
        <w:rFonts w:ascii="Times New Roman" w:hAnsi="Times New Roman" w:cs="Times New Roman"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erraL6"/>
      <w:lvlText w:val="(%6)"/>
      <w:lvlJc w:val="left"/>
      <w:pPr>
        <w:tabs>
          <w:tab w:val="num" w:pos="1260"/>
        </w:tabs>
        <w:ind w:left="1258" w:hanging="538"/>
      </w:pPr>
      <w:rPr>
        <w:rFonts w:ascii="Times New Roman" w:hAnsi="Times New Roman" w:cs="Times New Roman"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20"/>
        </w:tabs>
        <w:ind w:left="0" w:firstLine="0"/>
      </w:pPr>
      <w:rPr>
        <w:rFonts w:ascii="Times New Roman" w:hAnsi="Times New Roman" w:cs="Times New Roman" w:hint="default"/>
        <w:b w:val="0"/>
        <w:i w:val="0"/>
        <w:caps w:val="0"/>
        <w:sz w:val="40"/>
        <w:u w:val="none"/>
      </w:rPr>
    </w:lvl>
    <w:lvl w:ilvl="7">
      <w:start w:val="1"/>
      <w:numFmt w:val="none"/>
      <w:lvlText w:val=""/>
      <w:lvlJc w:val="left"/>
      <w:pPr>
        <w:tabs>
          <w:tab w:val="num" w:pos="720"/>
        </w:tabs>
        <w:ind w:left="0" w:firstLine="0"/>
      </w:pPr>
      <w:rPr>
        <w:rFonts w:ascii="Times New Roman" w:hAnsi="Times New Roman" w:cs="Times New Roman" w:hint="default"/>
        <w:b w:val="0"/>
        <w:i w:val="0"/>
        <w:caps w:val="0"/>
        <w:sz w:val="40"/>
        <w:u w:val="none"/>
      </w:rPr>
    </w:lvl>
    <w:lvl w:ilvl="8">
      <w:start w:val="1"/>
      <w:numFmt w:val="none"/>
      <w:lvlText w:val=""/>
      <w:lvlJc w:val="left"/>
      <w:pPr>
        <w:tabs>
          <w:tab w:val="num" w:pos="720"/>
        </w:tabs>
        <w:ind w:left="0" w:firstLine="0"/>
      </w:pPr>
      <w:rPr>
        <w:rFonts w:ascii="Times New Roman" w:hAnsi="Times New Roman" w:cs="Times New Roman" w:hint="default"/>
        <w:b w:val="0"/>
        <w:i w:val="0"/>
        <w:caps w:val="0"/>
        <w:sz w:val="40"/>
        <w:u w:val="none"/>
      </w:rPr>
    </w:lvl>
  </w:abstractNum>
  <w:abstractNum w:abstractNumId="12" w15:restartNumberingAfterBreak="0">
    <w:nsid w:val="44DA18E2"/>
    <w:multiLevelType w:val="hybridMultilevel"/>
    <w:tmpl w:val="8F588588"/>
    <w:lvl w:ilvl="0" w:tplc="7180B0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A4C2E"/>
    <w:multiLevelType w:val="hybridMultilevel"/>
    <w:tmpl w:val="31DAD41E"/>
    <w:lvl w:ilvl="0" w:tplc="2B12BBC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1E35E7"/>
    <w:multiLevelType w:val="hybridMultilevel"/>
    <w:tmpl w:val="33B4D93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58E16ACB"/>
    <w:multiLevelType w:val="multilevel"/>
    <w:tmpl w:val="B4A8337C"/>
    <w:lvl w:ilvl="0">
      <w:start w:val="1"/>
      <w:numFmt w:val="decimal"/>
      <w:pStyle w:val="PHAgree1L1"/>
      <w:lvlText w:val="%1"/>
      <w:lvlJc w:val="left"/>
      <w:pPr>
        <w:tabs>
          <w:tab w:val="num" w:pos="720"/>
        </w:tabs>
        <w:ind w:left="0" w:firstLine="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HAgree1L2"/>
      <w:isLgl/>
      <w:lvlText w:val="%1.%2"/>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HAgree1L3"/>
      <w:lvlText w:val="%1.%2.%3"/>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HAgree1L4"/>
      <w:lvlText w:val="(%4)"/>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HAgree1L5"/>
      <w:lvlText w:val="(%5)"/>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HAgree1L6"/>
      <w:lvlText w:val="(%6)"/>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PHAgree1L7"/>
      <w:lvlText w:val="%7."/>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216"/>
      </w:pPr>
      <w:rPr>
        <w:rFonts w:hint="default"/>
      </w:rPr>
    </w:lvl>
  </w:abstractNum>
  <w:abstractNum w:abstractNumId="16" w15:restartNumberingAfterBreak="0">
    <w:nsid w:val="60A43F33"/>
    <w:multiLevelType w:val="hybridMultilevel"/>
    <w:tmpl w:val="7F14B8EA"/>
    <w:lvl w:ilvl="0" w:tplc="A10249D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B74DD2"/>
    <w:multiLevelType w:val="hybridMultilevel"/>
    <w:tmpl w:val="4EAA2516"/>
    <w:lvl w:ilvl="0" w:tplc="2E1C39A8">
      <w:start w:val="1"/>
      <w:numFmt w:val="lowerLetter"/>
      <w:lvlText w:val="(%1)"/>
      <w:lvlJc w:val="right"/>
      <w:pPr>
        <w:ind w:left="720" w:hanging="360"/>
      </w:pPr>
      <w:rPr>
        <w:rFonts w:ascii="Times New Roman" w:hAnsi="Times New Roman" w:hint="default"/>
        <w:b w:val="0"/>
        <w:i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D6735BF"/>
    <w:multiLevelType w:val="hybridMultilevel"/>
    <w:tmpl w:val="6AC0BE02"/>
    <w:lvl w:ilvl="0" w:tplc="113C8B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282296">
    <w:abstractNumId w:val="5"/>
  </w:num>
  <w:num w:numId="2" w16cid:durableId="136339602">
    <w:abstractNumId w:val="11"/>
  </w:num>
  <w:num w:numId="3" w16cid:durableId="1723947246">
    <w:abstractNumId w:val="2"/>
  </w:num>
  <w:num w:numId="4" w16cid:durableId="1372922300">
    <w:abstractNumId w:val="0"/>
  </w:num>
  <w:num w:numId="5" w16cid:durableId="1301691119">
    <w:abstractNumId w:val="1"/>
  </w:num>
  <w:num w:numId="6" w16cid:durableId="1428694139">
    <w:abstractNumId w:val="15"/>
  </w:num>
  <w:num w:numId="7" w16cid:durableId="21789032">
    <w:abstractNumId w:val="16"/>
  </w:num>
  <w:num w:numId="8" w16cid:durableId="1862161292">
    <w:abstractNumId w:val="17"/>
  </w:num>
  <w:num w:numId="9" w16cid:durableId="305672814">
    <w:abstractNumId w:val="7"/>
  </w:num>
  <w:num w:numId="10" w16cid:durableId="810902465">
    <w:abstractNumId w:val="3"/>
  </w:num>
  <w:num w:numId="11" w16cid:durableId="342170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096018">
    <w:abstractNumId w:val="8"/>
  </w:num>
  <w:num w:numId="13" w16cid:durableId="1421023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028861">
    <w:abstractNumId w:val="12"/>
  </w:num>
  <w:num w:numId="15" w16cid:durableId="762578165">
    <w:abstractNumId w:val="18"/>
  </w:num>
  <w:num w:numId="16" w16cid:durableId="1462723858">
    <w:abstractNumId w:val="13"/>
  </w:num>
  <w:num w:numId="17" w16cid:durableId="709189632">
    <w:abstractNumId w:val="6"/>
  </w:num>
  <w:num w:numId="18" w16cid:durableId="1567839448">
    <w:abstractNumId w:val="9"/>
  </w:num>
  <w:num w:numId="19" w16cid:durableId="2073967070">
    <w:abstractNumId w:val="4"/>
  </w:num>
  <w:num w:numId="20" w16cid:durableId="75702405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A7"/>
    <w:rsid w:val="00002062"/>
    <w:rsid w:val="00002B1B"/>
    <w:rsid w:val="00007E88"/>
    <w:rsid w:val="000438E8"/>
    <w:rsid w:val="000456A7"/>
    <w:rsid w:val="00047D01"/>
    <w:rsid w:val="00055904"/>
    <w:rsid w:val="0006498A"/>
    <w:rsid w:val="00071F8F"/>
    <w:rsid w:val="0007443D"/>
    <w:rsid w:val="00075F35"/>
    <w:rsid w:val="00081410"/>
    <w:rsid w:val="00081C8E"/>
    <w:rsid w:val="0009162A"/>
    <w:rsid w:val="000952CB"/>
    <w:rsid w:val="000955BF"/>
    <w:rsid w:val="000A4B5A"/>
    <w:rsid w:val="000C726B"/>
    <w:rsid w:val="000C7276"/>
    <w:rsid w:val="000D6D87"/>
    <w:rsid w:val="000D7A4A"/>
    <w:rsid w:val="000E1928"/>
    <w:rsid w:val="000E3C42"/>
    <w:rsid w:val="000E6C7D"/>
    <w:rsid w:val="000F0A4F"/>
    <w:rsid w:val="000F7C21"/>
    <w:rsid w:val="0010289B"/>
    <w:rsid w:val="00103FC7"/>
    <w:rsid w:val="00107DB9"/>
    <w:rsid w:val="0011569D"/>
    <w:rsid w:val="00115AC1"/>
    <w:rsid w:val="00120CB6"/>
    <w:rsid w:val="0012691C"/>
    <w:rsid w:val="00127273"/>
    <w:rsid w:val="00132D88"/>
    <w:rsid w:val="00133B3B"/>
    <w:rsid w:val="001405A0"/>
    <w:rsid w:val="00141248"/>
    <w:rsid w:val="001636BE"/>
    <w:rsid w:val="001657D0"/>
    <w:rsid w:val="00173FFC"/>
    <w:rsid w:val="00175800"/>
    <w:rsid w:val="001820AF"/>
    <w:rsid w:val="001A3D35"/>
    <w:rsid w:val="001A6B79"/>
    <w:rsid w:val="001B14C9"/>
    <w:rsid w:val="001C4877"/>
    <w:rsid w:val="001E3FE8"/>
    <w:rsid w:val="001E5EB4"/>
    <w:rsid w:val="001F12A7"/>
    <w:rsid w:val="00207EB1"/>
    <w:rsid w:val="002120E3"/>
    <w:rsid w:val="002208A6"/>
    <w:rsid w:val="00226339"/>
    <w:rsid w:val="00241A11"/>
    <w:rsid w:val="00246502"/>
    <w:rsid w:val="002523EC"/>
    <w:rsid w:val="0025243E"/>
    <w:rsid w:val="00254773"/>
    <w:rsid w:val="00254EFB"/>
    <w:rsid w:val="002565DF"/>
    <w:rsid w:val="002645C3"/>
    <w:rsid w:val="00264CA9"/>
    <w:rsid w:val="00265DE1"/>
    <w:rsid w:val="00272773"/>
    <w:rsid w:val="00286B6D"/>
    <w:rsid w:val="0029039D"/>
    <w:rsid w:val="00295B52"/>
    <w:rsid w:val="002B49A9"/>
    <w:rsid w:val="002C1778"/>
    <w:rsid w:val="002E1AB7"/>
    <w:rsid w:val="002E2E41"/>
    <w:rsid w:val="002E3FFB"/>
    <w:rsid w:val="002F420B"/>
    <w:rsid w:val="00301661"/>
    <w:rsid w:val="0030433C"/>
    <w:rsid w:val="00304C68"/>
    <w:rsid w:val="00310663"/>
    <w:rsid w:val="00316394"/>
    <w:rsid w:val="00323DEB"/>
    <w:rsid w:val="00326549"/>
    <w:rsid w:val="00327ABA"/>
    <w:rsid w:val="0033343D"/>
    <w:rsid w:val="00333CF7"/>
    <w:rsid w:val="00335E9C"/>
    <w:rsid w:val="003367F2"/>
    <w:rsid w:val="0033788E"/>
    <w:rsid w:val="0034435F"/>
    <w:rsid w:val="00346317"/>
    <w:rsid w:val="00350ED3"/>
    <w:rsid w:val="00366B3E"/>
    <w:rsid w:val="00367A35"/>
    <w:rsid w:val="00373E31"/>
    <w:rsid w:val="0038164B"/>
    <w:rsid w:val="003837B0"/>
    <w:rsid w:val="00390729"/>
    <w:rsid w:val="003A0EAF"/>
    <w:rsid w:val="003A33AA"/>
    <w:rsid w:val="003A4D72"/>
    <w:rsid w:val="003A4D86"/>
    <w:rsid w:val="003B2900"/>
    <w:rsid w:val="003B7E26"/>
    <w:rsid w:val="003C249D"/>
    <w:rsid w:val="003D2BD5"/>
    <w:rsid w:val="003D3189"/>
    <w:rsid w:val="003E3B3E"/>
    <w:rsid w:val="003E76AF"/>
    <w:rsid w:val="003E7D02"/>
    <w:rsid w:val="00404A38"/>
    <w:rsid w:val="00420A76"/>
    <w:rsid w:val="0042329F"/>
    <w:rsid w:val="00423E01"/>
    <w:rsid w:val="004373FE"/>
    <w:rsid w:val="004375BF"/>
    <w:rsid w:val="004472ED"/>
    <w:rsid w:val="00451CA5"/>
    <w:rsid w:val="0045240A"/>
    <w:rsid w:val="004565FC"/>
    <w:rsid w:val="0046129E"/>
    <w:rsid w:val="00461CAF"/>
    <w:rsid w:val="00463249"/>
    <w:rsid w:val="0047178C"/>
    <w:rsid w:val="004935A8"/>
    <w:rsid w:val="00496B23"/>
    <w:rsid w:val="004A45AF"/>
    <w:rsid w:val="004A6C4A"/>
    <w:rsid w:val="004B1FD7"/>
    <w:rsid w:val="004B2AD3"/>
    <w:rsid w:val="004B3241"/>
    <w:rsid w:val="004B3C57"/>
    <w:rsid w:val="004B74EF"/>
    <w:rsid w:val="004C2CF7"/>
    <w:rsid w:val="004C5646"/>
    <w:rsid w:val="004C5B2B"/>
    <w:rsid w:val="004D2554"/>
    <w:rsid w:val="004E0D2D"/>
    <w:rsid w:val="004F088D"/>
    <w:rsid w:val="004F375D"/>
    <w:rsid w:val="004F627F"/>
    <w:rsid w:val="00502981"/>
    <w:rsid w:val="00510DC2"/>
    <w:rsid w:val="00521113"/>
    <w:rsid w:val="0053102C"/>
    <w:rsid w:val="00532C54"/>
    <w:rsid w:val="00535414"/>
    <w:rsid w:val="00537173"/>
    <w:rsid w:val="005453FA"/>
    <w:rsid w:val="00553396"/>
    <w:rsid w:val="00572E33"/>
    <w:rsid w:val="0057770A"/>
    <w:rsid w:val="00581ACD"/>
    <w:rsid w:val="00583BFF"/>
    <w:rsid w:val="0058630E"/>
    <w:rsid w:val="00592A09"/>
    <w:rsid w:val="005A004B"/>
    <w:rsid w:val="005A68B1"/>
    <w:rsid w:val="005B03B8"/>
    <w:rsid w:val="005B6763"/>
    <w:rsid w:val="005C373C"/>
    <w:rsid w:val="005C5406"/>
    <w:rsid w:val="005D4432"/>
    <w:rsid w:val="005D4C68"/>
    <w:rsid w:val="005E1531"/>
    <w:rsid w:val="005E3ED4"/>
    <w:rsid w:val="005F0995"/>
    <w:rsid w:val="005F2FD7"/>
    <w:rsid w:val="005F3E2F"/>
    <w:rsid w:val="00605352"/>
    <w:rsid w:val="00613C40"/>
    <w:rsid w:val="00614616"/>
    <w:rsid w:val="0062571B"/>
    <w:rsid w:val="006361B2"/>
    <w:rsid w:val="0064061B"/>
    <w:rsid w:val="00647FE3"/>
    <w:rsid w:val="00653FDB"/>
    <w:rsid w:val="00657725"/>
    <w:rsid w:val="0067071B"/>
    <w:rsid w:val="00670879"/>
    <w:rsid w:val="00684FDF"/>
    <w:rsid w:val="00686210"/>
    <w:rsid w:val="006876E3"/>
    <w:rsid w:val="00694BA1"/>
    <w:rsid w:val="006974CF"/>
    <w:rsid w:val="006A1692"/>
    <w:rsid w:val="006D770A"/>
    <w:rsid w:val="006E19AA"/>
    <w:rsid w:val="006E61AD"/>
    <w:rsid w:val="00700677"/>
    <w:rsid w:val="00711F5A"/>
    <w:rsid w:val="00712886"/>
    <w:rsid w:val="00714182"/>
    <w:rsid w:val="0071625B"/>
    <w:rsid w:val="0072069A"/>
    <w:rsid w:val="0073162C"/>
    <w:rsid w:val="00732C5C"/>
    <w:rsid w:val="0074055D"/>
    <w:rsid w:val="00742BF0"/>
    <w:rsid w:val="00746D31"/>
    <w:rsid w:val="00747FD1"/>
    <w:rsid w:val="00753284"/>
    <w:rsid w:val="00755296"/>
    <w:rsid w:val="00755D8D"/>
    <w:rsid w:val="0076118B"/>
    <w:rsid w:val="0076611D"/>
    <w:rsid w:val="00770D35"/>
    <w:rsid w:val="00773AF2"/>
    <w:rsid w:val="00785E22"/>
    <w:rsid w:val="00786F5D"/>
    <w:rsid w:val="00790EDF"/>
    <w:rsid w:val="00795A3F"/>
    <w:rsid w:val="007A6EE0"/>
    <w:rsid w:val="007C4A14"/>
    <w:rsid w:val="007D074A"/>
    <w:rsid w:val="007D47B6"/>
    <w:rsid w:val="007E089E"/>
    <w:rsid w:val="007E5F79"/>
    <w:rsid w:val="007E7464"/>
    <w:rsid w:val="007F2479"/>
    <w:rsid w:val="007F4E9F"/>
    <w:rsid w:val="00801C5A"/>
    <w:rsid w:val="00802F1A"/>
    <w:rsid w:val="00803FB3"/>
    <w:rsid w:val="0081065E"/>
    <w:rsid w:val="00813FD1"/>
    <w:rsid w:val="008145DB"/>
    <w:rsid w:val="008235A8"/>
    <w:rsid w:val="0083176B"/>
    <w:rsid w:val="00834C4F"/>
    <w:rsid w:val="00854745"/>
    <w:rsid w:val="00857E9A"/>
    <w:rsid w:val="0086735A"/>
    <w:rsid w:val="008726FB"/>
    <w:rsid w:val="00873F94"/>
    <w:rsid w:val="00875D47"/>
    <w:rsid w:val="00880335"/>
    <w:rsid w:val="00883BA6"/>
    <w:rsid w:val="008A1B90"/>
    <w:rsid w:val="008A2096"/>
    <w:rsid w:val="008A6C7A"/>
    <w:rsid w:val="008B22B8"/>
    <w:rsid w:val="008B4257"/>
    <w:rsid w:val="008C1A7F"/>
    <w:rsid w:val="008C5E7F"/>
    <w:rsid w:val="008D00C4"/>
    <w:rsid w:val="008D297A"/>
    <w:rsid w:val="008D6F9F"/>
    <w:rsid w:val="008D7758"/>
    <w:rsid w:val="008E3801"/>
    <w:rsid w:val="008E6F02"/>
    <w:rsid w:val="008F0195"/>
    <w:rsid w:val="008F13F2"/>
    <w:rsid w:val="008F1A01"/>
    <w:rsid w:val="008F7FC7"/>
    <w:rsid w:val="00900F8F"/>
    <w:rsid w:val="00911638"/>
    <w:rsid w:val="00915D5B"/>
    <w:rsid w:val="009168E6"/>
    <w:rsid w:val="009210D0"/>
    <w:rsid w:val="00922F0F"/>
    <w:rsid w:val="00930086"/>
    <w:rsid w:val="0093575B"/>
    <w:rsid w:val="00941773"/>
    <w:rsid w:val="009604CF"/>
    <w:rsid w:val="00965FDD"/>
    <w:rsid w:val="00982846"/>
    <w:rsid w:val="009828B9"/>
    <w:rsid w:val="009934ED"/>
    <w:rsid w:val="009942C8"/>
    <w:rsid w:val="00996A16"/>
    <w:rsid w:val="009A2128"/>
    <w:rsid w:val="009A57AA"/>
    <w:rsid w:val="009B6721"/>
    <w:rsid w:val="009B735F"/>
    <w:rsid w:val="009B7BFD"/>
    <w:rsid w:val="009C0942"/>
    <w:rsid w:val="009C0EA0"/>
    <w:rsid w:val="009C1840"/>
    <w:rsid w:val="009D64D1"/>
    <w:rsid w:val="009D781D"/>
    <w:rsid w:val="009E60DA"/>
    <w:rsid w:val="009F2A72"/>
    <w:rsid w:val="009F3235"/>
    <w:rsid w:val="009F7C64"/>
    <w:rsid w:val="00A1014B"/>
    <w:rsid w:val="00A25DCE"/>
    <w:rsid w:val="00A260EA"/>
    <w:rsid w:val="00A30619"/>
    <w:rsid w:val="00A4749B"/>
    <w:rsid w:val="00A47D2D"/>
    <w:rsid w:val="00A53D24"/>
    <w:rsid w:val="00A5543D"/>
    <w:rsid w:val="00A57880"/>
    <w:rsid w:val="00A57CC8"/>
    <w:rsid w:val="00A613CE"/>
    <w:rsid w:val="00A61DBE"/>
    <w:rsid w:val="00A64112"/>
    <w:rsid w:val="00A65AA7"/>
    <w:rsid w:val="00A66765"/>
    <w:rsid w:val="00A70E0D"/>
    <w:rsid w:val="00A71328"/>
    <w:rsid w:val="00A82195"/>
    <w:rsid w:val="00A929E3"/>
    <w:rsid w:val="00A931AF"/>
    <w:rsid w:val="00A959E4"/>
    <w:rsid w:val="00A975B6"/>
    <w:rsid w:val="00AA3332"/>
    <w:rsid w:val="00AB0B4C"/>
    <w:rsid w:val="00AD40B4"/>
    <w:rsid w:val="00AD4783"/>
    <w:rsid w:val="00AD5C43"/>
    <w:rsid w:val="00AE4816"/>
    <w:rsid w:val="00AE79F2"/>
    <w:rsid w:val="00AF0BE5"/>
    <w:rsid w:val="00AF7845"/>
    <w:rsid w:val="00B04C46"/>
    <w:rsid w:val="00B04D3D"/>
    <w:rsid w:val="00B12803"/>
    <w:rsid w:val="00B33C40"/>
    <w:rsid w:val="00B35226"/>
    <w:rsid w:val="00B446DA"/>
    <w:rsid w:val="00B46D95"/>
    <w:rsid w:val="00B50813"/>
    <w:rsid w:val="00B70C42"/>
    <w:rsid w:val="00B7452A"/>
    <w:rsid w:val="00B921FD"/>
    <w:rsid w:val="00B95EB6"/>
    <w:rsid w:val="00B96302"/>
    <w:rsid w:val="00B96A82"/>
    <w:rsid w:val="00BA067C"/>
    <w:rsid w:val="00BA1061"/>
    <w:rsid w:val="00BB0D27"/>
    <w:rsid w:val="00BB2E4B"/>
    <w:rsid w:val="00BB607F"/>
    <w:rsid w:val="00BD20C8"/>
    <w:rsid w:val="00BD4AD4"/>
    <w:rsid w:val="00BF5602"/>
    <w:rsid w:val="00C0278C"/>
    <w:rsid w:val="00C04919"/>
    <w:rsid w:val="00C07CFD"/>
    <w:rsid w:val="00C124BC"/>
    <w:rsid w:val="00C12DE0"/>
    <w:rsid w:val="00C1300F"/>
    <w:rsid w:val="00C27940"/>
    <w:rsid w:val="00C37DF9"/>
    <w:rsid w:val="00C458AF"/>
    <w:rsid w:val="00C47F3C"/>
    <w:rsid w:val="00C53F9E"/>
    <w:rsid w:val="00C546B1"/>
    <w:rsid w:val="00C55F25"/>
    <w:rsid w:val="00C564F7"/>
    <w:rsid w:val="00C660FD"/>
    <w:rsid w:val="00C76DBC"/>
    <w:rsid w:val="00C82174"/>
    <w:rsid w:val="00C86B51"/>
    <w:rsid w:val="00CA0FF5"/>
    <w:rsid w:val="00CA398F"/>
    <w:rsid w:val="00CA44F2"/>
    <w:rsid w:val="00CA61EA"/>
    <w:rsid w:val="00CA7B1D"/>
    <w:rsid w:val="00CB6627"/>
    <w:rsid w:val="00CC0CD3"/>
    <w:rsid w:val="00CC6443"/>
    <w:rsid w:val="00CC7D76"/>
    <w:rsid w:val="00CD44C1"/>
    <w:rsid w:val="00CE5258"/>
    <w:rsid w:val="00CE6252"/>
    <w:rsid w:val="00D00B37"/>
    <w:rsid w:val="00D023B1"/>
    <w:rsid w:val="00D04D09"/>
    <w:rsid w:val="00D17C15"/>
    <w:rsid w:val="00D22590"/>
    <w:rsid w:val="00D30C1B"/>
    <w:rsid w:val="00D31946"/>
    <w:rsid w:val="00D355FD"/>
    <w:rsid w:val="00D40CD3"/>
    <w:rsid w:val="00D47808"/>
    <w:rsid w:val="00D52B61"/>
    <w:rsid w:val="00D6032C"/>
    <w:rsid w:val="00D72551"/>
    <w:rsid w:val="00D753E3"/>
    <w:rsid w:val="00D77BC4"/>
    <w:rsid w:val="00D9089E"/>
    <w:rsid w:val="00DA695B"/>
    <w:rsid w:val="00DB2684"/>
    <w:rsid w:val="00DB7DF5"/>
    <w:rsid w:val="00DC0780"/>
    <w:rsid w:val="00DC3272"/>
    <w:rsid w:val="00DD02C4"/>
    <w:rsid w:val="00DD1031"/>
    <w:rsid w:val="00DE125A"/>
    <w:rsid w:val="00DE3883"/>
    <w:rsid w:val="00E13E34"/>
    <w:rsid w:val="00E22B7D"/>
    <w:rsid w:val="00E22ED8"/>
    <w:rsid w:val="00E3436F"/>
    <w:rsid w:val="00E36F84"/>
    <w:rsid w:val="00E42717"/>
    <w:rsid w:val="00E45BDC"/>
    <w:rsid w:val="00E52810"/>
    <w:rsid w:val="00E61A22"/>
    <w:rsid w:val="00E84A5B"/>
    <w:rsid w:val="00E85C47"/>
    <w:rsid w:val="00E90442"/>
    <w:rsid w:val="00EA586C"/>
    <w:rsid w:val="00EB7DAF"/>
    <w:rsid w:val="00EC0342"/>
    <w:rsid w:val="00EC300A"/>
    <w:rsid w:val="00EC6F13"/>
    <w:rsid w:val="00ED5FA6"/>
    <w:rsid w:val="00ED73D9"/>
    <w:rsid w:val="00EE05D2"/>
    <w:rsid w:val="00F0000E"/>
    <w:rsid w:val="00F06BD2"/>
    <w:rsid w:val="00F1088C"/>
    <w:rsid w:val="00F14510"/>
    <w:rsid w:val="00F14E52"/>
    <w:rsid w:val="00F15D2F"/>
    <w:rsid w:val="00F23948"/>
    <w:rsid w:val="00F2790F"/>
    <w:rsid w:val="00F33C88"/>
    <w:rsid w:val="00F33D5C"/>
    <w:rsid w:val="00F35665"/>
    <w:rsid w:val="00F470C6"/>
    <w:rsid w:val="00F5450C"/>
    <w:rsid w:val="00F56267"/>
    <w:rsid w:val="00F60B3A"/>
    <w:rsid w:val="00F6301F"/>
    <w:rsid w:val="00F63AD0"/>
    <w:rsid w:val="00F67DAF"/>
    <w:rsid w:val="00F70650"/>
    <w:rsid w:val="00F733A9"/>
    <w:rsid w:val="00F747FC"/>
    <w:rsid w:val="00F81658"/>
    <w:rsid w:val="00F8522E"/>
    <w:rsid w:val="00F86EBD"/>
    <w:rsid w:val="00F90765"/>
    <w:rsid w:val="00F92AD0"/>
    <w:rsid w:val="00F94716"/>
    <w:rsid w:val="00F95254"/>
    <w:rsid w:val="00F953BB"/>
    <w:rsid w:val="00FB02E7"/>
    <w:rsid w:val="00FC0CC1"/>
    <w:rsid w:val="00FC1EEE"/>
    <w:rsid w:val="00FC3A98"/>
    <w:rsid w:val="00FD6888"/>
    <w:rsid w:val="00FE28EF"/>
    <w:rsid w:val="00FE3C6C"/>
    <w:rsid w:val="00FE5FDD"/>
    <w:rsid w:val="00FE6AD0"/>
    <w:rsid w:val="00FF58B1"/>
    <w:rsid w:val="00FF6032"/>
    <w:rsid w:val="00FF65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BEAA"/>
  <w15:chartTrackingRefBased/>
  <w15:docId w15:val="{3029A7AB-51AF-4D43-81FB-3A239B4F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12A7"/>
    <w:rPr>
      <w:rFonts w:ascii="Times New Roman" w:hAnsi="Times New Roman"/>
      <w:lang w:val="nl-NL"/>
    </w:rPr>
  </w:style>
  <w:style w:type="paragraph" w:styleId="Heading1">
    <w:name w:val="heading 1"/>
    <w:aliases w:val="H1"/>
    <w:basedOn w:val="Normal"/>
    <w:next w:val="Normal"/>
    <w:link w:val="Heading1Char"/>
    <w:qFormat/>
    <w:rsid w:val="001F12A7"/>
    <w:pPr>
      <w:keepNext/>
      <w:keepLines/>
      <w:numPr>
        <w:numId w:val="1"/>
      </w:numPr>
      <w:spacing w:after="240" w:line="240" w:lineRule="auto"/>
      <w:jc w:val="both"/>
      <w:outlineLvl w:val="0"/>
    </w:pPr>
    <w:rPr>
      <w:rFonts w:ascii="Georgia" w:hAnsi="Georgia" w:eastAsia="Times New Roman" w:cstheme="majorBidi"/>
      <w:b/>
      <w:smallCaps/>
      <w:sz w:val="20"/>
      <w:szCs w:val="20"/>
      <w:u w:val="single"/>
      <w:lang w:eastAsia="fr-FR"/>
    </w:rPr>
  </w:style>
  <w:style w:type="paragraph" w:styleId="Heading2">
    <w:name w:val="heading 2"/>
    <w:aliases w:val="H2"/>
    <w:basedOn w:val="Normal"/>
    <w:next w:val="Normal"/>
    <w:link w:val="Heading2Char"/>
    <w:unhideWhenUsed/>
    <w:qFormat/>
    <w:rsid w:val="001F12A7"/>
    <w:pPr>
      <w:widowControl w:val="0"/>
      <w:numPr>
        <w:ilvl w:val="1"/>
        <w:numId w:val="1"/>
      </w:numPr>
      <w:spacing w:after="240" w:line="240" w:lineRule="auto"/>
      <w:jc w:val="both"/>
      <w:outlineLvl w:val="1"/>
    </w:pPr>
    <w:rPr>
      <w:rFonts w:ascii="Arial" w:hAnsi="Arial" w:eastAsiaTheme="majorEastAsia" w:cstheme="majorBidi"/>
      <w:b/>
      <w:sz w:val="20"/>
      <w:szCs w:val="20"/>
      <w:u w:val="single"/>
    </w:rPr>
  </w:style>
  <w:style w:type="paragraph" w:styleId="Heading3">
    <w:name w:val="heading 3"/>
    <w:aliases w:val="H3"/>
    <w:basedOn w:val="Normal"/>
    <w:next w:val="Normal"/>
    <w:link w:val="Heading3Char"/>
    <w:unhideWhenUsed/>
    <w:qFormat/>
    <w:rsid w:val="001F12A7"/>
    <w:pPr>
      <w:widowControl w:val="0"/>
      <w:numPr>
        <w:ilvl w:val="2"/>
        <w:numId w:val="1"/>
      </w:numPr>
      <w:spacing w:after="240" w:line="240" w:lineRule="auto"/>
      <w:jc w:val="both"/>
      <w:outlineLvl w:val="2"/>
    </w:pPr>
    <w:rPr>
      <w:rFonts w:eastAsiaTheme="majorEastAsia" w:cstheme="majorBidi"/>
      <w:b/>
      <w:sz w:val="20"/>
      <w:szCs w:val="20"/>
    </w:rPr>
  </w:style>
  <w:style w:type="paragraph" w:styleId="Heading4">
    <w:name w:val="heading 4"/>
    <w:basedOn w:val="Normal"/>
    <w:next w:val="Normal"/>
    <w:link w:val="Heading4Char"/>
    <w:uiPriority w:val="9"/>
    <w:unhideWhenUsed/>
    <w:qFormat/>
    <w:rsid w:val="001F12A7"/>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F12A7"/>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aliases w:val="H3 Char"/>
    <w:basedOn w:val="DefaultParagraphFont"/>
    <w:link w:val="Heading3"/>
    <w:rsid w:val="001F12A7"/>
    <w:rPr>
      <w:rFonts w:ascii="Times New Roman" w:hAnsi="Times New Roman" w:eastAsiaTheme="majorEastAsia" w:cstheme="majorBidi"/>
      <w:b/>
      <w:sz w:val="20"/>
      <w:szCs w:val="20"/>
      <w:lang w:val="nl-NL"/>
    </w:rPr>
  </w:style>
  <w:style w:type="character" w:styleId="BodyTextChar" w:customStyle="1">
    <w:name w:val="Body Text Char"/>
    <w:basedOn w:val="DefaultParagraphFont"/>
    <w:link w:val="BodyText"/>
    <w:uiPriority w:val="1"/>
    <w:rsid w:val="001F12A7"/>
    <w:rPr>
      <w:rFonts w:ascii="Arial" w:hAnsi="Arial" w:eastAsia="Times New Roman" w:cs="Times New Roman"/>
      <w:sz w:val="18"/>
      <w:szCs w:val="20"/>
      <w:lang w:val="nl-NL" w:eastAsia="fr-FR"/>
    </w:rPr>
  </w:style>
  <w:style w:type="character" w:styleId="Hyperlink">
    <w:name w:val="Hyperlink"/>
    <w:uiPriority w:val="99"/>
    <w:rsid w:val="001F12A7"/>
    <w:rPr>
      <w:color w:val="0000FF"/>
      <w:u w:val="single"/>
    </w:rPr>
  </w:style>
  <w:style w:type="paragraph" w:styleId="serraL2" w:customStyle="1">
    <w:name w:val="serra_L2"/>
    <w:basedOn w:val="serraL1"/>
    <w:next w:val="BodyText"/>
    <w:rsid w:val="001F12A7"/>
    <w:pPr>
      <w:numPr>
        <w:ilvl w:val="1"/>
      </w:numPr>
      <w:outlineLvl w:val="1"/>
    </w:pPr>
    <w:rPr>
      <w:u w:val="none"/>
    </w:rPr>
  </w:style>
  <w:style w:type="character" w:styleId="Heading1Char" w:customStyle="1">
    <w:name w:val="Heading 1 Char"/>
    <w:aliases w:val="H1 Char"/>
    <w:basedOn w:val="DefaultParagraphFont"/>
    <w:link w:val="Heading1"/>
    <w:rsid w:val="001F12A7"/>
    <w:rPr>
      <w:rFonts w:ascii="Georgia" w:hAnsi="Georgia" w:eastAsia="Times New Roman" w:cstheme="majorBidi"/>
      <w:b/>
      <w:smallCaps/>
      <w:sz w:val="20"/>
      <w:szCs w:val="20"/>
      <w:u w:val="single"/>
      <w:lang w:val="nl-NL" w:eastAsia="fr-FR"/>
    </w:rPr>
  </w:style>
  <w:style w:type="character" w:styleId="Heading2Char" w:customStyle="1">
    <w:name w:val="Heading 2 Char"/>
    <w:aliases w:val="H2 Char"/>
    <w:basedOn w:val="DefaultParagraphFont"/>
    <w:link w:val="Heading2"/>
    <w:rsid w:val="001F12A7"/>
    <w:rPr>
      <w:rFonts w:ascii="Arial" w:hAnsi="Arial" w:eastAsiaTheme="majorEastAsia" w:cstheme="majorBidi"/>
      <w:b/>
      <w:sz w:val="20"/>
      <w:szCs w:val="20"/>
      <w:u w:val="single"/>
      <w:lang w:val="nl-NL"/>
    </w:rPr>
  </w:style>
  <w:style w:type="character" w:styleId="Heading4Char" w:customStyle="1">
    <w:name w:val="Heading 4 Char"/>
    <w:basedOn w:val="DefaultParagraphFont"/>
    <w:link w:val="Heading4"/>
    <w:uiPriority w:val="9"/>
    <w:rsid w:val="001F12A7"/>
    <w:rPr>
      <w:rFonts w:asciiTheme="majorHAnsi" w:hAnsiTheme="majorHAnsi" w:eastAsiaTheme="majorEastAsia" w:cstheme="majorBidi"/>
      <w:i/>
      <w:iCs/>
      <w:color w:val="2F5496" w:themeColor="accent1" w:themeShade="BF"/>
      <w:lang w:val="nl-NL"/>
    </w:rPr>
  </w:style>
  <w:style w:type="character" w:styleId="Heading5Char" w:customStyle="1">
    <w:name w:val="Heading 5 Char"/>
    <w:basedOn w:val="DefaultParagraphFont"/>
    <w:link w:val="Heading5"/>
    <w:uiPriority w:val="9"/>
    <w:rsid w:val="001F12A7"/>
    <w:rPr>
      <w:rFonts w:asciiTheme="majorHAnsi" w:hAnsiTheme="majorHAnsi" w:eastAsiaTheme="majorEastAsia" w:cstheme="majorBidi"/>
      <w:color w:val="2F5496" w:themeColor="accent1" w:themeShade="BF"/>
      <w:lang w:val="nl-NL"/>
    </w:rPr>
  </w:style>
  <w:style w:type="paragraph" w:styleId="serraL6" w:customStyle="1">
    <w:name w:val="serra_L6"/>
    <w:basedOn w:val="serraL5"/>
    <w:next w:val="BodyText"/>
    <w:rsid w:val="001F12A7"/>
    <w:pPr>
      <w:numPr>
        <w:ilvl w:val="5"/>
      </w:numPr>
      <w:tabs>
        <w:tab w:val="clear" w:pos="1260"/>
        <w:tab w:val="num" w:pos="1674"/>
      </w:tabs>
      <w:ind w:left="1672"/>
      <w:outlineLvl w:val="5"/>
    </w:pPr>
    <w:rPr>
      <w:szCs w:val="22"/>
      <w:u w:val="single"/>
    </w:rPr>
  </w:style>
  <w:style w:type="paragraph" w:styleId="Header">
    <w:name w:val="header"/>
    <w:basedOn w:val="Normal"/>
    <w:link w:val="HeaderChar"/>
    <w:uiPriority w:val="99"/>
    <w:unhideWhenUsed/>
    <w:rsid w:val="001F12A7"/>
    <w:pPr>
      <w:tabs>
        <w:tab w:val="center" w:pos="4536"/>
        <w:tab w:val="right" w:pos="9072"/>
      </w:tabs>
      <w:spacing w:line="240" w:lineRule="auto"/>
    </w:pPr>
  </w:style>
  <w:style w:type="character" w:styleId="PlainTextChar" w:customStyle="1">
    <w:name w:val="Plain Text Char"/>
    <w:basedOn w:val="DefaultParagraphFont"/>
    <w:link w:val="PlainText"/>
    <w:uiPriority w:val="99"/>
    <w:semiHidden/>
    <w:rsid w:val="001F12A7"/>
    <w:rPr>
      <w:rFonts w:ascii="Calibri" w:hAnsi="Calibri" w:eastAsiaTheme="minorEastAsia"/>
      <w:szCs w:val="21"/>
      <w:lang w:val="nl-NL" w:eastAsia="zh-CN"/>
    </w:rPr>
  </w:style>
  <w:style w:type="paragraph" w:styleId="PHAgree1L6" w:customStyle="1">
    <w:name w:val="PHAgree1_L6"/>
    <w:basedOn w:val="PHAgree1L5"/>
    <w:next w:val="BodyText"/>
    <w:rsid w:val="001F12A7"/>
    <w:pPr>
      <w:numPr>
        <w:ilvl w:val="5"/>
      </w:numPr>
      <w:tabs>
        <w:tab w:val="clear" w:pos="1440"/>
      </w:tabs>
      <w:ind w:hanging="1080"/>
      <w:outlineLvl w:val="5"/>
    </w:pPr>
  </w:style>
  <w:style w:type="character" w:styleId="HeaderChar" w:customStyle="1">
    <w:name w:val="Header Char"/>
    <w:basedOn w:val="DefaultParagraphFont"/>
    <w:link w:val="Header"/>
    <w:uiPriority w:val="99"/>
    <w:rsid w:val="001F12A7"/>
    <w:rPr>
      <w:rFonts w:ascii="Times New Roman" w:hAnsi="Times New Roman"/>
      <w:lang w:val="nl-NL"/>
    </w:rPr>
  </w:style>
  <w:style w:type="paragraph" w:styleId="Footer">
    <w:name w:val="footer"/>
    <w:basedOn w:val="Normal"/>
    <w:link w:val="FooterChar"/>
    <w:uiPriority w:val="99"/>
    <w:unhideWhenUsed/>
    <w:rsid w:val="001F12A7"/>
    <w:pPr>
      <w:tabs>
        <w:tab w:val="center" w:pos="4536"/>
        <w:tab w:val="right" w:pos="9072"/>
      </w:tabs>
      <w:spacing w:line="240" w:lineRule="auto"/>
    </w:pPr>
  </w:style>
  <w:style w:type="character" w:styleId="FooterChar" w:customStyle="1">
    <w:name w:val="Footer Char"/>
    <w:basedOn w:val="DefaultParagraphFont"/>
    <w:link w:val="Footer"/>
    <w:uiPriority w:val="99"/>
    <w:rsid w:val="001F12A7"/>
    <w:rPr>
      <w:rFonts w:ascii="Times New Roman" w:hAnsi="Times New Roman"/>
      <w:lang w:val="nl-NL"/>
    </w:rPr>
  </w:style>
  <w:style w:type="table" w:styleId="TableGrid">
    <w:name w:val="Table Grid"/>
    <w:basedOn w:val="TableNormal"/>
    <w:uiPriority w:val="39"/>
    <w:rsid w:val="001F12A7"/>
    <w:pPr>
      <w:spacing w:after="0" w:line="240" w:lineRule="auto"/>
    </w:pPr>
    <w:rPr>
      <w:rFonts w:ascii="Times New Roman" w:hAnsi="Times New Roman" w:eastAsia="Times New Roman" w:cs="Times New Roman"/>
      <w:sz w:val="20"/>
      <w:szCs w:val="20"/>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1F12A7"/>
    <w:rPr>
      <w:color w:val="605E5C"/>
      <w:shd w:val="clear" w:color="auto" w:fill="E1DFDD"/>
    </w:rPr>
  </w:style>
  <w:style w:type="paragraph" w:styleId="serraL3" w:customStyle="1">
    <w:name w:val="serra_L3"/>
    <w:basedOn w:val="serraL2"/>
    <w:next w:val="BodyText"/>
    <w:autoRedefine/>
    <w:rsid w:val="001F12A7"/>
    <w:pPr>
      <w:numPr>
        <w:ilvl w:val="2"/>
      </w:numPr>
      <w:outlineLvl w:val="2"/>
    </w:pPr>
    <w:rPr>
      <w:rFonts w:eastAsia="Calibri"/>
      <w:b w:val="0"/>
      <w:bCs/>
      <w:i/>
      <w:iCs/>
      <w:snapToGrid w:val="0"/>
      <w:szCs w:val="24"/>
    </w:rPr>
  </w:style>
  <w:style w:type="character" w:styleId="BalloonTextChar" w:customStyle="1">
    <w:name w:val="Balloon Text Char"/>
    <w:basedOn w:val="DefaultParagraphFont"/>
    <w:link w:val="BalloonText"/>
    <w:uiPriority w:val="99"/>
    <w:semiHidden/>
    <w:rsid w:val="001F12A7"/>
    <w:rPr>
      <w:rFonts w:ascii="Segoe UI" w:hAnsi="Segoe UI" w:cs="Segoe UI"/>
      <w:sz w:val="18"/>
      <w:szCs w:val="18"/>
      <w:lang w:val="nl-NL"/>
    </w:rPr>
  </w:style>
  <w:style w:type="paragraph" w:styleId="TOCHeading">
    <w:name w:val="TOC Heading"/>
    <w:basedOn w:val="Heading1"/>
    <w:next w:val="Normal"/>
    <w:uiPriority w:val="39"/>
    <w:unhideWhenUsed/>
    <w:qFormat/>
    <w:rsid w:val="001F12A7"/>
    <w:pPr>
      <w:outlineLvl w:val="9"/>
    </w:pPr>
  </w:style>
  <w:style w:type="character" w:styleId="EndnoteReference">
    <w:name w:val="endnote reference"/>
    <w:basedOn w:val="DefaultParagraphFont"/>
    <w:uiPriority w:val="99"/>
    <w:semiHidden/>
    <w:unhideWhenUsed/>
    <w:rsid w:val="001F12A7"/>
    <w:rPr>
      <w:vertAlign w:val="superscript"/>
    </w:rPr>
  </w:style>
  <w:style w:type="paragraph" w:styleId="ListParagraph">
    <w:name w:val="List Paragraph"/>
    <w:aliases w:val="#Listenabsatz,Liste couleur - Accent 11,PBM ART,Titre Article,SD JURIDIQUE TITRE 5,Liste Tiret,Bullet point,SPA - Articles"/>
    <w:basedOn w:val="Normal"/>
    <w:link w:val="ListParagraphChar1"/>
    <w:uiPriority w:val="34"/>
    <w:qFormat/>
    <w:rsid w:val="001F12A7"/>
    <w:pPr>
      <w:ind w:left="720"/>
      <w:contextualSpacing/>
    </w:pPr>
  </w:style>
  <w:style w:type="paragraph" w:styleId="TOC1">
    <w:name w:val="toc 1"/>
    <w:basedOn w:val="Normal"/>
    <w:next w:val="Normal"/>
    <w:autoRedefine/>
    <w:uiPriority w:val="39"/>
    <w:unhideWhenUsed/>
    <w:rsid w:val="001F12A7"/>
    <w:pPr>
      <w:tabs>
        <w:tab w:val="left" w:pos="709"/>
        <w:tab w:val="right" w:leader="dot" w:pos="9062"/>
      </w:tabs>
      <w:spacing w:before="160" w:after="0"/>
      <w:ind w:left="567" w:hanging="567"/>
      <w:jc w:val="both"/>
    </w:pPr>
    <w:rPr>
      <w:rFonts w:ascii="Georgia" w:hAnsi="Georgia"/>
      <w:b/>
      <w:smallCaps/>
      <w:noProof/>
      <w:sz w:val="20"/>
    </w:rPr>
  </w:style>
  <w:style w:type="paragraph" w:styleId="FootnoteText">
    <w:name w:val="footnote text"/>
    <w:aliases w:val=" Char,Footnote Text Char,fn,FN,FT,ft,f,ftFootnote Text,fnFootnote Text,Footnote Char,FN Cha,Footnote Numbers,Footnote Text Char Char,FN Char Char,Footnote Numbers Char Char,fnFootnote,ALTS FOOTNOTE,Footnote TextHJ,Car,f2,FN1"/>
    <w:basedOn w:val="Normal"/>
    <w:link w:val="FootnoteTextChar1"/>
    <w:uiPriority w:val="99"/>
    <w:unhideWhenUsed/>
    <w:qFormat/>
    <w:rsid w:val="001F12A7"/>
    <w:pPr>
      <w:spacing w:line="240" w:lineRule="auto"/>
    </w:pPr>
    <w:rPr>
      <w:sz w:val="20"/>
      <w:szCs w:val="20"/>
    </w:rPr>
  </w:style>
  <w:style w:type="paragraph" w:styleId="serraL5" w:customStyle="1">
    <w:name w:val="serra_L5"/>
    <w:basedOn w:val="serraL4"/>
    <w:next w:val="BodyText"/>
    <w:rsid w:val="001F12A7"/>
    <w:pPr>
      <w:numPr>
        <w:ilvl w:val="4"/>
      </w:numPr>
      <w:outlineLvl w:val="4"/>
    </w:pPr>
    <w:rPr>
      <w:i/>
    </w:rPr>
  </w:style>
  <w:style w:type="character" w:styleId="FootnoteTextChar1" w:customStyle="1">
    <w:name w:val="Footnote Text Char1"/>
    <w:aliases w:val=" Char Char,Footnote Text Char Char1,fn Char,FN Char,FT Char,ft Char,f Char,ftFootnote Text Char,fnFootnote Text Char,Footnote Char Char,FN Cha Char,Footnote Numbers Char,Footnote Text Char Char Char,FN Char Char Char,fnFootnote Char"/>
    <w:basedOn w:val="DefaultParagraphFont"/>
    <w:link w:val="FootnoteText"/>
    <w:uiPriority w:val="99"/>
    <w:rsid w:val="001F12A7"/>
    <w:rPr>
      <w:rFonts w:ascii="Times New Roman" w:hAnsi="Times New Roman"/>
      <w:sz w:val="20"/>
      <w:szCs w:val="20"/>
      <w:lang w:val="nl-NL"/>
    </w:rPr>
  </w:style>
  <w:style w:type="character" w:styleId="FootnoteReference">
    <w:name w:val="footnote reference"/>
    <w:aliases w:val="fr"/>
    <w:uiPriority w:val="99"/>
    <w:rsid w:val="001F12A7"/>
    <w:rPr>
      <w:rFonts w:cs="Times New Roman"/>
      <w:vertAlign w:val="superscript"/>
    </w:rPr>
  </w:style>
  <w:style w:type="paragraph" w:styleId="body" w:customStyle="1">
    <w:name w:val="body"/>
    <w:basedOn w:val="Normal"/>
    <w:link w:val="bodyChar"/>
    <w:uiPriority w:val="99"/>
    <w:rsid w:val="001F12A7"/>
    <w:pPr>
      <w:spacing w:after="140" w:line="290" w:lineRule="auto"/>
      <w:jc w:val="both"/>
    </w:pPr>
    <w:rPr>
      <w:rFonts w:eastAsia="Times New Roman" w:cs="Times New Roman"/>
      <w:szCs w:val="24"/>
    </w:rPr>
  </w:style>
  <w:style w:type="table" w:styleId="Grilledutableau2" w:customStyle="1">
    <w:name w:val="Grille du tableau2"/>
    <w:basedOn w:val="TableNormal"/>
    <w:next w:val="TableGrid"/>
    <w:uiPriority w:val="39"/>
    <w:rsid w:val="001F12A7"/>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Char" w:customStyle="1">
    <w:name w:val="body Char"/>
    <w:link w:val="body"/>
    <w:uiPriority w:val="99"/>
    <w:rsid w:val="001F12A7"/>
    <w:rPr>
      <w:rFonts w:ascii="Times New Roman" w:hAnsi="Times New Roman" w:eastAsia="Times New Roman" w:cs="Times New Roman"/>
      <w:szCs w:val="24"/>
      <w:lang w:val="nl-NL"/>
    </w:rPr>
  </w:style>
  <w:style w:type="paragraph" w:styleId="BalloonText">
    <w:name w:val="Balloon Text"/>
    <w:basedOn w:val="Normal"/>
    <w:link w:val="BalloonTextChar"/>
    <w:uiPriority w:val="99"/>
    <w:semiHidden/>
    <w:unhideWhenUsed/>
    <w:rsid w:val="001F12A7"/>
    <w:pPr>
      <w:spacing w:after="0" w:line="240" w:lineRule="auto"/>
    </w:pPr>
    <w:rPr>
      <w:rFonts w:ascii="Segoe UI" w:hAnsi="Segoe UI" w:cs="Segoe UI"/>
      <w:sz w:val="18"/>
      <w:szCs w:val="18"/>
    </w:rPr>
  </w:style>
  <w:style w:type="character" w:styleId="EndnoteTextChar" w:customStyle="1">
    <w:name w:val="Endnote Text Char"/>
    <w:basedOn w:val="DefaultParagraphFont"/>
    <w:link w:val="EndnoteText"/>
    <w:uiPriority w:val="99"/>
    <w:semiHidden/>
    <w:rsid w:val="001F12A7"/>
    <w:rPr>
      <w:rFonts w:ascii="Times New Roman" w:hAnsi="Times New Roman"/>
      <w:sz w:val="20"/>
      <w:szCs w:val="20"/>
      <w:lang w:val="nl-NL"/>
    </w:rPr>
  </w:style>
  <w:style w:type="character" w:styleId="Indent1legalflushChar" w:customStyle="1">
    <w:name w:val="Indent1 (legalflush) Char"/>
    <w:basedOn w:val="DefaultParagraphFont"/>
    <w:link w:val="Indent1legalflush"/>
    <w:rsid w:val="001F12A7"/>
    <w:rPr>
      <w:szCs w:val="24"/>
      <w:lang w:val="nl-NL"/>
    </w:rPr>
  </w:style>
  <w:style w:type="paragraph" w:styleId="TOC2">
    <w:name w:val="toc 2"/>
    <w:basedOn w:val="Normal"/>
    <w:next w:val="Normal"/>
    <w:autoRedefine/>
    <w:uiPriority w:val="39"/>
    <w:unhideWhenUsed/>
    <w:rsid w:val="001F12A7"/>
    <w:pPr>
      <w:tabs>
        <w:tab w:val="left" w:pos="567"/>
        <w:tab w:val="right" w:leader="dot" w:pos="9060"/>
      </w:tabs>
      <w:spacing w:before="80" w:after="0" w:line="240" w:lineRule="auto"/>
      <w:ind w:left="567" w:hanging="567"/>
      <w:jc w:val="both"/>
    </w:pPr>
    <w:rPr>
      <w:rFonts w:ascii="Georgia" w:hAnsi="Georgia"/>
      <w:b/>
      <w:bCs/>
      <w:noProof/>
      <w:sz w:val="20"/>
    </w:rPr>
  </w:style>
  <w:style w:type="paragraph" w:styleId="TIKIT" w:customStyle="1">
    <w:name w:val="TIKIT"/>
    <w:basedOn w:val="Normal"/>
    <w:link w:val="TIKITCar"/>
    <w:rsid w:val="001F12A7"/>
    <w:pPr>
      <w:shd w:val="clear" w:color="FFFFFF" w:fill="FFFFFF"/>
      <w:spacing w:after="0"/>
    </w:pPr>
    <w:rPr>
      <w:rFonts w:ascii="Calibri" w:hAnsi="Calibri" w:cs="Calibri"/>
      <w:sz w:val="16"/>
    </w:rPr>
  </w:style>
  <w:style w:type="paragraph" w:styleId="Default" w:customStyle="1">
    <w:name w:val="Default"/>
    <w:rsid w:val="001F12A7"/>
    <w:pPr>
      <w:autoSpaceDE w:val="0"/>
      <w:autoSpaceDN w:val="0"/>
      <w:adjustRightInd w:val="0"/>
      <w:spacing w:after="0" w:line="240" w:lineRule="auto"/>
    </w:pPr>
    <w:rPr>
      <w:rFonts w:ascii="Times New Roman" w:hAnsi="Times New Roman" w:cs="Times New Roman"/>
      <w:color w:val="000000"/>
      <w:sz w:val="24"/>
      <w:szCs w:val="24"/>
    </w:rPr>
  </w:style>
  <w:style w:type="paragraph" w:styleId="TOC3">
    <w:name w:val="toc 3"/>
    <w:basedOn w:val="Normal"/>
    <w:next w:val="Normal"/>
    <w:autoRedefine/>
    <w:uiPriority w:val="39"/>
    <w:unhideWhenUsed/>
    <w:rsid w:val="001F12A7"/>
    <w:pPr>
      <w:tabs>
        <w:tab w:val="left" w:pos="567"/>
        <w:tab w:val="right" w:leader="dot" w:pos="9060"/>
      </w:tabs>
      <w:spacing w:after="0" w:line="240" w:lineRule="auto"/>
      <w:ind w:left="567" w:hanging="567"/>
      <w:jc w:val="both"/>
    </w:pPr>
    <w:rPr>
      <w:rFonts w:ascii="Georgia" w:hAnsi="Georgia"/>
      <w:sz w:val="20"/>
    </w:rPr>
  </w:style>
  <w:style w:type="paragraph" w:styleId="BodyText">
    <w:name w:val="Body Text"/>
    <w:basedOn w:val="Normal"/>
    <w:link w:val="BodyTextChar"/>
    <w:uiPriority w:val="1"/>
    <w:qFormat/>
    <w:rsid w:val="001F12A7"/>
    <w:pPr>
      <w:spacing w:after="120" w:line="260" w:lineRule="atLeast"/>
    </w:pPr>
    <w:rPr>
      <w:rFonts w:ascii="Arial" w:hAnsi="Arial" w:eastAsia="Times New Roman" w:cs="Times New Roman"/>
      <w:sz w:val="18"/>
      <w:szCs w:val="20"/>
      <w:lang w:eastAsia="fr-FR"/>
    </w:rPr>
  </w:style>
  <w:style w:type="table" w:styleId="Grilledutableau1" w:customStyle="1">
    <w:name w:val="Grille du tableau1"/>
    <w:basedOn w:val="TableNormal"/>
    <w:next w:val="TableGrid"/>
    <w:uiPriority w:val="59"/>
    <w:rsid w:val="001F12A7"/>
    <w:pPr>
      <w:spacing w:after="0" w:line="240"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1F12A7"/>
    <w:pPr>
      <w:spacing w:after="0" w:line="240" w:lineRule="auto"/>
    </w:pPr>
    <w:rPr>
      <w:sz w:val="20"/>
      <w:szCs w:val="20"/>
    </w:rPr>
  </w:style>
  <w:style w:type="character" w:styleId="CommentTextChar" w:customStyle="1">
    <w:name w:val="Comment Text Char"/>
    <w:basedOn w:val="DefaultParagraphFont"/>
    <w:link w:val="CommentText"/>
    <w:uiPriority w:val="99"/>
    <w:rsid w:val="001F12A7"/>
    <w:rPr>
      <w:rFonts w:ascii="Times New Roman" w:hAnsi="Times New Roman"/>
      <w:sz w:val="20"/>
      <w:szCs w:val="20"/>
      <w:lang w:val="nl-NL"/>
    </w:rPr>
  </w:style>
  <w:style w:type="character" w:styleId="FollowedHyperlink">
    <w:name w:val="FollowedHyperlink"/>
    <w:basedOn w:val="DefaultParagraphFont"/>
    <w:uiPriority w:val="99"/>
    <w:semiHidden/>
    <w:unhideWhenUsed/>
    <w:rsid w:val="001F12A7"/>
    <w:rPr>
      <w:color w:val="954F72" w:themeColor="followedHyperlink"/>
      <w:u w:val="single"/>
    </w:rPr>
  </w:style>
  <w:style w:type="character" w:styleId="UnresolvedMention2" w:customStyle="1">
    <w:name w:val="Unresolved Mention2"/>
    <w:basedOn w:val="DefaultParagraphFont"/>
    <w:uiPriority w:val="99"/>
    <w:semiHidden/>
    <w:unhideWhenUsed/>
    <w:rsid w:val="001F12A7"/>
    <w:rPr>
      <w:color w:val="605E5C"/>
      <w:shd w:val="clear" w:color="auto" w:fill="E1DFDD"/>
    </w:rPr>
  </w:style>
  <w:style w:type="character" w:styleId="TIKITCar" w:customStyle="1">
    <w:name w:val="TIKIT Car"/>
    <w:basedOn w:val="DefaultParagraphFont"/>
    <w:link w:val="TIKIT"/>
    <w:rsid w:val="001F12A7"/>
    <w:rPr>
      <w:rFonts w:ascii="Calibri" w:hAnsi="Calibri" w:cs="Calibri"/>
      <w:sz w:val="16"/>
      <w:shd w:val="clear" w:color="FFFFFF" w:fill="FFFFFF"/>
      <w:lang w:val="nl-NL"/>
    </w:rPr>
  </w:style>
  <w:style w:type="paragraph" w:styleId="PlainText">
    <w:name w:val="Plain Text"/>
    <w:basedOn w:val="Normal"/>
    <w:link w:val="PlainTextChar"/>
    <w:uiPriority w:val="99"/>
    <w:semiHidden/>
    <w:unhideWhenUsed/>
    <w:rsid w:val="001F12A7"/>
    <w:pPr>
      <w:spacing w:after="0" w:line="240" w:lineRule="auto"/>
    </w:pPr>
    <w:rPr>
      <w:rFonts w:ascii="Calibri" w:hAnsi="Calibri" w:eastAsiaTheme="minorEastAsia"/>
      <w:szCs w:val="21"/>
      <w:lang w:eastAsia="zh-CN"/>
    </w:rPr>
  </w:style>
  <w:style w:type="character" w:styleId="CommentReference">
    <w:name w:val="annotation reference"/>
    <w:basedOn w:val="DefaultParagraphFont"/>
    <w:uiPriority w:val="99"/>
    <w:semiHidden/>
    <w:unhideWhenUsed/>
    <w:rsid w:val="001F12A7"/>
    <w:rPr>
      <w:sz w:val="16"/>
      <w:szCs w:val="16"/>
    </w:rPr>
  </w:style>
  <w:style w:type="paragraph" w:styleId="CommentText">
    <w:name w:val="annotation text"/>
    <w:basedOn w:val="Normal"/>
    <w:link w:val="CommentTextChar"/>
    <w:uiPriority w:val="99"/>
    <w:unhideWhenUsed/>
    <w:rsid w:val="001F12A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1F12A7"/>
    <w:rPr>
      <w:b/>
      <w:bCs/>
    </w:rPr>
  </w:style>
  <w:style w:type="paragraph" w:styleId="serraL4" w:customStyle="1">
    <w:name w:val="serra_L4"/>
    <w:basedOn w:val="serraL3"/>
    <w:next w:val="BodyText"/>
    <w:rsid w:val="001F12A7"/>
    <w:pPr>
      <w:numPr>
        <w:ilvl w:val="3"/>
      </w:numPr>
      <w:outlineLvl w:val="3"/>
    </w:pPr>
    <w:rPr>
      <w:i w:val="0"/>
    </w:rPr>
  </w:style>
  <w:style w:type="character" w:styleId="CommentSubjectChar" w:customStyle="1">
    <w:name w:val="Comment Subject Char"/>
    <w:basedOn w:val="CommentTextChar"/>
    <w:link w:val="CommentSubject"/>
    <w:uiPriority w:val="99"/>
    <w:semiHidden/>
    <w:rsid w:val="001F12A7"/>
    <w:rPr>
      <w:rFonts w:ascii="Times New Roman" w:hAnsi="Times New Roman"/>
      <w:b/>
      <w:bCs/>
      <w:sz w:val="20"/>
      <w:szCs w:val="20"/>
      <w:lang w:val="nl-NL"/>
    </w:rPr>
  </w:style>
  <w:style w:type="paragraph" w:styleId="null" w:customStyle="1">
    <w:name w:val="null"/>
    <w:basedOn w:val="Normal"/>
    <w:rsid w:val="001F12A7"/>
    <w:pPr>
      <w:spacing w:before="100" w:beforeAutospacing="1" w:after="100" w:afterAutospacing="1" w:line="240" w:lineRule="auto"/>
    </w:pPr>
    <w:rPr>
      <w:rFonts w:ascii="Calibri" w:hAnsi="Calibri" w:cs="Calibri"/>
      <w:lang w:val="en-US"/>
    </w:rPr>
  </w:style>
  <w:style w:type="paragraph" w:styleId="serraL1" w:customStyle="1">
    <w:name w:val="serra_L1"/>
    <w:basedOn w:val="Normal"/>
    <w:next w:val="BodyText"/>
    <w:rsid w:val="001F12A7"/>
    <w:pPr>
      <w:keepNext/>
      <w:numPr>
        <w:numId w:val="2"/>
      </w:numPr>
      <w:spacing w:after="240" w:line="240" w:lineRule="auto"/>
      <w:jc w:val="both"/>
      <w:outlineLvl w:val="0"/>
    </w:pPr>
    <w:rPr>
      <w:rFonts w:eastAsia="PMingLiU" w:cs="Times New Roman"/>
      <w:b/>
      <w:szCs w:val="20"/>
      <w:u w:val="single"/>
    </w:rPr>
  </w:style>
  <w:style w:type="paragraph" w:styleId="Revision">
    <w:name w:val="Revision"/>
    <w:hidden/>
    <w:uiPriority w:val="99"/>
    <w:semiHidden/>
    <w:rsid w:val="001F12A7"/>
    <w:pPr>
      <w:spacing w:after="0" w:line="240" w:lineRule="auto"/>
    </w:pPr>
    <w:rPr>
      <w:rFonts w:ascii="Times New Roman" w:hAnsi="Times New Roman"/>
    </w:rPr>
  </w:style>
  <w:style w:type="character" w:styleId="Mentionnonrsolue1" w:customStyle="1">
    <w:name w:val="Mention non résolue1"/>
    <w:basedOn w:val="DefaultParagraphFont"/>
    <w:uiPriority w:val="99"/>
    <w:unhideWhenUsed/>
    <w:rsid w:val="001F12A7"/>
    <w:rPr>
      <w:color w:val="605E5C"/>
      <w:shd w:val="clear" w:color="auto" w:fill="E1DFDD"/>
    </w:rPr>
  </w:style>
  <w:style w:type="character" w:styleId="zzmpTrailerItem" w:customStyle="1">
    <w:name w:val="zzmpTrailerItem"/>
    <w:basedOn w:val="DefaultParagraphFont"/>
    <w:rsid w:val="001F12A7"/>
    <w:rPr>
      <w:rFonts w:ascii="Times New Roman" w:hAnsi="Times New Roman" w:cs="Times New Roman"/>
      <w:dstrike w:val="0"/>
      <w:noProof/>
      <w:color w:val="auto"/>
      <w:spacing w:val="0"/>
      <w:position w:val="0"/>
      <w:sz w:val="16"/>
      <w:szCs w:val="16"/>
      <w:u w:val="none"/>
      <w:effect w:val="none"/>
      <w:vertAlign w:val="baseline"/>
    </w:rPr>
  </w:style>
  <w:style w:type="paragraph" w:styleId="BodyText5" w:customStyle="1">
    <w:name w:val="Body Text5"/>
    <w:basedOn w:val="Normal"/>
    <w:rsid w:val="001F12A7"/>
    <w:pPr>
      <w:spacing w:after="240" w:line="240" w:lineRule="auto"/>
      <w:jc w:val="both"/>
    </w:pPr>
    <w:rPr>
      <w:rFonts w:ascii="Calibri" w:hAnsi="Calibri" w:eastAsia="Times New Roman" w:cs="Times New Roman"/>
      <w:color w:val="000000"/>
      <w:sz w:val="20"/>
      <w:szCs w:val="20"/>
      <w:lang w:val="fr-FR" w:eastAsia="fr-FR"/>
    </w:rPr>
  </w:style>
  <w:style w:type="paragraph" w:styleId="TableParagraph" w:customStyle="1">
    <w:name w:val="Table Paragraph"/>
    <w:basedOn w:val="Normal"/>
    <w:uiPriority w:val="1"/>
    <w:qFormat/>
    <w:rsid w:val="001F12A7"/>
    <w:pPr>
      <w:widowControl w:val="0"/>
      <w:autoSpaceDE w:val="0"/>
      <w:autoSpaceDN w:val="0"/>
      <w:spacing w:after="0" w:line="240" w:lineRule="auto"/>
    </w:pPr>
    <w:rPr>
      <w:rFonts w:eastAsia="Times New Roman" w:cs="Times New Roman"/>
      <w:lang w:eastAsia="fr-FR" w:bidi="fr-FR"/>
    </w:rPr>
  </w:style>
  <w:style w:type="character" w:styleId="PlaceholderText">
    <w:name w:val="Placeholder Text"/>
    <w:basedOn w:val="DefaultParagraphFont"/>
    <w:uiPriority w:val="99"/>
    <w:semiHidden/>
    <w:rsid w:val="001F12A7"/>
    <w:rPr>
      <w:color w:val="808080"/>
    </w:rPr>
  </w:style>
  <w:style w:type="paragraph" w:styleId="BBHeading1" w:customStyle="1">
    <w:name w:val="B&amp;B Heading 1"/>
    <w:basedOn w:val="BodyText"/>
    <w:next w:val="Normal"/>
    <w:uiPriority w:val="9"/>
    <w:qFormat/>
    <w:rsid w:val="001F12A7"/>
    <w:pPr>
      <w:numPr>
        <w:numId w:val="3"/>
      </w:numPr>
      <w:spacing w:after="240" w:line="240" w:lineRule="auto"/>
      <w:jc w:val="both"/>
      <w:outlineLvl w:val="0"/>
    </w:pPr>
    <w:rPr>
      <w:rFonts w:asciiTheme="minorHAnsi" w:hAnsiTheme="minorHAnsi" w:eastAsiaTheme="minorHAnsi"/>
      <w:b/>
      <w:caps/>
      <w:sz w:val="20"/>
      <w:lang w:eastAsia="en-US"/>
    </w:rPr>
  </w:style>
  <w:style w:type="paragraph" w:styleId="BBHeading2" w:customStyle="1">
    <w:name w:val="B&amp;B Heading 2"/>
    <w:basedOn w:val="Normal"/>
    <w:next w:val="Normal"/>
    <w:uiPriority w:val="9"/>
    <w:qFormat/>
    <w:rsid w:val="001F12A7"/>
    <w:pPr>
      <w:numPr>
        <w:ilvl w:val="1"/>
        <w:numId w:val="3"/>
      </w:numPr>
      <w:spacing w:after="240" w:line="240" w:lineRule="auto"/>
      <w:jc w:val="both"/>
      <w:outlineLvl w:val="1"/>
    </w:pPr>
    <w:rPr>
      <w:rFonts w:ascii="Georgia" w:hAnsi="Georgia" w:cs="Times New Roman"/>
      <w:b/>
      <w:szCs w:val="20"/>
      <w:lang w:eastAsia="fr-FR"/>
    </w:rPr>
  </w:style>
  <w:style w:type="paragraph" w:styleId="NoSpacing">
    <w:name w:val="No Spacing"/>
    <w:uiPriority w:val="1"/>
    <w:qFormat/>
    <w:rsid w:val="001F12A7"/>
    <w:pPr>
      <w:spacing w:after="0" w:line="240" w:lineRule="auto"/>
    </w:pPr>
    <w:rPr>
      <w:rFonts w:ascii="Times New Roman" w:hAnsi="Times New Roman"/>
      <w:lang w:val="en-GB"/>
    </w:rPr>
  </w:style>
  <w:style w:type="paragraph" w:styleId="Indent1legalflush" w:customStyle="1">
    <w:name w:val="Indent1 (legalflush)"/>
    <w:basedOn w:val="Normal"/>
    <w:link w:val="Indent1legalflushChar"/>
    <w:qFormat/>
    <w:rsid w:val="001F12A7"/>
    <w:pPr>
      <w:spacing w:before="240" w:after="240" w:line="240" w:lineRule="auto"/>
      <w:ind w:left="720"/>
      <w:jc w:val="both"/>
      <w:outlineLvl w:val="0"/>
    </w:pPr>
    <w:rPr>
      <w:rFonts w:asciiTheme="minorHAnsi" w:hAnsiTheme="minorHAnsi"/>
      <w:szCs w:val="24"/>
    </w:rPr>
  </w:style>
  <w:style w:type="paragraph" w:styleId="Address" w:customStyle="1">
    <w:name w:val="Address"/>
    <w:basedOn w:val="Normal"/>
    <w:qFormat/>
    <w:rsid w:val="001F12A7"/>
    <w:pPr>
      <w:spacing w:after="240" w:line="240" w:lineRule="auto"/>
      <w:jc w:val="center"/>
    </w:pPr>
    <w:rPr>
      <w:rFonts w:ascii="Arial" w:hAnsi="Arial"/>
      <w:sz w:val="20"/>
      <w:lang w:val="en-US"/>
    </w:rPr>
  </w:style>
  <w:style w:type="paragraph" w:styleId="BodyText2">
    <w:name w:val="Body Text 2"/>
    <w:basedOn w:val="Normal"/>
    <w:link w:val="BodyText2Char"/>
    <w:uiPriority w:val="99"/>
    <w:semiHidden/>
    <w:unhideWhenUsed/>
    <w:rsid w:val="001F12A7"/>
    <w:pPr>
      <w:spacing w:after="120" w:line="480" w:lineRule="auto"/>
    </w:pPr>
  </w:style>
  <w:style w:type="character" w:styleId="BodyText2Char" w:customStyle="1">
    <w:name w:val="Body Text 2 Char"/>
    <w:basedOn w:val="DefaultParagraphFont"/>
    <w:link w:val="BodyText2"/>
    <w:uiPriority w:val="99"/>
    <w:semiHidden/>
    <w:rsid w:val="001F12A7"/>
    <w:rPr>
      <w:rFonts w:ascii="Times New Roman" w:hAnsi="Times New Roman"/>
      <w:lang w:val="nl-NL"/>
    </w:rPr>
  </w:style>
  <w:style w:type="paragraph" w:styleId="ListNumber">
    <w:name w:val="List Number"/>
    <w:basedOn w:val="Normal"/>
    <w:uiPriority w:val="99"/>
    <w:unhideWhenUsed/>
    <w:rsid w:val="001F12A7"/>
    <w:pPr>
      <w:numPr>
        <w:numId w:val="4"/>
      </w:numPr>
      <w:spacing w:after="240" w:line="240" w:lineRule="auto"/>
      <w:jc w:val="both"/>
    </w:pPr>
    <w:rPr>
      <w:rFonts w:ascii="Arial" w:hAnsi="Arial"/>
      <w:sz w:val="20"/>
      <w:lang w:val="en-US"/>
    </w:rPr>
  </w:style>
  <w:style w:type="paragraph" w:styleId="ListBullet">
    <w:name w:val="List Bullet"/>
    <w:basedOn w:val="Normal"/>
    <w:uiPriority w:val="99"/>
    <w:unhideWhenUsed/>
    <w:rsid w:val="001F12A7"/>
    <w:pPr>
      <w:numPr>
        <w:numId w:val="5"/>
      </w:numPr>
      <w:spacing w:after="240" w:line="240" w:lineRule="auto"/>
      <w:jc w:val="both"/>
    </w:pPr>
    <w:rPr>
      <w:rFonts w:ascii="Arial" w:hAnsi="Arial"/>
      <w:sz w:val="20"/>
      <w:lang w:val="en-US"/>
    </w:rPr>
  </w:style>
  <w:style w:type="paragraph" w:styleId="PHAgree1L1" w:customStyle="1">
    <w:name w:val="PHAgree1_L1"/>
    <w:basedOn w:val="Normal"/>
    <w:next w:val="BodyText"/>
    <w:rsid w:val="001F12A7"/>
    <w:pPr>
      <w:numPr>
        <w:numId w:val="6"/>
      </w:numPr>
      <w:spacing w:after="240" w:line="240" w:lineRule="auto"/>
      <w:jc w:val="both"/>
      <w:outlineLvl w:val="0"/>
    </w:pPr>
    <w:rPr>
      <w:rFonts w:ascii="Arial" w:hAnsi="Arial" w:eastAsia="Times New Roman" w:cs="Arial"/>
      <w:b/>
      <w:sz w:val="20"/>
      <w:szCs w:val="20"/>
      <w:lang w:val="en-US"/>
    </w:rPr>
  </w:style>
  <w:style w:type="paragraph" w:styleId="PHAgree1L2" w:customStyle="1">
    <w:name w:val="PHAgree1_L2"/>
    <w:basedOn w:val="PHAgree1L1"/>
    <w:next w:val="BodyText"/>
    <w:link w:val="PHAgree1L2Char"/>
    <w:rsid w:val="001F12A7"/>
    <w:pPr>
      <w:numPr>
        <w:ilvl w:val="1"/>
      </w:numPr>
      <w:outlineLvl w:val="1"/>
    </w:pPr>
    <w:rPr>
      <w:b w:val="0"/>
    </w:rPr>
  </w:style>
  <w:style w:type="character" w:styleId="PHAgree1L2Char" w:customStyle="1">
    <w:name w:val="PHAgree1_L2 Char"/>
    <w:basedOn w:val="BodyText2Char"/>
    <w:link w:val="PHAgree1L2"/>
    <w:rsid w:val="001F12A7"/>
    <w:rPr>
      <w:rFonts w:ascii="Arial" w:hAnsi="Arial" w:eastAsia="Times New Roman" w:cs="Arial"/>
      <w:sz w:val="20"/>
      <w:szCs w:val="20"/>
      <w:lang w:val="en-US"/>
    </w:rPr>
  </w:style>
  <w:style w:type="paragraph" w:styleId="PHAgree1L3" w:customStyle="1">
    <w:name w:val="PHAgree1_L3"/>
    <w:basedOn w:val="PHAgree1L2"/>
    <w:next w:val="BodyText"/>
    <w:rsid w:val="001F12A7"/>
    <w:pPr>
      <w:numPr>
        <w:ilvl w:val="2"/>
      </w:numPr>
      <w:tabs>
        <w:tab w:val="clear" w:pos="720"/>
      </w:tabs>
      <w:ind w:left="1080"/>
      <w:outlineLvl w:val="2"/>
    </w:pPr>
  </w:style>
  <w:style w:type="paragraph" w:styleId="PHAgree1L4" w:customStyle="1">
    <w:name w:val="PHAgree1_L4"/>
    <w:basedOn w:val="PHAgree1L3"/>
    <w:next w:val="BodyText"/>
    <w:rsid w:val="001F12A7"/>
    <w:pPr>
      <w:numPr>
        <w:ilvl w:val="3"/>
      </w:numPr>
      <w:tabs>
        <w:tab w:val="clear" w:pos="1440"/>
      </w:tabs>
      <w:ind w:left="1080"/>
      <w:outlineLvl w:val="3"/>
    </w:pPr>
  </w:style>
  <w:style w:type="paragraph" w:styleId="PHAgree1L5" w:customStyle="1">
    <w:name w:val="PHAgree1_L5"/>
    <w:basedOn w:val="PHAgree1L4"/>
    <w:next w:val="BodyText"/>
    <w:rsid w:val="001F12A7"/>
    <w:pPr>
      <w:numPr>
        <w:ilvl w:val="4"/>
      </w:numPr>
      <w:tabs>
        <w:tab w:val="clear" w:pos="2160"/>
      </w:tabs>
      <w:ind w:left="1440" w:hanging="1080"/>
      <w:outlineLvl w:val="4"/>
    </w:pPr>
  </w:style>
  <w:style w:type="paragraph" w:styleId="PHAgree1L7" w:customStyle="1">
    <w:name w:val="PHAgree1_L7"/>
    <w:basedOn w:val="PHAgree1L6"/>
    <w:next w:val="BodyText"/>
    <w:rsid w:val="001F12A7"/>
    <w:pPr>
      <w:numPr>
        <w:ilvl w:val="6"/>
      </w:numPr>
      <w:tabs>
        <w:tab w:val="clear" w:pos="2160"/>
      </w:tabs>
      <w:ind w:left="1800" w:hanging="1440"/>
      <w:jc w:val="left"/>
      <w:outlineLvl w:val="6"/>
    </w:pPr>
  </w:style>
  <w:style w:type="character" w:styleId="ListParagraphChar1" w:customStyle="1">
    <w:name w:val="List Paragraph Char1"/>
    <w:aliases w:val="#Listenabsatz Char,Liste couleur - Accent 11 Char,PBM ART Char,Titre Article Char,SD JURIDIQUE TITRE 5 Char,Liste Tiret Char,Bullet point Char,SPA - Articles Char"/>
    <w:basedOn w:val="DefaultParagraphFont"/>
    <w:link w:val="ListParagraph"/>
    <w:uiPriority w:val="34"/>
    <w:locked/>
    <w:rsid w:val="001F12A7"/>
    <w:rPr>
      <w:rFonts w:ascii="Times New Roman" w:hAnsi="Times New Roman"/>
      <w:lang w:val="nl-NL"/>
    </w:rPr>
  </w:style>
  <w:style w:type="character" w:styleId="UnresolvedMention">
    <w:name w:val="Unresolved Mention"/>
    <w:basedOn w:val="DefaultParagraphFont"/>
    <w:uiPriority w:val="99"/>
    <w:semiHidden/>
    <w:unhideWhenUsed/>
    <w:rsid w:val="001F12A7"/>
    <w:rPr>
      <w:color w:val="605E5C"/>
      <w:shd w:val="clear" w:color="auto" w:fill="E1DFDD"/>
    </w:rPr>
  </w:style>
  <w:style w:type="paragraph" w:styleId="Paragraphedeliste1" w:customStyle="1">
    <w:name w:val="Paragraphe de liste1"/>
    <w:basedOn w:val="Normal"/>
    <w:link w:val="ListParagraphChar"/>
    <w:rsid w:val="001F12A7"/>
    <w:pPr>
      <w:spacing w:after="0" w:line="240" w:lineRule="auto"/>
      <w:ind w:left="708"/>
    </w:pPr>
    <w:rPr>
      <w:rFonts w:eastAsia="Times New Roman" w:cs="Times New Roman"/>
      <w:sz w:val="24"/>
      <w:szCs w:val="24"/>
      <w:lang w:val="fr-FR" w:eastAsia="fr-FR"/>
    </w:rPr>
  </w:style>
  <w:style w:type="character" w:styleId="ListParagraphChar" w:customStyle="1">
    <w:name w:val="List Paragraph Char"/>
    <w:link w:val="Paragraphedeliste1"/>
    <w:locked/>
    <w:rsid w:val="001F12A7"/>
    <w:rPr>
      <w:rFonts w:ascii="Times New Roman" w:hAnsi="Times New Roman" w:eastAsia="Times New Roman" w:cs="Times New Roman"/>
      <w:sz w:val="24"/>
      <w:szCs w:val="24"/>
      <w:lang w:eastAsia="fr-FR"/>
    </w:rPr>
  </w:style>
  <w:style w:type="character" w:styleId="SubtleReference">
    <w:name w:val="Subtle Reference"/>
    <w:uiPriority w:val="31"/>
    <w:qFormat/>
    <w:rsid w:val="001F12A7"/>
    <w:rPr>
      <w:rFonts w:ascii="Arial" w:hAnsi="Arial" w:cs="Arial"/>
      <w:i/>
      <w:iCs/>
    </w:rPr>
  </w:style>
  <w:style w:type="paragraph" w:styleId="Paragraphedeliste2" w:customStyle="1">
    <w:name w:val="Paragraphe de liste2"/>
    <w:basedOn w:val="Normal"/>
    <w:rsid w:val="001F12A7"/>
    <w:pPr>
      <w:spacing w:after="0" w:line="240" w:lineRule="auto"/>
      <w:ind w:left="708"/>
    </w:pPr>
    <w:rPr>
      <w:rFonts w:eastAsia="Times New Roman" w:cs="Times New Roman"/>
      <w:sz w:val="24"/>
      <w:szCs w:val="24"/>
      <w:lang w:val="fr-FR" w:eastAsia="fr-FR"/>
    </w:rPr>
  </w:style>
  <w:style w:type="paragraph" w:styleId="Paragraphedeliste" w:customStyle="1">
    <w:name w:val="Paragraphedeliste"/>
    <w:uiPriority w:val="1"/>
    <w:qFormat/>
    <w:pPr>
      <w:ind w:left="720"/>
      <w:contextualSpacing/>
    </w:pPr>
    <w:rPr>
      <w:rFonts w:ascii="Times New Roman" w:hAnsi="Times New Roman"/>
      <w:lang w:val="nl-NL"/>
    </w:rPr>
  </w:style>
  <w:style w:type="paragraph" w:styleId="Notedebasdepage" w:customStyle="1">
    <w:name w:val="Notedebasdepage"/>
    <w:uiPriority w:val="99"/>
    <w:unhideWhenUsed/>
    <w:qFormat/>
    <w:pPr>
      <w:spacing w:line="240" w:lineRule="auto"/>
    </w:pPr>
    <w:rPr>
      <w:rFonts w:ascii="Times New Roman" w:hAnsi="Times New Roman"/>
      <w:sz w:val="20"/>
      <w:szCs w:val="20"/>
      <w:lang w:val="nl-NL"/>
    </w:rPr>
  </w:style>
  <w:style w:type="table" w:styleId="Grilledutableau" w:customStyle="1">
    <w:name w:val="Grilledutableau"/>
    <w:uiPriority w:val="39"/>
    <w:pPr>
      <w:spacing w:after="0" w:line="240" w:lineRule="auto"/>
    </w:pPr>
    <w:rPr>
      <w:rFonts w:ascii="Times New Roman" w:hAnsi="Times New Roman" w:eastAsia="Times New Roman" w:cs="Times New Roman"/>
      <w:sz w:val="20"/>
      <w:szCs w:val="20"/>
      <w:lang w:eastAsia="fr-F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Corpsdetexte" w:customStyle="1">
    <w:name w:val="Corpsdetexte"/>
    <w:uiPriority w:val="1"/>
    <w:qFormat/>
    <w:pPr>
      <w:spacing w:after="120" w:line="260" w:lineRule="atLeast"/>
    </w:pPr>
    <w:rPr>
      <w:rFonts w:ascii="Arial" w:hAnsi="Arial" w:eastAsia="Times New Roman" w:cs="Times New Roman"/>
      <w:sz w:val="18"/>
      <w:szCs w:val="20"/>
      <w:lang w:val="nl-NL" w:eastAsia="fr-FR"/>
    </w:rPr>
  </w:style>
  <w:style w:type="paragraph" w:styleId="Titre2" w:customStyle="1">
    <w:name w:val="Titre2"/>
    <w:unhideWhenUsed/>
    <w:qFormat/>
    <w:pPr>
      <w:widowControl w:val="0"/>
      <w:spacing w:after="240" w:line="240" w:lineRule="auto"/>
      <w:ind w:left="1383" w:hanging="390"/>
      <w:jc w:val="both"/>
      <w:outlineLvl w:val="1"/>
    </w:pPr>
    <w:rPr>
      <w:rFonts w:ascii="Arial" w:hAnsi="Arial" w:eastAsiaTheme="majorEastAsia" w:cstheme="majorBidi"/>
      <w:b/>
      <w:sz w:val="20"/>
      <w:szCs w:val="20"/>
      <w:u w:val="single"/>
      <w:lang w:val="nl-NL"/>
    </w:rPr>
  </w:style>
  <w:style w:type="paragraph" w:styleId="En-tte" w:customStyle="1">
    <w:name w:val="En-tte"/>
    <w:uiPriority w:val="99"/>
    <w:unhideWhenUsed/>
    <w:pPr>
      <w:tabs>
        <w:tab w:val="center" w:pos="4536"/>
        <w:tab w:val="right" w:pos="9072"/>
      </w:tabs>
      <w:spacing w:line="240" w:lineRule="auto"/>
    </w:pPr>
    <w:rPr>
      <w:rFonts w:ascii="Times New Roman" w:hAnsi="Times New Roman"/>
      <w:lang w:val="nl-NL"/>
    </w:rPr>
  </w:style>
  <w:style w:type="paragraph" w:styleId="NormalWeb">
    <w:name w:val="Normal (Web)"/>
    <w:basedOn w:val="Normal"/>
    <w:uiPriority w:val="99"/>
    <w:semiHidden/>
    <w:unhideWhenUsed/>
    <w:rsid w:val="00333CF7"/>
    <w:pPr>
      <w:spacing w:before="100" w:beforeAutospacing="1" w:after="100" w:afterAutospacing="1" w:line="240" w:lineRule="auto"/>
    </w:pPr>
    <w:rPr>
      <w:rFonts w:eastAsia="Times New Roman" w:cs="Times New Roman"/>
      <w:sz w:val="24"/>
      <w:szCs w:val="24"/>
      <w:lang w:val="fr-FR" w:eastAsia="fr-FR"/>
    </w:rPr>
  </w:style>
  <w:style w:type="character" w:styleId="Strong">
    <w:name w:val="Strong"/>
    <w:basedOn w:val="DefaultParagraphFont"/>
    <w:uiPriority w:val="22"/>
    <w:qFormat/>
    <w:rsid w:val="00333CF7"/>
    <w:rPr>
      <w:b/>
      <w:bCs/>
    </w:rPr>
  </w:style>
  <w:style w:type="paragraph" w:styleId="SingleParaFlush" w:customStyle="1">
    <w:name w:val="Single Para Flush"/>
    <w:aliases w:val="spf"/>
    <w:basedOn w:val="Normal"/>
    <w:semiHidden/>
    <w:rsid w:val="00AE4816"/>
    <w:pPr>
      <w:spacing w:before="240" w:after="240" w:line="240" w:lineRule="auto"/>
      <w:jc w:val="both"/>
    </w:pPr>
    <w:rPr>
      <w:rFonts w:eastAsia="SimSun" w:cs="Arial"/>
      <w:szCs w:val="24"/>
      <w:lang w:val="en-GB" w:eastAsia="zh-CN" w:bidi="he-IL"/>
    </w:rPr>
  </w:style>
  <w:style w:type="paragraph" w:styleId="BodyText1" w:customStyle="1">
    <w:name w:val="BodyText 1"/>
    <w:basedOn w:val="Normal"/>
    <w:link w:val="BodyText1Zchn"/>
    <w:uiPriority w:val="1"/>
    <w:qFormat/>
    <w:rsid w:val="00712886"/>
    <w:pPr>
      <w:spacing w:after="220" w:line="240" w:lineRule="auto"/>
      <w:jc w:val="both"/>
    </w:pPr>
    <w:rPr>
      <w:rFonts w:eastAsia="Times New Roman" w:cs="Times New Roman"/>
      <w:szCs w:val="24"/>
      <w:lang w:val="en-GB"/>
    </w:rPr>
  </w:style>
  <w:style w:type="character" w:styleId="BodyText1Zchn" w:customStyle="1">
    <w:name w:val="BodyText 1 Zchn"/>
    <w:link w:val="BodyText1"/>
    <w:uiPriority w:val="1"/>
    <w:rsid w:val="00712886"/>
    <w:rPr>
      <w:rFonts w:ascii="Times New Roman" w:hAnsi="Times New Roman"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lexibook.com/" TargetMode="External"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amf-france.org/" TargetMode="External" Id="rId12" /><Relationship Type="http://schemas.openxmlformats.org/officeDocument/2006/relationships/image" Target="media/image5.emf" Id="rId17" /><Relationship Type="http://schemas.openxmlformats.org/officeDocument/2006/relationships/numbering" Target="numbering.xml" Id="rId2" /><Relationship Type="http://schemas.openxmlformats.org/officeDocument/2006/relationships/hyperlink" Target="http://www.lexibook.com/" TargetMode="Externa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image" Target="media/image4.emf" Id="rId11" /><Relationship Type="http://schemas.openxmlformats.org/officeDocument/2006/relationships/webSettings" Target="webSettings.xml" Id="rId5" /><Relationship Type="http://schemas.openxmlformats.org/officeDocument/2006/relationships/hyperlink" Target="http://www.lexibook.com/" TargetMode="External" Id="rId15" /><Relationship Type="http://schemas.openxmlformats.org/officeDocument/2006/relationships/image" Target="media/image3.sv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www.lexibook.com/" TargetMode="Externa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9c611a-8032-457b-b371-a99182228eef}" enabled="0" method="" siteId="{539c611a-8032-457b-b371-a99182228eef}"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1aaa69c8-0478-4e13-9e4c-38511e3b6774_Enabled">
    <vt:lpwstr>true</vt:lpwstr>
  </op:property>
  <op:property fmtid="{D5CDD505-2E9C-101B-9397-08002B2CF9AE}" pid="3" name="MSIP_Label_1aaa69c8-0478-4e13-9e4c-38511e3b6774_SetDate">
    <vt:lpwstr>2024-10-09T17:34:39Z</vt:lpwstr>
  </op:property>
  <op:property fmtid="{D5CDD505-2E9C-101B-9397-08002B2CF9AE}" pid="4" name="MSIP_Label_1aaa69c8-0478-4e13-9e4c-38511e3b6774_Method">
    <vt:lpwstr>Privileged</vt:lpwstr>
  </op:property>
  <op:property fmtid="{D5CDD505-2E9C-101B-9397-08002B2CF9AE}" pid="5" name="MSIP_Label_1aaa69c8-0478-4e13-9e4c-38511e3b6774_Name">
    <vt:lpwstr>1aaa69c8-0478-4e13-9e4c-38511e3b6774</vt:lpwstr>
  </op:property>
  <op:property fmtid="{D5CDD505-2E9C-101B-9397-08002B2CF9AE}" pid="6" name="MSIP_Label_1aaa69c8-0478-4e13-9e4c-38511e3b6774_SiteId">
    <vt:lpwstr>c9a7d621-4bc4-4407-b730-f428e656aa9e</vt:lpwstr>
  </op:property>
  <op:property fmtid="{D5CDD505-2E9C-101B-9397-08002B2CF9AE}" pid="7" name="MSIP_Label_1aaa69c8-0478-4e13-9e4c-38511e3b6774_ActionId">
    <vt:lpwstr>55996fb4-9512-4487-bb70-09876003191f</vt:lpwstr>
  </op:property>
  <op:property fmtid="{D5CDD505-2E9C-101B-9397-08002B2CF9AE}" pid="8" name="MSIP_Label_1aaa69c8-0478-4e13-9e4c-38511e3b6774_ContentBits">
    <vt:lpwstr>0</vt:lpwstr>
  </op:property>
</op:Properties>
</file>