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759E" w14:textId="77777777" w:rsidR="00AB7CDB" w:rsidRPr="008E54C4" w:rsidRDefault="00AB7CDB" w:rsidP="00AB7CDB">
      <w:pPr>
        <w:jc w:val="center"/>
        <w:rPr>
          <w:rFonts w:cstheme="minorHAnsi"/>
          <w:b/>
          <w:bCs/>
          <w:lang w:val="en-GB"/>
        </w:rPr>
      </w:pPr>
      <w:r w:rsidRPr="008E54C4">
        <w:rPr>
          <w:noProof/>
          <w:lang w:val="en-GB"/>
        </w:rPr>
        <w:drawing>
          <wp:inline distT="0" distB="0" distL="0" distR="0" wp14:anchorId="444036F0" wp14:editId="6E887CA9">
            <wp:extent cx="2009775" cy="396617"/>
            <wp:effectExtent l="0" t="0" r="0" b="3810"/>
            <wp:docPr id="1" name="Picture 1" descr="A black and white logo&#10;&#10;AI-generated content may be incorrect.">
              <a:extLst xmlns:a="http://schemas.openxmlformats.org/drawingml/2006/main">
                <a:ext uri="{FF2B5EF4-FFF2-40B4-BE49-F238E27FC236}">
                  <a16:creationId xmlns:a16="http://schemas.microsoft.com/office/drawing/2014/main" id="{010A2D88-D43B-4299-AA34-BC06553B0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pic:nvPicPr>
                  <pic:blipFill>
                    <a:blip r:embed="rId7"/>
                    <a:stretch>
                      <a:fillRect/>
                    </a:stretch>
                  </pic:blipFill>
                  <pic:spPr>
                    <a:xfrm>
                      <a:off x="0" y="0"/>
                      <a:ext cx="2185960" cy="431386"/>
                    </a:xfrm>
                    <a:prstGeom prst="rect">
                      <a:avLst/>
                    </a:prstGeom>
                  </pic:spPr>
                </pic:pic>
              </a:graphicData>
            </a:graphic>
          </wp:inline>
        </w:drawing>
      </w:r>
    </w:p>
    <w:p w14:paraId="45FC0D08" w14:textId="77777777" w:rsidR="00AB7CDB" w:rsidRPr="008E54C4" w:rsidRDefault="00AB7CDB" w:rsidP="00AB7CDB">
      <w:pPr>
        <w:rPr>
          <w:rFonts w:cstheme="minorHAnsi"/>
          <w:b/>
          <w:bCs/>
          <w:lang w:val="en-GB"/>
        </w:rPr>
      </w:pPr>
    </w:p>
    <w:p w14:paraId="718CD5A1" w14:textId="0AD398AC" w:rsidR="00AB7CDB" w:rsidRPr="008E54C4" w:rsidRDefault="00F17E67" w:rsidP="00AB7CDB">
      <w:pPr>
        <w:pStyle w:val="NormalWeb"/>
        <w:shd w:val="clear" w:color="auto" w:fill="FFFFFF"/>
        <w:spacing w:before="0" w:after="0"/>
        <w:rPr>
          <w:rFonts w:ascii="Calibri" w:hAnsi="Calibri" w:cs="Arial"/>
          <w:b/>
          <w:color w:val="000000"/>
          <w:sz w:val="20"/>
          <w:szCs w:val="20"/>
          <w:lang w:val="en-GB"/>
        </w:rPr>
      </w:pPr>
      <w:r w:rsidRPr="008E54C4">
        <w:rPr>
          <w:rFonts w:ascii="Calibri" w:hAnsi="Calibri" w:cs="Arial"/>
          <w:b/>
          <w:color w:val="000000"/>
          <w:sz w:val="20"/>
          <w:szCs w:val="20"/>
          <w:lang w:val="en-GB"/>
        </w:rPr>
        <w:t xml:space="preserve">PRESS RELEASE </w:t>
      </w:r>
    </w:p>
    <w:p w14:paraId="42EC66A4" w14:textId="438E2BCD" w:rsidR="00AB7CDB" w:rsidRPr="008E54C4" w:rsidRDefault="00AB7CDB" w:rsidP="00AB7CDB">
      <w:pPr>
        <w:spacing w:after="0" w:line="240" w:lineRule="auto"/>
        <w:rPr>
          <w:rFonts w:cs="Arial"/>
          <w:b/>
          <w:sz w:val="20"/>
          <w:szCs w:val="20"/>
          <w:lang w:val="en-GB"/>
        </w:rPr>
      </w:pPr>
      <w:r w:rsidRPr="008E54C4">
        <w:rPr>
          <w:rFonts w:cs="Arial"/>
          <w:b/>
          <w:sz w:val="20"/>
          <w:szCs w:val="20"/>
          <w:lang w:val="en-GB"/>
        </w:rPr>
        <w:t>7</w:t>
      </w:r>
      <w:r w:rsidR="00F17E67" w:rsidRPr="008E54C4">
        <w:rPr>
          <w:rFonts w:cs="Arial"/>
          <w:b/>
          <w:sz w:val="20"/>
          <w:szCs w:val="20"/>
          <w:lang w:val="en-GB"/>
        </w:rPr>
        <w:t xml:space="preserve"> April 2025</w:t>
      </w:r>
    </w:p>
    <w:p w14:paraId="022A83D0" w14:textId="77777777" w:rsidR="00AB7CDB" w:rsidRPr="008E54C4" w:rsidRDefault="00AB7CDB" w:rsidP="00AB7CDB">
      <w:pPr>
        <w:jc w:val="center"/>
        <w:rPr>
          <w:rFonts w:cstheme="minorHAnsi"/>
          <w:b/>
          <w:bCs/>
          <w:sz w:val="24"/>
          <w:szCs w:val="24"/>
          <w:lang w:val="en-GB"/>
        </w:rPr>
      </w:pPr>
    </w:p>
    <w:p w14:paraId="13F46B81" w14:textId="77777777" w:rsidR="003E0AA6" w:rsidRPr="003E0AA6" w:rsidRDefault="003E0AA6" w:rsidP="003E0AA6">
      <w:pPr>
        <w:rPr>
          <w:rFonts w:cstheme="minorHAnsi"/>
          <w:b/>
          <w:bCs/>
          <w:sz w:val="24"/>
          <w:szCs w:val="24"/>
          <w:lang w:val="en-GB"/>
        </w:rPr>
      </w:pPr>
      <w:r w:rsidRPr="003E0AA6">
        <w:rPr>
          <w:rFonts w:cstheme="minorHAnsi"/>
          <w:b/>
          <w:bCs/>
          <w:sz w:val="24"/>
          <w:szCs w:val="24"/>
          <w:lang w:val="en-GB"/>
        </w:rPr>
        <w:t>In 2024, Amber Grid continued its commitment to reliable and efficient gas transmission</w:t>
      </w:r>
    </w:p>
    <w:p w14:paraId="7962464F" w14:textId="6EFE3BC3" w:rsidR="003E0AA6" w:rsidRPr="008E54C4" w:rsidRDefault="003E0AA6" w:rsidP="003E0AA6">
      <w:pPr>
        <w:jc w:val="both"/>
        <w:rPr>
          <w:rFonts w:cstheme="minorHAnsi"/>
          <w:shd w:val="clear" w:color="auto" w:fill="FFFFFF"/>
          <w:lang w:val="en-GB"/>
        </w:rPr>
      </w:pPr>
      <w:r w:rsidRPr="008E54C4">
        <w:rPr>
          <w:rFonts w:cstheme="minorHAnsi"/>
          <w:shd w:val="clear" w:color="auto" w:fill="FFFFFF"/>
          <w:lang w:val="en-GB"/>
        </w:rPr>
        <w:t xml:space="preserve">In </w:t>
      </w:r>
      <w:proofErr w:type="spellStart"/>
      <w:r w:rsidRPr="008E54C4">
        <w:rPr>
          <w:rFonts w:cstheme="minorHAnsi"/>
          <w:shd w:val="clear" w:color="auto" w:fill="FFFFFF"/>
          <w:lang w:val="en-GB"/>
        </w:rPr>
        <w:t>it</w:t>
      </w:r>
      <w:r w:rsidR="00496106">
        <w:rPr>
          <w:rFonts w:cstheme="minorHAnsi"/>
          <w:shd w:val="clear" w:color="auto" w:fill="FFFFFF"/>
          <w:lang w:val="en-GB"/>
        </w:rPr>
        <w:t>’</w:t>
      </w:r>
      <w:r w:rsidRPr="008E54C4">
        <w:rPr>
          <w:rFonts w:cstheme="minorHAnsi"/>
          <w:shd w:val="clear" w:color="auto" w:fill="FFFFFF"/>
          <w:lang w:val="en-GB"/>
        </w:rPr>
        <w:t>s</w:t>
      </w:r>
      <w:proofErr w:type="spellEnd"/>
      <w:r w:rsidRPr="008E54C4">
        <w:rPr>
          <w:rFonts w:cstheme="minorHAnsi"/>
          <w:shd w:val="clear" w:color="auto" w:fill="FFFFFF"/>
          <w:lang w:val="en-GB"/>
        </w:rPr>
        <w:t xml:space="preserve"> 2024 Management, Sustainability and Financial Performance Report, published today, Lithuanian gas transmission system operator Amber Grid has outlined </w:t>
      </w:r>
      <w:proofErr w:type="spellStart"/>
      <w:r w:rsidRPr="008E54C4">
        <w:rPr>
          <w:rFonts w:cstheme="minorHAnsi"/>
          <w:shd w:val="clear" w:color="auto" w:fill="FFFFFF"/>
          <w:lang w:val="en-GB"/>
        </w:rPr>
        <w:t>it</w:t>
      </w:r>
      <w:r w:rsidR="00496106">
        <w:rPr>
          <w:rFonts w:cstheme="minorHAnsi"/>
          <w:shd w:val="clear" w:color="auto" w:fill="FFFFFF"/>
          <w:lang w:val="en-GB"/>
        </w:rPr>
        <w:t>’</w:t>
      </w:r>
      <w:r w:rsidRPr="008E54C4">
        <w:rPr>
          <w:rFonts w:cstheme="minorHAnsi"/>
          <w:shd w:val="clear" w:color="auto" w:fill="FFFFFF"/>
          <w:lang w:val="en-GB"/>
        </w:rPr>
        <w:t>s</w:t>
      </w:r>
      <w:proofErr w:type="spellEnd"/>
      <w:r w:rsidRPr="008E54C4">
        <w:rPr>
          <w:rFonts w:cstheme="minorHAnsi"/>
          <w:shd w:val="clear" w:color="auto" w:fill="FFFFFF"/>
          <w:lang w:val="en-GB"/>
        </w:rPr>
        <w:t xml:space="preserve"> achievements, which reflect the </w:t>
      </w:r>
      <w:proofErr w:type="gramStart"/>
      <w:r w:rsidRPr="008E54C4">
        <w:rPr>
          <w:rFonts w:cstheme="minorHAnsi"/>
          <w:shd w:val="clear" w:color="auto" w:fill="FFFFFF"/>
          <w:lang w:val="en-GB"/>
        </w:rPr>
        <w:t>company‘</w:t>
      </w:r>
      <w:proofErr w:type="gramEnd"/>
      <w:r w:rsidRPr="008E54C4">
        <w:rPr>
          <w:rFonts w:cstheme="minorHAnsi"/>
          <w:shd w:val="clear" w:color="auto" w:fill="FFFFFF"/>
          <w:lang w:val="en-GB"/>
        </w:rPr>
        <w:t>s growth and commitment to reliable gas transmission for its customers.</w:t>
      </w:r>
    </w:p>
    <w:p w14:paraId="40016A67" w14:textId="32ED2826" w:rsidR="00AB7CDB" w:rsidRPr="008E54C4" w:rsidRDefault="00DC32CB" w:rsidP="00AB7CDB">
      <w:pPr>
        <w:jc w:val="both"/>
        <w:rPr>
          <w:shd w:val="clear" w:color="auto" w:fill="FFFFFF"/>
          <w:lang w:val="en-GB"/>
        </w:rPr>
      </w:pPr>
      <w:r w:rsidRPr="008E54C4">
        <w:rPr>
          <w:shd w:val="clear" w:color="auto" w:fill="FFFFFF"/>
          <w:lang w:val="en-GB"/>
        </w:rPr>
        <w:t>Last year, Amber Grid transported 55.3 terawatt hours (TWh) of gas through pipelines. 9.7 TWh of gas were transported to the Baltic countries and Finland th</w:t>
      </w:r>
      <w:r w:rsidR="00496106">
        <w:rPr>
          <w:shd w:val="clear" w:color="auto" w:fill="FFFFFF"/>
          <w:lang w:val="en-GB"/>
        </w:rPr>
        <w:t>r</w:t>
      </w:r>
      <w:r w:rsidRPr="008E54C4">
        <w:rPr>
          <w:shd w:val="clear" w:color="auto" w:fill="FFFFFF"/>
          <w:lang w:val="en-GB"/>
        </w:rPr>
        <w:t xml:space="preserve">ough the Latvian interconnector, and 2.5 TWh </w:t>
      </w:r>
      <w:proofErr w:type="gramStart"/>
      <w:r w:rsidR="00496106">
        <w:rPr>
          <w:shd w:val="clear" w:color="auto" w:fill="FFFFFF"/>
          <w:lang w:val="en-GB"/>
        </w:rPr>
        <w:t xml:space="preserve">- </w:t>
      </w:r>
      <w:r w:rsidRPr="008E54C4">
        <w:rPr>
          <w:shd w:val="clear" w:color="auto" w:fill="FFFFFF"/>
          <w:lang w:val="en-GB"/>
        </w:rPr>
        <w:t xml:space="preserve"> to</w:t>
      </w:r>
      <w:proofErr w:type="gramEnd"/>
      <w:r w:rsidRPr="008E54C4">
        <w:rPr>
          <w:shd w:val="clear" w:color="auto" w:fill="FFFFFF"/>
          <w:lang w:val="en-GB"/>
        </w:rPr>
        <w:t xml:space="preserve"> Poland through GIPL</w:t>
      </w:r>
      <w:r w:rsidR="00496106">
        <w:rPr>
          <w:shd w:val="clear" w:color="auto" w:fill="FFFFFF"/>
          <w:lang w:val="en-GB"/>
        </w:rPr>
        <w:t xml:space="preserve"> gas interconnection</w:t>
      </w:r>
      <w:r w:rsidRPr="008E54C4">
        <w:rPr>
          <w:shd w:val="clear" w:color="auto" w:fill="FFFFFF"/>
          <w:lang w:val="en-GB"/>
        </w:rPr>
        <w:t>.</w:t>
      </w:r>
      <w:r w:rsidR="00AB7CDB" w:rsidRPr="008E54C4">
        <w:rPr>
          <w:shd w:val="clear" w:color="auto" w:fill="FFFFFF"/>
          <w:lang w:val="en-GB"/>
        </w:rPr>
        <w:t xml:space="preserve"> </w:t>
      </w:r>
      <w:r w:rsidR="00373037" w:rsidRPr="008E54C4">
        <w:rPr>
          <w:shd w:val="clear" w:color="auto" w:fill="FFFFFF"/>
          <w:lang w:val="en-GB"/>
        </w:rPr>
        <w:t>Gas demand in Lithuania grew last year - 17 TWh of gas were consumed during the year.</w:t>
      </w:r>
    </w:p>
    <w:p w14:paraId="0C92B49F" w14:textId="74CB3E4E" w:rsidR="00964F07" w:rsidRPr="008E54C4" w:rsidRDefault="00964F07" w:rsidP="00964F07">
      <w:pPr>
        <w:jc w:val="both"/>
        <w:rPr>
          <w:shd w:val="clear" w:color="auto" w:fill="FFFFFF"/>
          <w:lang w:val="en-GB"/>
        </w:rPr>
      </w:pPr>
      <w:r w:rsidRPr="008E54C4">
        <w:rPr>
          <w:shd w:val="clear" w:color="auto" w:fill="FFFFFF"/>
          <w:lang w:val="en-GB"/>
        </w:rPr>
        <w:t>“Large volumes of natural gas transported through Lithuania and ensuring energy security in the region constitute the result of long-term and consistent work.</w:t>
      </w:r>
      <w:r w:rsidR="00AB7CDB" w:rsidRPr="008E54C4">
        <w:rPr>
          <w:shd w:val="clear" w:color="auto" w:fill="FFFFFF"/>
          <w:lang w:val="en-GB"/>
        </w:rPr>
        <w:t xml:space="preserve"> </w:t>
      </w:r>
      <w:r w:rsidRPr="008E54C4">
        <w:rPr>
          <w:shd w:val="clear" w:color="auto" w:fill="FFFFFF"/>
          <w:lang w:val="en-GB"/>
        </w:rPr>
        <w:t xml:space="preserve">Last year, despite infrastructure challenges such as the damaged </w:t>
      </w:r>
      <w:proofErr w:type="spellStart"/>
      <w:r w:rsidRPr="008E54C4">
        <w:rPr>
          <w:shd w:val="clear" w:color="auto" w:fill="FFFFFF"/>
          <w:lang w:val="en-GB"/>
        </w:rPr>
        <w:t>Balticconnector</w:t>
      </w:r>
      <w:proofErr w:type="spellEnd"/>
      <w:r w:rsidRPr="008E54C4">
        <w:rPr>
          <w:shd w:val="clear" w:color="auto" w:fill="FFFFFF"/>
          <w:lang w:val="en-GB"/>
        </w:rPr>
        <w:t xml:space="preserve"> gas pipeline or technical inspection of </w:t>
      </w:r>
      <w:proofErr w:type="spellStart"/>
      <w:r w:rsidRPr="008E54C4">
        <w:rPr>
          <w:shd w:val="clear" w:color="auto" w:fill="FFFFFF"/>
          <w:lang w:val="en-GB"/>
        </w:rPr>
        <w:t>Klaipėda</w:t>
      </w:r>
      <w:proofErr w:type="spellEnd"/>
      <w:r w:rsidRPr="008E54C4">
        <w:rPr>
          <w:shd w:val="clear" w:color="auto" w:fill="FFFFFF"/>
          <w:lang w:val="en-GB"/>
        </w:rPr>
        <w:t xml:space="preserve"> LNG terminal, we ensured a stable and interruption-free gas supply to consumers. Such challenges only confirm the importance of having a reliable and properly maintained infrastructure, especially on days when we have to </w:t>
      </w:r>
      <w:r w:rsidR="00AB6A94">
        <w:rPr>
          <w:shd w:val="clear" w:color="auto" w:fill="FFFFFF"/>
          <w:lang w:val="en-GB"/>
        </w:rPr>
        <w:t>deal</w:t>
      </w:r>
      <w:r w:rsidRPr="008E54C4">
        <w:rPr>
          <w:shd w:val="clear" w:color="auto" w:fill="FFFFFF"/>
          <w:lang w:val="en-GB"/>
        </w:rPr>
        <w:t xml:space="preserve"> with peaks in Lithuania's gas demand, which are twice as high as normal - as much as 120 GWh per </w:t>
      </w:r>
      <w:proofErr w:type="gramStart"/>
      <w:r w:rsidRPr="008E54C4">
        <w:rPr>
          <w:shd w:val="clear" w:color="auto" w:fill="FFFFFF"/>
          <w:lang w:val="en-GB"/>
        </w:rPr>
        <w:t>day“</w:t>
      </w:r>
      <w:proofErr w:type="gramEnd"/>
      <w:r w:rsidRPr="008E54C4">
        <w:rPr>
          <w:shd w:val="clear" w:color="auto" w:fill="FFFFFF"/>
          <w:lang w:val="en-GB"/>
        </w:rPr>
        <w:t xml:space="preserve">, - said Nemunas Biknius, CEO of Amber Grid. </w:t>
      </w:r>
    </w:p>
    <w:p w14:paraId="0A3B0D06" w14:textId="5F3BC182" w:rsidR="00AB7CDB" w:rsidRPr="008E54C4" w:rsidRDefault="003C2AEE" w:rsidP="00AB7CDB">
      <w:pPr>
        <w:jc w:val="both"/>
        <w:rPr>
          <w:shd w:val="clear" w:color="auto" w:fill="FFFFFF"/>
          <w:lang w:val="en-GB"/>
        </w:rPr>
      </w:pPr>
      <w:r w:rsidRPr="008E54C4">
        <w:rPr>
          <w:shd w:val="clear" w:color="auto" w:fill="FFFFFF"/>
          <w:lang w:val="en-GB"/>
        </w:rPr>
        <w:t xml:space="preserve">In 2024, Amber Grid placed particular emphasis on implementing sustainability principles and integrating renewable energy sources. Last year, two biogas producers were connected to the transmission system, and biomethane from two more biogas plants that are not connected to the grid is transported to the gas pipeline by tanks. In total, in 2024, almost 130 GWh of biomethane has been accepted into the grid. The company has issued guarantees of origin for all this </w:t>
      </w:r>
      <w:r w:rsidR="002245AB" w:rsidRPr="008E54C4">
        <w:rPr>
          <w:shd w:val="clear" w:color="auto" w:fill="FFFFFF"/>
          <w:lang w:val="en-GB"/>
        </w:rPr>
        <w:t>volume</w:t>
      </w:r>
      <w:r w:rsidRPr="008E54C4">
        <w:rPr>
          <w:shd w:val="clear" w:color="auto" w:fill="FFFFFF"/>
          <w:lang w:val="en-GB"/>
        </w:rPr>
        <w:t>.</w:t>
      </w:r>
      <w:r w:rsidR="00AB7CDB" w:rsidRPr="008E54C4">
        <w:rPr>
          <w:shd w:val="clear" w:color="auto" w:fill="FFFFFF"/>
          <w:lang w:val="en-GB"/>
        </w:rPr>
        <w:t xml:space="preserve">  </w:t>
      </w:r>
    </w:p>
    <w:p w14:paraId="380EDE7A" w14:textId="4799A13B" w:rsidR="009C6035" w:rsidRPr="008E54C4" w:rsidRDefault="009C6035" w:rsidP="00AB7CDB">
      <w:pPr>
        <w:jc w:val="both"/>
        <w:rPr>
          <w:shd w:val="clear" w:color="auto" w:fill="FFFFFF"/>
          <w:lang w:val="en-GB"/>
        </w:rPr>
      </w:pPr>
      <w:r w:rsidRPr="008E54C4">
        <w:rPr>
          <w:shd w:val="clear" w:color="auto" w:fill="FFFFFF"/>
          <w:lang w:val="en-GB"/>
        </w:rPr>
        <w:t xml:space="preserve">While implementing the ambitious Nordic-Baltic Hydrogen Corridor (NBHC) project, in 2024, a pre-feasibility study was carried out and preparation of a joint feasibility study with partners in Finland, Estonia, Latvia, Poland and Germany was started. This will create an international hydrogen transmission corridor, contributing to the energy security of the region and Europe and industrial decarbonisation goals. </w:t>
      </w:r>
    </w:p>
    <w:p w14:paraId="45C03FDA" w14:textId="4B095D6F" w:rsidR="00AB7CDB" w:rsidRPr="008E54C4" w:rsidRDefault="002245AB" w:rsidP="00AB7CDB">
      <w:pPr>
        <w:jc w:val="both"/>
        <w:rPr>
          <w:rFonts w:cstheme="minorHAnsi"/>
          <w:shd w:val="clear" w:color="auto" w:fill="FFFFFF"/>
          <w:lang w:val="en-GB"/>
        </w:rPr>
      </w:pPr>
      <w:r w:rsidRPr="008E54C4">
        <w:rPr>
          <w:rFonts w:cstheme="minorHAnsi"/>
          <w:shd w:val="clear" w:color="auto" w:fill="FFFFFF"/>
          <w:lang w:val="en-GB"/>
        </w:rPr>
        <w:t>The audited financial statement of Amber Grid, that was published today on the Nasdaq Vilnius Stock Exchange, specifies that the company's consolidated revenue for the previous year 2024 amounted to 74.6 million euros. This represents a decrease of 8.3 percent compared to 2023 when the revenue amounted to 82.2 million euros. The slight decrease in the revenue was due to the overall lower volume of natural gas transported through the gas transmission system operated by Amber Grid.</w:t>
      </w:r>
    </w:p>
    <w:p w14:paraId="5FE7F0B4" w14:textId="4D3B9BBE" w:rsidR="00CB0FFF" w:rsidRPr="008E54C4" w:rsidRDefault="00CB0FFF" w:rsidP="00AB7CDB">
      <w:pPr>
        <w:spacing w:after="0" w:line="240" w:lineRule="auto"/>
        <w:jc w:val="both"/>
        <w:rPr>
          <w:shd w:val="clear" w:color="auto" w:fill="FFFFFF"/>
          <w:lang w:val="en-GB"/>
        </w:rPr>
      </w:pPr>
      <w:r w:rsidRPr="008E54C4">
        <w:rPr>
          <w:shd w:val="clear" w:color="auto" w:fill="FFFFFF"/>
          <w:lang w:val="en-GB"/>
        </w:rPr>
        <w:t xml:space="preserve">The consolidated net profit of Amber Grid for 2024 amounted to 8.3 million euros and was 36% lower than in 2023. The decrease in profit last year was driven by revenue and depreciation costs. In 2024, EBITDA (earnings before interest, taxes, depreciation and amortisation) amounted to 26.5 million euros and was 0.2 million euros higher than in 2023. </w:t>
      </w:r>
      <w:r w:rsidR="00B4444E" w:rsidRPr="008E54C4">
        <w:rPr>
          <w:shd w:val="clear" w:color="auto" w:fill="FFFFFF"/>
          <w:lang w:val="en-GB"/>
        </w:rPr>
        <w:t>The adjusted EBITDA amounted to 27.4 million euros, compared to 24.7 million euros in the same period last year. The adjusted EBITDA reflects the results after assessing one-off adjustments to price regulation.</w:t>
      </w:r>
    </w:p>
    <w:p w14:paraId="7E32DD2F" w14:textId="77777777" w:rsidR="00CB0FFF" w:rsidRPr="008E54C4" w:rsidRDefault="00CB0FFF" w:rsidP="00AB7CDB">
      <w:pPr>
        <w:spacing w:after="0" w:line="240" w:lineRule="auto"/>
        <w:jc w:val="both"/>
        <w:rPr>
          <w:shd w:val="clear" w:color="auto" w:fill="FFFFFF"/>
          <w:lang w:val="en-GB"/>
        </w:rPr>
      </w:pPr>
    </w:p>
    <w:p w14:paraId="0201CAE2" w14:textId="2C952CB5" w:rsidR="00AB7CDB" w:rsidRPr="008E54C4" w:rsidRDefault="00B4444E" w:rsidP="00AB7CDB">
      <w:pPr>
        <w:spacing w:after="0" w:line="240" w:lineRule="auto"/>
        <w:jc w:val="both"/>
        <w:rPr>
          <w:rFonts w:cstheme="minorHAnsi"/>
          <w:shd w:val="clear" w:color="auto" w:fill="FFFFFF"/>
          <w:lang w:val="en-GB"/>
        </w:rPr>
      </w:pPr>
      <w:r w:rsidRPr="008E54C4">
        <w:rPr>
          <w:rFonts w:cstheme="minorHAnsi"/>
          <w:shd w:val="clear" w:color="auto" w:fill="FFFFFF"/>
          <w:lang w:val="en-GB"/>
        </w:rPr>
        <w:lastRenderedPageBreak/>
        <w:t>The financial results of Amber Grid include the results of the subsidiary - gas exchange GET Baltic. On 31 May 2023, Amber Grid sold a controlling stake in the gas exchange GET Baltic to EEX, and following this sale the company owns 34% of the share capital of GET Baltic. This investment in GET Baltic is accounted for as an investment in an associate.</w:t>
      </w:r>
      <w:r w:rsidR="00AB7CDB" w:rsidRPr="008E54C4">
        <w:rPr>
          <w:rFonts w:cstheme="minorHAnsi"/>
          <w:shd w:val="clear" w:color="auto" w:fill="FFFFFF"/>
          <w:lang w:val="en-GB"/>
        </w:rPr>
        <w:t xml:space="preserve"> </w:t>
      </w:r>
    </w:p>
    <w:p w14:paraId="19D0F23B" w14:textId="77777777" w:rsidR="00AB7CDB" w:rsidRPr="008E54C4" w:rsidRDefault="00AB7CDB" w:rsidP="00AB7CDB">
      <w:pPr>
        <w:spacing w:after="0" w:line="240" w:lineRule="auto"/>
        <w:jc w:val="both"/>
        <w:rPr>
          <w:rFonts w:cstheme="minorHAnsi"/>
          <w:shd w:val="clear" w:color="auto" w:fill="FFFFFF"/>
          <w:lang w:val="en-GB"/>
        </w:rPr>
      </w:pPr>
    </w:p>
    <w:p w14:paraId="7FE988C4" w14:textId="77777777" w:rsidR="00AB7CDB" w:rsidRPr="008E54C4" w:rsidRDefault="00AB7CDB" w:rsidP="00AB7CDB">
      <w:pPr>
        <w:spacing w:after="0" w:line="240" w:lineRule="auto"/>
        <w:jc w:val="both"/>
        <w:rPr>
          <w:rFonts w:cstheme="minorHAnsi"/>
          <w:shd w:val="clear" w:color="auto" w:fill="FFFFFF"/>
          <w:lang w:val="en-GB"/>
        </w:rPr>
      </w:pPr>
    </w:p>
    <w:p w14:paraId="3408820B" w14:textId="77777777" w:rsidR="008E54C4" w:rsidRPr="008E54C4" w:rsidRDefault="008E54C4" w:rsidP="008E54C4">
      <w:pPr>
        <w:jc w:val="both"/>
        <w:rPr>
          <w:rFonts w:cstheme="minorHAnsi"/>
          <w:b/>
          <w:bCs/>
          <w:shd w:val="clear" w:color="auto" w:fill="FFFFFF"/>
          <w:lang w:val="en-GB"/>
        </w:rPr>
      </w:pPr>
      <w:r w:rsidRPr="008E54C4">
        <w:rPr>
          <w:rFonts w:cstheme="minorHAnsi"/>
          <w:b/>
          <w:bCs/>
          <w:shd w:val="clear" w:color="auto" w:fill="FFFFFF"/>
          <w:lang w:val="en-GB"/>
        </w:rPr>
        <w:t>About Amber Grid</w:t>
      </w:r>
    </w:p>
    <w:p w14:paraId="4571C094" w14:textId="77777777" w:rsidR="008E54C4" w:rsidRPr="008E54C4" w:rsidRDefault="008E54C4" w:rsidP="008E54C4">
      <w:pPr>
        <w:jc w:val="both"/>
        <w:rPr>
          <w:rFonts w:cstheme="minorHAnsi"/>
          <w:sz w:val="18"/>
          <w:szCs w:val="18"/>
          <w:shd w:val="clear" w:color="auto" w:fill="FFFFFF"/>
          <w:lang w:val="en-GB"/>
        </w:rPr>
      </w:pPr>
      <w:r w:rsidRPr="008E54C4">
        <w:rPr>
          <w:rFonts w:cstheme="minorHAnsi"/>
          <w:sz w:val="18"/>
          <w:szCs w:val="18"/>
          <w:shd w:val="clear" w:color="auto" w:fill="FFFFFF"/>
          <w:lang w:val="en-GB"/>
        </w:rPr>
        <w:t>Amber Grid, AB is the operator of the Lithuanian gas transmission system, belonging to the EPSO-G group of companies. The company operates a 2,288 km long network of high-pressure gas pipelines throughout Lithuania. It also operates more than 60 gas distribution and metering stations and two gas compressor stations. The Amber Grid system is connected to the gas transmission systems of four other countries and Klaipeda LNG terminal. The well-developed gas transmission infrastructure is convenient for transporting large volumes of energy to Poland, the Baltic States and Finland. In achieving decarbonisation targets for the gas sector, Amber Grid is actively working to create conditions for the development of biomethane and to adapt the gas transmission system for the transport of green gas, including hydrogen. Amber Grid also manages the national register of guarantees of origin for gas produced from renewable energy sources (RES). The company’s shares are listed on the Baltic Secondary List of the NASDAQ Vilnius Stock Exchange. The major holding of Amber Grid is owned by a company EPSO-G, 100 percent of the shares of which are owned by the Ministry of Energy of the Republic of Lithuania.</w:t>
      </w:r>
    </w:p>
    <w:p w14:paraId="09457116" w14:textId="77777777" w:rsidR="008E54C4" w:rsidRPr="008E54C4" w:rsidRDefault="008E54C4" w:rsidP="008E54C4">
      <w:pPr>
        <w:spacing w:after="0" w:line="240" w:lineRule="auto"/>
        <w:jc w:val="both"/>
        <w:rPr>
          <w:rFonts w:cstheme="minorHAnsi"/>
          <w:b/>
          <w:bCs/>
          <w:shd w:val="clear" w:color="auto" w:fill="FFFFFF"/>
          <w:lang w:val="en-GB"/>
        </w:rPr>
      </w:pPr>
      <w:r w:rsidRPr="008E54C4">
        <w:rPr>
          <w:rFonts w:cstheme="minorHAnsi"/>
          <w:b/>
          <w:bCs/>
          <w:shd w:val="clear" w:color="auto" w:fill="FFFFFF"/>
          <w:lang w:val="en-GB"/>
        </w:rPr>
        <w:t xml:space="preserve">For more information: </w:t>
      </w:r>
      <w:r w:rsidRPr="008E54C4">
        <w:rPr>
          <w:rFonts w:cstheme="minorHAnsi"/>
          <w:b/>
          <w:bCs/>
          <w:shd w:val="clear" w:color="auto" w:fill="FFFFFF"/>
          <w:lang w:val="en-GB"/>
        </w:rPr>
        <w:tab/>
        <w:t xml:space="preserve">                                                                       </w:t>
      </w:r>
      <w:r w:rsidRPr="008E54C4">
        <w:rPr>
          <w:rFonts w:cstheme="minorHAnsi"/>
          <w:b/>
          <w:bCs/>
          <w:shd w:val="clear" w:color="auto" w:fill="FFFFFF"/>
          <w:lang w:val="en-GB"/>
        </w:rPr>
        <w:tab/>
      </w:r>
      <w:r w:rsidRPr="008E54C4">
        <w:rPr>
          <w:rFonts w:cstheme="minorHAnsi"/>
          <w:b/>
          <w:bCs/>
          <w:shd w:val="clear" w:color="auto" w:fill="FFFFFF"/>
          <w:lang w:val="en-GB"/>
        </w:rPr>
        <w:tab/>
      </w:r>
      <w:r w:rsidRPr="008E54C4">
        <w:rPr>
          <w:rFonts w:cstheme="minorHAnsi"/>
          <w:b/>
          <w:bCs/>
          <w:shd w:val="clear" w:color="auto" w:fill="FFFFFF"/>
          <w:lang w:val="en-GB"/>
        </w:rPr>
        <w:tab/>
      </w:r>
    </w:p>
    <w:p w14:paraId="4810087F" w14:textId="77777777" w:rsidR="008E54C4" w:rsidRPr="008E54C4" w:rsidRDefault="008E54C4" w:rsidP="008E54C4">
      <w:pPr>
        <w:spacing w:after="0" w:line="240" w:lineRule="auto"/>
        <w:jc w:val="both"/>
        <w:rPr>
          <w:rFonts w:cstheme="minorHAnsi"/>
          <w:shd w:val="clear" w:color="auto" w:fill="FFFFFF"/>
          <w:lang w:val="en-GB"/>
        </w:rPr>
      </w:pPr>
      <w:r w:rsidRPr="008E54C4">
        <w:rPr>
          <w:rFonts w:cstheme="minorHAnsi"/>
          <w:shd w:val="clear" w:color="auto" w:fill="FFFFFF"/>
          <w:lang w:val="en-GB"/>
        </w:rPr>
        <w:t>Laura Šebekienė</w:t>
      </w:r>
    </w:p>
    <w:p w14:paraId="2A22D01F" w14:textId="77777777" w:rsidR="008E54C4" w:rsidRPr="008E54C4" w:rsidRDefault="008E54C4" w:rsidP="008E54C4">
      <w:pPr>
        <w:spacing w:after="0" w:line="240" w:lineRule="auto"/>
        <w:jc w:val="both"/>
        <w:rPr>
          <w:rFonts w:cstheme="minorHAnsi"/>
          <w:shd w:val="clear" w:color="auto" w:fill="FFFFFF"/>
          <w:lang w:val="en-GB"/>
        </w:rPr>
      </w:pPr>
      <w:r w:rsidRPr="008E54C4">
        <w:rPr>
          <w:rFonts w:cstheme="minorHAnsi"/>
          <w:shd w:val="clear" w:color="auto" w:fill="FFFFFF"/>
          <w:lang w:val="en-GB"/>
        </w:rPr>
        <w:t xml:space="preserve">Head of Communications at Amber Grid </w:t>
      </w:r>
    </w:p>
    <w:p w14:paraId="23029D8C" w14:textId="77777777" w:rsidR="008E54C4" w:rsidRPr="008E54C4" w:rsidRDefault="008E54C4" w:rsidP="008E54C4">
      <w:pPr>
        <w:spacing w:after="0" w:line="240" w:lineRule="auto"/>
        <w:jc w:val="both"/>
        <w:rPr>
          <w:rFonts w:cstheme="minorHAnsi"/>
          <w:shd w:val="clear" w:color="auto" w:fill="FFFFFF"/>
          <w:lang w:val="en-GB"/>
        </w:rPr>
      </w:pPr>
      <w:r w:rsidRPr="008E54C4">
        <w:rPr>
          <w:rFonts w:cstheme="minorHAnsi"/>
          <w:shd w:val="clear" w:color="auto" w:fill="FFFFFF"/>
          <w:lang w:val="en-GB"/>
        </w:rPr>
        <w:t>Tel. 8 699 61246,</w:t>
      </w:r>
    </w:p>
    <w:p w14:paraId="42575A35" w14:textId="7E001719" w:rsidR="00AB7CDB" w:rsidRPr="008E54C4" w:rsidRDefault="008E54C4" w:rsidP="008E54C4">
      <w:pPr>
        <w:spacing w:after="0" w:line="240" w:lineRule="auto"/>
        <w:jc w:val="both"/>
        <w:rPr>
          <w:lang w:val="en-GB"/>
        </w:rPr>
      </w:pPr>
      <w:r w:rsidRPr="008E54C4">
        <w:rPr>
          <w:rFonts w:cstheme="minorHAnsi"/>
          <w:shd w:val="clear" w:color="auto" w:fill="FFFFFF"/>
          <w:lang w:val="en-GB"/>
        </w:rPr>
        <w:t xml:space="preserve">e-mail: </w:t>
      </w:r>
      <w:bookmarkStart w:id="0" w:name="_Hlk3383800"/>
      <w:r w:rsidR="00AB7CDB" w:rsidRPr="008E54C4">
        <w:rPr>
          <w:lang w:val="en-GB"/>
        </w:rPr>
        <w:fldChar w:fldCharType="begin"/>
      </w:r>
      <w:r w:rsidR="00AB7CDB" w:rsidRPr="008E54C4">
        <w:rPr>
          <w:lang w:val="en-GB"/>
        </w:rPr>
        <w:instrText>HYPERLINK "mailto:l.sebekiene@ambergrid.lt"</w:instrText>
      </w:r>
      <w:r w:rsidR="00AB7CDB" w:rsidRPr="008E54C4">
        <w:rPr>
          <w:lang w:val="en-GB"/>
        </w:rPr>
      </w:r>
      <w:r w:rsidR="00AB7CDB" w:rsidRPr="008E54C4">
        <w:rPr>
          <w:lang w:val="en-GB"/>
        </w:rPr>
        <w:fldChar w:fldCharType="separate"/>
      </w:r>
      <w:r w:rsidR="00AB7CDB" w:rsidRPr="008E54C4">
        <w:rPr>
          <w:rStyle w:val="Hyperlink"/>
          <w:rFonts w:cstheme="minorHAnsi"/>
          <w:shd w:val="clear" w:color="auto" w:fill="FFFFFF"/>
          <w:lang w:val="en-GB"/>
        </w:rPr>
        <w:t>l.sebekiene@ambergrid.lt</w:t>
      </w:r>
      <w:r w:rsidR="00AB7CDB" w:rsidRPr="008E54C4">
        <w:rPr>
          <w:lang w:val="en-GB"/>
        </w:rPr>
        <w:fldChar w:fldCharType="end"/>
      </w:r>
      <w:bookmarkEnd w:id="0"/>
    </w:p>
    <w:p w14:paraId="2C2C8D94" w14:textId="77777777" w:rsidR="00AB7CDB" w:rsidRPr="008E54C4" w:rsidRDefault="00AB7CDB" w:rsidP="00AB7CDB">
      <w:pPr>
        <w:rPr>
          <w:lang w:val="en-GB"/>
        </w:rPr>
      </w:pPr>
    </w:p>
    <w:p w14:paraId="400B0D4B" w14:textId="77777777" w:rsidR="00770885" w:rsidRPr="008E54C4" w:rsidRDefault="00770885">
      <w:pPr>
        <w:rPr>
          <w:lang w:val="en-GB"/>
        </w:rPr>
      </w:pPr>
    </w:p>
    <w:sectPr w:rsidR="00770885" w:rsidRPr="008E54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DB"/>
    <w:rsid w:val="000A37F6"/>
    <w:rsid w:val="00181F42"/>
    <w:rsid w:val="002245AB"/>
    <w:rsid w:val="00297DB6"/>
    <w:rsid w:val="002D3C06"/>
    <w:rsid w:val="00373037"/>
    <w:rsid w:val="003C2AEE"/>
    <w:rsid w:val="003E0AA6"/>
    <w:rsid w:val="00496106"/>
    <w:rsid w:val="00711EB0"/>
    <w:rsid w:val="00770885"/>
    <w:rsid w:val="00774C68"/>
    <w:rsid w:val="008E54C4"/>
    <w:rsid w:val="008F5B04"/>
    <w:rsid w:val="00964F07"/>
    <w:rsid w:val="009C6035"/>
    <w:rsid w:val="00AB6A94"/>
    <w:rsid w:val="00AB7CDB"/>
    <w:rsid w:val="00B4444E"/>
    <w:rsid w:val="00CA0407"/>
    <w:rsid w:val="00CB0FFF"/>
    <w:rsid w:val="00DC32CB"/>
    <w:rsid w:val="00EF5916"/>
    <w:rsid w:val="00F17E67"/>
    <w:rsid w:val="00F74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EAF7"/>
  <w15:chartTrackingRefBased/>
  <w15:docId w15:val="{4583230C-51E7-4E63-AD13-FF475BC8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CDB"/>
    <w:rPr>
      <w:kern w:val="0"/>
      <w14:ligatures w14:val="none"/>
    </w:rPr>
  </w:style>
  <w:style w:type="paragraph" w:styleId="Heading1">
    <w:name w:val="heading 1"/>
    <w:basedOn w:val="Normal"/>
    <w:next w:val="Normal"/>
    <w:link w:val="Heading1Char"/>
    <w:uiPriority w:val="9"/>
    <w:qFormat/>
    <w:rsid w:val="00AB7CD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7CD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7CD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7CDB"/>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B7CDB"/>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B7CD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B7CDB"/>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B7CDB"/>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B7CDB"/>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CDB"/>
    <w:rPr>
      <w:rFonts w:eastAsiaTheme="majorEastAsia" w:cstheme="majorBidi"/>
      <w:color w:val="272727" w:themeColor="text1" w:themeTint="D8"/>
    </w:rPr>
  </w:style>
  <w:style w:type="paragraph" w:styleId="Title">
    <w:name w:val="Title"/>
    <w:basedOn w:val="Normal"/>
    <w:next w:val="Normal"/>
    <w:link w:val="TitleChar"/>
    <w:uiPriority w:val="10"/>
    <w:qFormat/>
    <w:rsid w:val="00AB7C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7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CD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7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CD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B7CDB"/>
    <w:rPr>
      <w:i/>
      <w:iCs/>
      <w:color w:val="404040" w:themeColor="text1" w:themeTint="BF"/>
    </w:rPr>
  </w:style>
  <w:style w:type="paragraph" w:styleId="ListParagraph">
    <w:name w:val="List Paragraph"/>
    <w:basedOn w:val="Normal"/>
    <w:uiPriority w:val="34"/>
    <w:qFormat/>
    <w:rsid w:val="00AB7CDB"/>
    <w:pPr>
      <w:ind w:left="720"/>
      <w:contextualSpacing/>
    </w:pPr>
    <w:rPr>
      <w:kern w:val="2"/>
      <w14:ligatures w14:val="standardContextual"/>
    </w:rPr>
  </w:style>
  <w:style w:type="character" w:styleId="IntenseEmphasis">
    <w:name w:val="Intense Emphasis"/>
    <w:basedOn w:val="DefaultParagraphFont"/>
    <w:uiPriority w:val="21"/>
    <w:qFormat/>
    <w:rsid w:val="00AB7CDB"/>
    <w:rPr>
      <w:i/>
      <w:iCs/>
      <w:color w:val="0F4761" w:themeColor="accent1" w:themeShade="BF"/>
    </w:rPr>
  </w:style>
  <w:style w:type="paragraph" w:styleId="IntenseQuote">
    <w:name w:val="Intense Quote"/>
    <w:basedOn w:val="Normal"/>
    <w:next w:val="Normal"/>
    <w:link w:val="IntenseQuoteChar"/>
    <w:uiPriority w:val="30"/>
    <w:qFormat/>
    <w:rsid w:val="00AB7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B7CDB"/>
    <w:rPr>
      <w:i/>
      <w:iCs/>
      <w:color w:val="0F4761" w:themeColor="accent1" w:themeShade="BF"/>
    </w:rPr>
  </w:style>
  <w:style w:type="character" w:styleId="IntenseReference">
    <w:name w:val="Intense Reference"/>
    <w:basedOn w:val="DefaultParagraphFont"/>
    <w:uiPriority w:val="32"/>
    <w:qFormat/>
    <w:rsid w:val="00AB7CDB"/>
    <w:rPr>
      <w:b/>
      <w:bCs/>
      <w:smallCaps/>
      <w:color w:val="0F4761" w:themeColor="accent1" w:themeShade="BF"/>
      <w:spacing w:val="5"/>
    </w:rPr>
  </w:style>
  <w:style w:type="paragraph" w:styleId="NormalWeb">
    <w:name w:val="Normal (Web)"/>
    <w:basedOn w:val="Normal"/>
    <w:uiPriority w:val="99"/>
    <w:unhideWhenUsed/>
    <w:rsid w:val="00AB7CDB"/>
    <w:pPr>
      <w:spacing w:before="300" w:after="300" w:line="240" w:lineRule="auto"/>
    </w:pPr>
    <w:rPr>
      <w:rFonts w:ascii="Times New Roman" w:eastAsia="Times New Roman" w:hAnsi="Times New Roman" w:cs="Times New Roman"/>
      <w:sz w:val="24"/>
      <w:szCs w:val="24"/>
      <w:lang w:val="en-US" w:eastAsia="lt-LT"/>
    </w:rPr>
  </w:style>
  <w:style w:type="character" w:styleId="Hyperlink">
    <w:name w:val="Hyperlink"/>
    <w:basedOn w:val="DefaultParagraphFont"/>
    <w:uiPriority w:val="99"/>
    <w:unhideWhenUsed/>
    <w:rsid w:val="00AB7CD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547985">
      <w:bodyDiv w:val="1"/>
      <w:marLeft w:val="0"/>
      <w:marRight w:val="0"/>
      <w:marTop w:val="0"/>
      <w:marBottom w:val="0"/>
      <w:divBdr>
        <w:top w:val="none" w:sz="0" w:space="0" w:color="auto"/>
        <w:left w:val="none" w:sz="0" w:space="0" w:color="auto"/>
        <w:bottom w:val="none" w:sz="0" w:space="0" w:color="auto"/>
        <w:right w:val="none" w:sz="0" w:space="0" w:color="auto"/>
      </w:divBdr>
    </w:div>
    <w:div w:id="130241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7A65A56BFDA479D5D9DACD6F00B3A" ma:contentTypeVersion="16" ma:contentTypeDescription="Create a new document." ma:contentTypeScope="" ma:versionID="b554de98ba6b93265f72dd66c958917b">
  <xsd:schema xmlns:xsd="http://www.w3.org/2001/XMLSchema" xmlns:xs="http://www.w3.org/2001/XMLSchema" xmlns:p="http://schemas.microsoft.com/office/2006/metadata/properties" xmlns:ns2="1d2c86bf-6c25-4f3a-a5b0-38f240fccaeb" xmlns:ns3="ce753e65-d9c7-4495-9f84-551972063ece" targetNamespace="http://schemas.microsoft.com/office/2006/metadata/properties" ma:root="true" ma:fieldsID="79eee47b0f6ab74a2ccbd23de06dbac6" ns2:_="" ns3:_="">
    <xsd:import namespace="1d2c86bf-6c25-4f3a-a5b0-38f240fccaeb"/>
    <xsd:import namespace="ce753e65-d9c7-4495-9f84-551972063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86bf-6c25-4f3a-a5b0-38f240fc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53e65-d9c7-4495-9f84-551972063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303770-21d3-4500-9746-963c0d425523}" ma:internalName="TaxCatchAll" ma:showField="CatchAllData" ma:web="ce753e65-d9c7-4495-9f84-551972063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c86bf-6c25-4f3a-a5b0-38f240fccaeb">
      <Terms xmlns="http://schemas.microsoft.com/office/infopath/2007/PartnerControls"/>
    </lcf76f155ced4ddcb4097134ff3c332f>
    <TaxCatchAll xmlns="ce753e65-d9c7-4495-9f84-551972063ece" xsi:nil="true"/>
  </documentManagement>
</p:properties>
</file>

<file path=customXml/itemProps1.xml><?xml version="1.0" encoding="utf-8"?>
<ds:datastoreItem xmlns:ds="http://schemas.openxmlformats.org/officeDocument/2006/customXml" ds:itemID="{DF64AF51-03CA-4B13-B7C4-7C62B2740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86bf-6c25-4f3a-a5b0-38f240fccaeb"/>
    <ds:schemaRef ds:uri="ce753e65-d9c7-4495-9f84-551972063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83C0B-EB39-4A1F-BB33-7381DC0AC6AA}">
  <ds:schemaRefs>
    <ds:schemaRef ds:uri="http://schemas.microsoft.com/sharepoint/v3/contenttype/forms"/>
  </ds:schemaRefs>
</ds:datastoreItem>
</file>

<file path=customXml/itemProps3.xml><?xml version="1.0" encoding="utf-8"?>
<ds:datastoreItem xmlns:ds="http://schemas.openxmlformats.org/officeDocument/2006/customXml" ds:itemID="{6842CE9C-3D06-49E4-89E3-7DE3FDA0250F}">
  <ds:schemaRefs>
    <ds:schemaRef ds:uri="http://schemas.microsoft.com/office/2006/metadata/properties"/>
    <ds:schemaRef ds:uri="http://schemas.microsoft.com/office/infopath/2007/PartnerControls"/>
    <ds:schemaRef ds:uri="1d2c86bf-6c25-4f3a-a5b0-38f240fccaeb"/>
    <ds:schemaRef ds:uri="ce753e65-d9c7-4495-9f84-551972063ece"/>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4496</Characters>
  <Application>Microsoft Office Word</Application>
  <DocSecurity>4</DocSecurity>
  <Lines>71</Lines>
  <Paragraphs>22</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2</cp:revision>
  <dcterms:created xsi:type="dcterms:W3CDTF">2025-04-07T10:40:00Z</dcterms:created>
  <dcterms:modified xsi:type="dcterms:W3CDTF">2025-04-07T10:40:00Z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0x010100C7A7A65A56BFDA479D5D9DACD6F00B3A</vt:lpwstr>
  </property>
</Properties>
</file>