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009C" w14:textId="2A617F59" w:rsidR="00377288" w:rsidRPr="006B1233" w:rsidRDefault="00377288" w:rsidP="006B1233">
      <w:pPr>
        <w:pStyle w:val="BodyText"/>
        <w:spacing w:afterLines="60" w:after="144"/>
        <w:rPr>
          <w:b/>
          <w:bCs/>
          <w:szCs w:val="26"/>
        </w:rPr>
      </w:pPr>
      <w:r w:rsidRPr="006B1233">
        <w:rPr>
          <w:b/>
          <w:bCs/>
          <w:szCs w:val="26"/>
          <w:u w:val="single"/>
        </w:rPr>
        <w:t>Bilag</w:t>
      </w:r>
      <w:r w:rsidRPr="006B1233">
        <w:rPr>
          <w:b/>
          <w:bCs/>
          <w:szCs w:val="26"/>
        </w:rPr>
        <w:t xml:space="preserve"> til Selskabsmeddelelse nr. </w:t>
      </w:r>
      <w:r w:rsidR="00117C82">
        <w:rPr>
          <w:b/>
          <w:bCs/>
          <w:szCs w:val="26"/>
        </w:rPr>
        <w:t>4</w:t>
      </w:r>
      <w:r w:rsidR="00F47F50">
        <w:rPr>
          <w:b/>
          <w:bCs/>
          <w:szCs w:val="26"/>
        </w:rPr>
        <w:t>3</w:t>
      </w:r>
      <w:r w:rsidR="00EC1D83" w:rsidRPr="006B1233">
        <w:rPr>
          <w:b/>
          <w:bCs/>
          <w:szCs w:val="26"/>
        </w:rPr>
        <w:t>/</w:t>
      </w:r>
      <w:r w:rsidR="00F60567">
        <w:rPr>
          <w:b/>
          <w:bCs/>
          <w:szCs w:val="26"/>
        </w:rPr>
        <w:t>202</w:t>
      </w:r>
      <w:r w:rsidR="00F47F50">
        <w:rPr>
          <w:b/>
          <w:bCs/>
          <w:szCs w:val="26"/>
        </w:rPr>
        <w:t>6</w:t>
      </w:r>
    </w:p>
    <w:p w14:paraId="0D592875" w14:textId="77777777" w:rsidR="00377288" w:rsidRPr="006B1233" w:rsidRDefault="00377288" w:rsidP="006B1233">
      <w:pPr>
        <w:pStyle w:val="BodyText"/>
        <w:spacing w:afterLines="60" w:after="144"/>
        <w:rPr>
          <w:b/>
          <w:bCs/>
          <w:szCs w:val="26"/>
        </w:rPr>
      </w:pPr>
    </w:p>
    <w:p w14:paraId="07D113B0" w14:textId="63C11BE2" w:rsidR="00655396" w:rsidRPr="00655396" w:rsidRDefault="00F47F50" w:rsidP="00C646E8">
      <w:pPr>
        <w:pStyle w:val="Default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FlexKort</w:t>
      </w:r>
      <w:r>
        <w:rPr>
          <w:i/>
          <w:iCs/>
          <w:sz w:val="26"/>
          <w:szCs w:val="26"/>
          <w:lang w:bidi="he-IL"/>
        </w:rPr>
        <w:t>®</w:t>
      </w:r>
      <w:r w:rsidR="00D253B9">
        <w:rPr>
          <w:i/>
          <w:iCs/>
          <w:sz w:val="26"/>
          <w:szCs w:val="26"/>
          <w:lang w:bidi="he-IL"/>
        </w:rPr>
        <w:t xml:space="preserve">, </w:t>
      </w:r>
      <w:r w:rsidR="00655396" w:rsidRPr="00655396">
        <w:rPr>
          <w:rFonts w:ascii="Garamond" w:hAnsi="Garamond"/>
          <w:i/>
          <w:iCs/>
          <w:sz w:val="26"/>
          <w:szCs w:val="26"/>
        </w:rPr>
        <w:t>RD Cibor6®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="00D253B9">
        <w:rPr>
          <w:rFonts w:ascii="Garamond" w:hAnsi="Garamond"/>
          <w:i/>
          <w:iCs/>
          <w:sz w:val="26"/>
          <w:szCs w:val="26"/>
        </w:rPr>
        <w:t xml:space="preserve">Green </w:t>
      </w:r>
      <w:r>
        <w:rPr>
          <w:rFonts w:ascii="Garamond" w:hAnsi="Garamond"/>
          <w:i/>
          <w:iCs/>
          <w:sz w:val="26"/>
          <w:szCs w:val="26"/>
        </w:rPr>
        <w:t>(2030)</w:t>
      </w:r>
      <w:r w:rsidR="00D253B9">
        <w:rPr>
          <w:rFonts w:ascii="Garamond" w:hAnsi="Garamond"/>
          <w:i/>
          <w:iCs/>
          <w:sz w:val="26"/>
          <w:szCs w:val="26"/>
        </w:rPr>
        <w:t xml:space="preserve"> og RD Cibor6®</w:t>
      </w:r>
    </w:p>
    <w:p w14:paraId="3071C46E" w14:textId="74114F83" w:rsidR="00C646E8" w:rsidRDefault="00C646E8" w:rsidP="00C646E8">
      <w:pPr>
        <w:pStyle w:val="Default"/>
        <w:rPr>
          <w:rFonts w:ascii="Garamond" w:hAnsi="Garamond"/>
          <w:sz w:val="26"/>
          <w:szCs w:val="26"/>
        </w:rPr>
      </w:pPr>
      <w:r w:rsidRPr="00C646E8">
        <w:rPr>
          <w:rFonts w:ascii="Garamond" w:hAnsi="Garamond"/>
          <w:sz w:val="26"/>
          <w:szCs w:val="26"/>
        </w:rPr>
        <w:t>Obligationerne blev udbudt til kurs 100,</w:t>
      </w:r>
      <w:r w:rsidR="00D253B9">
        <w:rPr>
          <w:rFonts w:ascii="Garamond" w:hAnsi="Garamond"/>
          <w:sz w:val="26"/>
          <w:szCs w:val="26"/>
        </w:rPr>
        <w:t>3</w:t>
      </w:r>
      <w:r w:rsidRPr="00C646E8">
        <w:rPr>
          <w:rFonts w:ascii="Garamond" w:hAnsi="Garamond"/>
          <w:sz w:val="26"/>
          <w:szCs w:val="26"/>
        </w:rPr>
        <w:t xml:space="preserve">0 og der blev på auktionen </w:t>
      </w:r>
      <w:r w:rsidR="00075A43" w:rsidRPr="00075A43">
        <w:rPr>
          <w:rFonts w:ascii="Garamond" w:hAnsi="Garamond"/>
          <w:sz w:val="26"/>
          <w:szCs w:val="26"/>
        </w:rPr>
        <w:t>afgive</w:t>
      </w:r>
      <w:r w:rsidR="00075A43">
        <w:rPr>
          <w:rFonts w:ascii="Garamond" w:hAnsi="Garamond"/>
          <w:sz w:val="26"/>
          <w:szCs w:val="26"/>
        </w:rPr>
        <w:t>t bud</w:t>
      </w:r>
      <w:r w:rsidR="00075A43" w:rsidRPr="00075A43">
        <w:rPr>
          <w:rFonts w:ascii="Garamond" w:hAnsi="Garamond"/>
          <w:sz w:val="26"/>
          <w:szCs w:val="26"/>
        </w:rPr>
        <w:t xml:space="preserve"> i form af mængde og tillæg til referencerenten</w:t>
      </w:r>
      <w:r w:rsidR="00075A43">
        <w:rPr>
          <w:rFonts w:ascii="Garamond" w:hAnsi="Garamond"/>
          <w:sz w:val="26"/>
          <w:szCs w:val="26"/>
        </w:rPr>
        <w:t>,</w:t>
      </w:r>
      <w:r w:rsidRPr="00C646E8">
        <w:rPr>
          <w:rFonts w:ascii="Garamond" w:hAnsi="Garamond"/>
          <w:sz w:val="26"/>
          <w:szCs w:val="26"/>
        </w:rPr>
        <w:t xml:space="preserve"> som skal tillægges referencerenten ved den </w:t>
      </w:r>
      <w:r w:rsidR="00075A43">
        <w:rPr>
          <w:rFonts w:ascii="Garamond" w:hAnsi="Garamond"/>
          <w:sz w:val="26"/>
          <w:szCs w:val="26"/>
        </w:rPr>
        <w:t xml:space="preserve">fremtidige </w:t>
      </w:r>
      <w:r w:rsidRPr="00C646E8">
        <w:rPr>
          <w:rFonts w:ascii="Garamond" w:hAnsi="Garamond"/>
          <w:sz w:val="26"/>
          <w:szCs w:val="26"/>
        </w:rPr>
        <w:t xml:space="preserve">kuponfastsættelse. </w:t>
      </w:r>
    </w:p>
    <w:p w14:paraId="363E3E78" w14:textId="77777777" w:rsidR="00655396" w:rsidRDefault="00655396" w:rsidP="00C646E8">
      <w:pPr>
        <w:pStyle w:val="Default"/>
        <w:rPr>
          <w:rFonts w:ascii="Garamond" w:hAnsi="Garamond"/>
          <w:sz w:val="26"/>
          <w:szCs w:val="26"/>
        </w:rPr>
      </w:pPr>
    </w:p>
    <w:p w14:paraId="527D1206" w14:textId="17FE3805" w:rsidR="00655396" w:rsidRPr="00CC4FC8" w:rsidRDefault="00655396" w:rsidP="00C646E8">
      <w:pPr>
        <w:pStyle w:val="Default"/>
        <w:rPr>
          <w:rFonts w:ascii="Garamond" w:hAnsi="Garamond"/>
          <w:i/>
          <w:iCs/>
          <w:sz w:val="26"/>
          <w:szCs w:val="26"/>
        </w:rPr>
      </w:pPr>
      <w:r w:rsidRPr="00CC4FC8">
        <w:rPr>
          <w:rFonts w:ascii="Garamond" w:hAnsi="Garamond"/>
          <w:i/>
          <w:iCs/>
          <w:sz w:val="26"/>
          <w:szCs w:val="26"/>
        </w:rPr>
        <w:t>RD Cibor6® Green</w:t>
      </w:r>
      <w:r w:rsidR="00F47F50">
        <w:rPr>
          <w:rFonts w:ascii="Garamond" w:hAnsi="Garamond"/>
          <w:i/>
          <w:iCs/>
          <w:sz w:val="26"/>
          <w:szCs w:val="26"/>
        </w:rPr>
        <w:t xml:space="preserve"> (2028)</w:t>
      </w:r>
    </w:p>
    <w:p w14:paraId="476CE9D7" w14:textId="6D586EE4" w:rsidR="00655396" w:rsidRPr="00655396" w:rsidRDefault="00655396" w:rsidP="00C646E8">
      <w:pPr>
        <w:pStyle w:val="Default"/>
        <w:rPr>
          <w:rFonts w:ascii="Garamond" w:hAnsi="Garamond"/>
          <w:sz w:val="26"/>
          <w:szCs w:val="26"/>
        </w:rPr>
      </w:pPr>
      <w:r w:rsidRPr="00655396">
        <w:rPr>
          <w:rFonts w:ascii="Garamond" w:hAnsi="Garamond"/>
          <w:sz w:val="26"/>
          <w:szCs w:val="26"/>
        </w:rPr>
        <w:t>Der blev på auktionen b</w:t>
      </w:r>
      <w:r>
        <w:rPr>
          <w:rFonts w:ascii="Garamond" w:hAnsi="Garamond"/>
          <w:sz w:val="26"/>
          <w:szCs w:val="26"/>
        </w:rPr>
        <w:t>udt på kursen.</w:t>
      </w:r>
    </w:p>
    <w:p w14:paraId="17898515" w14:textId="77777777" w:rsidR="0036211B" w:rsidRPr="00655396" w:rsidRDefault="0036211B" w:rsidP="006B1233">
      <w:pPr>
        <w:tabs>
          <w:tab w:val="clear" w:pos="5143"/>
        </w:tabs>
        <w:spacing w:afterLines="60" w:after="144"/>
        <w:rPr>
          <w:rFonts w:ascii="Garamond" w:hAnsi="Garamond"/>
          <w:bCs/>
          <w:sz w:val="26"/>
          <w:szCs w:val="26"/>
        </w:rPr>
      </w:pPr>
    </w:p>
    <w:p w14:paraId="11C3374C" w14:textId="77777777" w:rsidR="00377288" w:rsidRPr="006B1233" w:rsidRDefault="004D1AAB" w:rsidP="006B1233">
      <w:pPr>
        <w:pStyle w:val="BodyTextIndent"/>
        <w:tabs>
          <w:tab w:val="left" w:pos="0"/>
        </w:tabs>
        <w:spacing w:afterLines="60" w:after="144"/>
        <w:ind w:left="0"/>
        <w:rPr>
          <w:rFonts w:ascii="Garamond" w:hAnsi="Garamond"/>
          <w:sz w:val="26"/>
          <w:szCs w:val="26"/>
        </w:rPr>
      </w:pPr>
      <w:r w:rsidRPr="006B1233">
        <w:rPr>
          <w:rFonts w:ascii="Garamond" w:hAnsi="Garamond"/>
          <w:b/>
          <w:bCs/>
          <w:sz w:val="26"/>
          <w:szCs w:val="26"/>
        </w:rPr>
        <w:t>Resultat</w:t>
      </w:r>
      <w:r w:rsidR="00C11EF9" w:rsidRPr="006B1233">
        <w:rPr>
          <w:rFonts w:ascii="Garamond" w:hAnsi="Garamond"/>
          <w:b/>
          <w:bCs/>
          <w:sz w:val="26"/>
          <w:szCs w:val="26"/>
        </w:rPr>
        <w:t xml:space="preserve"> af </w:t>
      </w:r>
      <w:r w:rsidR="00F4383E" w:rsidRPr="006B1233">
        <w:rPr>
          <w:rFonts w:ascii="Garamond" w:hAnsi="Garamond"/>
          <w:b/>
          <w:bCs/>
          <w:sz w:val="26"/>
          <w:szCs w:val="26"/>
        </w:rPr>
        <w:t xml:space="preserve">Realkredit Danmarks </w:t>
      </w:r>
      <w:r w:rsidR="00653F5E" w:rsidRPr="006B1233">
        <w:rPr>
          <w:rFonts w:ascii="Garamond" w:hAnsi="Garamond"/>
          <w:b/>
          <w:bCs/>
          <w:sz w:val="26"/>
          <w:szCs w:val="26"/>
        </w:rPr>
        <w:t>auktion</w:t>
      </w:r>
      <w:r w:rsidR="00377288" w:rsidRPr="006B1233">
        <w:rPr>
          <w:rFonts w:ascii="Garamond" w:hAnsi="Garamond"/>
          <w:bCs/>
          <w:sz w:val="26"/>
          <w:szCs w:val="26"/>
        </w:rPr>
        <w:t>:</w:t>
      </w:r>
    </w:p>
    <w:tbl>
      <w:tblPr>
        <w:tblpPr w:leftFromText="141" w:rightFromText="141" w:vertAnchor="text" w:horzAnchor="margin" w:tblpX="108" w:tblpY="41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680"/>
        <w:gridCol w:w="1531"/>
        <w:gridCol w:w="850"/>
        <w:gridCol w:w="1247"/>
        <w:gridCol w:w="850"/>
        <w:gridCol w:w="1077"/>
        <w:gridCol w:w="1531"/>
      </w:tblGrid>
      <w:tr w:rsidR="00F60567" w:rsidRPr="006B1233" w14:paraId="48EF7F88" w14:textId="77777777" w:rsidTr="008A23A2">
        <w:tc>
          <w:tcPr>
            <w:tcW w:w="1587" w:type="dxa"/>
          </w:tcPr>
          <w:p w14:paraId="092D08B9" w14:textId="77777777" w:rsidR="0036211B" w:rsidRPr="006B1233" w:rsidRDefault="0036211B" w:rsidP="00EE1587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 xml:space="preserve">ISIN </w:t>
            </w:r>
          </w:p>
        </w:tc>
        <w:tc>
          <w:tcPr>
            <w:tcW w:w="680" w:type="dxa"/>
          </w:tcPr>
          <w:p w14:paraId="1FB457D5" w14:textId="77777777" w:rsidR="0036211B" w:rsidRPr="006B1233" w:rsidRDefault="0036211B" w:rsidP="003706CE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Serie</w:t>
            </w:r>
          </w:p>
        </w:tc>
        <w:tc>
          <w:tcPr>
            <w:tcW w:w="1531" w:type="dxa"/>
          </w:tcPr>
          <w:p w14:paraId="649A49D0" w14:textId="77777777" w:rsidR="0036211B" w:rsidRPr="006B1233" w:rsidRDefault="0036211B" w:rsidP="003706CE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Udløb</w:t>
            </w:r>
          </w:p>
        </w:tc>
        <w:tc>
          <w:tcPr>
            <w:tcW w:w="850" w:type="dxa"/>
          </w:tcPr>
          <w:p w14:paraId="0E0E9CB0" w14:textId="77777777" w:rsidR="0036211B" w:rsidRPr="006B1233" w:rsidRDefault="0036211B" w:rsidP="003706CE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Valuta</w:t>
            </w:r>
          </w:p>
        </w:tc>
        <w:tc>
          <w:tcPr>
            <w:tcW w:w="1247" w:type="dxa"/>
          </w:tcPr>
          <w:p w14:paraId="619DC388" w14:textId="77777777" w:rsidR="0036211B" w:rsidRPr="006B1233" w:rsidRDefault="0036211B" w:rsidP="003706CE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Reference-rente</w:t>
            </w:r>
          </w:p>
        </w:tc>
        <w:tc>
          <w:tcPr>
            <w:tcW w:w="850" w:type="dxa"/>
          </w:tcPr>
          <w:p w14:paraId="7C633010" w14:textId="77777777" w:rsidR="0036211B" w:rsidRPr="006B1233" w:rsidRDefault="0036211B" w:rsidP="003706CE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Rente-gulv</w:t>
            </w:r>
          </w:p>
        </w:tc>
        <w:tc>
          <w:tcPr>
            <w:tcW w:w="1077" w:type="dxa"/>
          </w:tcPr>
          <w:p w14:paraId="0437D917" w14:textId="77777777" w:rsidR="0036211B" w:rsidRPr="006B1233" w:rsidRDefault="0036211B" w:rsidP="00F60567">
            <w:pPr>
              <w:pStyle w:val="Brevoverskrift"/>
              <w:tabs>
                <w:tab w:val="clear" w:pos="5143"/>
              </w:tabs>
              <w:spacing w:before="0" w:afterLines="60" w:after="144"/>
              <w:ind w:left="-5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Salg</w:t>
            </w:r>
            <w:r w:rsidR="00BB3D6A">
              <w:rPr>
                <w:rFonts w:ascii="Garamond" w:hAnsi="Garamond"/>
                <w:szCs w:val="26"/>
              </w:rPr>
              <w:t xml:space="preserve">   </w:t>
            </w:r>
            <w:r w:rsidRPr="006B1233">
              <w:rPr>
                <w:rFonts w:ascii="Garamond" w:hAnsi="Garamond"/>
                <w:szCs w:val="26"/>
              </w:rPr>
              <w:t xml:space="preserve"> i alt (mio.) </w:t>
            </w:r>
          </w:p>
        </w:tc>
        <w:tc>
          <w:tcPr>
            <w:tcW w:w="1531" w:type="dxa"/>
          </w:tcPr>
          <w:p w14:paraId="6D9003D2" w14:textId="77777777" w:rsidR="0036211B" w:rsidRPr="006B1233" w:rsidRDefault="00F60567" w:rsidP="00F60567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bCs/>
                <w:szCs w:val="26"/>
              </w:rPr>
            </w:pPr>
            <w:r>
              <w:rPr>
                <w:rFonts w:ascii="Garamond" w:hAnsi="Garamond"/>
                <w:bCs/>
                <w:szCs w:val="26"/>
              </w:rPr>
              <w:t>Rente</w:t>
            </w:r>
            <w:r w:rsidR="006B1233" w:rsidRPr="006B1233">
              <w:rPr>
                <w:rFonts w:ascii="Garamond" w:hAnsi="Garamond"/>
                <w:bCs/>
                <w:szCs w:val="26"/>
              </w:rPr>
              <w:t>tillæg</w:t>
            </w:r>
            <w:r w:rsidR="008A23A2">
              <w:rPr>
                <w:rFonts w:ascii="Garamond" w:hAnsi="Garamond"/>
                <w:bCs/>
                <w:szCs w:val="26"/>
              </w:rPr>
              <w:t>*</w:t>
            </w:r>
            <w:r w:rsidR="00BB3D6A">
              <w:rPr>
                <w:rFonts w:ascii="Garamond" w:hAnsi="Garamond"/>
                <w:bCs/>
                <w:szCs w:val="26"/>
              </w:rPr>
              <w:t>/ skæringskurs</w:t>
            </w:r>
          </w:p>
        </w:tc>
      </w:tr>
      <w:tr w:rsidR="005075D9" w:rsidRPr="006B1233" w14:paraId="3A0CDF88" w14:textId="77777777" w:rsidTr="005075D9">
        <w:trPr>
          <w:trHeight w:val="357"/>
        </w:trPr>
        <w:tc>
          <w:tcPr>
            <w:tcW w:w="1587" w:type="dxa"/>
            <w:vAlign w:val="center"/>
          </w:tcPr>
          <w:p w14:paraId="26FC6225" w14:textId="3634698D" w:rsidR="005075D9" w:rsidRPr="00F31004" w:rsidRDefault="005075D9" w:rsidP="005075D9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18"/>
                <w:lang w:val="en-GB" w:eastAsia="en-GB"/>
              </w:rPr>
            </w:pPr>
            <w:r w:rsidRPr="00F31004">
              <w:rPr>
                <w:sz w:val="20"/>
                <w:szCs w:val="18"/>
              </w:rPr>
              <w:t>DK0004634268</w:t>
            </w:r>
          </w:p>
        </w:tc>
        <w:tc>
          <w:tcPr>
            <w:tcW w:w="680" w:type="dxa"/>
            <w:vAlign w:val="center"/>
          </w:tcPr>
          <w:p w14:paraId="3B4DE1D6" w14:textId="1AADC7F8" w:rsidR="005075D9" w:rsidRPr="00F31004" w:rsidRDefault="005075D9" w:rsidP="005075D9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11F</w:t>
            </w:r>
          </w:p>
        </w:tc>
        <w:tc>
          <w:tcPr>
            <w:tcW w:w="1531" w:type="dxa"/>
            <w:vAlign w:val="center"/>
          </w:tcPr>
          <w:p w14:paraId="35DD91A7" w14:textId="63B7C0CD" w:rsidR="005075D9" w:rsidRPr="005075D9" w:rsidRDefault="005075D9" w:rsidP="005075D9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850" w:type="dxa"/>
            <w:vAlign w:val="center"/>
          </w:tcPr>
          <w:p w14:paraId="10299561" w14:textId="026EC098" w:rsidR="005075D9" w:rsidRPr="00F31004" w:rsidRDefault="005075D9" w:rsidP="005075D9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26545852" w14:textId="281AE47E" w:rsidR="005075D9" w:rsidRPr="00F31004" w:rsidRDefault="005075D9" w:rsidP="005075D9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Cita 6M</w:t>
            </w:r>
          </w:p>
        </w:tc>
        <w:tc>
          <w:tcPr>
            <w:tcW w:w="850" w:type="dxa"/>
            <w:vAlign w:val="center"/>
          </w:tcPr>
          <w:p w14:paraId="0CCD1078" w14:textId="69037BCC" w:rsidR="005075D9" w:rsidRPr="00F31004" w:rsidRDefault="005075D9" w:rsidP="005075D9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N</w:t>
            </w:r>
            <w:r w:rsidR="00101F3D">
              <w:rPr>
                <w:sz w:val="20"/>
                <w:szCs w:val="18"/>
              </w:rPr>
              <w:t>ej</w:t>
            </w:r>
          </w:p>
        </w:tc>
        <w:tc>
          <w:tcPr>
            <w:tcW w:w="1077" w:type="dxa"/>
            <w:vAlign w:val="center"/>
          </w:tcPr>
          <w:p w14:paraId="31FD746E" w14:textId="610BFDB8" w:rsidR="005075D9" w:rsidRPr="00F31004" w:rsidRDefault="005075D9" w:rsidP="005075D9">
            <w:pPr>
              <w:ind w:left="-54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8.300</w:t>
            </w:r>
          </w:p>
        </w:tc>
        <w:tc>
          <w:tcPr>
            <w:tcW w:w="1531" w:type="dxa"/>
            <w:vAlign w:val="center"/>
          </w:tcPr>
          <w:p w14:paraId="63687993" w14:textId="4BBFC1D4" w:rsidR="005075D9" w:rsidRPr="00F31004" w:rsidRDefault="005075D9" w:rsidP="005075D9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0,50%</w:t>
            </w:r>
          </w:p>
        </w:tc>
      </w:tr>
      <w:tr w:rsidR="00101F3D" w:rsidRPr="006B1233" w14:paraId="42D9AB87" w14:textId="77777777" w:rsidTr="00D00629">
        <w:trPr>
          <w:trHeight w:val="357"/>
        </w:trPr>
        <w:tc>
          <w:tcPr>
            <w:tcW w:w="1587" w:type="dxa"/>
            <w:vAlign w:val="center"/>
          </w:tcPr>
          <w:p w14:paraId="64889FF4" w14:textId="167BB26B" w:rsidR="00101F3D" w:rsidRPr="00F31004" w:rsidRDefault="00101F3D" w:rsidP="00101F3D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DK0004634342</w:t>
            </w:r>
          </w:p>
        </w:tc>
        <w:tc>
          <w:tcPr>
            <w:tcW w:w="680" w:type="dxa"/>
            <w:vAlign w:val="center"/>
          </w:tcPr>
          <w:p w14:paraId="686D3DE3" w14:textId="22786287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12E</w:t>
            </w:r>
          </w:p>
        </w:tc>
        <w:tc>
          <w:tcPr>
            <w:tcW w:w="1531" w:type="dxa"/>
            <w:vAlign w:val="center"/>
          </w:tcPr>
          <w:p w14:paraId="41EC1D09" w14:textId="26F78938" w:rsidR="00101F3D" w:rsidRPr="005075D9" w:rsidRDefault="00101F3D" w:rsidP="00101F3D">
            <w:pPr>
              <w:rPr>
                <w:rFonts w:ascii="Garamond" w:hAnsi="Garamond"/>
                <w:sz w:val="20"/>
                <w:szCs w:val="18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850" w:type="dxa"/>
            <w:vAlign w:val="center"/>
          </w:tcPr>
          <w:p w14:paraId="1A22A782" w14:textId="6B4C8554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3E80D369" w14:textId="71A3C925" w:rsidR="00101F3D" w:rsidRPr="00F31004" w:rsidRDefault="00101F3D" w:rsidP="00101F3D">
            <w:pPr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Cibor 6M</w:t>
            </w:r>
          </w:p>
        </w:tc>
        <w:tc>
          <w:tcPr>
            <w:tcW w:w="850" w:type="dxa"/>
          </w:tcPr>
          <w:p w14:paraId="6F3B2AEC" w14:textId="47E2D81D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2C5A9E">
              <w:rPr>
                <w:sz w:val="20"/>
                <w:szCs w:val="18"/>
              </w:rPr>
              <w:t>Nej</w:t>
            </w:r>
          </w:p>
        </w:tc>
        <w:tc>
          <w:tcPr>
            <w:tcW w:w="1077" w:type="dxa"/>
            <w:vAlign w:val="center"/>
          </w:tcPr>
          <w:p w14:paraId="4BEAA063" w14:textId="4BAA70E6" w:rsidR="00101F3D" w:rsidRPr="00F31004" w:rsidRDefault="00101F3D" w:rsidP="00101F3D">
            <w:pPr>
              <w:ind w:left="-54"/>
              <w:jc w:val="right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12.400</w:t>
            </w:r>
          </w:p>
        </w:tc>
        <w:tc>
          <w:tcPr>
            <w:tcW w:w="1531" w:type="dxa"/>
            <w:vAlign w:val="center"/>
          </w:tcPr>
          <w:p w14:paraId="0317CB2A" w14:textId="64B9F93A" w:rsidR="00101F3D" w:rsidRPr="00F31004" w:rsidRDefault="00101F3D" w:rsidP="00101F3D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-0,15%</w:t>
            </w:r>
          </w:p>
        </w:tc>
      </w:tr>
      <w:tr w:rsidR="00101F3D" w:rsidRPr="006B1233" w14:paraId="7163D048" w14:textId="77777777" w:rsidTr="00D00629">
        <w:trPr>
          <w:trHeight w:val="357"/>
        </w:trPr>
        <w:tc>
          <w:tcPr>
            <w:tcW w:w="1587" w:type="dxa"/>
            <w:vAlign w:val="center"/>
          </w:tcPr>
          <w:p w14:paraId="16B4C84D" w14:textId="4D9AFF76" w:rsidR="00101F3D" w:rsidRPr="00F31004" w:rsidRDefault="00101F3D" w:rsidP="00101F3D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DK0004629508</w:t>
            </w:r>
          </w:p>
        </w:tc>
        <w:tc>
          <w:tcPr>
            <w:tcW w:w="680" w:type="dxa"/>
            <w:vAlign w:val="center"/>
          </w:tcPr>
          <w:p w14:paraId="30750106" w14:textId="4E472017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12E</w:t>
            </w:r>
          </w:p>
        </w:tc>
        <w:tc>
          <w:tcPr>
            <w:tcW w:w="1531" w:type="dxa"/>
            <w:vAlign w:val="center"/>
          </w:tcPr>
          <w:p w14:paraId="13B50EDC" w14:textId="234EEF7F" w:rsidR="00101F3D" w:rsidRPr="005075D9" w:rsidRDefault="00101F3D" w:rsidP="00101F3D">
            <w:pPr>
              <w:rPr>
                <w:rFonts w:ascii="Garamond" w:hAnsi="Garamond"/>
                <w:sz w:val="20"/>
                <w:szCs w:val="18"/>
              </w:rPr>
            </w:pPr>
            <w:r w:rsidRPr="005075D9">
              <w:rPr>
                <w:sz w:val="20"/>
                <w:szCs w:val="18"/>
              </w:rPr>
              <w:t>01-07-2028</w:t>
            </w:r>
          </w:p>
        </w:tc>
        <w:tc>
          <w:tcPr>
            <w:tcW w:w="850" w:type="dxa"/>
            <w:vAlign w:val="center"/>
          </w:tcPr>
          <w:p w14:paraId="2407D2EF" w14:textId="376361EF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5B33D977" w14:textId="7AB0EEB4" w:rsidR="00101F3D" w:rsidRPr="00F31004" w:rsidRDefault="00101F3D" w:rsidP="00101F3D">
            <w:pPr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Cibor 6M</w:t>
            </w:r>
          </w:p>
        </w:tc>
        <w:tc>
          <w:tcPr>
            <w:tcW w:w="850" w:type="dxa"/>
          </w:tcPr>
          <w:p w14:paraId="6F2A7E5F" w14:textId="120A930D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2C5A9E">
              <w:rPr>
                <w:sz w:val="20"/>
                <w:szCs w:val="18"/>
              </w:rPr>
              <w:t>Nej</w:t>
            </w:r>
          </w:p>
        </w:tc>
        <w:tc>
          <w:tcPr>
            <w:tcW w:w="1077" w:type="dxa"/>
            <w:vAlign w:val="center"/>
          </w:tcPr>
          <w:p w14:paraId="4C3F020A" w14:textId="6D73D512" w:rsidR="00101F3D" w:rsidRPr="00F31004" w:rsidRDefault="00101F3D" w:rsidP="00101F3D">
            <w:pPr>
              <w:ind w:left="-54"/>
              <w:jc w:val="right"/>
              <w:rPr>
                <w:rFonts w:ascii="Garamond" w:hAnsi="Garamond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2.000</w:t>
            </w:r>
          </w:p>
        </w:tc>
        <w:tc>
          <w:tcPr>
            <w:tcW w:w="1531" w:type="dxa"/>
            <w:vAlign w:val="center"/>
          </w:tcPr>
          <w:p w14:paraId="283E1978" w14:textId="0FC2050F" w:rsidR="00101F3D" w:rsidRPr="00F31004" w:rsidRDefault="00101F3D" w:rsidP="00101F3D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100,56</w:t>
            </w:r>
          </w:p>
        </w:tc>
      </w:tr>
      <w:tr w:rsidR="00101F3D" w:rsidRPr="006B1233" w14:paraId="2CEADB9F" w14:textId="77777777" w:rsidTr="00D00629">
        <w:trPr>
          <w:trHeight w:val="357"/>
        </w:trPr>
        <w:tc>
          <w:tcPr>
            <w:tcW w:w="1587" w:type="dxa"/>
            <w:vAlign w:val="center"/>
          </w:tcPr>
          <w:p w14:paraId="623F713B" w14:textId="00A5205C" w:rsidR="00101F3D" w:rsidRPr="00F31004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DK0004634425</w:t>
            </w:r>
          </w:p>
        </w:tc>
        <w:tc>
          <w:tcPr>
            <w:tcW w:w="680" w:type="dxa"/>
            <w:vAlign w:val="center"/>
          </w:tcPr>
          <w:p w14:paraId="36E7BF06" w14:textId="2A9F4AB3" w:rsidR="00101F3D" w:rsidRPr="00F31004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12F</w:t>
            </w:r>
          </w:p>
        </w:tc>
        <w:tc>
          <w:tcPr>
            <w:tcW w:w="1531" w:type="dxa"/>
            <w:vAlign w:val="center"/>
          </w:tcPr>
          <w:p w14:paraId="739813CE" w14:textId="7F665157" w:rsidR="00101F3D" w:rsidRPr="005075D9" w:rsidRDefault="00101F3D" w:rsidP="00101F3D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850" w:type="dxa"/>
            <w:vAlign w:val="center"/>
          </w:tcPr>
          <w:p w14:paraId="2C3CC2BE" w14:textId="135B2A7E" w:rsidR="00101F3D" w:rsidRPr="00F31004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3207C512" w14:textId="7C7461B8" w:rsidR="00101F3D" w:rsidRPr="00F31004" w:rsidRDefault="00101F3D" w:rsidP="00101F3D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Cibor 6M</w:t>
            </w:r>
          </w:p>
        </w:tc>
        <w:tc>
          <w:tcPr>
            <w:tcW w:w="850" w:type="dxa"/>
          </w:tcPr>
          <w:p w14:paraId="6F201968" w14:textId="4052810C" w:rsidR="00101F3D" w:rsidRPr="00F31004" w:rsidRDefault="00101F3D" w:rsidP="00101F3D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2C5A9E">
              <w:rPr>
                <w:sz w:val="20"/>
                <w:szCs w:val="18"/>
              </w:rPr>
              <w:t>Nej</w:t>
            </w:r>
          </w:p>
        </w:tc>
        <w:tc>
          <w:tcPr>
            <w:tcW w:w="1077" w:type="dxa"/>
            <w:vAlign w:val="center"/>
          </w:tcPr>
          <w:p w14:paraId="3D7B8AC4" w14:textId="50128072" w:rsidR="00101F3D" w:rsidRPr="00F31004" w:rsidRDefault="00101F3D" w:rsidP="00101F3D">
            <w:pPr>
              <w:ind w:left="-54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9.000</w:t>
            </w:r>
          </w:p>
        </w:tc>
        <w:tc>
          <w:tcPr>
            <w:tcW w:w="1531" w:type="dxa"/>
            <w:vAlign w:val="center"/>
          </w:tcPr>
          <w:p w14:paraId="47874EE7" w14:textId="6F60FC32" w:rsidR="00101F3D" w:rsidRPr="00F31004" w:rsidRDefault="00101F3D" w:rsidP="00101F3D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-0,14%</w:t>
            </w:r>
          </w:p>
        </w:tc>
      </w:tr>
    </w:tbl>
    <w:p w14:paraId="48F82539" w14:textId="55573BF7" w:rsidR="001E452A" w:rsidRPr="001E452A" w:rsidRDefault="001E452A" w:rsidP="006B1233">
      <w:pPr>
        <w:tabs>
          <w:tab w:val="clear" w:pos="5143"/>
        </w:tabs>
        <w:spacing w:afterLines="60" w:after="144"/>
        <w:rPr>
          <w:rFonts w:ascii="Garamond" w:hAnsi="Garamond"/>
          <w:szCs w:val="26"/>
        </w:rPr>
      </w:pPr>
      <w:r w:rsidRPr="001E452A">
        <w:rPr>
          <w:rFonts w:ascii="Garamond" w:hAnsi="Garamond"/>
          <w:szCs w:val="26"/>
        </w:rPr>
        <w:t xml:space="preserve">*) </w:t>
      </w:r>
      <w:r w:rsidR="006B1233" w:rsidRPr="001E452A">
        <w:rPr>
          <w:rFonts w:ascii="Garamond" w:hAnsi="Garamond"/>
          <w:szCs w:val="26"/>
        </w:rPr>
        <w:t>Rentetillæg</w:t>
      </w:r>
      <w:r w:rsidR="00BB3D6A" w:rsidRPr="001E452A">
        <w:rPr>
          <w:rFonts w:ascii="Garamond" w:hAnsi="Garamond"/>
          <w:szCs w:val="26"/>
        </w:rPr>
        <w:t>get er gældende fra 1. juli 20</w:t>
      </w:r>
      <w:r w:rsidR="00904BDD" w:rsidRPr="001E452A">
        <w:rPr>
          <w:rFonts w:ascii="Garamond" w:hAnsi="Garamond"/>
          <w:szCs w:val="26"/>
        </w:rPr>
        <w:t>2</w:t>
      </w:r>
      <w:r w:rsidR="00DF6F3C">
        <w:rPr>
          <w:rFonts w:ascii="Garamond" w:hAnsi="Garamond"/>
          <w:szCs w:val="26"/>
        </w:rPr>
        <w:t>6</w:t>
      </w:r>
      <w:r w:rsidR="006B1233" w:rsidRPr="001E452A">
        <w:rPr>
          <w:rFonts w:ascii="Garamond" w:hAnsi="Garamond"/>
          <w:szCs w:val="26"/>
        </w:rPr>
        <w:t xml:space="preserve"> til obligationens udløb. </w:t>
      </w:r>
    </w:p>
    <w:p w14:paraId="72B8D9F7" w14:textId="260F83EA" w:rsidR="006C40A6" w:rsidRDefault="006C40A6" w:rsidP="006B1233">
      <w:pPr>
        <w:tabs>
          <w:tab w:val="clear" w:pos="5143"/>
        </w:tabs>
        <w:spacing w:afterLines="60" w:after="144"/>
        <w:rPr>
          <w:rFonts w:ascii="Garamond" w:hAnsi="Garamond"/>
          <w:sz w:val="26"/>
          <w:szCs w:val="26"/>
        </w:rPr>
      </w:pPr>
      <w:r w:rsidRPr="006B1233">
        <w:rPr>
          <w:rFonts w:ascii="Garamond" w:hAnsi="Garamond"/>
          <w:sz w:val="26"/>
          <w:szCs w:val="26"/>
        </w:rPr>
        <w:t>Kupo</w:t>
      </w:r>
      <w:r w:rsidR="00B0175C" w:rsidRPr="006B1233">
        <w:rPr>
          <w:rFonts w:ascii="Garamond" w:hAnsi="Garamond"/>
          <w:sz w:val="26"/>
          <w:szCs w:val="26"/>
        </w:rPr>
        <w:t>nrente</w:t>
      </w:r>
      <w:r w:rsidR="00BB3D6A">
        <w:rPr>
          <w:rFonts w:ascii="Garamond" w:hAnsi="Garamond"/>
          <w:sz w:val="26"/>
          <w:szCs w:val="26"/>
        </w:rPr>
        <w:t>r</w:t>
      </w:r>
      <w:r w:rsidR="00904BDD">
        <w:rPr>
          <w:rFonts w:ascii="Garamond" w:hAnsi="Garamond"/>
          <w:sz w:val="26"/>
          <w:szCs w:val="26"/>
        </w:rPr>
        <w:t xml:space="preserve"> gældende fra 1. juli 202</w:t>
      </w:r>
      <w:r w:rsidR="00DF6F3C">
        <w:rPr>
          <w:rFonts w:ascii="Garamond" w:hAnsi="Garamond"/>
          <w:sz w:val="26"/>
          <w:szCs w:val="26"/>
        </w:rPr>
        <w:t>6</w:t>
      </w:r>
      <w:r w:rsidR="004A7BBF" w:rsidRPr="006B1233">
        <w:rPr>
          <w:rFonts w:ascii="Garamond" w:hAnsi="Garamond"/>
          <w:sz w:val="26"/>
          <w:szCs w:val="26"/>
        </w:rPr>
        <w:t xml:space="preserve"> og frem til næste rentefastsættel</w:t>
      </w:r>
      <w:r w:rsidR="001E452A">
        <w:rPr>
          <w:rFonts w:ascii="Garamond" w:hAnsi="Garamond"/>
          <w:sz w:val="26"/>
          <w:szCs w:val="26"/>
        </w:rPr>
        <w:t>se, fastsættes den 2</w:t>
      </w:r>
      <w:r w:rsidR="006167EC">
        <w:rPr>
          <w:rFonts w:ascii="Garamond" w:hAnsi="Garamond"/>
          <w:sz w:val="26"/>
          <w:szCs w:val="26"/>
        </w:rPr>
        <w:t>5</w:t>
      </w:r>
      <w:r w:rsidR="001E452A">
        <w:rPr>
          <w:rFonts w:ascii="Garamond" w:hAnsi="Garamond"/>
          <w:sz w:val="26"/>
          <w:szCs w:val="26"/>
        </w:rPr>
        <w:t>. juni 202</w:t>
      </w:r>
      <w:r w:rsidR="009F7603">
        <w:rPr>
          <w:rFonts w:ascii="Garamond" w:hAnsi="Garamond"/>
          <w:sz w:val="26"/>
          <w:szCs w:val="26"/>
        </w:rPr>
        <w:t>6</w:t>
      </w:r>
      <w:r w:rsidRPr="006B1233">
        <w:rPr>
          <w:rFonts w:ascii="Garamond" w:hAnsi="Garamond"/>
          <w:sz w:val="26"/>
          <w:szCs w:val="26"/>
        </w:rPr>
        <w:t>.</w:t>
      </w:r>
    </w:p>
    <w:p w14:paraId="54F06494" w14:textId="77777777" w:rsidR="009E09F1" w:rsidRDefault="009E09F1" w:rsidP="006B1233">
      <w:pPr>
        <w:tabs>
          <w:tab w:val="clear" w:pos="5143"/>
        </w:tabs>
        <w:spacing w:afterLines="60" w:after="144"/>
        <w:rPr>
          <w:rFonts w:ascii="Garamond" w:hAnsi="Garamond"/>
          <w:sz w:val="26"/>
          <w:szCs w:val="26"/>
        </w:rPr>
      </w:pPr>
    </w:p>
    <w:p w14:paraId="73121D1A" w14:textId="206DEBA3" w:rsidR="009E09F1" w:rsidRPr="009E09F1" w:rsidRDefault="009E09F1" w:rsidP="006B1233">
      <w:pPr>
        <w:tabs>
          <w:tab w:val="clear" w:pos="5143"/>
        </w:tabs>
        <w:spacing w:afterLines="60" w:after="144"/>
        <w:rPr>
          <w:rFonts w:ascii="Garamond" w:hAnsi="Garamond"/>
          <w:i/>
          <w:iCs/>
          <w:sz w:val="26"/>
          <w:szCs w:val="26"/>
        </w:rPr>
      </w:pPr>
      <w:r w:rsidRPr="009E09F1">
        <w:rPr>
          <w:rFonts w:ascii="Garamond" w:hAnsi="Garamond"/>
          <w:i/>
          <w:iCs/>
          <w:sz w:val="26"/>
          <w:szCs w:val="26"/>
        </w:rPr>
        <w:t>RD Euribor3®</w:t>
      </w:r>
    </w:p>
    <w:p w14:paraId="3669D4A1" w14:textId="77777777" w:rsidR="00101F3D" w:rsidRDefault="00AA4F4A" w:rsidP="006B1233">
      <w:pPr>
        <w:tabs>
          <w:tab w:val="clear" w:pos="5143"/>
          <w:tab w:val="left" w:pos="6285"/>
        </w:tabs>
        <w:spacing w:afterLines="60" w:after="144"/>
        <w:rPr>
          <w:rFonts w:ascii="Garamond" w:hAnsi="Garamond"/>
          <w:sz w:val="26"/>
          <w:szCs w:val="26"/>
        </w:rPr>
      </w:pPr>
      <w:r w:rsidRPr="00AA4F4A">
        <w:rPr>
          <w:rFonts w:ascii="Garamond" w:hAnsi="Garamond"/>
          <w:sz w:val="26"/>
          <w:szCs w:val="26"/>
        </w:rPr>
        <w:t xml:space="preserve">Udover ovennævnte auktioner, </w:t>
      </w:r>
      <w:r>
        <w:rPr>
          <w:rFonts w:ascii="Garamond" w:hAnsi="Garamond"/>
          <w:sz w:val="26"/>
          <w:szCs w:val="26"/>
        </w:rPr>
        <w:t>foretog</w:t>
      </w:r>
      <w:r w:rsidRPr="00AA4F4A">
        <w:rPr>
          <w:rFonts w:ascii="Garamond" w:hAnsi="Garamond"/>
          <w:sz w:val="26"/>
          <w:szCs w:val="26"/>
        </w:rPr>
        <w:t xml:space="preserve"> Realkredit Danmark tapsalg med valør 1. juli 2026 af obligationer i serie 12G til refinansiering af RD Euribor3®.</w:t>
      </w:r>
      <w:r w:rsidR="00101F3D">
        <w:rPr>
          <w:rFonts w:ascii="Garamond" w:hAnsi="Garamond"/>
          <w:sz w:val="26"/>
          <w:szCs w:val="26"/>
        </w:rPr>
        <w:t xml:space="preserve"> </w:t>
      </w:r>
    </w:p>
    <w:p w14:paraId="12D7BB5C" w14:textId="77777777" w:rsidR="00101F3D" w:rsidRDefault="00101F3D" w:rsidP="006B1233">
      <w:pPr>
        <w:tabs>
          <w:tab w:val="clear" w:pos="5143"/>
          <w:tab w:val="left" w:pos="6285"/>
        </w:tabs>
        <w:spacing w:afterLines="60" w:after="144"/>
        <w:rPr>
          <w:rFonts w:ascii="Garamond" w:hAnsi="Garamond"/>
          <w:sz w:val="26"/>
          <w:szCs w:val="26"/>
        </w:rPr>
      </w:pPr>
    </w:p>
    <w:p w14:paraId="388EC5E7" w14:textId="0B7E999C" w:rsidR="00C71610" w:rsidRPr="00101F3D" w:rsidRDefault="00101F3D" w:rsidP="006B1233">
      <w:pPr>
        <w:tabs>
          <w:tab w:val="clear" w:pos="5143"/>
          <w:tab w:val="left" w:pos="6285"/>
        </w:tabs>
        <w:spacing w:afterLines="60" w:after="144"/>
        <w:rPr>
          <w:rFonts w:ascii="Garamond" w:hAnsi="Garamond"/>
          <w:b/>
          <w:bCs/>
          <w:sz w:val="26"/>
          <w:szCs w:val="26"/>
        </w:rPr>
      </w:pPr>
      <w:r w:rsidRPr="00101F3D">
        <w:rPr>
          <w:rFonts w:ascii="Garamond" w:hAnsi="Garamond"/>
          <w:b/>
          <w:bCs/>
          <w:sz w:val="26"/>
          <w:szCs w:val="26"/>
        </w:rPr>
        <w:t>Resultat af Realkredit Danmarks tapsalg:</w:t>
      </w:r>
      <w:r w:rsidR="001C67B3" w:rsidRPr="00101F3D">
        <w:rPr>
          <w:rFonts w:ascii="Garamond" w:hAnsi="Garamond"/>
          <w:b/>
          <w:bCs/>
          <w:sz w:val="26"/>
          <w:szCs w:val="26"/>
        </w:rPr>
        <w:tab/>
      </w:r>
    </w:p>
    <w:p w14:paraId="584AFB6B" w14:textId="77777777" w:rsidR="00C71610" w:rsidRDefault="00C71610" w:rsidP="00C71610">
      <w:pPr>
        <w:rPr>
          <w:rFonts w:ascii="Garamond" w:hAnsi="Garamond"/>
          <w:sz w:val="26"/>
          <w:szCs w:val="26"/>
        </w:rPr>
      </w:pPr>
    </w:p>
    <w:tbl>
      <w:tblPr>
        <w:tblpPr w:leftFromText="141" w:rightFromText="141" w:vertAnchor="text" w:horzAnchor="margin" w:tblpX="108" w:tblpY="41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680"/>
        <w:gridCol w:w="1531"/>
        <w:gridCol w:w="850"/>
        <w:gridCol w:w="1247"/>
        <w:gridCol w:w="850"/>
        <w:gridCol w:w="1077"/>
        <w:gridCol w:w="1531"/>
      </w:tblGrid>
      <w:tr w:rsidR="00101F3D" w:rsidRPr="006B1233" w14:paraId="6F5FE258" w14:textId="77777777" w:rsidTr="003A7738">
        <w:tc>
          <w:tcPr>
            <w:tcW w:w="1587" w:type="dxa"/>
          </w:tcPr>
          <w:p w14:paraId="2E7E37E4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 xml:space="preserve">ISIN </w:t>
            </w:r>
          </w:p>
        </w:tc>
        <w:tc>
          <w:tcPr>
            <w:tcW w:w="680" w:type="dxa"/>
          </w:tcPr>
          <w:p w14:paraId="3B32EE5C" w14:textId="77777777" w:rsidR="00101F3D" w:rsidRPr="006B1233" w:rsidRDefault="00101F3D" w:rsidP="003A7738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Serie</w:t>
            </w:r>
          </w:p>
        </w:tc>
        <w:tc>
          <w:tcPr>
            <w:tcW w:w="1531" w:type="dxa"/>
          </w:tcPr>
          <w:p w14:paraId="2BEF12AB" w14:textId="77777777" w:rsidR="00101F3D" w:rsidRPr="006B1233" w:rsidRDefault="00101F3D" w:rsidP="003A7738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Udløb</w:t>
            </w:r>
          </w:p>
        </w:tc>
        <w:tc>
          <w:tcPr>
            <w:tcW w:w="850" w:type="dxa"/>
          </w:tcPr>
          <w:p w14:paraId="0DABFC65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Valuta</w:t>
            </w:r>
          </w:p>
        </w:tc>
        <w:tc>
          <w:tcPr>
            <w:tcW w:w="1247" w:type="dxa"/>
          </w:tcPr>
          <w:p w14:paraId="19FE731B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Reference-rente</w:t>
            </w:r>
          </w:p>
        </w:tc>
        <w:tc>
          <w:tcPr>
            <w:tcW w:w="850" w:type="dxa"/>
          </w:tcPr>
          <w:p w14:paraId="51928011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Rente-gulv</w:t>
            </w:r>
          </w:p>
        </w:tc>
        <w:tc>
          <w:tcPr>
            <w:tcW w:w="1077" w:type="dxa"/>
          </w:tcPr>
          <w:p w14:paraId="7C47DAEC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ind w:left="-54"/>
              <w:jc w:val="center"/>
              <w:rPr>
                <w:rFonts w:ascii="Garamond" w:hAnsi="Garamond"/>
                <w:szCs w:val="26"/>
              </w:rPr>
            </w:pPr>
            <w:r w:rsidRPr="006B1233">
              <w:rPr>
                <w:rFonts w:ascii="Garamond" w:hAnsi="Garamond"/>
                <w:szCs w:val="26"/>
              </w:rPr>
              <w:t>Salg</w:t>
            </w:r>
            <w:r>
              <w:rPr>
                <w:rFonts w:ascii="Garamond" w:hAnsi="Garamond"/>
                <w:szCs w:val="26"/>
              </w:rPr>
              <w:t xml:space="preserve">   </w:t>
            </w:r>
            <w:r w:rsidRPr="006B1233">
              <w:rPr>
                <w:rFonts w:ascii="Garamond" w:hAnsi="Garamond"/>
                <w:szCs w:val="26"/>
              </w:rPr>
              <w:t xml:space="preserve"> i alt (mio.) </w:t>
            </w:r>
          </w:p>
        </w:tc>
        <w:tc>
          <w:tcPr>
            <w:tcW w:w="1531" w:type="dxa"/>
          </w:tcPr>
          <w:p w14:paraId="6BA68C43" w14:textId="77777777" w:rsidR="00101F3D" w:rsidRPr="006B1233" w:rsidRDefault="00101F3D" w:rsidP="003A7738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bCs/>
                <w:szCs w:val="26"/>
              </w:rPr>
            </w:pPr>
            <w:r>
              <w:rPr>
                <w:rFonts w:ascii="Garamond" w:hAnsi="Garamond"/>
                <w:bCs/>
                <w:szCs w:val="26"/>
              </w:rPr>
              <w:t>Rente</w:t>
            </w:r>
            <w:r w:rsidRPr="006B1233">
              <w:rPr>
                <w:rFonts w:ascii="Garamond" w:hAnsi="Garamond"/>
                <w:bCs/>
                <w:szCs w:val="26"/>
              </w:rPr>
              <w:t>tillæg</w:t>
            </w:r>
            <w:r>
              <w:rPr>
                <w:rFonts w:ascii="Garamond" w:hAnsi="Garamond"/>
                <w:bCs/>
                <w:szCs w:val="26"/>
              </w:rPr>
              <w:t>*/ skæringskurs</w:t>
            </w:r>
          </w:p>
        </w:tc>
      </w:tr>
      <w:tr w:rsidR="00101F3D" w:rsidRPr="00F31004" w14:paraId="4F6546B8" w14:textId="77777777" w:rsidTr="00101F3D">
        <w:trPr>
          <w:trHeight w:val="357"/>
        </w:trPr>
        <w:tc>
          <w:tcPr>
            <w:tcW w:w="1587" w:type="dxa"/>
            <w:vAlign w:val="center"/>
          </w:tcPr>
          <w:p w14:paraId="4C7B3B7C" w14:textId="5288FE35" w:rsidR="00101F3D" w:rsidRPr="00101F3D" w:rsidRDefault="00101F3D" w:rsidP="00101F3D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18"/>
                <w:lang w:val="en-GB" w:eastAsia="en-GB"/>
              </w:rPr>
            </w:pPr>
            <w:r w:rsidRPr="00101F3D">
              <w:rPr>
                <w:sz w:val="20"/>
                <w:szCs w:val="18"/>
              </w:rPr>
              <w:t>DK0004634698</w:t>
            </w:r>
          </w:p>
        </w:tc>
        <w:tc>
          <w:tcPr>
            <w:tcW w:w="680" w:type="dxa"/>
            <w:vAlign w:val="center"/>
          </w:tcPr>
          <w:p w14:paraId="2EA5E515" w14:textId="7A7F5B44" w:rsidR="00101F3D" w:rsidRPr="00101F3D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12G</w:t>
            </w:r>
          </w:p>
        </w:tc>
        <w:tc>
          <w:tcPr>
            <w:tcW w:w="1531" w:type="dxa"/>
            <w:vAlign w:val="center"/>
          </w:tcPr>
          <w:p w14:paraId="2D5212B9" w14:textId="7E1FEB0F" w:rsidR="00101F3D" w:rsidRPr="00101F3D" w:rsidRDefault="00101F3D" w:rsidP="00101F3D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01-07-2029</w:t>
            </w:r>
          </w:p>
        </w:tc>
        <w:tc>
          <w:tcPr>
            <w:tcW w:w="850" w:type="dxa"/>
            <w:vAlign w:val="center"/>
          </w:tcPr>
          <w:p w14:paraId="40A5109C" w14:textId="1D1D1200" w:rsidR="00101F3D" w:rsidRPr="00101F3D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EUR</w:t>
            </w:r>
          </w:p>
        </w:tc>
        <w:tc>
          <w:tcPr>
            <w:tcW w:w="1247" w:type="dxa"/>
            <w:vAlign w:val="center"/>
          </w:tcPr>
          <w:p w14:paraId="177AFC81" w14:textId="154AF661" w:rsidR="00101F3D" w:rsidRPr="00101F3D" w:rsidRDefault="00101F3D" w:rsidP="00101F3D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proofErr w:type="spellStart"/>
            <w:r w:rsidRPr="00101F3D">
              <w:rPr>
                <w:sz w:val="20"/>
                <w:szCs w:val="18"/>
              </w:rPr>
              <w:t>Euribor</w:t>
            </w:r>
            <w:proofErr w:type="spellEnd"/>
            <w:r w:rsidRPr="00101F3D">
              <w:rPr>
                <w:sz w:val="20"/>
                <w:szCs w:val="18"/>
              </w:rPr>
              <w:t xml:space="preserve"> 3M</w:t>
            </w:r>
          </w:p>
        </w:tc>
        <w:tc>
          <w:tcPr>
            <w:tcW w:w="850" w:type="dxa"/>
            <w:vAlign w:val="center"/>
          </w:tcPr>
          <w:p w14:paraId="64358D72" w14:textId="390A7586" w:rsidR="00101F3D" w:rsidRPr="00101F3D" w:rsidRDefault="00101F3D" w:rsidP="00101F3D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>ej</w:t>
            </w:r>
          </w:p>
        </w:tc>
        <w:tc>
          <w:tcPr>
            <w:tcW w:w="1077" w:type="dxa"/>
            <w:vAlign w:val="center"/>
          </w:tcPr>
          <w:p w14:paraId="75802B2C" w14:textId="1870B19E" w:rsidR="00101F3D" w:rsidRPr="00101F3D" w:rsidRDefault="00101F3D" w:rsidP="00101F3D">
            <w:pPr>
              <w:ind w:left="-54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30</w:t>
            </w:r>
          </w:p>
        </w:tc>
        <w:tc>
          <w:tcPr>
            <w:tcW w:w="1531" w:type="dxa"/>
            <w:vAlign w:val="center"/>
          </w:tcPr>
          <w:p w14:paraId="5105323E" w14:textId="53F4CC32" w:rsidR="00101F3D" w:rsidRPr="00101F3D" w:rsidRDefault="00101F3D" w:rsidP="00101F3D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0,38%</w:t>
            </w:r>
          </w:p>
        </w:tc>
      </w:tr>
    </w:tbl>
    <w:p w14:paraId="0446DBF0" w14:textId="77777777" w:rsidR="008B79D5" w:rsidRPr="001E452A" w:rsidRDefault="008B79D5" w:rsidP="008B79D5">
      <w:pPr>
        <w:tabs>
          <w:tab w:val="clear" w:pos="5143"/>
        </w:tabs>
        <w:spacing w:afterLines="60" w:after="144"/>
        <w:rPr>
          <w:rFonts w:ascii="Garamond" w:hAnsi="Garamond"/>
          <w:szCs w:val="26"/>
        </w:rPr>
      </w:pPr>
      <w:r w:rsidRPr="001E452A">
        <w:rPr>
          <w:rFonts w:ascii="Garamond" w:hAnsi="Garamond"/>
          <w:szCs w:val="26"/>
        </w:rPr>
        <w:t>*) Rentetillægget er gældende fra 1. juli 202</w:t>
      </w:r>
      <w:r>
        <w:rPr>
          <w:rFonts w:ascii="Garamond" w:hAnsi="Garamond"/>
          <w:szCs w:val="26"/>
        </w:rPr>
        <w:t>6</w:t>
      </w:r>
      <w:r w:rsidRPr="001E452A">
        <w:rPr>
          <w:rFonts w:ascii="Garamond" w:hAnsi="Garamond"/>
          <w:szCs w:val="26"/>
        </w:rPr>
        <w:t xml:space="preserve"> til obligationens udløb. </w:t>
      </w:r>
    </w:p>
    <w:p w14:paraId="4F9C232B" w14:textId="77777777" w:rsidR="00B65815" w:rsidRPr="00C71610" w:rsidRDefault="00C71610" w:rsidP="00C71610">
      <w:pPr>
        <w:tabs>
          <w:tab w:val="clear" w:pos="5143"/>
          <w:tab w:val="left" w:pos="7336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sectPr w:rsidR="00B65815" w:rsidRPr="00C71610" w:rsidSect="00377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18D2" w14:textId="77777777" w:rsidR="00951029" w:rsidRDefault="00951029" w:rsidP="00377288">
      <w:pPr>
        <w:spacing w:line="240" w:lineRule="auto"/>
      </w:pPr>
      <w:r>
        <w:separator/>
      </w:r>
    </w:p>
  </w:endnote>
  <w:endnote w:type="continuationSeparator" w:id="0">
    <w:p w14:paraId="72BD16DC" w14:textId="77777777" w:rsidR="00951029" w:rsidRDefault="00951029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5507" w14:textId="77777777" w:rsidR="00893AA2" w:rsidRDefault="0089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30A2" w14:textId="4F2DA0D3" w:rsidR="007B17EE" w:rsidRDefault="007B17EE" w:rsidP="00377288">
    <w:pPr>
      <w:spacing w:line="240" w:lineRule="auto"/>
      <w:ind w:right="357"/>
      <w:rPr>
        <w:noProof/>
        <w:sz w:val="18"/>
      </w:rPr>
    </w:pPr>
    <w:r>
      <w:rPr>
        <w:sz w:val="18"/>
      </w:rPr>
      <w:t xml:space="preserve">Bilag til Selskabsmeddelelse nr. 74/2011 – den </w:t>
    </w:r>
    <w:r>
      <w:rPr>
        <w:sz w:val="18"/>
      </w:rPr>
      <w:fldChar w:fldCharType="begin"/>
    </w:r>
    <w:r>
      <w:rPr>
        <w:sz w:val="18"/>
      </w:rPr>
      <w:instrText xml:space="preserve"> DATE \@ "d. MMMM yyyy" </w:instrText>
    </w:r>
    <w:r>
      <w:rPr>
        <w:sz w:val="18"/>
      </w:rPr>
      <w:fldChar w:fldCharType="separate"/>
    </w:r>
    <w:r w:rsidR="00B236B0">
      <w:rPr>
        <w:noProof/>
        <w:sz w:val="18"/>
      </w:rPr>
      <w:t>28. maj 2026</w:t>
    </w:r>
    <w:r>
      <w:rPr>
        <w:sz w:val="18"/>
      </w:rPr>
      <w:fldChar w:fldCharType="end"/>
    </w:r>
  </w:p>
  <w:p w14:paraId="4D22832A" w14:textId="77777777" w:rsidR="007B17EE" w:rsidRDefault="007B17EE" w:rsidP="00377288">
    <w:pPr>
      <w:spacing w:line="240" w:lineRule="auto"/>
      <w:ind w:right="360"/>
      <w:rPr>
        <w:sz w:val="18"/>
      </w:rPr>
    </w:pPr>
    <w:r>
      <w:rPr>
        <w:sz w:val="18"/>
      </w:rPr>
      <w:t xml:space="preserve">Auktioner over obligationer i serie 10T og 10U til refinansiering af </w:t>
    </w:r>
    <w:proofErr w:type="spellStart"/>
    <w:r>
      <w:rPr>
        <w:sz w:val="18"/>
      </w:rPr>
      <w:t>FlexLån</w:t>
    </w:r>
    <w:proofErr w:type="spellEnd"/>
    <w:r w:rsidRPr="00200A8D">
      <w:rPr>
        <w:sz w:val="18"/>
        <w:vertAlign w:val="superscript"/>
      </w:rPr>
      <w:t>®</w:t>
    </w:r>
    <w:r>
      <w:rPr>
        <w:sz w:val="18"/>
      </w:rPr>
      <w:t xml:space="preserve"> </w:t>
    </w:r>
  </w:p>
  <w:p w14:paraId="400ECF51" w14:textId="77777777" w:rsidR="007B17EE" w:rsidRDefault="007B17EE" w:rsidP="00377288">
    <w:pPr>
      <w:spacing w:line="240" w:lineRule="auto"/>
      <w:ind w:right="360"/>
      <w:rPr>
        <w:sz w:val="18"/>
      </w:rPr>
    </w:pPr>
  </w:p>
  <w:p w14:paraId="13342B8C" w14:textId="77777777" w:rsidR="007B17EE" w:rsidRDefault="007B17E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B3D6A">
      <w:rPr>
        <w:noProof/>
      </w:rPr>
      <w:t>2</w:t>
    </w:r>
    <w:r>
      <w:fldChar w:fldCharType="end"/>
    </w:r>
    <w:r>
      <w:t xml:space="preserve"> af </w:t>
    </w:r>
    <w:fldSimple w:instr=" NUMPAGES ">
      <w:r w:rsidR="00BB3D6A">
        <w:rPr>
          <w:noProof/>
        </w:rPr>
        <w:t>2</w:t>
      </w:r>
    </w:fldSimple>
  </w:p>
  <w:p w14:paraId="53775A86" w14:textId="77777777" w:rsidR="007B17EE" w:rsidRDefault="007B1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1CDA" w14:textId="77777777" w:rsidR="007B17EE" w:rsidRDefault="007B17EE" w:rsidP="00377288">
    <w:pPr>
      <w:spacing w:line="240" w:lineRule="auto"/>
      <w:ind w:right="360"/>
      <w:rPr>
        <w:sz w:val="18"/>
      </w:rPr>
    </w:pPr>
  </w:p>
  <w:p w14:paraId="6C5BB527" w14:textId="77777777" w:rsidR="007B17EE" w:rsidRDefault="007B17EE" w:rsidP="00377288">
    <w:pPr>
      <w:spacing w:line="240" w:lineRule="auto"/>
      <w:ind w:right="360"/>
      <w:rPr>
        <w:sz w:val="18"/>
      </w:rPr>
    </w:pPr>
  </w:p>
  <w:p w14:paraId="154190D5" w14:textId="77777777" w:rsidR="007B17EE" w:rsidRDefault="007B17EE" w:rsidP="00377288">
    <w:pPr>
      <w:spacing w:line="240" w:lineRule="auto"/>
      <w:ind w:right="360"/>
      <w:rPr>
        <w:sz w:val="18"/>
      </w:rPr>
    </w:pPr>
  </w:p>
  <w:p w14:paraId="0F5DF201" w14:textId="77777777" w:rsidR="007B17EE" w:rsidRDefault="007B17E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E42EF">
      <w:rPr>
        <w:noProof/>
      </w:rPr>
      <w:t>1</w:t>
    </w:r>
    <w:r>
      <w:fldChar w:fldCharType="end"/>
    </w:r>
    <w:r>
      <w:t xml:space="preserve"> af </w:t>
    </w:r>
    <w:fldSimple w:instr=" NUMPAGES ">
      <w:r w:rsidR="00CE42EF">
        <w:rPr>
          <w:noProof/>
        </w:rPr>
        <w:t>1</w:t>
      </w:r>
    </w:fldSimple>
  </w:p>
  <w:p w14:paraId="2219D3CD" w14:textId="77777777" w:rsidR="007B17EE" w:rsidRDefault="007B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B44C" w14:textId="77777777" w:rsidR="00951029" w:rsidRDefault="00951029" w:rsidP="00377288">
      <w:pPr>
        <w:spacing w:line="240" w:lineRule="auto"/>
      </w:pPr>
      <w:r>
        <w:separator/>
      </w:r>
    </w:p>
  </w:footnote>
  <w:footnote w:type="continuationSeparator" w:id="0">
    <w:p w14:paraId="7759749B" w14:textId="77777777" w:rsidR="00951029" w:rsidRDefault="00951029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C416" w14:textId="77777777" w:rsidR="00893AA2" w:rsidRDefault="00893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B909" w14:textId="32AF0347" w:rsidR="007B17EE" w:rsidRDefault="007337AD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E61C1FD" wp14:editId="4E95B0AC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274D8" w14:textId="77777777" w:rsidR="007B17EE" w:rsidRDefault="007B17EE">
    <w:pPr>
      <w:pStyle w:val="Header"/>
      <w:tabs>
        <w:tab w:val="left" w:pos="8363"/>
      </w:tabs>
    </w:pPr>
  </w:p>
  <w:p w14:paraId="565975DB" w14:textId="77777777" w:rsidR="007B17EE" w:rsidRDefault="007B17EE">
    <w:pPr>
      <w:pStyle w:val="Header"/>
      <w:tabs>
        <w:tab w:val="left" w:pos="8363"/>
      </w:tabs>
    </w:pPr>
  </w:p>
  <w:p w14:paraId="410B4845" w14:textId="77777777" w:rsidR="007B17EE" w:rsidRDefault="007B17EE">
    <w:pPr>
      <w:pStyle w:val="Header"/>
      <w:tabs>
        <w:tab w:val="left" w:pos="8363"/>
      </w:tabs>
    </w:pPr>
  </w:p>
  <w:p w14:paraId="68E0669D" w14:textId="77777777" w:rsidR="007B17EE" w:rsidRDefault="007B17EE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9028" w14:textId="09BD875D" w:rsidR="007B17EE" w:rsidRDefault="007337AD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0" allowOverlap="1" wp14:anchorId="675BE3D2" wp14:editId="50AD7D1B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7EE">
      <w:tab/>
    </w:r>
    <w:r w:rsidR="007B17EE">
      <w:tab/>
    </w:r>
    <w:r w:rsidR="007B17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6676"/>
    <w:multiLevelType w:val="hybridMultilevel"/>
    <w:tmpl w:val="5EE4B60E"/>
    <w:lvl w:ilvl="0" w:tplc="8426310E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3D3D20B8"/>
    <w:multiLevelType w:val="hybridMultilevel"/>
    <w:tmpl w:val="4D088B78"/>
    <w:lvl w:ilvl="0" w:tplc="39F61A04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019489">
    <w:abstractNumId w:val="2"/>
  </w:num>
  <w:num w:numId="2" w16cid:durableId="1350139596">
    <w:abstractNumId w:val="1"/>
  </w:num>
  <w:num w:numId="3" w16cid:durableId="106529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15450"/>
    <w:rsid w:val="0003382C"/>
    <w:rsid w:val="00042B7B"/>
    <w:rsid w:val="00051208"/>
    <w:rsid w:val="00051E45"/>
    <w:rsid w:val="00064163"/>
    <w:rsid w:val="00075A43"/>
    <w:rsid w:val="00084736"/>
    <w:rsid w:val="000918EB"/>
    <w:rsid w:val="000935A5"/>
    <w:rsid w:val="00095227"/>
    <w:rsid w:val="0009647D"/>
    <w:rsid w:val="00097E3F"/>
    <w:rsid w:val="000B0D29"/>
    <w:rsid w:val="000B19C1"/>
    <w:rsid w:val="000C0CFA"/>
    <w:rsid w:val="000D620D"/>
    <w:rsid w:val="000E6309"/>
    <w:rsid w:val="0010136D"/>
    <w:rsid w:val="00101F3D"/>
    <w:rsid w:val="00117C82"/>
    <w:rsid w:val="001516B4"/>
    <w:rsid w:val="00160414"/>
    <w:rsid w:val="00175216"/>
    <w:rsid w:val="00185F71"/>
    <w:rsid w:val="001C67B3"/>
    <w:rsid w:val="001E022D"/>
    <w:rsid w:val="001E452A"/>
    <w:rsid w:val="0021329C"/>
    <w:rsid w:val="00216022"/>
    <w:rsid w:val="00243C00"/>
    <w:rsid w:val="00251540"/>
    <w:rsid w:val="00256C3A"/>
    <w:rsid w:val="00274C8E"/>
    <w:rsid w:val="002814BB"/>
    <w:rsid w:val="00285C2A"/>
    <w:rsid w:val="002E5E9D"/>
    <w:rsid w:val="002F0E59"/>
    <w:rsid w:val="0030367A"/>
    <w:rsid w:val="00355A61"/>
    <w:rsid w:val="0036211B"/>
    <w:rsid w:val="003706CE"/>
    <w:rsid w:val="00377288"/>
    <w:rsid w:val="003B1528"/>
    <w:rsid w:val="004372E3"/>
    <w:rsid w:val="00441AB8"/>
    <w:rsid w:val="00442EAB"/>
    <w:rsid w:val="0044368E"/>
    <w:rsid w:val="00460823"/>
    <w:rsid w:val="004978BB"/>
    <w:rsid w:val="004A7BBF"/>
    <w:rsid w:val="004B3B55"/>
    <w:rsid w:val="004C0A09"/>
    <w:rsid w:val="004D1AAB"/>
    <w:rsid w:val="004E57CF"/>
    <w:rsid w:val="005008CB"/>
    <w:rsid w:val="005075D9"/>
    <w:rsid w:val="005153BA"/>
    <w:rsid w:val="00541441"/>
    <w:rsid w:val="00553F10"/>
    <w:rsid w:val="005748CE"/>
    <w:rsid w:val="005C2DBA"/>
    <w:rsid w:val="005C5ABF"/>
    <w:rsid w:val="00607ACA"/>
    <w:rsid w:val="006167EC"/>
    <w:rsid w:val="00621E91"/>
    <w:rsid w:val="006303DF"/>
    <w:rsid w:val="0063578C"/>
    <w:rsid w:val="006372EB"/>
    <w:rsid w:val="00643673"/>
    <w:rsid w:val="00652EE2"/>
    <w:rsid w:val="00653F5E"/>
    <w:rsid w:val="00655396"/>
    <w:rsid w:val="00664F5F"/>
    <w:rsid w:val="00686E21"/>
    <w:rsid w:val="006A47EF"/>
    <w:rsid w:val="006B1233"/>
    <w:rsid w:val="006B6B36"/>
    <w:rsid w:val="006C06C9"/>
    <w:rsid w:val="006C2BFC"/>
    <w:rsid w:val="006C40A6"/>
    <w:rsid w:val="006D36C2"/>
    <w:rsid w:val="006F2577"/>
    <w:rsid w:val="006F6F98"/>
    <w:rsid w:val="00702F20"/>
    <w:rsid w:val="0073310B"/>
    <w:rsid w:val="007337AD"/>
    <w:rsid w:val="007407B4"/>
    <w:rsid w:val="007521E2"/>
    <w:rsid w:val="00757A4F"/>
    <w:rsid w:val="0076280A"/>
    <w:rsid w:val="00766AB5"/>
    <w:rsid w:val="007B1156"/>
    <w:rsid w:val="007B17EE"/>
    <w:rsid w:val="007C54B0"/>
    <w:rsid w:val="007E245E"/>
    <w:rsid w:val="007E2BA6"/>
    <w:rsid w:val="007E5AE0"/>
    <w:rsid w:val="007F0C4F"/>
    <w:rsid w:val="007F71DA"/>
    <w:rsid w:val="00815292"/>
    <w:rsid w:val="00832983"/>
    <w:rsid w:val="00842EB3"/>
    <w:rsid w:val="00855E42"/>
    <w:rsid w:val="00893AA2"/>
    <w:rsid w:val="008A23A2"/>
    <w:rsid w:val="008A5038"/>
    <w:rsid w:val="008B79D5"/>
    <w:rsid w:val="008C0A40"/>
    <w:rsid w:val="008D36C9"/>
    <w:rsid w:val="00902A47"/>
    <w:rsid w:val="00904BDD"/>
    <w:rsid w:val="00911AF1"/>
    <w:rsid w:val="0092645B"/>
    <w:rsid w:val="00945EBF"/>
    <w:rsid w:val="009502CC"/>
    <w:rsid w:val="00951029"/>
    <w:rsid w:val="00955288"/>
    <w:rsid w:val="00960D98"/>
    <w:rsid w:val="00962FB6"/>
    <w:rsid w:val="00982547"/>
    <w:rsid w:val="009960CE"/>
    <w:rsid w:val="009A1206"/>
    <w:rsid w:val="009C1493"/>
    <w:rsid w:val="009E09F1"/>
    <w:rsid w:val="009E5375"/>
    <w:rsid w:val="009F7603"/>
    <w:rsid w:val="00A001EB"/>
    <w:rsid w:val="00A0190E"/>
    <w:rsid w:val="00A359E1"/>
    <w:rsid w:val="00A64BBC"/>
    <w:rsid w:val="00A76CD2"/>
    <w:rsid w:val="00A82B8F"/>
    <w:rsid w:val="00A9276B"/>
    <w:rsid w:val="00AA4F4A"/>
    <w:rsid w:val="00AB1381"/>
    <w:rsid w:val="00AB247A"/>
    <w:rsid w:val="00AE2627"/>
    <w:rsid w:val="00B0175C"/>
    <w:rsid w:val="00B02986"/>
    <w:rsid w:val="00B21C13"/>
    <w:rsid w:val="00B236B0"/>
    <w:rsid w:val="00B65815"/>
    <w:rsid w:val="00B919F8"/>
    <w:rsid w:val="00BA2DC4"/>
    <w:rsid w:val="00BB3D6A"/>
    <w:rsid w:val="00BD0B7B"/>
    <w:rsid w:val="00BE7DB4"/>
    <w:rsid w:val="00C021F5"/>
    <w:rsid w:val="00C05F14"/>
    <w:rsid w:val="00C11EF9"/>
    <w:rsid w:val="00C220D4"/>
    <w:rsid w:val="00C22592"/>
    <w:rsid w:val="00C23659"/>
    <w:rsid w:val="00C237BA"/>
    <w:rsid w:val="00C33D01"/>
    <w:rsid w:val="00C415C7"/>
    <w:rsid w:val="00C51379"/>
    <w:rsid w:val="00C642F2"/>
    <w:rsid w:val="00C646E8"/>
    <w:rsid w:val="00C71610"/>
    <w:rsid w:val="00C83E71"/>
    <w:rsid w:val="00C942FD"/>
    <w:rsid w:val="00CA3573"/>
    <w:rsid w:val="00CB71AF"/>
    <w:rsid w:val="00CC4FC8"/>
    <w:rsid w:val="00CD48DF"/>
    <w:rsid w:val="00CE42EF"/>
    <w:rsid w:val="00CE64B3"/>
    <w:rsid w:val="00D04CE9"/>
    <w:rsid w:val="00D253B9"/>
    <w:rsid w:val="00D31B24"/>
    <w:rsid w:val="00D3771E"/>
    <w:rsid w:val="00D44442"/>
    <w:rsid w:val="00D73E09"/>
    <w:rsid w:val="00D9035A"/>
    <w:rsid w:val="00D928E1"/>
    <w:rsid w:val="00DB3665"/>
    <w:rsid w:val="00DE2514"/>
    <w:rsid w:val="00DE322B"/>
    <w:rsid w:val="00DF56D4"/>
    <w:rsid w:val="00DF6F3C"/>
    <w:rsid w:val="00E231F2"/>
    <w:rsid w:val="00E275AA"/>
    <w:rsid w:val="00E32AC3"/>
    <w:rsid w:val="00E51BF1"/>
    <w:rsid w:val="00E9177C"/>
    <w:rsid w:val="00E92A42"/>
    <w:rsid w:val="00E92B8E"/>
    <w:rsid w:val="00E97D47"/>
    <w:rsid w:val="00EB3563"/>
    <w:rsid w:val="00EC1D83"/>
    <w:rsid w:val="00EC32EF"/>
    <w:rsid w:val="00EE1587"/>
    <w:rsid w:val="00F037E4"/>
    <w:rsid w:val="00F06FE3"/>
    <w:rsid w:val="00F25288"/>
    <w:rsid w:val="00F31004"/>
    <w:rsid w:val="00F37D4A"/>
    <w:rsid w:val="00F4383E"/>
    <w:rsid w:val="00F47F50"/>
    <w:rsid w:val="00F60567"/>
    <w:rsid w:val="00F60A28"/>
    <w:rsid w:val="00F707EF"/>
    <w:rsid w:val="00F81782"/>
    <w:rsid w:val="00F8265B"/>
    <w:rsid w:val="00F8443B"/>
    <w:rsid w:val="00F87D36"/>
    <w:rsid w:val="00FB1FD3"/>
    <w:rsid w:val="00FD2A2A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777A9"/>
  <w15:chartTrackingRefBased/>
  <w15:docId w15:val="{F24B9AC3-2E9A-4C45-95BA-A286673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E7DB4"/>
    <w:rPr>
      <w:color w:val="0000FF"/>
      <w:u w:val="single"/>
    </w:rPr>
  </w:style>
  <w:style w:type="paragraph" w:customStyle="1" w:styleId="Default">
    <w:name w:val="Default"/>
    <w:rsid w:val="003621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3" ma:contentTypeDescription="Create a new document." ma:contentTypeScope="" ma:versionID="facdf521d257d28a94946116caf32cf9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68f9142f26108dcb3abbbaa0d47d77e5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8775A-48DD-4C25-98AB-29BD8E2E4CCE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2.xml><?xml version="1.0" encoding="utf-8"?>
<ds:datastoreItem xmlns:ds="http://schemas.openxmlformats.org/officeDocument/2006/customXml" ds:itemID="{6FB49EE1-6238-4A7D-B8AA-B7B956DCF9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35DF6-DDCC-4A16-ADC0-F513C0A09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85878-59B6-46C6-9E2B-AFBE325E5F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1134</Characters>
  <Application>Microsoft Office Word</Application>
  <DocSecurity>4</DocSecurity>
  <Lines>113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2017-05-30T10:18:00Z</cp:lastPrinted>
  <dcterms:created xsi:type="dcterms:W3CDTF">2026-05-28T11:20:00Z</dcterms:created>
  <dcterms:modified xsi:type="dcterms:W3CDTF">2026-05-28T11:20:00Z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2022-05-20T08:27:05Z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e0d0bf2d-46f4-4380-bfe9-506707c7041c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