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403A" w14:textId="5AD34E6B" w:rsidR="00895C05" w:rsidRPr="000D5F64" w:rsidRDefault="00895C05" w:rsidP="000D5F64">
      <w:pPr>
        <w:spacing w:after="0" w:line="276" w:lineRule="auto"/>
        <w:jc w:val="center"/>
        <w:rPr>
          <w:rFonts w:ascii="Trebuchet MS" w:hAnsi="Trebuchet MS" w:cs="Arial"/>
          <w:sz w:val="20"/>
          <w:szCs w:val="20"/>
          <w:lang w:val="lt-LT"/>
        </w:rPr>
      </w:pPr>
      <w:r w:rsidRPr="000D5F64">
        <w:rPr>
          <w:rFonts w:ascii="Trebuchet MS" w:hAnsi="Trebuchet MS" w:cs="Arial"/>
          <w:sz w:val="20"/>
          <w:szCs w:val="20"/>
          <w:lang w:val="lt-LT"/>
        </w:rPr>
        <w:t>Pranešimas žiniasklaidai</w:t>
      </w:r>
    </w:p>
    <w:p w14:paraId="2BD2992D" w14:textId="6431EDBF" w:rsidR="00BE3572" w:rsidRPr="0040579D" w:rsidRDefault="0071396B" w:rsidP="000D5F64">
      <w:pPr>
        <w:spacing w:after="0" w:line="276" w:lineRule="auto"/>
        <w:jc w:val="center"/>
        <w:rPr>
          <w:rFonts w:ascii="Trebuchet MS" w:hAnsi="Trebuchet MS" w:cs="Arial"/>
          <w:sz w:val="20"/>
          <w:szCs w:val="20"/>
        </w:rPr>
      </w:pPr>
      <w:r w:rsidRPr="000D5F64">
        <w:rPr>
          <w:rFonts w:ascii="Trebuchet MS" w:hAnsi="Trebuchet MS" w:cs="Arial"/>
          <w:sz w:val="20"/>
          <w:szCs w:val="20"/>
          <w:lang w:val="lt-LT"/>
        </w:rPr>
        <w:t>202</w:t>
      </w:r>
      <w:r w:rsidR="00CA7F83" w:rsidRPr="000D5F64">
        <w:rPr>
          <w:rFonts w:ascii="Trebuchet MS" w:hAnsi="Trebuchet MS" w:cs="Arial"/>
          <w:sz w:val="20"/>
          <w:szCs w:val="20"/>
          <w:lang w:val="lt-LT"/>
        </w:rPr>
        <w:t>2</w:t>
      </w:r>
      <w:r w:rsidR="004B7A2C" w:rsidRPr="000D5F64">
        <w:rPr>
          <w:rFonts w:ascii="Trebuchet MS" w:hAnsi="Trebuchet MS" w:cs="Arial"/>
          <w:sz w:val="20"/>
          <w:szCs w:val="20"/>
          <w:lang w:val="lt-LT"/>
        </w:rPr>
        <w:t>-</w:t>
      </w:r>
      <w:r w:rsidR="005601F0">
        <w:rPr>
          <w:rFonts w:ascii="Trebuchet MS" w:hAnsi="Trebuchet MS" w:cs="Arial"/>
          <w:sz w:val="20"/>
          <w:szCs w:val="20"/>
          <w:lang w:val="lt-LT"/>
        </w:rPr>
        <w:t>02</w:t>
      </w:r>
      <w:r w:rsidR="00C441A8">
        <w:rPr>
          <w:rFonts w:ascii="Trebuchet MS" w:hAnsi="Trebuchet MS" w:cs="Arial"/>
          <w:sz w:val="20"/>
          <w:szCs w:val="20"/>
          <w:lang w:val="lt-LT"/>
        </w:rPr>
        <w:t>-</w:t>
      </w:r>
      <w:r w:rsidR="005601F0">
        <w:rPr>
          <w:rFonts w:ascii="Trebuchet MS" w:hAnsi="Trebuchet MS" w:cs="Arial"/>
          <w:sz w:val="20"/>
          <w:szCs w:val="20"/>
          <w:lang w:val="lt-LT"/>
        </w:rPr>
        <w:t>04</w:t>
      </w:r>
    </w:p>
    <w:p w14:paraId="2A3DE955" w14:textId="782384C1" w:rsidR="000D5F64" w:rsidRDefault="002E091E" w:rsidP="00047F8E">
      <w:pPr>
        <w:spacing w:after="0" w:line="276" w:lineRule="auto"/>
        <w:jc w:val="center"/>
        <w:rPr>
          <w:rFonts w:ascii="Trebuchet MS" w:hAnsi="Trebuchet MS" w:cs="Arial"/>
          <w:sz w:val="20"/>
          <w:szCs w:val="20"/>
          <w:lang w:val="lt-LT"/>
        </w:rPr>
      </w:pPr>
      <w:r w:rsidRPr="000D5F64">
        <w:rPr>
          <w:rFonts w:ascii="Trebuchet MS" w:hAnsi="Trebuchet MS" w:cs="Arial"/>
          <w:sz w:val="20"/>
          <w:szCs w:val="20"/>
          <w:lang w:val="lt-LT"/>
        </w:rPr>
        <w:t>Vilnius</w:t>
      </w:r>
    </w:p>
    <w:p w14:paraId="05A8C9C4" w14:textId="77777777" w:rsidR="00047F8E" w:rsidRPr="00047F8E" w:rsidRDefault="00047F8E" w:rsidP="00047F8E">
      <w:pPr>
        <w:spacing w:after="0" w:line="276" w:lineRule="auto"/>
        <w:jc w:val="center"/>
        <w:rPr>
          <w:rFonts w:ascii="Trebuchet MS" w:hAnsi="Trebuchet MS" w:cs="Arial"/>
          <w:sz w:val="20"/>
          <w:szCs w:val="20"/>
          <w:lang w:val="lt-LT"/>
        </w:rPr>
      </w:pPr>
    </w:p>
    <w:p w14:paraId="7C8D19CB" w14:textId="7EE38B39" w:rsidR="00651CD4" w:rsidRDefault="00651CD4" w:rsidP="00651CD4">
      <w:pPr>
        <w:jc w:val="center"/>
        <w:rPr>
          <w:rFonts w:ascii="Trebuchet MS" w:hAnsi="Trebuchet MS"/>
          <w:b/>
          <w:bCs/>
          <w:sz w:val="24"/>
          <w:szCs w:val="24"/>
          <w:lang w:val="lt-LT"/>
        </w:rPr>
      </w:pPr>
      <w:r w:rsidRPr="00651CD4">
        <w:rPr>
          <w:rFonts w:ascii="Trebuchet MS" w:hAnsi="Trebuchet MS"/>
          <w:b/>
          <w:bCs/>
          <w:sz w:val="24"/>
          <w:szCs w:val="24"/>
          <w:lang w:val="lt-LT"/>
        </w:rPr>
        <w:t>„Litgrid“ 202</w:t>
      </w:r>
      <w:r>
        <w:rPr>
          <w:rFonts w:ascii="Trebuchet MS" w:hAnsi="Trebuchet MS"/>
          <w:b/>
          <w:bCs/>
          <w:sz w:val="24"/>
          <w:szCs w:val="24"/>
          <w:lang w:val="lt-LT"/>
        </w:rPr>
        <w:t>1</w:t>
      </w:r>
      <w:r w:rsidRPr="00651CD4">
        <w:rPr>
          <w:rFonts w:ascii="Trebuchet MS" w:hAnsi="Trebuchet MS"/>
          <w:b/>
          <w:bCs/>
          <w:sz w:val="24"/>
          <w:szCs w:val="24"/>
          <w:lang w:val="lt-LT"/>
        </w:rPr>
        <w:t xml:space="preserve"> m. rezultatai:</w:t>
      </w:r>
      <w:r w:rsidR="000972E4">
        <w:rPr>
          <w:rFonts w:ascii="Trebuchet MS" w:hAnsi="Trebuchet MS"/>
          <w:b/>
          <w:bCs/>
          <w:sz w:val="24"/>
          <w:szCs w:val="24"/>
          <w:lang w:val="lt-LT"/>
        </w:rPr>
        <w:t xml:space="preserve"> </w:t>
      </w:r>
      <w:r w:rsidR="000F28F5">
        <w:rPr>
          <w:rFonts w:ascii="Trebuchet MS" w:hAnsi="Trebuchet MS"/>
          <w:b/>
          <w:bCs/>
          <w:sz w:val="24"/>
          <w:szCs w:val="24"/>
          <w:lang w:val="lt-LT"/>
        </w:rPr>
        <w:t>didesnis patikimumas</w:t>
      </w:r>
      <w:r w:rsidR="000972E4">
        <w:rPr>
          <w:rFonts w:ascii="Trebuchet MS" w:hAnsi="Trebuchet MS"/>
          <w:b/>
          <w:bCs/>
          <w:sz w:val="24"/>
          <w:szCs w:val="24"/>
          <w:lang w:val="lt-LT"/>
        </w:rPr>
        <w:t>, užbaigti strateginiai projektai</w:t>
      </w:r>
    </w:p>
    <w:p w14:paraId="31B147EB" w14:textId="02460DA8" w:rsidR="00047F8E" w:rsidRDefault="002B4404" w:rsidP="000D5F64">
      <w:pPr>
        <w:jc w:val="both"/>
        <w:rPr>
          <w:rFonts w:ascii="Trebuchet MS" w:hAnsi="Trebuchet MS"/>
          <w:b/>
          <w:bCs/>
          <w:lang w:val="lt-LT"/>
        </w:rPr>
      </w:pPr>
      <w:r>
        <w:rPr>
          <w:rFonts w:ascii="Trebuchet MS" w:hAnsi="Trebuchet MS"/>
          <w:b/>
          <w:bCs/>
          <w:lang w:val="lt-LT"/>
        </w:rPr>
        <w:t>Lietuvos elektros perdavimo sistemos operatorė „Litgrid“</w:t>
      </w:r>
      <w:r w:rsidR="000972E4">
        <w:rPr>
          <w:rFonts w:ascii="Trebuchet MS" w:hAnsi="Trebuchet MS"/>
          <w:b/>
          <w:bCs/>
          <w:lang w:val="lt-LT"/>
        </w:rPr>
        <w:t xml:space="preserve"> praėjusiais metais dar labiau išaugino elektros tiekimo patikimumo rodiklius ir toliau sklandžiai įgyvendino strateginius projektus, reikalingus pasiruošimui sinchronizacijai su kontinentinės Europos tinklais. </w:t>
      </w:r>
    </w:p>
    <w:p w14:paraId="0ADEA162" w14:textId="55D7C614" w:rsidR="00C441A8" w:rsidRDefault="001C32C5" w:rsidP="000D5F64">
      <w:pPr>
        <w:jc w:val="both"/>
        <w:rPr>
          <w:rFonts w:ascii="Trebuchet MS" w:hAnsi="Trebuchet MS"/>
          <w:sz w:val="20"/>
          <w:szCs w:val="20"/>
          <w:lang w:val="lt-LT"/>
        </w:rPr>
      </w:pPr>
      <w:r>
        <w:rPr>
          <w:rFonts w:ascii="Trebuchet MS" w:hAnsi="Trebuchet MS"/>
          <w:sz w:val="20"/>
          <w:szCs w:val="20"/>
          <w:lang w:val="lt-LT"/>
        </w:rPr>
        <w:t>„</w:t>
      </w:r>
      <w:r w:rsidR="000F28F5">
        <w:rPr>
          <w:rFonts w:ascii="Trebuchet MS" w:hAnsi="Trebuchet MS"/>
          <w:sz w:val="20"/>
          <w:szCs w:val="20"/>
          <w:lang w:val="lt-LT"/>
        </w:rPr>
        <w:t xml:space="preserve">Praėjusiais metais </w:t>
      </w:r>
      <w:r w:rsidR="00EF5167">
        <w:rPr>
          <w:rFonts w:ascii="Trebuchet MS" w:hAnsi="Trebuchet MS"/>
          <w:sz w:val="20"/>
          <w:szCs w:val="20"/>
          <w:lang w:val="lt-LT"/>
        </w:rPr>
        <w:t>sėkmingai įgyvendinome užsibrėžtus tikslus ir dar labiau priartėjome prie strateginio tikslo – sinchronizacijos</w:t>
      </w:r>
      <w:r w:rsidR="000F28F5">
        <w:rPr>
          <w:rFonts w:ascii="Trebuchet MS" w:hAnsi="Trebuchet MS"/>
          <w:sz w:val="20"/>
          <w:szCs w:val="20"/>
          <w:lang w:val="lt-LT"/>
        </w:rPr>
        <w:t xml:space="preserve"> su kontinentinės Europos tinklai</w:t>
      </w:r>
      <w:r w:rsidR="00410DA8">
        <w:rPr>
          <w:rFonts w:ascii="Trebuchet MS" w:hAnsi="Trebuchet MS"/>
          <w:sz w:val="20"/>
          <w:szCs w:val="20"/>
          <w:lang w:val="lt-LT"/>
        </w:rPr>
        <w:t>s</w:t>
      </w:r>
      <w:r w:rsidR="000F28F5">
        <w:rPr>
          <w:rFonts w:ascii="Trebuchet MS" w:hAnsi="Trebuchet MS"/>
          <w:sz w:val="20"/>
          <w:szCs w:val="20"/>
          <w:lang w:val="lt-LT"/>
        </w:rPr>
        <w:t xml:space="preserve">. </w:t>
      </w:r>
      <w:r w:rsidR="00EF5167">
        <w:rPr>
          <w:rFonts w:ascii="Trebuchet MS" w:hAnsi="Trebuchet MS"/>
          <w:sz w:val="20"/>
          <w:szCs w:val="20"/>
          <w:lang w:val="lt-LT"/>
        </w:rPr>
        <w:t xml:space="preserve">Bene svarbiausias įvykis – </w:t>
      </w:r>
      <w:r w:rsidR="00505B2C">
        <w:rPr>
          <w:rFonts w:ascii="Trebuchet MS" w:hAnsi="Trebuchet MS"/>
          <w:sz w:val="20"/>
          <w:szCs w:val="20"/>
          <w:lang w:val="lt-LT"/>
        </w:rPr>
        <w:t>tarpsisteminės</w:t>
      </w:r>
      <w:r w:rsidR="00EF5167">
        <w:rPr>
          <w:rFonts w:ascii="Trebuchet MS" w:hAnsi="Trebuchet MS"/>
          <w:sz w:val="20"/>
          <w:szCs w:val="20"/>
          <w:lang w:val="lt-LT"/>
        </w:rPr>
        <w:t xml:space="preserve"> </w:t>
      </w:r>
      <w:r w:rsidR="008F0334">
        <w:rPr>
          <w:rFonts w:ascii="Trebuchet MS" w:hAnsi="Trebuchet MS"/>
          <w:sz w:val="20"/>
          <w:szCs w:val="20"/>
          <w:lang w:val="lt-LT"/>
        </w:rPr>
        <w:t>„LitPol Link“</w:t>
      </w:r>
      <w:r w:rsidR="00505B2C">
        <w:rPr>
          <w:rFonts w:ascii="Trebuchet MS" w:hAnsi="Trebuchet MS"/>
          <w:sz w:val="20"/>
          <w:szCs w:val="20"/>
          <w:lang w:val="lt-LT"/>
        </w:rPr>
        <w:t xml:space="preserve"> jungties</w:t>
      </w:r>
      <w:r w:rsidR="008F0334">
        <w:rPr>
          <w:rFonts w:ascii="Trebuchet MS" w:hAnsi="Trebuchet MS"/>
          <w:sz w:val="20"/>
          <w:szCs w:val="20"/>
          <w:lang w:val="lt-LT"/>
        </w:rPr>
        <w:t xml:space="preserve"> išplėtimas</w:t>
      </w:r>
      <w:r w:rsidR="00505B2C">
        <w:rPr>
          <w:rFonts w:ascii="Trebuchet MS" w:hAnsi="Trebuchet MS"/>
          <w:sz w:val="20"/>
          <w:szCs w:val="20"/>
          <w:lang w:val="lt-LT"/>
        </w:rPr>
        <w:t>, kuris</w:t>
      </w:r>
      <w:r w:rsidR="008F0334">
        <w:rPr>
          <w:rFonts w:ascii="Trebuchet MS" w:hAnsi="Trebuchet MS"/>
          <w:sz w:val="20"/>
          <w:szCs w:val="20"/>
          <w:lang w:val="lt-LT"/>
        </w:rPr>
        <w:t xml:space="preserve"> leistų </w:t>
      </w:r>
      <w:r w:rsidR="00505B2C">
        <w:rPr>
          <w:rFonts w:ascii="Trebuchet MS" w:hAnsi="Trebuchet MS"/>
          <w:sz w:val="20"/>
          <w:szCs w:val="20"/>
          <w:lang w:val="lt-LT"/>
        </w:rPr>
        <w:t>mums</w:t>
      </w:r>
      <w:r w:rsidR="008F0334">
        <w:rPr>
          <w:rFonts w:ascii="Trebuchet MS" w:hAnsi="Trebuchet MS"/>
          <w:sz w:val="20"/>
          <w:szCs w:val="20"/>
          <w:lang w:val="lt-LT"/>
        </w:rPr>
        <w:t xml:space="preserve"> jau dabar, esant būtinybei, veikti vienu dažniu su Lenkija. Metų pabaigoje </w:t>
      </w:r>
      <w:r w:rsidR="00505B2C">
        <w:rPr>
          <w:rFonts w:ascii="Trebuchet MS" w:hAnsi="Trebuchet MS"/>
          <w:sz w:val="20"/>
          <w:szCs w:val="20"/>
          <w:lang w:val="lt-LT"/>
        </w:rPr>
        <w:t xml:space="preserve">kartu su partneriais PSE </w:t>
      </w:r>
      <w:r w:rsidR="008F0334">
        <w:rPr>
          <w:rFonts w:ascii="Trebuchet MS" w:hAnsi="Trebuchet MS"/>
          <w:sz w:val="20"/>
          <w:szCs w:val="20"/>
          <w:lang w:val="lt-LT"/>
        </w:rPr>
        <w:t>atlikome bandymą, kuris parodė, kad t</w:t>
      </w:r>
      <w:r w:rsidR="00505B2C">
        <w:rPr>
          <w:rFonts w:ascii="Trebuchet MS" w:hAnsi="Trebuchet MS"/>
          <w:sz w:val="20"/>
          <w:szCs w:val="20"/>
          <w:lang w:val="lt-LT"/>
        </w:rPr>
        <w:t>am tikrai t</w:t>
      </w:r>
      <w:r w:rsidR="008F0334">
        <w:rPr>
          <w:rFonts w:ascii="Trebuchet MS" w:hAnsi="Trebuchet MS"/>
          <w:sz w:val="20"/>
          <w:szCs w:val="20"/>
          <w:lang w:val="lt-LT"/>
        </w:rPr>
        <w:t>urime visas galimybes</w:t>
      </w:r>
      <w:r w:rsidR="00505B2C">
        <w:rPr>
          <w:rFonts w:ascii="Trebuchet MS" w:hAnsi="Trebuchet MS"/>
          <w:sz w:val="20"/>
          <w:szCs w:val="20"/>
          <w:lang w:val="lt-LT"/>
        </w:rPr>
        <w:t>. Kiti svarbūs sinchronizacijos pasiekimai – p</w:t>
      </w:r>
      <w:r w:rsidR="008F0334">
        <w:rPr>
          <w:rFonts w:ascii="Trebuchet MS" w:hAnsi="Trebuchet MS"/>
          <w:sz w:val="20"/>
          <w:szCs w:val="20"/>
          <w:lang w:val="lt-LT"/>
        </w:rPr>
        <w:t xml:space="preserve">asirašėme sutartį dėl sinchroninių kompensatorių įrengimo ir įžengėme į kitą naujos jūrinės jungties su Lenkija „Harmony Link“ etapą, kai mūsų ir partnerių PSE akcininkai patvirtino investicijas į didžiausią iš visų sinchronizacijos projektų. Įgyvendindami strateginius projektus neatsitraukiame ir nuo kasdienių mūsų funkcijų, kurios, pirmiausia, yra užtikrinti patikimą elektros tiekimą visai Lietuvai. Šioje sityje savo rezultatus pernai pagerinome kone dvigubai – tiek sumažėjo operatoriaus atsakomybei priskiriamų </w:t>
      </w:r>
      <w:r w:rsidR="00EF5167">
        <w:rPr>
          <w:rFonts w:ascii="Trebuchet MS" w:hAnsi="Trebuchet MS"/>
          <w:sz w:val="20"/>
          <w:szCs w:val="20"/>
          <w:lang w:val="lt-LT"/>
        </w:rPr>
        <w:t>tiekimo atjungimų</w:t>
      </w:r>
      <w:r>
        <w:rPr>
          <w:rFonts w:ascii="Trebuchet MS" w:hAnsi="Trebuchet MS"/>
          <w:sz w:val="20"/>
          <w:szCs w:val="20"/>
          <w:lang w:val="lt-LT"/>
        </w:rPr>
        <w:t>“, – sako Rokas Masiulis, „Litgrid“ generalinis direktorius.</w:t>
      </w:r>
    </w:p>
    <w:p w14:paraId="4157377F" w14:textId="3AD8DB93" w:rsidR="00C825F2" w:rsidRPr="00651CD4" w:rsidRDefault="00EF5167" w:rsidP="000D5F64">
      <w:pPr>
        <w:jc w:val="both"/>
        <w:rPr>
          <w:rFonts w:ascii="Trebuchet MS" w:hAnsi="Trebuchet MS"/>
          <w:sz w:val="20"/>
          <w:szCs w:val="20"/>
          <w:lang w:val="lt-LT"/>
        </w:rPr>
      </w:pPr>
      <w:r>
        <w:rPr>
          <w:rFonts w:ascii="Trebuchet MS" w:hAnsi="Trebuchet MS"/>
          <w:sz w:val="20"/>
          <w:szCs w:val="20"/>
          <w:lang w:val="lt-LT"/>
        </w:rPr>
        <w:t>2021 m. „Litgrid“ baigė du ypatingos valstybinės svarbos sinchronizacijos projektus – „LitPol Link“ jungties išplėtimo</w:t>
      </w:r>
      <w:r w:rsidR="00505B2C">
        <w:rPr>
          <w:rFonts w:ascii="Trebuchet MS" w:hAnsi="Trebuchet MS"/>
          <w:sz w:val="20"/>
          <w:szCs w:val="20"/>
          <w:lang w:val="lt-LT"/>
        </w:rPr>
        <w:t xml:space="preserve"> ir Šiaurės Rytų Lietuvos tinklo optimizavimo. </w:t>
      </w:r>
      <w:r w:rsidR="00505B2C" w:rsidRPr="00505B2C">
        <w:rPr>
          <w:rFonts w:ascii="Trebuchet MS" w:hAnsi="Trebuchet MS"/>
          <w:sz w:val="20"/>
          <w:szCs w:val="20"/>
          <w:lang w:val="lt-LT"/>
        </w:rPr>
        <w:t xml:space="preserve">Iš viso šiuo metu baigti </w:t>
      </w:r>
      <w:r w:rsidR="00505B2C">
        <w:rPr>
          <w:rFonts w:ascii="Trebuchet MS" w:hAnsi="Trebuchet MS"/>
          <w:sz w:val="20"/>
          <w:szCs w:val="20"/>
          <w:lang w:val="lt-LT"/>
        </w:rPr>
        <w:t>5</w:t>
      </w:r>
      <w:r w:rsidR="00505B2C" w:rsidRPr="00505B2C">
        <w:rPr>
          <w:rFonts w:ascii="Trebuchet MS" w:hAnsi="Trebuchet MS"/>
          <w:sz w:val="20"/>
          <w:szCs w:val="20"/>
          <w:lang w:val="lt-LT"/>
        </w:rPr>
        <w:t xml:space="preserve"> iš 1</w:t>
      </w:r>
      <w:r w:rsidR="00505B2C">
        <w:rPr>
          <w:rFonts w:ascii="Trebuchet MS" w:hAnsi="Trebuchet MS"/>
          <w:sz w:val="20"/>
          <w:szCs w:val="20"/>
          <w:lang w:val="lt-LT"/>
        </w:rPr>
        <w:t>7</w:t>
      </w:r>
      <w:r w:rsidR="00505B2C" w:rsidRPr="00505B2C">
        <w:rPr>
          <w:rFonts w:ascii="Trebuchet MS" w:hAnsi="Trebuchet MS"/>
          <w:sz w:val="20"/>
          <w:szCs w:val="20"/>
          <w:lang w:val="lt-LT"/>
        </w:rPr>
        <w:t xml:space="preserve"> </w:t>
      </w:r>
      <w:r w:rsidR="00505B2C">
        <w:rPr>
          <w:rFonts w:ascii="Trebuchet MS" w:hAnsi="Trebuchet MS"/>
          <w:sz w:val="20"/>
          <w:szCs w:val="20"/>
          <w:lang w:val="lt-LT"/>
        </w:rPr>
        <w:t xml:space="preserve">projektų arba apie 40 proc. visų sinchronizacijai reikalingų darbų. Baltijos šalys planuoja prie Kontinentinės Europos sinchroninės zonos prisijungti 2025 metais. Šių metų pradžioje ES šalims pritarus skirti 170 mln. eurų </w:t>
      </w:r>
      <w:r w:rsidR="001406C5">
        <w:rPr>
          <w:rFonts w:ascii="Trebuchet MS" w:hAnsi="Trebuchet MS"/>
          <w:sz w:val="20"/>
          <w:szCs w:val="20"/>
          <w:lang w:val="lt-LT"/>
        </w:rPr>
        <w:t>dotacijų</w:t>
      </w:r>
      <w:r w:rsidR="00505B2C">
        <w:rPr>
          <w:rFonts w:ascii="Trebuchet MS" w:hAnsi="Trebuchet MS"/>
          <w:sz w:val="20"/>
          <w:szCs w:val="20"/>
          <w:lang w:val="lt-LT"/>
        </w:rPr>
        <w:t>, bendra</w:t>
      </w:r>
      <w:r w:rsidR="001406C5">
        <w:rPr>
          <w:rFonts w:ascii="Trebuchet MS" w:hAnsi="Trebuchet MS"/>
          <w:sz w:val="20"/>
          <w:szCs w:val="20"/>
          <w:lang w:val="lt-LT"/>
        </w:rPr>
        <w:t xml:space="preserve"> parama sinchronizacijai viršijo 1,2 mlrd. eurų.</w:t>
      </w:r>
    </w:p>
    <w:p w14:paraId="2476C4E5" w14:textId="48DC3599" w:rsidR="001406C5" w:rsidRDefault="001406C5" w:rsidP="000D5F64">
      <w:pPr>
        <w:jc w:val="both"/>
        <w:rPr>
          <w:rFonts w:ascii="Trebuchet MS" w:hAnsi="Trebuchet MS"/>
          <w:sz w:val="20"/>
          <w:szCs w:val="20"/>
          <w:lang w:val="lt-LT"/>
        </w:rPr>
      </w:pPr>
      <w:r>
        <w:rPr>
          <w:rFonts w:ascii="Trebuchet MS" w:hAnsi="Trebuchet MS"/>
          <w:sz w:val="20"/>
          <w:szCs w:val="20"/>
          <w:lang w:val="lt-LT"/>
        </w:rPr>
        <w:t>Vykdydama pilotinį projektą „Litgrid“ pernai prie perdavimo tinklo prijungė 1 MW galios bateri</w:t>
      </w:r>
      <w:bookmarkStart w:id="0" w:name="_GoBack"/>
      <w:bookmarkEnd w:id="0"/>
      <w:r>
        <w:rPr>
          <w:rFonts w:ascii="Trebuchet MS" w:hAnsi="Trebuchet MS"/>
          <w:sz w:val="20"/>
          <w:szCs w:val="20"/>
          <w:lang w:val="lt-LT"/>
        </w:rPr>
        <w:t xml:space="preserve">ją – tai pirmasis tokio pobūdžio įrenginys Baltijos šalyse. Kartu su </w:t>
      </w:r>
      <w:r w:rsidR="00520E7C">
        <w:rPr>
          <w:rFonts w:ascii="Trebuchet MS" w:hAnsi="Trebuchet MS"/>
          <w:sz w:val="20"/>
          <w:szCs w:val="20"/>
          <w:lang w:val="lt-LT"/>
        </w:rPr>
        <w:t>baterijos gamintoju atlikti bandymai parodė šių įrenginių galimybes prisidėti prie elektros perdavimo tinklo parametrų valdymo ir padės ateityje prie tinklo prijungti galingesnes energijos kaupimo sistemas.</w:t>
      </w:r>
    </w:p>
    <w:p w14:paraId="5790B01A" w14:textId="4558C479" w:rsidR="001C32C5" w:rsidRPr="001C32C5" w:rsidRDefault="003E545F" w:rsidP="001C32C5">
      <w:pPr>
        <w:jc w:val="both"/>
        <w:rPr>
          <w:rFonts w:ascii="Trebuchet MS" w:hAnsi="Trebuchet MS"/>
          <w:b/>
          <w:bCs/>
          <w:sz w:val="20"/>
          <w:szCs w:val="20"/>
          <w:lang w:val="lt-LT"/>
        </w:rPr>
      </w:pPr>
      <w:r>
        <w:rPr>
          <w:rFonts w:ascii="Trebuchet MS" w:hAnsi="Trebuchet MS"/>
          <w:b/>
          <w:bCs/>
          <w:sz w:val="20"/>
          <w:szCs w:val="20"/>
          <w:lang w:val="lt-LT"/>
        </w:rPr>
        <w:t>Didesnis</w:t>
      </w:r>
      <w:r w:rsidR="001C32C5" w:rsidRPr="001C32C5">
        <w:rPr>
          <w:rFonts w:ascii="Trebuchet MS" w:hAnsi="Trebuchet MS"/>
          <w:b/>
          <w:bCs/>
          <w:sz w:val="20"/>
          <w:szCs w:val="20"/>
          <w:lang w:val="lt-LT"/>
        </w:rPr>
        <w:t xml:space="preserve"> patikimumas</w:t>
      </w:r>
    </w:p>
    <w:p w14:paraId="427A17C5" w14:textId="779C5FC1" w:rsidR="001C32C5" w:rsidRDefault="001C32C5" w:rsidP="001C32C5">
      <w:pPr>
        <w:jc w:val="both"/>
        <w:rPr>
          <w:rFonts w:ascii="Trebuchet MS" w:hAnsi="Trebuchet MS"/>
          <w:sz w:val="20"/>
          <w:szCs w:val="20"/>
          <w:lang w:val="lt-LT"/>
        </w:rPr>
      </w:pPr>
      <w:r w:rsidRPr="001C32C5">
        <w:rPr>
          <w:rFonts w:ascii="Trebuchet MS" w:hAnsi="Trebuchet MS"/>
          <w:sz w:val="20"/>
          <w:szCs w:val="20"/>
          <w:lang w:val="lt-LT"/>
        </w:rPr>
        <w:t xml:space="preserve">Sistemos patikimumą „Litgrid“ pagal tarptautinę praktiką matuoja dviem pagrindiniais rodikliais - operatoriaus atsakomybei priskiriamų nutraukimų vidutinės trukmės (angl. </w:t>
      </w:r>
      <w:proofErr w:type="spellStart"/>
      <w:r w:rsidRPr="001C32C5">
        <w:rPr>
          <w:rFonts w:ascii="Trebuchet MS" w:hAnsi="Trebuchet MS"/>
          <w:sz w:val="20"/>
          <w:szCs w:val="20"/>
          <w:lang w:val="lt-LT"/>
        </w:rPr>
        <w:t>average</w:t>
      </w:r>
      <w:proofErr w:type="spellEnd"/>
      <w:r w:rsidRPr="001C32C5">
        <w:rPr>
          <w:rFonts w:ascii="Trebuchet MS" w:hAnsi="Trebuchet MS"/>
          <w:sz w:val="20"/>
          <w:szCs w:val="20"/>
          <w:lang w:val="lt-LT"/>
        </w:rPr>
        <w:t xml:space="preserve"> </w:t>
      </w:r>
      <w:proofErr w:type="spellStart"/>
      <w:r w:rsidRPr="001C32C5">
        <w:rPr>
          <w:rFonts w:ascii="Trebuchet MS" w:hAnsi="Trebuchet MS"/>
          <w:sz w:val="20"/>
          <w:szCs w:val="20"/>
          <w:lang w:val="lt-LT"/>
        </w:rPr>
        <w:t>interruption</w:t>
      </w:r>
      <w:proofErr w:type="spellEnd"/>
      <w:r w:rsidRPr="001C32C5">
        <w:rPr>
          <w:rFonts w:ascii="Trebuchet MS" w:hAnsi="Trebuchet MS"/>
          <w:sz w:val="20"/>
          <w:szCs w:val="20"/>
          <w:lang w:val="lt-LT"/>
        </w:rPr>
        <w:t xml:space="preserve"> </w:t>
      </w:r>
      <w:proofErr w:type="spellStart"/>
      <w:r w:rsidRPr="001C32C5">
        <w:rPr>
          <w:rFonts w:ascii="Trebuchet MS" w:hAnsi="Trebuchet MS"/>
          <w:sz w:val="20"/>
          <w:szCs w:val="20"/>
          <w:lang w:val="lt-LT"/>
        </w:rPr>
        <w:t>time</w:t>
      </w:r>
      <w:proofErr w:type="spellEnd"/>
      <w:r w:rsidRPr="001C32C5">
        <w:rPr>
          <w:rFonts w:ascii="Trebuchet MS" w:hAnsi="Trebuchet MS"/>
          <w:sz w:val="20"/>
          <w:szCs w:val="20"/>
          <w:lang w:val="lt-LT"/>
        </w:rPr>
        <w:t xml:space="preserve">, AIT) ir neperduotos energijos kiekio (angl. </w:t>
      </w:r>
      <w:proofErr w:type="spellStart"/>
      <w:r w:rsidRPr="001C32C5">
        <w:rPr>
          <w:rFonts w:ascii="Trebuchet MS" w:hAnsi="Trebuchet MS"/>
          <w:sz w:val="20"/>
          <w:szCs w:val="20"/>
          <w:lang w:val="lt-LT"/>
        </w:rPr>
        <w:t>energy</w:t>
      </w:r>
      <w:proofErr w:type="spellEnd"/>
      <w:r w:rsidRPr="001C32C5">
        <w:rPr>
          <w:rFonts w:ascii="Trebuchet MS" w:hAnsi="Trebuchet MS"/>
          <w:sz w:val="20"/>
          <w:szCs w:val="20"/>
          <w:lang w:val="lt-LT"/>
        </w:rPr>
        <w:t xml:space="preserve"> </w:t>
      </w:r>
      <w:proofErr w:type="spellStart"/>
      <w:r w:rsidRPr="001C32C5">
        <w:rPr>
          <w:rFonts w:ascii="Trebuchet MS" w:hAnsi="Trebuchet MS"/>
          <w:sz w:val="20"/>
          <w:szCs w:val="20"/>
          <w:lang w:val="lt-LT"/>
        </w:rPr>
        <w:t>not</w:t>
      </w:r>
      <w:proofErr w:type="spellEnd"/>
      <w:r w:rsidRPr="001C32C5">
        <w:rPr>
          <w:rFonts w:ascii="Trebuchet MS" w:hAnsi="Trebuchet MS"/>
          <w:sz w:val="20"/>
          <w:szCs w:val="20"/>
          <w:lang w:val="lt-LT"/>
        </w:rPr>
        <w:t xml:space="preserve"> </w:t>
      </w:r>
      <w:proofErr w:type="spellStart"/>
      <w:r w:rsidRPr="001C32C5">
        <w:rPr>
          <w:rFonts w:ascii="Trebuchet MS" w:hAnsi="Trebuchet MS"/>
          <w:sz w:val="20"/>
          <w:szCs w:val="20"/>
          <w:lang w:val="lt-LT"/>
        </w:rPr>
        <w:t>supplied</w:t>
      </w:r>
      <w:proofErr w:type="spellEnd"/>
      <w:r w:rsidRPr="001C32C5">
        <w:rPr>
          <w:rFonts w:ascii="Trebuchet MS" w:hAnsi="Trebuchet MS"/>
          <w:sz w:val="20"/>
          <w:szCs w:val="20"/>
          <w:lang w:val="lt-LT"/>
        </w:rPr>
        <w:t>, ENS). 202</w:t>
      </w:r>
      <w:r>
        <w:rPr>
          <w:rFonts w:ascii="Trebuchet MS" w:hAnsi="Trebuchet MS"/>
          <w:sz w:val="20"/>
          <w:szCs w:val="20"/>
          <w:lang w:val="lt-LT"/>
        </w:rPr>
        <w:t>1</w:t>
      </w:r>
      <w:r w:rsidRPr="001C32C5">
        <w:rPr>
          <w:rFonts w:ascii="Trebuchet MS" w:hAnsi="Trebuchet MS"/>
          <w:sz w:val="20"/>
          <w:szCs w:val="20"/>
          <w:lang w:val="lt-LT"/>
        </w:rPr>
        <w:t xml:space="preserve"> m. abu šie rodikliai buvo geresni, t. y., mažesni, nei 20</w:t>
      </w:r>
      <w:r>
        <w:rPr>
          <w:rFonts w:ascii="Trebuchet MS" w:hAnsi="Trebuchet MS"/>
          <w:sz w:val="20"/>
          <w:szCs w:val="20"/>
          <w:lang w:val="lt-LT"/>
        </w:rPr>
        <w:t>20</w:t>
      </w:r>
      <w:r w:rsidRPr="001C32C5">
        <w:rPr>
          <w:rFonts w:ascii="Trebuchet MS" w:hAnsi="Trebuchet MS"/>
          <w:sz w:val="20"/>
          <w:szCs w:val="20"/>
          <w:lang w:val="lt-LT"/>
        </w:rPr>
        <w:t xml:space="preserve"> metais. </w:t>
      </w:r>
    </w:p>
    <w:p w14:paraId="495D6EE5" w14:textId="3832B0CD" w:rsidR="001C32C5" w:rsidRPr="001C32C5" w:rsidRDefault="001C32C5" w:rsidP="001C32C5">
      <w:pPr>
        <w:jc w:val="both"/>
        <w:rPr>
          <w:rFonts w:ascii="Trebuchet MS" w:hAnsi="Trebuchet MS"/>
          <w:sz w:val="20"/>
          <w:szCs w:val="20"/>
          <w:lang w:val="lt-LT"/>
        </w:rPr>
      </w:pPr>
      <w:r w:rsidRPr="001C32C5">
        <w:rPr>
          <w:rFonts w:ascii="Trebuchet MS" w:hAnsi="Trebuchet MS"/>
          <w:sz w:val="20"/>
          <w:szCs w:val="20"/>
          <w:lang w:val="lt-LT"/>
        </w:rPr>
        <w:t xml:space="preserve">AIT siekė 0,112 min., kai </w:t>
      </w:r>
      <w:r>
        <w:rPr>
          <w:rFonts w:ascii="Trebuchet MS" w:hAnsi="Trebuchet MS"/>
          <w:sz w:val="20"/>
          <w:szCs w:val="20"/>
          <w:lang w:val="lt-LT"/>
        </w:rPr>
        <w:t>užpernai</w:t>
      </w:r>
      <w:r w:rsidRPr="001C32C5">
        <w:rPr>
          <w:rFonts w:ascii="Trebuchet MS" w:hAnsi="Trebuchet MS"/>
          <w:sz w:val="20"/>
          <w:szCs w:val="20"/>
          <w:lang w:val="lt-LT"/>
        </w:rPr>
        <w:t xml:space="preserve"> šis rodiklis buvo 0,209 minutės. Tuo tarpu ENS </w:t>
      </w:r>
      <w:r>
        <w:rPr>
          <w:rFonts w:ascii="Trebuchet MS" w:hAnsi="Trebuchet MS"/>
          <w:sz w:val="20"/>
          <w:szCs w:val="20"/>
          <w:lang w:val="lt-LT"/>
        </w:rPr>
        <w:t>2021 m.</w:t>
      </w:r>
      <w:r w:rsidRPr="001C32C5">
        <w:rPr>
          <w:rFonts w:ascii="Trebuchet MS" w:hAnsi="Trebuchet MS"/>
          <w:sz w:val="20"/>
          <w:szCs w:val="20"/>
          <w:lang w:val="lt-LT"/>
        </w:rPr>
        <w:t xml:space="preserve"> sudarė 3,356 MWh, kai </w:t>
      </w:r>
      <w:r>
        <w:rPr>
          <w:rFonts w:ascii="Trebuchet MS" w:hAnsi="Trebuchet MS"/>
          <w:sz w:val="20"/>
          <w:szCs w:val="20"/>
          <w:lang w:val="lt-LT"/>
        </w:rPr>
        <w:t>2020 m.</w:t>
      </w:r>
      <w:r w:rsidRPr="001C32C5">
        <w:rPr>
          <w:rFonts w:ascii="Trebuchet MS" w:hAnsi="Trebuchet MS"/>
          <w:sz w:val="20"/>
          <w:szCs w:val="20"/>
          <w:lang w:val="lt-LT"/>
        </w:rPr>
        <w:t xml:space="preserve"> jis buvo 6,213 MWh. </w:t>
      </w:r>
      <w:r>
        <w:rPr>
          <w:rFonts w:ascii="Trebuchet MS" w:hAnsi="Trebuchet MS"/>
          <w:sz w:val="20"/>
          <w:szCs w:val="20"/>
          <w:lang w:val="lt-LT"/>
        </w:rPr>
        <w:t>R</w:t>
      </w:r>
      <w:r w:rsidRPr="001C32C5">
        <w:rPr>
          <w:rFonts w:ascii="Trebuchet MS" w:hAnsi="Trebuchet MS"/>
          <w:sz w:val="20"/>
          <w:szCs w:val="20"/>
          <w:lang w:val="lt-LT"/>
        </w:rPr>
        <w:t>odiklių kokybinės reikšmės viršija Valstybinės energetikos reguliavimo tarybos patvirtintus 2021 m. „Litgrid“ uždavinius, kad AIT per visus metus neviršytų 0,29 min., o ENS – 6,300 MWh.</w:t>
      </w:r>
    </w:p>
    <w:p w14:paraId="0F81B4B3" w14:textId="48DEB20C" w:rsidR="001C32C5" w:rsidRDefault="001C32C5" w:rsidP="001C32C5">
      <w:pPr>
        <w:jc w:val="both"/>
        <w:rPr>
          <w:rFonts w:ascii="Trebuchet MS" w:hAnsi="Trebuchet MS"/>
          <w:sz w:val="20"/>
          <w:szCs w:val="20"/>
          <w:lang w:val="lt-LT"/>
        </w:rPr>
      </w:pPr>
      <w:r w:rsidRPr="00016039">
        <w:rPr>
          <w:rFonts w:ascii="Trebuchet MS" w:hAnsi="Trebuchet MS"/>
          <w:sz w:val="20"/>
          <w:szCs w:val="20"/>
          <w:lang w:val="lt-LT"/>
        </w:rPr>
        <w:t xml:space="preserve">2021 m. tarpsisteminių jungčių su Švedija („NordBalt“) ir Lenkija („LitPol Link“) bendras prieinamumas (matuojamas vertinant laiką, kurį buvo galima naudotis jungtimi) buvo atitinkamai 97,27 proc. ir 87,48 procento. „LitPol Link“ prieinamumas, palyginti su pernai, mažėjo dėl planinių priežiūros darbų gegužę ir laikinų atjungimų užbaigiant </w:t>
      </w:r>
      <w:r>
        <w:rPr>
          <w:rFonts w:ascii="Trebuchet MS" w:hAnsi="Trebuchet MS"/>
          <w:sz w:val="20"/>
          <w:szCs w:val="20"/>
          <w:lang w:val="lt-LT"/>
        </w:rPr>
        <w:t xml:space="preserve">vieno iš sinchronizacijos projektų – </w:t>
      </w:r>
      <w:r w:rsidRPr="00016039">
        <w:rPr>
          <w:rFonts w:ascii="Trebuchet MS" w:hAnsi="Trebuchet MS"/>
          <w:sz w:val="20"/>
          <w:szCs w:val="20"/>
          <w:lang w:val="lt-LT"/>
        </w:rPr>
        <w:t>„</w:t>
      </w:r>
      <w:proofErr w:type="spellStart"/>
      <w:r w:rsidRPr="00016039">
        <w:rPr>
          <w:rFonts w:ascii="Trebuchet MS" w:hAnsi="Trebuchet MS"/>
          <w:sz w:val="20"/>
          <w:szCs w:val="20"/>
          <w:lang w:val="lt-LT"/>
        </w:rPr>
        <w:t>Litpol</w:t>
      </w:r>
      <w:proofErr w:type="spellEnd"/>
      <w:r w:rsidRPr="00016039">
        <w:rPr>
          <w:rFonts w:ascii="Trebuchet MS" w:hAnsi="Trebuchet MS"/>
          <w:sz w:val="20"/>
          <w:szCs w:val="20"/>
          <w:lang w:val="lt-LT"/>
        </w:rPr>
        <w:t xml:space="preserve"> Link“ jungties išplėtim</w:t>
      </w:r>
      <w:r>
        <w:rPr>
          <w:rFonts w:ascii="Trebuchet MS" w:hAnsi="Trebuchet MS"/>
          <w:sz w:val="20"/>
          <w:szCs w:val="20"/>
          <w:lang w:val="lt-LT"/>
        </w:rPr>
        <w:t>o darbus</w:t>
      </w:r>
      <w:r w:rsidRPr="00016039">
        <w:rPr>
          <w:rFonts w:ascii="Trebuchet MS" w:hAnsi="Trebuchet MS"/>
          <w:sz w:val="20"/>
          <w:szCs w:val="20"/>
          <w:lang w:val="lt-LT"/>
        </w:rPr>
        <w:t xml:space="preserve">.  </w:t>
      </w:r>
    </w:p>
    <w:p w14:paraId="03B2C0C5" w14:textId="4E8D0899" w:rsidR="00A306FE" w:rsidRDefault="008A4E45" w:rsidP="008A4E45">
      <w:pPr>
        <w:jc w:val="both"/>
        <w:rPr>
          <w:rFonts w:ascii="Trebuchet MS" w:hAnsi="Trebuchet MS"/>
          <w:sz w:val="20"/>
          <w:szCs w:val="20"/>
          <w:lang w:val="lt-LT"/>
        </w:rPr>
      </w:pPr>
      <w:r w:rsidRPr="008A4E45">
        <w:rPr>
          <w:rFonts w:ascii="Trebuchet MS" w:hAnsi="Trebuchet MS"/>
          <w:sz w:val="20"/>
          <w:szCs w:val="20"/>
          <w:lang w:val="lt-LT"/>
        </w:rPr>
        <w:t>Per 202</w:t>
      </w:r>
      <w:r>
        <w:rPr>
          <w:rFonts w:ascii="Trebuchet MS" w:hAnsi="Trebuchet MS"/>
          <w:sz w:val="20"/>
          <w:szCs w:val="20"/>
          <w:lang w:val="lt-LT"/>
        </w:rPr>
        <w:t>1</w:t>
      </w:r>
      <w:r w:rsidRPr="008A4E45">
        <w:rPr>
          <w:rFonts w:ascii="Trebuchet MS" w:hAnsi="Trebuchet MS"/>
          <w:sz w:val="20"/>
          <w:szCs w:val="20"/>
          <w:lang w:val="lt-LT"/>
        </w:rPr>
        <w:t xml:space="preserve"> m. perduota elektros energija šalies poreikiams siekė 10,</w:t>
      </w:r>
      <w:r>
        <w:rPr>
          <w:rFonts w:ascii="Trebuchet MS" w:hAnsi="Trebuchet MS"/>
          <w:sz w:val="20"/>
          <w:szCs w:val="20"/>
          <w:lang w:val="lt-LT"/>
        </w:rPr>
        <w:t>936</w:t>
      </w:r>
      <w:r w:rsidRPr="008A4E45">
        <w:rPr>
          <w:rFonts w:ascii="Trebuchet MS" w:hAnsi="Trebuchet MS"/>
          <w:sz w:val="20"/>
          <w:szCs w:val="20"/>
          <w:lang w:val="lt-LT"/>
        </w:rPr>
        <w:t xml:space="preserve"> </w:t>
      </w:r>
      <w:proofErr w:type="spellStart"/>
      <w:r w:rsidRPr="008A4E45">
        <w:rPr>
          <w:rFonts w:ascii="Trebuchet MS" w:hAnsi="Trebuchet MS"/>
          <w:sz w:val="20"/>
          <w:szCs w:val="20"/>
          <w:lang w:val="lt-LT"/>
        </w:rPr>
        <w:t>TWh</w:t>
      </w:r>
      <w:proofErr w:type="spellEnd"/>
      <w:r w:rsidRPr="008A4E45">
        <w:rPr>
          <w:rFonts w:ascii="Trebuchet MS" w:hAnsi="Trebuchet MS"/>
          <w:sz w:val="20"/>
          <w:szCs w:val="20"/>
          <w:lang w:val="lt-LT"/>
        </w:rPr>
        <w:t xml:space="preserve">, </w:t>
      </w:r>
      <w:r>
        <w:rPr>
          <w:rFonts w:ascii="Trebuchet MS" w:hAnsi="Trebuchet MS"/>
          <w:sz w:val="20"/>
          <w:szCs w:val="20"/>
          <w:lang w:val="lt-LT"/>
        </w:rPr>
        <w:t xml:space="preserve">8,4 </w:t>
      </w:r>
      <w:r w:rsidRPr="008A4E45">
        <w:rPr>
          <w:rFonts w:ascii="Trebuchet MS" w:hAnsi="Trebuchet MS"/>
          <w:sz w:val="20"/>
          <w:szCs w:val="20"/>
          <w:lang w:val="lt-LT"/>
        </w:rPr>
        <w:t xml:space="preserve">proc. </w:t>
      </w:r>
      <w:r>
        <w:rPr>
          <w:rFonts w:ascii="Trebuchet MS" w:hAnsi="Trebuchet MS"/>
          <w:sz w:val="20"/>
          <w:szCs w:val="20"/>
          <w:lang w:val="lt-LT"/>
        </w:rPr>
        <w:t>daugiau</w:t>
      </w:r>
      <w:r w:rsidRPr="008A4E45">
        <w:rPr>
          <w:rFonts w:ascii="Trebuchet MS" w:hAnsi="Trebuchet MS"/>
          <w:sz w:val="20"/>
          <w:szCs w:val="20"/>
          <w:lang w:val="lt-LT"/>
        </w:rPr>
        <w:t xml:space="preserve"> nei 20</w:t>
      </w:r>
      <w:r w:rsidR="00D3702A">
        <w:rPr>
          <w:rFonts w:ascii="Trebuchet MS" w:hAnsi="Trebuchet MS"/>
          <w:sz w:val="20"/>
          <w:szCs w:val="20"/>
          <w:lang w:val="lt-LT"/>
        </w:rPr>
        <w:t>20</w:t>
      </w:r>
      <w:r w:rsidR="0017056D">
        <w:rPr>
          <w:rFonts w:ascii="Trebuchet MS" w:hAnsi="Trebuchet MS"/>
          <w:sz w:val="20"/>
          <w:szCs w:val="20"/>
          <w:lang w:val="lt-LT"/>
        </w:rPr>
        <w:t xml:space="preserve"> </w:t>
      </w:r>
      <w:r w:rsidRPr="008A4E45">
        <w:rPr>
          <w:rFonts w:ascii="Trebuchet MS" w:hAnsi="Trebuchet MS"/>
          <w:sz w:val="20"/>
          <w:szCs w:val="20"/>
          <w:lang w:val="lt-LT"/>
        </w:rPr>
        <w:t xml:space="preserve">m., kai perduota </w:t>
      </w:r>
      <w:r w:rsidRPr="00016039">
        <w:rPr>
          <w:rFonts w:ascii="Trebuchet MS" w:hAnsi="Trebuchet MS"/>
          <w:sz w:val="20"/>
          <w:szCs w:val="20"/>
          <w:lang w:val="lt-LT"/>
        </w:rPr>
        <w:t xml:space="preserve">10,089 </w:t>
      </w:r>
      <w:proofErr w:type="spellStart"/>
      <w:r w:rsidRPr="00016039">
        <w:rPr>
          <w:rFonts w:ascii="Trebuchet MS" w:hAnsi="Trebuchet MS"/>
          <w:sz w:val="20"/>
          <w:szCs w:val="20"/>
          <w:lang w:val="lt-LT"/>
        </w:rPr>
        <w:t>TWh</w:t>
      </w:r>
      <w:proofErr w:type="spellEnd"/>
      <w:r w:rsidRPr="008A4E45">
        <w:rPr>
          <w:rFonts w:ascii="Trebuchet MS" w:hAnsi="Trebuchet MS"/>
          <w:sz w:val="20"/>
          <w:szCs w:val="20"/>
          <w:lang w:val="lt-LT"/>
        </w:rPr>
        <w:t>.</w:t>
      </w:r>
      <w:r>
        <w:rPr>
          <w:rFonts w:ascii="Trebuchet MS" w:hAnsi="Trebuchet MS"/>
          <w:sz w:val="20"/>
          <w:szCs w:val="20"/>
          <w:lang w:val="lt-LT"/>
        </w:rPr>
        <w:t xml:space="preserve"> </w:t>
      </w:r>
      <w:r w:rsidRPr="00016039">
        <w:rPr>
          <w:rFonts w:ascii="Trebuchet MS" w:hAnsi="Trebuchet MS"/>
          <w:sz w:val="20"/>
          <w:szCs w:val="20"/>
          <w:lang w:val="lt-LT"/>
        </w:rPr>
        <w:t xml:space="preserve">Perduotos elektros energijos kiekio augimą daugiausiai lėmė auganti šalies </w:t>
      </w:r>
      <w:r w:rsidRPr="00016039">
        <w:rPr>
          <w:rFonts w:ascii="Trebuchet MS" w:hAnsi="Trebuchet MS"/>
          <w:sz w:val="20"/>
          <w:szCs w:val="20"/>
          <w:lang w:val="lt-LT"/>
        </w:rPr>
        <w:lastRenderedPageBreak/>
        <w:t>ekonomika</w:t>
      </w:r>
      <w:r>
        <w:rPr>
          <w:rFonts w:ascii="Trebuchet MS" w:hAnsi="Trebuchet MS"/>
          <w:sz w:val="20"/>
          <w:szCs w:val="20"/>
          <w:lang w:val="lt-LT"/>
        </w:rPr>
        <w:t>: p</w:t>
      </w:r>
      <w:r w:rsidRPr="00016039">
        <w:rPr>
          <w:rFonts w:ascii="Trebuchet MS" w:hAnsi="Trebuchet MS"/>
          <w:sz w:val="20"/>
          <w:szCs w:val="20"/>
          <w:lang w:val="lt-LT"/>
        </w:rPr>
        <w:t xml:space="preserve">reliminariais Statistikos departamento duomenimis, Lietuvos </w:t>
      </w:r>
      <w:r>
        <w:rPr>
          <w:rFonts w:ascii="Trebuchet MS" w:hAnsi="Trebuchet MS"/>
          <w:sz w:val="20"/>
          <w:szCs w:val="20"/>
          <w:lang w:val="lt-LT"/>
        </w:rPr>
        <w:t xml:space="preserve">bendrasis </w:t>
      </w:r>
      <w:r w:rsidRPr="00016039">
        <w:rPr>
          <w:rFonts w:ascii="Trebuchet MS" w:hAnsi="Trebuchet MS"/>
          <w:sz w:val="20"/>
          <w:szCs w:val="20"/>
          <w:lang w:val="lt-LT"/>
        </w:rPr>
        <w:t>vidaus produktas 2021 m. augo 5,1 proc.</w:t>
      </w:r>
    </w:p>
    <w:p w14:paraId="24B0210C" w14:textId="77777777" w:rsidR="00950F3B" w:rsidRPr="001C32C5" w:rsidRDefault="00950F3B" w:rsidP="008A4E45">
      <w:pPr>
        <w:jc w:val="both"/>
        <w:rPr>
          <w:rFonts w:ascii="Trebuchet MS" w:hAnsi="Trebuchet MS"/>
          <w:sz w:val="20"/>
          <w:szCs w:val="20"/>
          <w:lang w:val="lt-LT"/>
        </w:rPr>
      </w:pPr>
    </w:p>
    <w:p w14:paraId="4B2465DF" w14:textId="21DB75A4" w:rsidR="008A4E45" w:rsidRPr="003E545F" w:rsidRDefault="003E545F" w:rsidP="008A4E45">
      <w:pPr>
        <w:jc w:val="both"/>
        <w:rPr>
          <w:rFonts w:ascii="Trebuchet MS" w:hAnsi="Trebuchet MS"/>
          <w:b/>
          <w:bCs/>
          <w:sz w:val="20"/>
          <w:szCs w:val="20"/>
          <w:lang w:val="lt-LT"/>
        </w:rPr>
      </w:pPr>
      <w:r>
        <w:rPr>
          <w:rFonts w:ascii="Trebuchet MS" w:hAnsi="Trebuchet MS"/>
          <w:b/>
          <w:bCs/>
          <w:sz w:val="20"/>
          <w:szCs w:val="20"/>
          <w:lang w:val="lt-LT"/>
        </w:rPr>
        <w:t>Pajamos augo</w:t>
      </w:r>
      <w:r w:rsidR="00984150">
        <w:rPr>
          <w:rFonts w:ascii="Trebuchet MS" w:hAnsi="Trebuchet MS"/>
          <w:b/>
          <w:bCs/>
          <w:sz w:val="20"/>
          <w:szCs w:val="20"/>
          <w:lang w:val="lt-LT"/>
        </w:rPr>
        <w:t xml:space="preserve"> dėl </w:t>
      </w:r>
      <w:r w:rsidR="001F0D61">
        <w:rPr>
          <w:rFonts w:ascii="Trebuchet MS" w:hAnsi="Trebuchet MS"/>
          <w:b/>
          <w:bCs/>
          <w:sz w:val="20"/>
          <w:szCs w:val="20"/>
          <w:lang w:val="lt-LT"/>
        </w:rPr>
        <w:t xml:space="preserve">didėjusių </w:t>
      </w:r>
      <w:r w:rsidR="00984150">
        <w:rPr>
          <w:rFonts w:ascii="Trebuchet MS" w:hAnsi="Trebuchet MS"/>
          <w:b/>
          <w:bCs/>
          <w:sz w:val="20"/>
          <w:szCs w:val="20"/>
          <w:lang w:val="lt-LT"/>
        </w:rPr>
        <w:t>balansavimo</w:t>
      </w:r>
      <w:r w:rsidR="001F0D61">
        <w:rPr>
          <w:rFonts w:ascii="Trebuchet MS" w:hAnsi="Trebuchet MS"/>
          <w:b/>
          <w:bCs/>
          <w:sz w:val="20"/>
          <w:szCs w:val="20"/>
          <w:lang w:val="lt-LT"/>
        </w:rPr>
        <w:t xml:space="preserve"> </w:t>
      </w:r>
      <w:r w:rsidR="001F0D61" w:rsidRPr="001F0D61">
        <w:rPr>
          <w:rFonts w:ascii="Trebuchet MS" w:hAnsi="Trebuchet MS"/>
          <w:b/>
          <w:bCs/>
          <w:sz w:val="20"/>
          <w:szCs w:val="20"/>
          <w:lang w:val="lt-LT"/>
        </w:rPr>
        <w:t>paslaugų apimčių</w:t>
      </w:r>
    </w:p>
    <w:p w14:paraId="1D0CCB2A" w14:textId="6206B9FC" w:rsidR="008A4E45" w:rsidRPr="008A4E45" w:rsidRDefault="008A4E45" w:rsidP="008A4E45">
      <w:pPr>
        <w:jc w:val="both"/>
        <w:rPr>
          <w:rFonts w:ascii="Trebuchet MS" w:hAnsi="Trebuchet MS"/>
          <w:sz w:val="20"/>
          <w:szCs w:val="20"/>
          <w:lang w:val="lt-LT"/>
        </w:rPr>
      </w:pPr>
      <w:r w:rsidRPr="008A4E45">
        <w:rPr>
          <w:rFonts w:ascii="Trebuchet MS" w:hAnsi="Trebuchet MS"/>
          <w:sz w:val="20"/>
          <w:szCs w:val="20"/>
          <w:lang w:val="lt-LT"/>
        </w:rPr>
        <w:t>Neaudituotais duomenimis, „Litgrid“ pajamos 202</w:t>
      </w:r>
      <w:r>
        <w:rPr>
          <w:rFonts w:ascii="Trebuchet MS" w:hAnsi="Trebuchet MS"/>
          <w:sz w:val="20"/>
          <w:szCs w:val="20"/>
          <w:lang w:val="lt-LT"/>
        </w:rPr>
        <w:t>1</w:t>
      </w:r>
      <w:r w:rsidRPr="008A4E45">
        <w:rPr>
          <w:rFonts w:ascii="Trebuchet MS" w:hAnsi="Trebuchet MS"/>
          <w:sz w:val="20"/>
          <w:szCs w:val="20"/>
          <w:lang w:val="lt-LT"/>
        </w:rPr>
        <w:t xml:space="preserve"> m. siekė 270,6 mln. eurų ir buvo 30  proc. didesnės negu 2020 m.. Pajamų augimą daugiausiai lėmė disbalanso ir balansavimo elektros pajamos, kurios siekė 71,7 mln. Eur ir buvo </w:t>
      </w:r>
      <w:r w:rsidR="000E6C31">
        <w:rPr>
          <w:rFonts w:ascii="Trebuchet MS" w:hAnsi="Trebuchet MS"/>
          <w:sz w:val="20"/>
          <w:szCs w:val="20"/>
          <w:lang w:val="lt-LT"/>
        </w:rPr>
        <w:t>3,4 karto</w:t>
      </w:r>
      <w:r w:rsidRPr="008A4E45">
        <w:rPr>
          <w:rFonts w:ascii="Trebuchet MS" w:hAnsi="Trebuchet MS"/>
          <w:sz w:val="20"/>
          <w:szCs w:val="20"/>
          <w:lang w:val="lt-LT"/>
        </w:rPr>
        <w:t xml:space="preserve"> didesnės nei 2020 m.</w:t>
      </w:r>
      <w:r>
        <w:rPr>
          <w:rFonts w:ascii="Trebuchet MS" w:hAnsi="Trebuchet MS"/>
          <w:sz w:val="20"/>
          <w:szCs w:val="20"/>
          <w:lang w:val="lt-LT"/>
        </w:rPr>
        <w:t xml:space="preserve"> </w:t>
      </w:r>
      <w:r w:rsidR="00984150">
        <w:rPr>
          <w:rFonts w:ascii="Trebuchet MS" w:hAnsi="Trebuchet MS"/>
          <w:sz w:val="20"/>
          <w:szCs w:val="20"/>
          <w:lang w:val="lt-LT"/>
        </w:rPr>
        <w:t>Šių pajamų augimas neturi įtakos bendrovės pelningumui.</w:t>
      </w:r>
    </w:p>
    <w:p w14:paraId="644548C3" w14:textId="2ED4954F" w:rsidR="008A4E45" w:rsidRPr="000E6C31" w:rsidRDefault="003E545F" w:rsidP="008A4E45">
      <w:pPr>
        <w:jc w:val="both"/>
        <w:rPr>
          <w:rFonts w:ascii="Trebuchet MS" w:hAnsi="Trebuchet MS"/>
          <w:sz w:val="20"/>
          <w:szCs w:val="20"/>
          <w:lang w:val="lt-LT"/>
        </w:rPr>
      </w:pPr>
      <w:r w:rsidRPr="000E6C31">
        <w:rPr>
          <w:rFonts w:ascii="Trebuchet MS" w:hAnsi="Trebuchet MS"/>
          <w:sz w:val="20"/>
          <w:szCs w:val="20"/>
          <w:lang w:val="lt-LT"/>
        </w:rPr>
        <w:t xml:space="preserve">Bendrovės pelnas prieš palūkanas, mokesčius, nusidėvėjimą ir amortizaciją (EBITDA) </w:t>
      </w:r>
      <w:r w:rsidRPr="00D82EC9">
        <w:rPr>
          <w:rFonts w:ascii="Trebuchet MS" w:hAnsi="Trebuchet MS"/>
          <w:sz w:val="20"/>
          <w:szCs w:val="20"/>
          <w:lang w:val="lt-LT"/>
        </w:rPr>
        <w:t>buvo 47,</w:t>
      </w:r>
      <w:r w:rsidR="00442F79" w:rsidRPr="00D82EC9">
        <w:rPr>
          <w:rFonts w:ascii="Trebuchet MS" w:hAnsi="Trebuchet MS"/>
          <w:sz w:val="20"/>
          <w:szCs w:val="20"/>
          <w:lang w:val="lt-LT"/>
        </w:rPr>
        <w:t>2</w:t>
      </w:r>
      <w:r w:rsidRPr="00D82EC9">
        <w:rPr>
          <w:rFonts w:ascii="Trebuchet MS" w:hAnsi="Trebuchet MS"/>
          <w:sz w:val="20"/>
          <w:szCs w:val="20"/>
          <w:lang w:val="lt-LT"/>
        </w:rPr>
        <w:t xml:space="preserve"> mln. eurų — 9 proc. mažesnis negu buvo 2020 m. </w:t>
      </w:r>
      <w:r w:rsidR="008A4E45" w:rsidRPr="00D82EC9">
        <w:rPr>
          <w:rFonts w:ascii="Trebuchet MS" w:hAnsi="Trebuchet MS"/>
          <w:sz w:val="20"/>
          <w:szCs w:val="20"/>
          <w:lang w:val="lt-LT"/>
        </w:rPr>
        <w:t xml:space="preserve">Bendrovės grynasis pelnas buvo </w:t>
      </w:r>
      <w:r w:rsidR="00B41D7B" w:rsidRPr="00D82EC9">
        <w:rPr>
          <w:rFonts w:ascii="Trebuchet MS" w:hAnsi="Trebuchet MS"/>
          <w:sz w:val="20"/>
          <w:szCs w:val="20"/>
          <w:lang w:val="lt-LT"/>
        </w:rPr>
        <w:t>19,5</w:t>
      </w:r>
      <w:r w:rsidR="008D2E8F" w:rsidRPr="00D82EC9">
        <w:rPr>
          <w:rFonts w:ascii="Trebuchet MS" w:hAnsi="Trebuchet MS"/>
          <w:sz w:val="20"/>
          <w:szCs w:val="20"/>
          <w:lang w:val="lt-LT"/>
        </w:rPr>
        <w:t xml:space="preserve"> </w:t>
      </w:r>
      <w:r w:rsidR="008A4E45" w:rsidRPr="00D82EC9">
        <w:rPr>
          <w:rFonts w:ascii="Trebuchet MS" w:hAnsi="Trebuchet MS"/>
          <w:sz w:val="20"/>
          <w:szCs w:val="20"/>
          <w:lang w:val="lt-LT"/>
        </w:rPr>
        <w:t>mln. eurų, 2</w:t>
      </w:r>
      <w:r w:rsidR="00B41D7B" w:rsidRPr="00D82EC9">
        <w:rPr>
          <w:rFonts w:ascii="Trebuchet MS" w:hAnsi="Trebuchet MS"/>
          <w:sz w:val="20"/>
          <w:szCs w:val="20"/>
          <w:lang w:val="lt-LT"/>
        </w:rPr>
        <w:t>7</w:t>
      </w:r>
      <w:r w:rsidR="008A4E45" w:rsidRPr="00D82EC9">
        <w:rPr>
          <w:rFonts w:ascii="Trebuchet MS" w:hAnsi="Trebuchet MS"/>
          <w:sz w:val="20"/>
          <w:szCs w:val="20"/>
          <w:lang w:val="lt-LT"/>
        </w:rPr>
        <w:t xml:space="preserve"> proc.</w:t>
      </w:r>
      <w:r w:rsidR="008A4E45" w:rsidRPr="000E6C31">
        <w:rPr>
          <w:rFonts w:ascii="Trebuchet MS" w:hAnsi="Trebuchet MS"/>
          <w:sz w:val="20"/>
          <w:szCs w:val="20"/>
          <w:lang w:val="lt-LT"/>
        </w:rPr>
        <w:t xml:space="preserve"> mažesnis nei 2020 m. Bendrovės rezultat</w:t>
      </w:r>
      <w:r w:rsidRPr="000E6C31">
        <w:rPr>
          <w:rFonts w:ascii="Trebuchet MS" w:hAnsi="Trebuchet MS"/>
          <w:sz w:val="20"/>
          <w:szCs w:val="20"/>
          <w:lang w:val="lt-LT"/>
        </w:rPr>
        <w:t>ams</w:t>
      </w:r>
      <w:r w:rsidR="008A4E45" w:rsidRPr="000E6C31">
        <w:rPr>
          <w:rFonts w:ascii="Trebuchet MS" w:hAnsi="Trebuchet MS"/>
          <w:sz w:val="20"/>
          <w:szCs w:val="20"/>
          <w:lang w:val="lt-LT"/>
        </w:rPr>
        <w:t xml:space="preserve"> </w:t>
      </w:r>
      <w:r w:rsidR="00984150" w:rsidRPr="000E6C31">
        <w:rPr>
          <w:rFonts w:ascii="Trebuchet MS" w:hAnsi="Trebuchet MS"/>
          <w:sz w:val="20"/>
          <w:szCs w:val="20"/>
          <w:lang w:val="lt-LT"/>
        </w:rPr>
        <w:t xml:space="preserve">daugiausia </w:t>
      </w:r>
      <w:r w:rsidR="008A4E45" w:rsidRPr="000E6C31">
        <w:rPr>
          <w:rFonts w:ascii="Trebuchet MS" w:hAnsi="Trebuchet MS"/>
          <w:sz w:val="20"/>
          <w:szCs w:val="20"/>
          <w:lang w:val="lt-LT"/>
        </w:rPr>
        <w:t xml:space="preserve">įtakos turėjo </w:t>
      </w:r>
      <w:r w:rsidRPr="000E6C31">
        <w:rPr>
          <w:rFonts w:ascii="Trebuchet MS" w:hAnsi="Trebuchet MS"/>
          <w:sz w:val="20"/>
          <w:szCs w:val="20"/>
          <w:lang w:val="lt-LT"/>
        </w:rPr>
        <w:t xml:space="preserve">išaugusios rinkos elektros kainos ir </w:t>
      </w:r>
      <w:r w:rsidR="00993809" w:rsidRPr="000E6C31">
        <w:rPr>
          <w:rFonts w:ascii="Trebuchet MS" w:hAnsi="Trebuchet MS"/>
          <w:sz w:val="20"/>
          <w:szCs w:val="20"/>
          <w:lang w:val="lt-LT"/>
        </w:rPr>
        <w:t xml:space="preserve">dėl to ženkliai išaugusios elektros kompensavimo sąnaudos </w:t>
      </w:r>
      <w:r w:rsidR="00984150" w:rsidRPr="000E6C31">
        <w:rPr>
          <w:rFonts w:ascii="Trebuchet MS" w:hAnsi="Trebuchet MS"/>
          <w:sz w:val="20"/>
          <w:szCs w:val="20"/>
          <w:lang w:val="lt-LT"/>
        </w:rPr>
        <w:t>technologin</w:t>
      </w:r>
      <w:r w:rsidR="00993809" w:rsidRPr="000E6C31">
        <w:rPr>
          <w:rFonts w:ascii="Trebuchet MS" w:hAnsi="Trebuchet MS"/>
          <w:sz w:val="20"/>
          <w:szCs w:val="20"/>
          <w:lang w:val="lt-LT"/>
        </w:rPr>
        <w:t>iuose energetikos tinklo įrenginiuose.</w:t>
      </w:r>
    </w:p>
    <w:p w14:paraId="510544CB" w14:textId="72EE76F6" w:rsidR="008A4E45" w:rsidRDefault="008A4E45" w:rsidP="008A4E45">
      <w:pPr>
        <w:jc w:val="both"/>
        <w:rPr>
          <w:rFonts w:ascii="Trebuchet MS" w:hAnsi="Trebuchet MS"/>
          <w:sz w:val="20"/>
          <w:szCs w:val="20"/>
          <w:lang w:val="lt-LT"/>
        </w:rPr>
      </w:pPr>
      <w:r w:rsidRPr="00016039">
        <w:rPr>
          <w:rFonts w:ascii="Trebuchet MS" w:hAnsi="Trebuchet MS"/>
          <w:sz w:val="20"/>
          <w:szCs w:val="20"/>
          <w:lang w:val="lt-LT"/>
        </w:rPr>
        <w:t xml:space="preserve">Per 2021 m. „Litgrid“ investicijos siekė </w:t>
      </w:r>
      <w:r w:rsidRPr="000E6C31">
        <w:rPr>
          <w:rFonts w:ascii="Trebuchet MS" w:hAnsi="Trebuchet MS"/>
          <w:sz w:val="20"/>
          <w:szCs w:val="20"/>
          <w:lang w:val="lt-LT"/>
        </w:rPr>
        <w:t>5</w:t>
      </w:r>
      <w:r w:rsidR="000E6C31" w:rsidRPr="000E6C31">
        <w:rPr>
          <w:rFonts w:ascii="Trebuchet MS" w:hAnsi="Trebuchet MS"/>
          <w:sz w:val="20"/>
          <w:szCs w:val="20"/>
          <w:lang w:val="lt-LT"/>
        </w:rPr>
        <w:t>3,2</w:t>
      </w:r>
      <w:r w:rsidRPr="000E6C31">
        <w:rPr>
          <w:rFonts w:ascii="Trebuchet MS" w:hAnsi="Trebuchet MS"/>
          <w:sz w:val="20"/>
          <w:szCs w:val="20"/>
          <w:lang w:val="lt-LT"/>
        </w:rPr>
        <w:t xml:space="preserve"> mln. eurų, iš jų 6</w:t>
      </w:r>
      <w:r w:rsidR="000E6C31" w:rsidRPr="000E6C31">
        <w:rPr>
          <w:rFonts w:ascii="Trebuchet MS" w:hAnsi="Trebuchet MS"/>
          <w:sz w:val="20"/>
          <w:szCs w:val="20"/>
          <w:lang w:val="lt-LT"/>
        </w:rPr>
        <w:t>4</w:t>
      </w:r>
      <w:r w:rsidRPr="000E6C31">
        <w:rPr>
          <w:rFonts w:ascii="Trebuchet MS" w:hAnsi="Trebuchet MS"/>
          <w:sz w:val="20"/>
          <w:szCs w:val="20"/>
          <w:lang w:val="lt-LT"/>
        </w:rPr>
        <w:t xml:space="preserve"> proc. skirta strateginiams ir valstybei svarbiems elektros energetikos projektams įgyvendinti, 3</w:t>
      </w:r>
      <w:r w:rsidR="000E6C31" w:rsidRPr="000E6C31">
        <w:rPr>
          <w:rFonts w:ascii="Trebuchet MS" w:hAnsi="Trebuchet MS"/>
          <w:sz w:val="20"/>
          <w:szCs w:val="20"/>
          <w:lang w:val="lt-LT"/>
        </w:rPr>
        <w:t>6</w:t>
      </w:r>
      <w:r w:rsidRPr="000E6C31">
        <w:rPr>
          <w:rFonts w:ascii="Trebuchet MS" w:hAnsi="Trebuchet MS"/>
          <w:sz w:val="20"/>
          <w:szCs w:val="20"/>
          <w:lang w:val="lt-LT"/>
        </w:rPr>
        <w:t xml:space="preserve"> proc. — perdavimo tinklo rekonstrukcijai ir plėtrai bei veiklos palaikymui.</w:t>
      </w:r>
      <w:r w:rsidR="0054089D">
        <w:rPr>
          <w:rFonts w:ascii="Trebuchet MS" w:hAnsi="Trebuchet MS"/>
          <w:sz w:val="20"/>
          <w:szCs w:val="20"/>
          <w:lang w:val="lt-LT"/>
        </w:rPr>
        <w:t xml:space="preserve"> </w:t>
      </w:r>
    </w:p>
    <w:p w14:paraId="11589136" w14:textId="77777777" w:rsidR="00950F3B" w:rsidRDefault="00950F3B" w:rsidP="000D5F64">
      <w:pPr>
        <w:spacing w:line="276" w:lineRule="auto"/>
        <w:jc w:val="both"/>
        <w:rPr>
          <w:rFonts w:ascii="Trebuchet MS" w:hAnsi="Trebuchet MS" w:cs="Arial"/>
          <w:b/>
          <w:bCs/>
          <w:sz w:val="20"/>
          <w:szCs w:val="20"/>
          <w:lang w:val="lt-LT"/>
        </w:rPr>
      </w:pPr>
    </w:p>
    <w:p w14:paraId="53198BA9" w14:textId="13F0A0E1" w:rsidR="009F540B" w:rsidRPr="000D5F64" w:rsidRDefault="009F540B" w:rsidP="000D5F64">
      <w:pPr>
        <w:spacing w:line="276" w:lineRule="auto"/>
        <w:jc w:val="both"/>
        <w:rPr>
          <w:rFonts w:ascii="Trebuchet MS" w:hAnsi="Trebuchet MS" w:cs="Arial"/>
          <w:b/>
          <w:bCs/>
          <w:sz w:val="20"/>
          <w:szCs w:val="20"/>
          <w:lang w:val="lt-LT"/>
        </w:rPr>
      </w:pPr>
      <w:r w:rsidRPr="000D5F64">
        <w:rPr>
          <w:rFonts w:ascii="Trebuchet MS" w:hAnsi="Trebuchet MS" w:cs="Arial"/>
          <w:b/>
          <w:bCs/>
          <w:sz w:val="20"/>
          <w:szCs w:val="20"/>
          <w:lang w:val="lt-LT"/>
        </w:rPr>
        <w:t>Apie „Litgrid“:</w:t>
      </w:r>
    </w:p>
    <w:p w14:paraId="718054C7" w14:textId="104CED73" w:rsidR="009F540B" w:rsidRPr="000D5F64" w:rsidRDefault="009F540B" w:rsidP="000D5F64">
      <w:pPr>
        <w:tabs>
          <w:tab w:val="right" w:pos="9200"/>
        </w:tabs>
        <w:spacing w:line="276" w:lineRule="auto"/>
        <w:jc w:val="both"/>
        <w:rPr>
          <w:rFonts w:ascii="Trebuchet MS" w:hAnsi="Trebuchet MS" w:cs="Arial"/>
          <w:sz w:val="20"/>
          <w:szCs w:val="20"/>
          <w:lang w:val="lt-LT"/>
        </w:rPr>
      </w:pPr>
      <w:r w:rsidRPr="000D5F64">
        <w:rPr>
          <w:rFonts w:ascii="Trebuchet MS" w:hAnsi="Trebuchet MS" w:cs="Arial"/>
          <w:sz w:val="20"/>
          <w:szCs w:val="20"/>
          <w:lang w:val="lt-LT"/>
        </w:rPr>
        <w:t>AB „Litgrid“, Lietuvos elektros perdavimo sistemos operatorė, palaiko stabilų šalies elektros energetikos sistemos darbą, valdo elektros energijos srautus ir sudaro sąlygas konkurenci</w:t>
      </w:r>
      <w:r w:rsidR="00F93FE7" w:rsidRPr="000D5F64">
        <w:rPr>
          <w:rFonts w:ascii="Trebuchet MS" w:hAnsi="Trebuchet MS" w:cs="Arial"/>
          <w:sz w:val="20"/>
          <w:szCs w:val="20"/>
          <w:lang w:val="lt-LT"/>
        </w:rPr>
        <w:t>ngos</w:t>
      </w:r>
      <w:r w:rsidRPr="000D5F64">
        <w:rPr>
          <w:rFonts w:ascii="Trebuchet MS" w:hAnsi="Trebuchet MS" w:cs="Arial"/>
          <w:sz w:val="20"/>
          <w:szCs w:val="20"/>
          <w:lang w:val="lt-LT"/>
        </w:rPr>
        <w:t xml:space="preserve"> elektros rinko</w:t>
      </w:r>
      <w:r w:rsidR="00F93FE7" w:rsidRPr="000D5F64">
        <w:rPr>
          <w:rFonts w:ascii="Trebuchet MS" w:hAnsi="Trebuchet MS" w:cs="Arial"/>
          <w:sz w:val="20"/>
          <w:szCs w:val="20"/>
          <w:lang w:val="lt-LT"/>
        </w:rPr>
        <w:t xml:space="preserve">s </w:t>
      </w:r>
      <w:r w:rsidR="00F006E5" w:rsidRPr="000D5F64">
        <w:rPr>
          <w:rFonts w:ascii="Trebuchet MS" w:hAnsi="Trebuchet MS" w:cs="Arial"/>
          <w:sz w:val="20"/>
          <w:szCs w:val="20"/>
          <w:lang w:val="lt-LT"/>
        </w:rPr>
        <w:t>veikimui</w:t>
      </w:r>
      <w:r w:rsidR="00F93FE7" w:rsidRPr="000D5F64">
        <w:rPr>
          <w:rFonts w:ascii="Trebuchet MS" w:hAnsi="Trebuchet MS" w:cs="Arial"/>
          <w:sz w:val="20"/>
          <w:szCs w:val="20"/>
          <w:lang w:val="lt-LT"/>
        </w:rPr>
        <w:t xml:space="preserve"> ir vystymuisi</w:t>
      </w:r>
      <w:r w:rsidRPr="000D5F64">
        <w:rPr>
          <w:rFonts w:ascii="Trebuchet MS" w:hAnsi="Trebuchet MS" w:cs="Arial"/>
          <w:sz w:val="20"/>
          <w:szCs w:val="20"/>
          <w:lang w:val="lt-LT"/>
        </w:rPr>
        <w:t>.</w:t>
      </w:r>
      <w:r w:rsidRPr="000D5F64">
        <w:rPr>
          <w:rFonts w:ascii="Trebuchet MS" w:hAnsi="Trebuchet MS"/>
          <w:sz w:val="20"/>
          <w:szCs w:val="20"/>
          <w:lang w:val="lt-LT"/>
        </w:rPr>
        <w:t xml:space="preserve"> </w:t>
      </w:r>
      <w:r w:rsidRPr="000D5F64">
        <w:rPr>
          <w:rFonts w:ascii="Trebuchet MS" w:hAnsi="Trebuchet MS" w:cs="Arial"/>
          <w:sz w:val="20"/>
          <w:szCs w:val="20"/>
          <w:lang w:val="lt-LT"/>
        </w:rPr>
        <w:t xml:space="preserve">Bendrovė Lietuvoje valdo daugiau kaip 7 tūkst. km oro linijų, daugiau kaip 200 transformatorių pastočių ir 17 tarpsisteminių linijų su kitomis šalimis, nuolat vykdo jų priežiūrą, siekiant užtikrinti tinkamą elektros energijos perdavimą visiems šalies gyventojams, įstaigoms ir kitoms organizacijoms. </w:t>
      </w:r>
    </w:p>
    <w:p w14:paraId="60F6D590" w14:textId="67DF16FB" w:rsidR="007A414F" w:rsidRPr="000D5F64" w:rsidRDefault="009F540B" w:rsidP="000D5F64">
      <w:pPr>
        <w:tabs>
          <w:tab w:val="right" w:pos="9200"/>
        </w:tabs>
        <w:spacing w:line="276" w:lineRule="auto"/>
        <w:jc w:val="both"/>
        <w:rPr>
          <w:rFonts w:ascii="Trebuchet MS" w:hAnsi="Trebuchet MS" w:cs="Arial"/>
          <w:bCs/>
          <w:sz w:val="20"/>
          <w:szCs w:val="20"/>
          <w:lang w:val="lt-LT"/>
        </w:rPr>
      </w:pPr>
      <w:r w:rsidRPr="000D5F64">
        <w:rPr>
          <w:rFonts w:ascii="Trebuchet MS" w:hAnsi="Trebuchet MS" w:cs="Arial"/>
          <w:sz w:val="20"/>
          <w:szCs w:val="20"/>
          <w:lang w:val="lt-LT"/>
        </w:rPr>
        <w:t xml:space="preserve">Nuo 2010 m. gruodžio 22 d. AB „Litgrid“ akcijos įtrauktos į vertybinių popierių biržos NASDAQ OMX Vilnius Papildomąjį prekybos sąrašą. 97,5 proc. AB „Litgrid“ akcijų valdo UAB „EPSO-G“, kurių 100 proc. akcijų priklauso LR Energetikos ministerijai. </w:t>
      </w:r>
    </w:p>
    <w:sectPr w:rsidR="007A414F" w:rsidRPr="000D5F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5BBA" w14:textId="77777777" w:rsidR="00776977" w:rsidRDefault="00776977" w:rsidP="0071396B">
      <w:pPr>
        <w:spacing w:after="0" w:line="240" w:lineRule="auto"/>
      </w:pPr>
      <w:r>
        <w:separator/>
      </w:r>
    </w:p>
  </w:endnote>
  <w:endnote w:type="continuationSeparator" w:id="0">
    <w:p w14:paraId="001616BA" w14:textId="77777777" w:rsidR="00776977" w:rsidRDefault="00776977"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DC91" w14:textId="77777777" w:rsidR="00776977" w:rsidRDefault="00776977" w:rsidP="0071396B">
      <w:pPr>
        <w:spacing w:after="0" w:line="240" w:lineRule="auto"/>
      </w:pPr>
      <w:r>
        <w:separator/>
      </w:r>
    </w:p>
  </w:footnote>
  <w:footnote w:type="continuationSeparator" w:id="0">
    <w:p w14:paraId="0C8D8566" w14:textId="77777777" w:rsidR="00776977" w:rsidRDefault="00776977"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FBF5" w14:textId="2DA55850" w:rsidR="00810E84" w:rsidRDefault="00810E84">
    <w:pPr>
      <w:pStyle w:val="Header"/>
    </w:pPr>
    <w:r>
      <w:rPr>
        <w:noProof/>
      </w:rPr>
      <w:drawing>
        <wp:inline distT="0" distB="0" distL="0" distR="0" wp14:anchorId="6A84D4CA" wp14:editId="3B39C4C9">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p>
  <w:p w14:paraId="43CD65E4" w14:textId="77777777" w:rsidR="00810E84" w:rsidRDefault="0081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77E6880"/>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764EC0"/>
    <w:multiLevelType w:val="hybridMultilevel"/>
    <w:tmpl w:val="4C5AAF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3"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13"/>
  </w:num>
  <w:num w:numId="13">
    <w:abstractNumId w:val="15"/>
  </w:num>
  <w:num w:numId="14">
    <w:abstractNumId w:val="2"/>
  </w:num>
  <w:num w:numId="15">
    <w:abstractNumId w:val="11"/>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11736"/>
    <w:rsid w:val="00011EA7"/>
    <w:rsid w:val="00015010"/>
    <w:rsid w:val="00015A3D"/>
    <w:rsid w:val="00016039"/>
    <w:rsid w:val="00016786"/>
    <w:rsid w:val="000203B8"/>
    <w:rsid w:val="00021310"/>
    <w:rsid w:val="0002409B"/>
    <w:rsid w:val="00027764"/>
    <w:rsid w:val="0002784A"/>
    <w:rsid w:val="00030267"/>
    <w:rsid w:val="000308EE"/>
    <w:rsid w:val="00030F75"/>
    <w:rsid w:val="00032A7C"/>
    <w:rsid w:val="00032CCC"/>
    <w:rsid w:val="000375A4"/>
    <w:rsid w:val="00040B62"/>
    <w:rsid w:val="00044395"/>
    <w:rsid w:val="00047E4B"/>
    <w:rsid w:val="00047F8E"/>
    <w:rsid w:val="00050818"/>
    <w:rsid w:val="00050FAC"/>
    <w:rsid w:val="00051598"/>
    <w:rsid w:val="00051D46"/>
    <w:rsid w:val="0005690F"/>
    <w:rsid w:val="0006299F"/>
    <w:rsid w:val="00065B30"/>
    <w:rsid w:val="0006731D"/>
    <w:rsid w:val="00070C65"/>
    <w:rsid w:val="000726DF"/>
    <w:rsid w:val="00074751"/>
    <w:rsid w:val="00076C82"/>
    <w:rsid w:val="000800AA"/>
    <w:rsid w:val="000805AD"/>
    <w:rsid w:val="00081EBE"/>
    <w:rsid w:val="00084037"/>
    <w:rsid w:val="000877BF"/>
    <w:rsid w:val="00090EEB"/>
    <w:rsid w:val="00093C56"/>
    <w:rsid w:val="00096396"/>
    <w:rsid w:val="000972E4"/>
    <w:rsid w:val="00097A10"/>
    <w:rsid w:val="000A115F"/>
    <w:rsid w:val="000A4083"/>
    <w:rsid w:val="000A4285"/>
    <w:rsid w:val="000B324A"/>
    <w:rsid w:val="000B4420"/>
    <w:rsid w:val="000B4EEC"/>
    <w:rsid w:val="000B6B9B"/>
    <w:rsid w:val="000B70FF"/>
    <w:rsid w:val="000B713C"/>
    <w:rsid w:val="000B7489"/>
    <w:rsid w:val="000C2250"/>
    <w:rsid w:val="000D126B"/>
    <w:rsid w:val="000D2770"/>
    <w:rsid w:val="000D2D0B"/>
    <w:rsid w:val="000D2E29"/>
    <w:rsid w:val="000D5EC1"/>
    <w:rsid w:val="000D5F64"/>
    <w:rsid w:val="000E05FB"/>
    <w:rsid w:val="000E1BBE"/>
    <w:rsid w:val="000E5BDA"/>
    <w:rsid w:val="000E6C31"/>
    <w:rsid w:val="000F2506"/>
    <w:rsid w:val="000F28F5"/>
    <w:rsid w:val="000F353C"/>
    <w:rsid w:val="000F36A8"/>
    <w:rsid w:val="000F37AB"/>
    <w:rsid w:val="000F43B5"/>
    <w:rsid w:val="000F4C4B"/>
    <w:rsid w:val="000F6DD2"/>
    <w:rsid w:val="000F755C"/>
    <w:rsid w:val="00101044"/>
    <w:rsid w:val="0010236E"/>
    <w:rsid w:val="0010521A"/>
    <w:rsid w:val="00110279"/>
    <w:rsid w:val="0011070B"/>
    <w:rsid w:val="0011212E"/>
    <w:rsid w:val="00113371"/>
    <w:rsid w:val="00113FC8"/>
    <w:rsid w:val="00116495"/>
    <w:rsid w:val="00124418"/>
    <w:rsid w:val="00127DB2"/>
    <w:rsid w:val="001310CB"/>
    <w:rsid w:val="00134162"/>
    <w:rsid w:val="00136156"/>
    <w:rsid w:val="001375FB"/>
    <w:rsid w:val="001406C5"/>
    <w:rsid w:val="001413D8"/>
    <w:rsid w:val="00142C01"/>
    <w:rsid w:val="00144977"/>
    <w:rsid w:val="00146A94"/>
    <w:rsid w:val="00147292"/>
    <w:rsid w:val="001473A3"/>
    <w:rsid w:val="00147454"/>
    <w:rsid w:val="00152359"/>
    <w:rsid w:val="00153B2D"/>
    <w:rsid w:val="00160FA8"/>
    <w:rsid w:val="00164455"/>
    <w:rsid w:val="001646B2"/>
    <w:rsid w:val="00167037"/>
    <w:rsid w:val="00167746"/>
    <w:rsid w:val="00167E81"/>
    <w:rsid w:val="0017056D"/>
    <w:rsid w:val="00170A63"/>
    <w:rsid w:val="00172182"/>
    <w:rsid w:val="0017401B"/>
    <w:rsid w:val="00177989"/>
    <w:rsid w:val="001805CE"/>
    <w:rsid w:val="00181518"/>
    <w:rsid w:val="00181C11"/>
    <w:rsid w:val="00190573"/>
    <w:rsid w:val="00194F91"/>
    <w:rsid w:val="00196C7E"/>
    <w:rsid w:val="00197862"/>
    <w:rsid w:val="001A067C"/>
    <w:rsid w:val="001A0F4E"/>
    <w:rsid w:val="001A282E"/>
    <w:rsid w:val="001A36EC"/>
    <w:rsid w:val="001A6AF6"/>
    <w:rsid w:val="001A6CB1"/>
    <w:rsid w:val="001B224E"/>
    <w:rsid w:val="001B4ECA"/>
    <w:rsid w:val="001B7818"/>
    <w:rsid w:val="001C0E83"/>
    <w:rsid w:val="001C32C5"/>
    <w:rsid w:val="001C5226"/>
    <w:rsid w:val="001C53B8"/>
    <w:rsid w:val="001C66E9"/>
    <w:rsid w:val="001C74EA"/>
    <w:rsid w:val="001D4892"/>
    <w:rsid w:val="001D6457"/>
    <w:rsid w:val="001E1A75"/>
    <w:rsid w:val="001E25DF"/>
    <w:rsid w:val="001E2C3E"/>
    <w:rsid w:val="001E359D"/>
    <w:rsid w:val="001E3C5D"/>
    <w:rsid w:val="001E48B7"/>
    <w:rsid w:val="001E4A85"/>
    <w:rsid w:val="001E4F1C"/>
    <w:rsid w:val="001F07DA"/>
    <w:rsid w:val="001F0D61"/>
    <w:rsid w:val="001F3F0E"/>
    <w:rsid w:val="00202195"/>
    <w:rsid w:val="00202EC4"/>
    <w:rsid w:val="0020515D"/>
    <w:rsid w:val="00214885"/>
    <w:rsid w:val="00215DCB"/>
    <w:rsid w:val="002200ED"/>
    <w:rsid w:val="00222CD1"/>
    <w:rsid w:val="002238B9"/>
    <w:rsid w:val="00223F8D"/>
    <w:rsid w:val="00226DF4"/>
    <w:rsid w:val="00226F4F"/>
    <w:rsid w:val="00227C94"/>
    <w:rsid w:val="00227ECB"/>
    <w:rsid w:val="0023153C"/>
    <w:rsid w:val="00231828"/>
    <w:rsid w:val="0023254C"/>
    <w:rsid w:val="00232E7C"/>
    <w:rsid w:val="00233F3E"/>
    <w:rsid w:val="002354E7"/>
    <w:rsid w:val="00235CA6"/>
    <w:rsid w:val="00236CBF"/>
    <w:rsid w:val="00240CA1"/>
    <w:rsid w:val="00251EC1"/>
    <w:rsid w:val="00253012"/>
    <w:rsid w:val="00253324"/>
    <w:rsid w:val="00254819"/>
    <w:rsid w:val="0025593C"/>
    <w:rsid w:val="00263A21"/>
    <w:rsid w:val="00265C50"/>
    <w:rsid w:val="00266714"/>
    <w:rsid w:val="00271F92"/>
    <w:rsid w:val="00272B35"/>
    <w:rsid w:val="002749CA"/>
    <w:rsid w:val="00274CED"/>
    <w:rsid w:val="002753FB"/>
    <w:rsid w:val="00283847"/>
    <w:rsid w:val="00284BEE"/>
    <w:rsid w:val="00284FFE"/>
    <w:rsid w:val="002858F7"/>
    <w:rsid w:val="0029509A"/>
    <w:rsid w:val="0029654F"/>
    <w:rsid w:val="002B01ED"/>
    <w:rsid w:val="002B11EA"/>
    <w:rsid w:val="002B2546"/>
    <w:rsid w:val="002B4404"/>
    <w:rsid w:val="002B4584"/>
    <w:rsid w:val="002B471A"/>
    <w:rsid w:val="002B4B5F"/>
    <w:rsid w:val="002B6A32"/>
    <w:rsid w:val="002B6BF2"/>
    <w:rsid w:val="002C05C7"/>
    <w:rsid w:val="002C58A3"/>
    <w:rsid w:val="002C5B5A"/>
    <w:rsid w:val="002C5F93"/>
    <w:rsid w:val="002C6BF4"/>
    <w:rsid w:val="002C7638"/>
    <w:rsid w:val="002D0E48"/>
    <w:rsid w:val="002D3766"/>
    <w:rsid w:val="002D5ED1"/>
    <w:rsid w:val="002D63E4"/>
    <w:rsid w:val="002E091E"/>
    <w:rsid w:val="002E1752"/>
    <w:rsid w:val="002E75CE"/>
    <w:rsid w:val="002F18A0"/>
    <w:rsid w:val="002F1A96"/>
    <w:rsid w:val="002F276A"/>
    <w:rsid w:val="002F331F"/>
    <w:rsid w:val="002F4FC3"/>
    <w:rsid w:val="00300E19"/>
    <w:rsid w:val="0030151A"/>
    <w:rsid w:val="00305713"/>
    <w:rsid w:val="00305ADB"/>
    <w:rsid w:val="00306761"/>
    <w:rsid w:val="003073DD"/>
    <w:rsid w:val="003101E5"/>
    <w:rsid w:val="00310913"/>
    <w:rsid w:val="00311026"/>
    <w:rsid w:val="00311B67"/>
    <w:rsid w:val="00312F4B"/>
    <w:rsid w:val="00314A18"/>
    <w:rsid w:val="0032081E"/>
    <w:rsid w:val="00330808"/>
    <w:rsid w:val="0033093B"/>
    <w:rsid w:val="003315AC"/>
    <w:rsid w:val="00332A53"/>
    <w:rsid w:val="00332BB4"/>
    <w:rsid w:val="003334FD"/>
    <w:rsid w:val="00340418"/>
    <w:rsid w:val="00341973"/>
    <w:rsid w:val="00341D3C"/>
    <w:rsid w:val="00343E8B"/>
    <w:rsid w:val="00346072"/>
    <w:rsid w:val="003515F5"/>
    <w:rsid w:val="00351F32"/>
    <w:rsid w:val="00356165"/>
    <w:rsid w:val="00360D2C"/>
    <w:rsid w:val="00361B9D"/>
    <w:rsid w:val="003624F9"/>
    <w:rsid w:val="00364DDE"/>
    <w:rsid w:val="00365433"/>
    <w:rsid w:val="00372119"/>
    <w:rsid w:val="003722CE"/>
    <w:rsid w:val="00372AD3"/>
    <w:rsid w:val="00375C4C"/>
    <w:rsid w:val="0038252F"/>
    <w:rsid w:val="0038513D"/>
    <w:rsid w:val="00385449"/>
    <w:rsid w:val="003854F8"/>
    <w:rsid w:val="00390C32"/>
    <w:rsid w:val="00392991"/>
    <w:rsid w:val="00392AC9"/>
    <w:rsid w:val="003937BC"/>
    <w:rsid w:val="00395AF2"/>
    <w:rsid w:val="00397AB2"/>
    <w:rsid w:val="003A38ED"/>
    <w:rsid w:val="003A7E76"/>
    <w:rsid w:val="003B1F16"/>
    <w:rsid w:val="003C0348"/>
    <w:rsid w:val="003C2C5D"/>
    <w:rsid w:val="003C656E"/>
    <w:rsid w:val="003C7EBE"/>
    <w:rsid w:val="003D0FDC"/>
    <w:rsid w:val="003D11D2"/>
    <w:rsid w:val="003D2D07"/>
    <w:rsid w:val="003D5109"/>
    <w:rsid w:val="003D5DD6"/>
    <w:rsid w:val="003D7B6C"/>
    <w:rsid w:val="003E27BC"/>
    <w:rsid w:val="003E3949"/>
    <w:rsid w:val="003E4C01"/>
    <w:rsid w:val="003E545F"/>
    <w:rsid w:val="003E58D4"/>
    <w:rsid w:val="003E5F2C"/>
    <w:rsid w:val="003E64D9"/>
    <w:rsid w:val="003E787E"/>
    <w:rsid w:val="003F21F3"/>
    <w:rsid w:val="003F2FD4"/>
    <w:rsid w:val="003F4040"/>
    <w:rsid w:val="003F4ADC"/>
    <w:rsid w:val="00402B0B"/>
    <w:rsid w:val="00402DBC"/>
    <w:rsid w:val="004035C1"/>
    <w:rsid w:val="00404F3A"/>
    <w:rsid w:val="0040501B"/>
    <w:rsid w:val="0040579D"/>
    <w:rsid w:val="00407500"/>
    <w:rsid w:val="00410C34"/>
    <w:rsid w:val="00410DA8"/>
    <w:rsid w:val="00410E6E"/>
    <w:rsid w:val="00413A31"/>
    <w:rsid w:val="00413FEB"/>
    <w:rsid w:val="00414DB3"/>
    <w:rsid w:val="00416CFB"/>
    <w:rsid w:val="004219FE"/>
    <w:rsid w:val="00421EE9"/>
    <w:rsid w:val="00422FBB"/>
    <w:rsid w:val="00424CDF"/>
    <w:rsid w:val="00425D17"/>
    <w:rsid w:val="00426C6C"/>
    <w:rsid w:val="00427241"/>
    <w:rsid w:val="00430D8B"/>
    <w:rsid w:val="00431199"/>
    <w:rsid w:val="00431D44"/>
    <w:rsid w:val="00432DD7"/>
    <w:rsid w:val="00433072"/>
    <w:rsid w:val="00434C6E"/>
    <w:rsid w:val="00435D56"/>
    <w:rsid w:val="00435F70"/>
    <w:rsid w:val="00437644"/>
    <w:rsid w:val="004378F7"/>
    <w:rsid w:val="0044030D"/>
    <w:rsid w:val="00441BCC"/>
    <w:rsid w:val="004425D1"/>
    <w:rsid w:val="00442F79"/>
    <w:rsid w:val="004440B2"/>
    <w:rsid w:val="004467E7"/>
    <w:rsid w:val="004519B6"/>
    <w:rsid w:val="00451F77"/>
    <w:rsid w:val="0045581B"/>
    <w:rsid w:val="00457749"/>
    <w:rsid w:val="004606AB"/>
    <w:rsid w:val="0046230C"/>
    <w:rsid w:val="0046239F"/>
    <w:rsid w:val="00462C23"/>
    <w:rsid w:val="00466C7A"/>
    <w:rsid w:val="00470344"/>
    <w:rsid w:val="0047056D"/>
    <w:rsid w:val="00471ED8"/>
    <w:rsid w:val="00471F29"/>
    <w:rsid w:val="0047378D"/>
    <w:rsid w:val="00475C41"/>
    <w:rsid w:val="00475D8E"/>
    <w:rsid w:val="0048176E"/>
    <w:rsid w:val="00482796"/>
    <w:rsid w:val="0048382F"/>
    <w:rsid w:val="00483BCA"/>
    <w:rsid w:val="00485B4F"/>
    <w:rsid w:val="004868B1"/>
    <w:rsid w:val="004870A6"/>
    <w:rsid w:val="0048775F"/>
    <w:rsid w:val="00487A6A"/>
    <w:rsid w:val="004945E5"/>
    <w:rsid w:val="0049483C"/>
    <w:rsid w:val="004961D0"/>
    <w:rsid w:val="00496DC2"/>
    <w:rsid w:val="00497249"/>
    <w:rsid w:val="00497C37"/>
    <w:rsid w:val="004A0D7C"/>
    <w:rsid w:val="004A1296"/>
    <w:rsid w:val="004A1C62"/>
    <w:rsid w:val="004A2644"/>
    <w:rsid w:val="004A2EDE"/>
    <w:rsid w:val="004B4230"/>
    <w:rsid w:val="004B4527"/>
    <w:rsid w:val="004B4D19"/>
    <w:rsid w:val="004B7A2C"/>
    <w:rsid w:val="004C1ADF"/>
    <w:rsid w:val="004C2685"/>
    <w:rsid w:val="004C326A"/>
    <w:rsid w:val="004C39A0"/>
    <w:rsid w:val="004C6074"/>
    <w:rsid w:val="004C7AC3"/>
    <w:rsid w:val="004C7C37"/>
    <w:rsid w:val="004D2292"/>
    <w:rsid w:val="004D4B1F"/>
    <w:rsid w:val="004D4BEA"/>
    <w:rsid w:val="004E087D"/>
    <w:rsid w:val="004E2846"/>
    <w:rsid w:val="004E2C36"/>
    <w:rsid w:val="004E4824"/>
    <w:rsid w:val="004E71BF"/>
    <w:rsid w:val="004E7F54"/>
    <w:rsid w:val="004F1217"/>
    <w:rsid w:val="004F1750"/>
    <w:rsid w:val="004F3A49"/>
    <w:rsid w:val="004F4B0A"/>
    <w:rsid w:val="004F5BCA"/>
    <w:rsid w:val="004F73B6"/>
    <w:rsid w:val="005030E0"/>
    <w:rsid w:val="005040DF"/>
    <w:rsid w:val="005048D5"/>
    <w:rsid w:val="005050F6"/>
    <w:rsid w:val="00505B2C"/>
    <w:rsid w:val="00511EBF"/>
    <w:rsid w:val="005147BE"/>
    <w:rsid w:val="005171C6"/>
    <w:rsid w:val="005175DB"/>
    <w:rsid w:val="00517A12"/>
    <w:rsid w:val="00520E7C"/>
    <w:rsid w:val="00520F14"/>
    <w:rsid w:val="0052142D"/>
    <w:rsid w:val="00523989"/>
    <w:rsid w:val="00524171"/>
    <w:rsid w:val="00524464"/>
    <w:rsid w:val="00525879"/>
    <w:rsid w:val="00527A66"/>
    <w:rsid w:val="0053205B"/>
    <w:rsid w:val="00536DE0"/>
    <w:rsid w:val="00536EEB"/>
    <w:rsid w:val="0054089D"/>
    <w:rsid w:val="00541737"/>
    <w:rsid w:val="0054188D"/>
    <w:rsid w:val="005425CC"/>
    <w:rsid w:val="005433AA"/>
    <w:rsid w:val="005549B9"/>
    <w:rsid w:val="00555CDD"/>
    <w:rsid w:val="0055612F"/>
    <w:rsid w:val="005601F0"/>
    <w:rsid w:val="00560933"/>
    <w:rsid w:val="0056468C"/>
    <w:rsid w:val="00570EF2"/>
    <w:rsid w:val="005716A2"/>
    <w:rsid w:val="00571A7F"/>
    <w:rsid w:val="0058150A"/>
    <w:rsid w:val="005816BD"/>
    <w:rsid w:val="00581F61"/>
    <w:rsid w:val="00582060"/>
    <w:rsid w:val="005858E3"/>
    <w:rsid w:val="005904AB"/>
    <w:rsid w:val="00594084"/>
    <w:rsid w:val="00594E39"/>
    <w:rsid w:val="00595AAD"/>
    <w:rsid w:val="005A1833"/>
    <w:rsid w:val="005A317F"/>
    <w:rsid w:val="005A3A4E"/>
    <w:rsid w:val="005A6516"/>
    <w:rsid w:val="005A7164"/>
    <w:rsid w:val="005A7175"/>
    <w:rsid w:val="005B1662"/>
    <w:rsid w:val="005B1BAE"/>
    <w:rsid w:val="005B448F"/>
    <w:rsid w:val="005B4722"/>
    <w:rsid w:val="005B4F99"/>
    <w:rsid w:val="005B6E89"/>
    <w:rsid w:val="005B7633"/>
    <w:rsid w:val="005C0FA2"/>
    <w:rsid w:val="005C7C68"/>
    <w:rsid w:val="005D2CD2"/>
    <w:rsid w:val="005D3A3E"/>
    <w:rsid w:val="005D4AC9"/>
    <w:rsid w:val="005D5552"/>
    <w:rsid w:val="005D62E4"/>
    <w:rsid w:val="005D7014"/>
    <w:rsid w:val="005E72B2"/>
    <w:rsid w:val="005F048C"/>
    <w:rsid w:val="005F08F5"/>
    <w:rsid w:val="005F325A"/>
    <w:rsid w:val="005F35EF"/>
    <w:rsid w:val="005F3C9F"/>
    <w:rsid w:val="006015FE"/>
    <w:rsid w:val="00602679"/>
    <w:rsid w:val="00603DD8"/>
    <w:rsid w:val="0060430A"/>
    <w:rsid w:val="00604543"/>
    <w:rsid w:val="006045BF"/>
    <w:rsid w:val="00607403"/>
    <w:rsid w:val="00610CA0"/>
    <w:rsid w:val="00614F1B"/>
    <w:rsid w:val="0061603C"/>
    <w:rsid w:val="00616665"/>
    <w:rsid w:val="00620503"/>
    <w:rsid w:val="0062326C"/>
    <w:rsid w:val="006256AF"/>
    <w:rsid w:val="00625840"/>
    <w:rsid w:val="006265D1"/>
    <w:rsid w:val="006332B1"/>
    <w:rsid w:val="00633A87"/>
    <w:rsid w:val="00636017"/>
    <w:rsid w:val="00637B22"/>
    <w:rsid w:val="00645F93"/>
    <w:rsid w:val="00646D2B"/>
    <w:rsid w:val="00646ECE"/>
    <w:rsid w:val="00647615"/>
    <w:rsid w:val="00650490"/>
    <w:rsid w:val="0065162E"/>
    <w:rsid w:val="00651CD4"/>
    <w:rsid w:val="0065256F"/>
    <w:rsid w:val="00652A36"/>
    <w:rsid w:val="00652DE6"/>
    <w:rsid w:val="00653327"/>
    <w:rsid w:val="0065439D"/>
    <w:rsid w:val="006558D4"/>
    <w:rsid w:val="00656FF6"/>
    <w:rsid w:val="00657476"/>
    <w:rsid w:val="006659C7"/>
    <w:rsid w:val="00665CBE"/>
    <w:rsid w:val="00665D3B"/>
    <w:rsid w:val="00666865"/>
    <w:rsid w:val="006713C4"/>
    <w:rsid w:val="006764E7"/>
    <w:rsid w:val="00677602"/>
    <w:rsid w:val="0068694A"/>
    <w:rsid w:val="0068723D"/>
    <w:rsid w:val="00687607"/>
    <w:rsid w:val="006939B2"/>
    <w:rsid w:val="006951D2"/>
    <w:rsid w:val="006A08AD"/>
    <w:rsid w:val="006A337B"/>
    <w:rsid w:val="006A4723"/>
    <w:rsid w:val="006A76AE"/>
    <w:rsid w:val="006A79F5"/>
    <w:rsid w:val="006B24B6"/>
    <w:rsid w:val="006B2926"/>
    <w:rsid w:val="006B41CB"/>
    <w:rsid w:val="006C0EDA"/>
    <w:rsid w:val="006C159B"/>
    <w:rsid w:val="006C4E93"/>
    <w:rsid w:val="006C6046"/>
    <w:rsid w:val="006C6AAB"/>
    <w:rsid w:val="006D1248"/>
    <w:rsid w:val="006D1D24"/>
    <w:rsid w:val="006D3321"/>
    <w:rsid w:val="006D7D8E"/>
    <w:rsid w:val="006E28F8"/>
    <w:rsid w:val="006E29A8"/>
    <w:rsid w:val="006E2E71"/>
    <w:rsid w:val="006E3BFB"/>
    <w:rsid w:val="006E5337"/>
    <w:rsid w:val="006F1C3F"/>
    <w:rsid w:val="006F3007"/>
    <w:rsid w:val="006F3830"/>
    <w:rsid w:val="006F7C73"/>
    <w:rsid w:val="007023CF"/>
    <w:rsid w:val="00702F99"/>
    <w:rsid w:val="007036B9"/>
    <w:rsid w:val="0070688C"/>
    <w:rsid w:val="00706C26"/>
    <w:rsid w:val="0071396B"/>
    <w:rsid w:val="00720BFD"/>
    <w:rsid w:val="00721E25"/>
    <w:rsid w:val="00721F85"/>
    <w:rsid w:val="007233D0"/>
    <w:rsid w:val="00723ADA"/>
    <w:rsid w:val="00724644"/>
    <w:rsid w:val="00725AA6"/>
    <w:rsid w:val="00730BF0"/>
    <w:rsid w:val="007349B9"/>
    <w:rsid w:val="00735C52"/>
    <w:rsid w:val="00740E01"/>
    <w:rsid w:val="007424B2"/>
    <w:rsid w:val="00750535"/>
    <w:rsid w:val="00752CCE"/>
    <w:rsid w:val="00757781"/>
    <w:rsid w:val="007633D2"/>
    <w:rsid w:val="0076367D"/>
    <w:rsid w:val="0076639B"/>
    <w:rsid w:val="00767CAA"/>
    <w:rsid w:val="00767FC3"/>
    <w:rsid w:val="007726E7"/>
    <w:rsid w:val="00775ADE"/>
    <w:rsid w:val="00776977"/>
    <w:rsid w:val="00782D8A"/>
    <w:rsid w:val="00785AD4"/>
    <w:rsid w:val="0078605A"/>
    <w:rsid w:val="00787DAC"/>
    <w:rsid w:val="00790598"/>
    <w:rsid w:val="00793538"/>
    <w:rsid w:val="007A08AC"/>
    <w:rsid w:val="007A09B6"/>
    <w:rsid w:val="007A0B64"/>
    <w:rsid w:val="007A1F81"/>
    <w:rsid w:val="007A2A4A"/>
    <w:rsid w:val="007A2B11"/>
    <w:rsid w:val="007A3292"/>
    <w:rsid w:val="007A414F"/>
    <w:rsid w:val="007A55E9"/>
    <w:rsid w:val="007A5820"/>
    <w:rsid w:val="007A5E9C"/>
    <w:rsid w:val="007A7F77"/>
    <w:rsid w:val="007B19CD"/>
    <w:rsid w:val="007B2593"/>
    <w:rsid w:val="007B7174"/>
    <w:rsid w:val="007C02BF"/>
    <w:rsid w:val="007C3DBA"/>
    <w:rsid w:val="007C551A"/>
    <w:rsid w:val="007C5D5F"/>
    <w:rsid w:val="007C74DA"/>
    <w:rsid w:val="007D1611"/>
    <w:rsid w:val="007D247E"/>
    <w:rsid w:val="007D36C6"/>
    <w:rsid w:val="007D3E96"/>
    <w:rsid w:val="007D43D7"/>
    <w:rsid w:val="007D58E6"/>
    <w:rsid w:val="007D5A94"/>
    <w:rsid w:val="007D644B"/>
    <w:rsid w:val="007E0CF2"/>
    <w:rsid w:val="007E2C17"/>
    <w:rsid w:val="007E2FB8"/>
    <w:rsid w:val="007E58F8"/>
    <w:rsid w:val="007F0B5A"/>
    <w:rsid w:val="007F218C"/>
    <w:rsid w:val="007F4E4F"/>
    <w:rsid w:val="007F57EB"/>
    <w:rsid w:val="007F71C6"/>
    <w:rsid w:val="00800FAA"/>
    <w:rsid w:val="00805DF5"/>
    <w:rsid w:val="00810A38"/>
    <w:rsid w:val="00810E84"/>
    <w:rsid w:val="00811940"/>
    <w:rsid w:val="00812E5A"/>
    <w:rsid w:val="0081360E"/>
    <w:rsid w:val="0082051F"/>
    <w:rsid w:val="00824307"/>
    <w:rsid w:val="0082458B"/>
    <w:rsid w:val="00831889"/>
    <w:rsid w:val="00832A3E"/>
    <w:rsid w:val="0083372F"/>
    <w:rsid w:val="00834B3E"/>
    <w:rsid w:val="00835D4E"/>
    <w:rsid w:val="0083743A"/>
    <w:rsid w:val="00837AEC"/>
    <w:rsid w:val="00837C8E"/>
    <w:rsid w:val="008428EB"/>
    <w:rsid w:val="00842EE5"/>
    <w:rsid w:val="008435C3"/>
    <w:rsid w:val="00843E76"/>
    <w:rsid w:val="0084444B"/>
    <w:rsid w:val="008449D2"/>
    <w:rsid w:val="00846A3C"/>
    <w:rsid w:val="00847646"/>
    <w:rsid w:val="00850582"/>
    <w:rsid w:val="00850D57"/>
    <w:rsid w:val="00851088"/>
    <w:rsid w:val="00851713"/>
    <w:rsid w:val="00851841"/>
    <w:rsid w:val="0085474A"/>
    <w:rsid w:val="00857105"/>
    <w:rsid w:val="008667ED"/>
    <w:rsid w:val="00872C9E"/>
    <w:rsid w:val="00872D62"/>
    <w:rsid w:val="00872D9D"/>
    <w:rsid w:val="00872E05"/>
    <w:rsid w:val="008759B5"/>
    <w:rsid w:val="00876E76"/>
    <w:rsid w:val="008806BA"/>
    <w:rsid w:val="00880C72"/>
    <w:rsid w:val="0088772A"/>
    <w:rsid w:val="008916E3"/>
    <w:rsid w:val="00891A6F"/>
    <w:rsid w:val="00891A91"/>
    <w:rsid w:val="00893088"/>
    <w:rsid w:val="008930C9"/>
    <w:rsid w:val="00895C05"/>
    <w:rsid w:val="00896578"/>
    <w:rsid w:val="008A1FBE"/>
    <w:rsid w:val="008A4D67"/>
    <w:rsid w:val="008A4E45"/>
    <w:rsid w:val="008A53ED"/>
    <w:rsid w:val="008A7FE3"/>
    <w:rsid w:val="008B1D7A"/>
    <w:rsid w:val="008B273C"/>
    <w:rsid w:val="008B4A8F"/>
    <w:rsid w:val="008B7313"/>
    <w:rsid w:val="008C1E25"/>
    <w:rsid w:val="008C5E34"/>
    <w:rsid w:val="008C7149"/>
    <w:rsid w:val="008C727F"/>
    <w:rsid w:val="008C75B8"/>
    <w:rsid w:val="008C7C27"/>
    <w:rsid w:val="008D2E8F"/>
    <w:rsid w:val="008D30AB"/>
    <w:rsid w:val="008D3533"/>
    <w:rsid w:val="008D4BF9"/>
    <w:rsid w:val="008E10BF"/>
    <w:rsid w:val="008E12A4"/>
    <w:rsid w:val="008E3374"/>
    <w:rsid w:val="008E4505"/>
    <w:rsid w:val="008E4A28"/>
    <w:rsid w:val="008E5FAE"/>
    <w:rsid w:val="008E77EE"/>
    <w:rsid w:val="008F0334"/>
    <w:rsid w:val="008F03B0"/>
    <w:rsid w:val="008F101B"/>
    <w:rsid w:val="008F4A91"/>
    <w:rsid w:val="008F5783"/>
    <w:rsid w:val="008F6147"/>
    <w:rsid w:val="008F6B66"/>
    <w:rsid w:val="008F7AD2"/>
    <w:rsid w:val="008F7E5F"/>
    <w:rsid w:val="00901A4A"/>
    <w:rsid w:val="0090244E"/>
    <w:rsid w:val="009049B9"/>
    <w:rsid w:val="0090546D"/>
    <w:rsid w:val="0090656A"/>
    <w:rsid w:val="0090792B"/>
    <w:rsid w:val="00911B75"/>
    <w:rsid w:val="009148DA"/>
    <w:rsid w:val="00914FC8"/>
    <w:rsid w:val="00915010"/>
    <w:rsid w:val="00916917"/>
    <w:rsid w:val="009200BB"/>
    <w:rsid w:val="00920399"/>
    <w:rsid w:val="0092089D"/>
    <w:rsid w:val="00921971"/>
    <w:rsid w:val="00927A08"/>
    <w:rsid w:val="00932124"/>
    <w:rsid w:val="0093436C"/>
    <w:rsid w:val="00934625"/>
    <w:rsid w:val="00934F1A"/>
    <w:rsid w:val="00935B2E"/>
    <w:rsid w:val="00935F31"/>
    <w:rsid w:val="00944B50"/>
    <w:rsid w:val="00947355"/>
    <w:rsid w:val="00947B25"/>
    <w:rsid w:val="0095097E"/>
    <w:rsid w:val="00950F3B"/>
    <w:rsid w:val="0095388E"/>
    <w:rsid w:val="009538F4"/>
    <w:rsid w:val="00954A8E"/>
    <w:rsid w:val="00954D41"/>
    <w:rsid w:val="00957FA6"/>
    <w:rsid w:val="009621A1"/>
    <w:rsid w:val="009657EB"/>
    <w:rsid w:val="009703CF"/>
    <w:rsid w:val="00973D24"/>
    <w:rsid w:val="009746F9"/>
    <w:rsid w:val="00974C5A"/>
    <w:rsid w:val="00977DE3"/>
    <w:rsid w:val="0098177B"/>
    <w:rsid w:val="00981995"/>
    <w:rsid w:val="00981A65"/>
    <w:rsid w:val="00984150"/>
    <w:rsid w:val="00984DF1"/>
    <w:rsid w:val="00986135"/>
    <w:rsid w:val="00987A80"/>
    <w:rsid w:val="00991C62"/>
    <w:rsid w:val="00992477"/>
    <w:rsid w:val="00993809"/>
    <w:rsid w:val="00995D65"/>
    <w:rsid w:val="00996C3C"/>
    <w:rsid w:val="009A057F"/>
    <w:rsid w:val="009A1143"/>
    <w:rsid w:val="009A4A66"/>
    <w:rsid w:val="009A56DE"/>
    <w:rsid w:val="009A7605"/>
    <w:rsid w:val="009B391B"/>
    <w:rsid w:val="009C3DE7"/>
    <w:rsid w:val="009C3EAD"/>
    <w:rsid w:val="009C4FB9"/>
    <w:rsid w:val="009C627C"/>
    <w:rsid w:val="009C7773"/>
    <w:rsid w:val="009D0318"/>
    <w:rsid w:val="009D05DD"/>
    <w:rsid w:val="009D43A5"/>
    <w:rsid w:val="009D607A"/>
    <w:rsid w:val="009E4EDB"/>
    <w:rsid w:val="009E61A4"/>
    <w:rsid w:val="009E6B9F"/>
    <w:rsid w:val="009F06C5"/>
    <w:rsid w:val="009F17A6"/>
    <w:rsid w:val="009F540B"/>
    <w:rsid w:val="009F5E70"/>
    <w:rsid w:val="009F68BD"/>
    <w:rsid w:val="009F710F"/>
    <w:rsid w:val="00A007CA"/>
    <w:rsid w:val="00A02E53"/>
    <w:rsid w:val="00A06C72"/>
    <w:rsid w:val="00A06DFF"/>
    <w:rsid w:val="00A07BE7"/>
    <w:rsid w:val="00A1187F"/>
    <w:rsid w:val="00A11937"/>
    <w:rsid w:val="00A158AA"/>
    <w:rsid w:val="00A214CC"/>
    <w:rsid w:val="00A22553"/>
    <w:rsid w:val="00A23C8E"/>
    <w:rsid w:val="00A244DC"/>
    <w:rsid w:val="00A306FE"/>
    <w:rsid w:val="00A346FA"/>
    <w:rsid w:val="00A3598F"/>
    <w:rsid w:val="00A35E15"/>
    <w:rsid w:val="00A361E5"/>
    <w:rsid w:val="00A365D6"/>
    <w:rsid w:val="00A455A8"/>
    <w:rsid w:val="00A463EE"/>
    <w:rsid w:val="00A510A7"/>
    <w:rsid w:val="00A5270B"/>
    <w:rsid w:val="00A534F3"/>
    <w:rsid w:val="00A5383B"/>
    <w:rsid w:val="00A56679"/>
    <w:rsid w:val="00A57DE0"/>
    <w:rsid w:val="00A60315"/>
    <w:rsid w:val="00A60F19"/>
    <w:rsid w:val="00A62F08"/>
    <w:rsid w:val="00A63E5D"/>
    <w:rsid w:val="00A641EF"/>
    <w:rsid w:val="00A643BD"/>
    <w:rsid w:val="00A65961"/>
    <w:rsid w:val="00A6633F"/>
    <w:rsid w:val="00A7075B"/>
    <w:rsid w:val="00A7099A"/>
    <w:rsid w:val="00A71831"/>
    <w:rsid w:val="00A737FE"/>
    <w:rsid w:val="00A777D7"/>
    <w:rsid w:val="00A80698"/>
    <w:rsid w:val="00A81125"/>
    <w:rsid w:val="00A829E4"/>
    <w:rsid w:val="00A86552"/>
    <w:rsid w:val="00A87574"/>
    <w:rsid w:val="00A87809"/>
    <w:rsid w:val="00A87CB5"/>
    <w:rsid w:val="00A902E1"/>
    <w:rsid w:val="00A94080"/>
    <w:rsid w:val="00A9501C"/>
    <w:rsid w:val="00AA0D0A"/>
    <w:rsid w:val="00AA131A"/>
    <w:rsid w:val="00AA1520"/>
    <w:rsid w:val="00AA3EE8"/>
    <w:rsid w:val="00AA506D"/>
    <w:rsid w:val="00AA51A7"/>
    <w:rsid w:val="00AA61D4"/>
    <w:rsid w:val="00AA6AF3"/>
    <w:rsid w:val="00AB1512"/>
    <w:rsid w:val="00AB2BD8"/>
    <w:rsid w:val="00AB4349"/>
    <w:rsid w:val="00AB49B4"/>
    <w:rsid w:val="00AB49C4"/>
    <w:rsid w:val="00AB4D99"/>
    <w:rsid w:val="00AC0E48"/>
    <w:rsid w:val="00AC2148"/>
    <w:rsid w:val="00AC27D1"/>
    <w:rsid w:val="00AC36BB"/>
    <w:rsid w:val="00AC5DA4"/>
    <w:rsid w:val="00AC6880"/>
    <w:rsid w:val="00AC6AB6"/>
    <w:rsid w:val="00AC77FB"/>
    <w:rsid w:val="00AD00AB"/>
    <w:rsid w:val="00AD20B4"/>
    <w:rsid w:val="00AD2CA0"/>
    <w:rsid w:val="00AD338A"/>
    <w:rsid w:val="00AE0286"/>
    <w:rsid w:val="00AE687A"/>
    <w:rsid w:val="00AF6C06"/>
    <w:rsid w:val="00B0091B"/>
    <w:rsid w:val="00B0138A"/>
    <w:rsid w:val="00B032A5"/>
    <w:rsid w:val="00B032EE"/>
    <w:rsid w:val="00B06F5C"/>
    <w:rsid w:val="00B17882"/>
    <w:rsid w:val="00B21240"/>
    <w:rsid w:val="00B21B9D"/>
    <w:rsid w:val="00B21F32"/>
    <w:rsid w:val="00B2306D"/>
    <w:rsid w:val="00B25228"/>
    <w:rsid w:val="00B2546D"/>
    <w:rsid w:val="00B31CA1"/>
    <w:rsid w:val="00B322DF"/>
    <w:rsid w:val="00B329D4"/>
    <w:rsid w:val="00B34359"/>
    <w:rsid w:val="00B345AD"/>
    <w:rsid w:val="00B368D3"/>
    <w:rsid w:val="00B36EDE"/>
    <w:rsid w:val="00B37A10"/>
    <w:rsid w:val="00B407B5"/>
    <w:rsid w:val="00B40DE6"/>
    <w:rsid w:val="00B41708"/>
    <w:rsid w:val="00B41D7B"/>
    <w:rsid w:val="00B44F57"/>
    <w:rsid w:val="00B47416"/>
    <w:rsid w:val="00B4743C"/>
    <w:rsid w:val="00B47B65"/>
    <w:rsid w:val="00B50A8A"/>
    <w:rsid w:val="00B51075"/>
    <w:rsid w:val="00B51173"/>
    <w:rsid w:val="00B51210"/>
    <w:rsid w:val="00B57E97"/>
    <w:rsid w:val="00B62960"/>
    <w:rsid w:val="00B6317A"/>
    <w:rsid w:val="00B65E7C"/>
    <w:rsid w:val="00B661FA"/>
    <w:rsid w:val="00B6786F"/>
    <w:rsid w:val="00B72E94"/>
    <w:rsid w:val="00B73DD7"/>
    <w:rsid w:val="00B7612A"/>
    <w:rsid w:val="00B764BE"/>
    <w:rsid w:val="00B77E89"/>
    <w:rsid w:val="00B807A0"/>
    <w:rsid w:val="00B807FD"/>
    <w:rsid w:val="00B81939"/>
    <w:rsid w:val="00B83530"/>
    <w:rsid w:val="00B84847"/>
    <w:rsid w:val="00B85C3A"/>
    <w:rsid w:val="00B870FD"/>
    <w:rsid w:val="00B87DBA"/>
    <w:rsid w:val="00B95777"/>
    <w:rsid w:val="00BA371B"/>
    <w:rsid w:val="00BA44FA"/>
    <w:rsid w:val="00BA61A2"/>
    <w:rsid w:val="00BA6593"/>
    <w:rsid w:val="00BA65EF"/>
    <w:rsid w:val="00BA6A6B"/>
    <w:rsid w:val="00BA7CC9"/>
    <w:rsid w:val="00BB12AF"/>
    <w:rsid w:val="00BB1A07"/>
    <w:rsid w:val="00BB533C"/>
    <w:rsid w:val="00BB6093"/>
    <w:rsid w:val="00BB6854"/>
    <w:rsid w:val="00BB6B45"/>
    <w:rsid w:val="00BB727A"/>
    <w:rsid w:val="00BC1933"/>
    <w:rsid w:val="00BC22C6"/>
    <w:rsid w:val="00BC344E"/>
    <w:rsid w:val="00BC4757"/>
    <w:rsid w:val="00BC5732"/>
    <w:rsid w:val="00BC7205"/>
    <w:rsid w:val="00BC7DB7"/>
    <w:rsid w:val="00BD15E3"/>
    <w:rsid w:val="00BD3F31"/>
    <w:rsid w:val="00BD75FA"/>
    <w:rsid w:val="00BE2B29"/>
    <w:rsid w:val="00BE3572"/>
    <w:rsid w:val="00BE47FF"/>
    <w:rsid w:val="00BE5C67"/>
    <w:rsid w:val="00BE7D6C"/>
    <w:rsid w:val="00BE7EC8"/>
    <w:rsid w:val="00BF1247"/>
    <w:rsid w:val="00BF1517"/>
    <w:rsid w:val="00BF4D59"/>
    <w:rsid w:val="00BF6419"/>
    <w:rsid w:val="00C1616B"/>
    <w:rsid w:val="00C204A5"/>
    <w:rsid w:val="00C21494"/>
    <w:rsid w:val="00C21A32"/>
    <w:rsid w:val="00C22176"/>
    <w:rsid w:val="00C24FBB"/>
    <w:rsid w:val="00C30892"/>
    <w:rsid w:val="00C35290"/>
    <w:rsid w:val="00C41DCE"/>
    <w:rsid w:val="00C43E95"/>
    <w:rsid w:val="00C441A8"/>
    <w:rsid w:val="00C4582E"/>
    <w:rsid w:val="00C464BC"/>
    <w:rsid w:val="00C514F4"/>
    <w:rsid w:val="00C563F4"/>
    <w:rsid w:val="00C611A3"/>
    <w:rsid w:val="00C61770"/>
    <w:rsid w:val="00C6199A"/>
    <w:rsid w:val="00C63262"/>
    <w:rsid w:val="00C6557D"/>
    <w:rsid w:val="00C65F89"/>
    <w:rsid w:val="00C66652"/>
    <w:rsid w:val="00C71C16"/>
    <w:rsid w:val="00C76781"/>
    <w:rsid w:val="00C77139"/>
    <w:rsid w:val="00C776C1"/>
    <w:rsid w:val="00C8024E"/>
    <w:rsid w:val="00C816A4"/>
    <w:rsid w:val="00C825F2"/>
    <w:rsid w:val="00C84203"/>
    <w:rsid w:val="00C8521A"/>
    <w:rsid w:val="00C8546E"/>
    <w:rsid w:val="00C8697D"/>
    <w:rsid w:val="00C8790A"/>
    <w:rsid w:val="00C87A15"/>
    <w:rsid w:val="00C943E7"/>
    <w:rsid w:val="00C9443C"/>
    <w:rsid w:val="00C9617D"/>
    <w:rsid w:val="00CA0100"/>
    <w:rsid w:val="00CA0798"/>
    <w:rsid w:val="00CA0FB2"/>
    <w:rsid w:val="00CA166D"/>
    <w:rsid w:val="00CA1A2E"/>
    <w:rsid w:val="00CA323F"/>
    <w:rsid w:val="00CA70BF"/>
    <w:rsid w:val="00CA7F83"/>
    <w:rsid w:val="00CB2750"/>
    <w:rsid w:val="00CB2EEA"/>
    <w:rsid w:val="00CB4DBA"/>
    <w:rsid w:val="00CB697E"/>
    <w:rsid w:val="00CC031D"/>
    <w:rsid w:val="00CC1E9C"/>
    <w:rsid w:val="00CC3F8A"/>
    <w:rsid w:val="00CC5631"/>
    <w:rsid w:val="00CD0060"/>
    <w:rsid w:val="00CD05A7"/>
    <w:rsid w:val="00CD1359"/>
    <w:rsid w:val="00CD1450"/>
    <w:rsid w:val="00CD154E"/>
    <w:rsid w:val="00CD5396"/>
    <w:rsid w:val="00CD542A"/>
    <w:rsid w:val="00CD7720"/>
    <w:rsid w:val="00CE2524"/>
    <w:rsid w:val="00CE4358"/>
    <w:rsid w:val="00CE4566"/>
    <w:rsid w:val="00CF08C5"/>
    <w:rsid w:val="00CF2137"/>
    <w:rsid w:val="00CF224E"/>
    <w:rsid w:val="00CF2880"/>
    <w:rsid w:val="00CF3C9C"/>
    <w:rsid w:val="00CF4907"/>
    <w:rsid w:val="00CF638B"/>
    <w:rsid w:val="00CF723A"/>
    <w:rsid w:val="00D00A75"/>
    <w:rsid w:val="00D02DC7"/>
    <w:rsid w:val="00D04C2B"/>
    <w:rsid w:val="00D0581D"/>
    <w:rsid w:val="00D06F6C"/>
    <w:rsid w:val="00D12933"/>
    <w:rsid w:val="00D1618A"/>
    <w:rsid w:val="00D1621B"/>
    <w:rsid w:val="00D263B5"/>
    <w:rsid w:val="00D26884"/>
    <w:rsid w:val="00D26E3B"/>
    <w:rsid w:val="00D30E2C"/>
    <w:rsid w:val="00D31B2A"/>
    <w:rsid w:val="00D321B6"/>
    <w:rsid w:val="00D32477"/>
    <w:rsid w:val="00D32DCE"/>
    <w:rsid w:val="00D35CBB"/>
    <w:rsid w:val="00D35E62"/>
    <w:rsid w:val="00D3702A"/>
    <w:rsid w:val="00D42AE5"/>
    <w:rsid w:val="00D4368B"/>
    <w:rsid w:val="00D438F6"/>
    <w:rsid w:val="00D4441C"/>
    <w:rsid w:val="00D4489F"/>
    <w:rsid w:val="00D45025"/>
    <w:rsid w:val="00D54684"/>
    <w:rsid w:val="00D56A81"/>
    <w:rsid w:val="00D56B47"/>
    <w:rsid w:val="00D605D7"/>
    <w:rsid w:val="00D62A35"/>
    <w:rsid w:val="00D6321F"/>
    <w:rsid w:val="00D660A9"/>
    <w:rsid w:val="00D71126"/>
    <w:rsid w:val="00D82A2D"/>
    <w:rsid w:val="00D82EC9"/>
    <w:rsid w:val="00D83D0A"/>
    <w:rsid w:val="00D83EE3"/>
    <w:rsid w:val="00D84EE1"/>
    <w:rsid w:val="00D85496"/>
    <w:rsid w:val="00D857AE"/>
    <w:rsid w:val="00D87478"/>
    <w:rsid w:val="00D87681"/>
    <w:rsid w:val="00D916B7"/>
    <w:rsid w:val="00D91E52"/>
    <w:rsid w:val="00D926ED"/>
    <w:rsid w:val="00D9529B"/>
    <w:rsid w:val="00D95D79"/>
    <w:rsid w:val="00D9623F"/>
    <w:rsid w:val="00D96B50"/>
    <w:rsid w:val="00D97314"/>
    <w:rsid w:val="00DA0E09"/>
    <w:rsid w:val="00DA13E1"/>
    <w:rsid w:val="00DA4711"/>
    <w:rsid w:val="00DA6724"/>
    <w:rsid w:val="00DA7209"/>
    <w:rsid w:val="00DB02C1"/>
    <w:rsid w:val="00DB0727"/>
    <w:rsid w:val="00DB178B"/>
    <w:rsid w:val="00DB2499"/>
    <w:rsid w:val="00DB2B5F"/>
    <w:rsid w:val="00DB4770"/>
    <w:rsid w:val="00DC1537"/>
    <w:rsid w:val="00DC3D1B"/>
    <w:rsid w:val="00DC68E8"/>
    <w:rsid w:val="00DD0585"/>
    <w:rsid w:val="00DD2EEB"/>
    <w:rsid w:val="00DD460F"/>
    <w:rsid w:val="00DD491E"/>
    <w:rsid w:val="00DD511E"/>
    <w:rsid w:val="00DD6593"/>
    <w:rsid w:val="00DD7C78"/>
    <w:rsid w:val="00DD7CFE"/>
    <w:rsid w:val="00DE06D5"/>
    <w:rsid w:val="00DE1D48"/>
    <w:rsid w:val="00DE20DE"/>
    <w:rsid w:val="00DE55D7"/>
    <w:rsid w:val="00DE67AF"/>
    <w:rsid w:val="00DF16FF"/>
    <w:rsid w:val="00DF1782"/>
    <w:rsid w:val="00DF4A98"/>
    <w:rsid w:val="00DF66E8"/>
    <w:rsid w:val="00DF70F1"/>
    <w:rsid w:val="00E00DED"/>
    <w:rsid w:val="00E03C9D"/>
    <w:rsid w:val="00E07A37"/>
    <w:rsid w:val="00E07EB0"/>
    <w:rsid w:val="00E10B42"/>
    <w:rsid w:val="00E1107C"/>
    <w:rsid w:val="00E13FDD"/>
    <w:rsid w:val="00E14FBA"/>
    <w:rsid w:val="00E154B3"/>
    <w:rsid w:val="00E15660"/>
    <w:rsid w:val="00E1605E"/>
    <w:rsid w:val="00E17901"/>
    <w:rsid w:val="00E1794B"/>
    <w:rsid w:val="00E203CA"/>
    <w:rsid w:val="00E218C7"/>
    <w:rsid w:val="00E21B9F"/>
    <w:rsid w:val="00E2238E"/>
    <w:rsid w:val="00E23961"/>
    <w:rsid w:val="00E32367"/>
    <w:rsid w:val="00E33F62"/>
    <w:rsid w:val="00E34A38"/>
    <w:rsid w:val="00E40D7B"/>
    <w:rsid w:val="00E413BF"/>
    <w:rsid w:val="00E44988"/>
    <w:rsid w:val="00E471EA"/>
    <w:rsid w:val="00E5226A"/>
    <w:rsid w:val="00E5238F"/>
    <w:rsid w:val="00E529D8"/>
    <w:rsid w:val="00E540E5"/>
    <w:rsid w:val="00E60FE1"/>
    <w:rsid w:val="00E62D01"/>
    <w:rsid w:val="00E63312"/>
    <w:rsid w:val="00E65EBE"/>
    <w:rsid w:val="00E6683D"/>
    <w:rsid w:val="00E732CB"/>
    <w:rsid w:val="00E76CE7"/>
    <w:rsid w:val="00E80325"/>
    <w:rsid w:val="00E81691"/>
    <w:rsid w:val="00E81972"/>
    <w:rsid w:val="00E81E6E"/>
    <w:rsid w:val="00E82AAE"/>
    <w:rsid w:val="00E85FC0"/>
    <w:rsid w:val="00E87C5F"/>
    <w:rsid w:val="00E90DB4"/>
    <w:rsid w:val="00E9370B"/>
    <w:rsid w:val="00E937F3"/>
    <w:rsid w:val="00E93AFE"/>
    <w:rsid w:val="00E95ED5"/>
    <w:rsid w:val="00EA0860"/>
    <w:rsid w:val="00EA1E14"/>
    <w:rsid w:val="00EA3006"/>
    <w:rsid w:val="00EA32FB"/>
    <w:rsid w:val="00EA3761"/>
    <w:rsid w:val="00EA5170"/>
    <w:rsid w:val="00EA564B"/>
    <w:rsid w:val="00EA61DC"/>
    <w:rsid w:val="00EA66FA"/>
    <w:rsid w:val="00EB51D6"/>
    <w:rsid w:val="00EB52D1"/>
    <w:rsid w:val="00EB6767"/>
    <w:rsid w:val="00EC248F"/>
    <w:rsid w:val="00EC3B5A"/>
    <w:rsid w:val="00EC4C2C"/>
    <w:rsid w:val="00EC7230"/>
    <w:rsid w:val="00ED0700"/>
    <w:rsid w:val="00ED1F1D"/>
    <w:rsid w:val="00ED2269"/>
    <w:rsid w:val="00ED36EF"/>
    <w:rsid w:val="00ED437E"/>
    <w:rsid w:val="00ED5924"/>
    <w:rsid w:val="00ED6F5F"/>
    <w:rsid w:val="00EE12F5"/>
    <w:rsid w:val="00EE2312"/>
    <w:rsid w:val="00EE31F7"/>
    <w:rsid w:val="00EE3B8F"/>
    <w:rsid w:val="00EE4C2C"/>
    <w:rsid w:val="00EF46FE"/>
    <w:rsid w:val="00EF5167"/>
    <w:rsid w:val="00F006E5"/>
    <w:rsid w:val="00F0209C"/>
    <w:rsid w:val="00F04DCA"/>
    <w:rsid w:val="00F0517F"/>
    <w:rsid w:val="00F064B6"/>
    <w:rsid w:val="00F0736A"/>
    <w:rsid w:val="00F073C3"/>
    <w:rsid w:val="00F076E2"/>
    <w:rsid w:val="00F10657"/>
    <w:rsid w:val="00F10CB2"/>
    <w:rsid w:val="00F12334"/>
    <w:rsid w:val="00F14E9A"/>
    <w:rsid w:val="00F151C8"/>
    <w:rsid w:val="00F1521C"/>
    <w:rsid w:val="00F164D1"/>
    <w:rsid w:val="00F21B14"/>
    <w:rsid w:val="00F229DB"/>
    <w:rsid w:val="00F243C2"/>
    <w:rsid w:val="00F27211"/>
    <w:rsid w:val="00F276B1"/>
    <w:rsid w:val="00F30731"/>
    <w:rsid w:val="00F30D10"/>
    <w:rsid w:val="00F352AC"/>
    <w:rsid w:val="00F37594"/>
    <w:rsid w:val="00F37FF6"/>
    <w:rsid w:val="00F402D8"/>
    <w:rsid w:val="00F4218F"/>
    <w:rsid w:val="00F431F9"/>
    <w:rsid w:val="00F46193"/>
    <w:rsid w:val="00F472DA"/>
    <w:rsid w:val="00F51573"/>
    <w:rsid w:val="00F51950"/>
    <w:rsid w:val="00F52697"/>
    <w:rsid w:val="00F5396B"/>
    <w:rsid w:val="00F539FB"/>
    <w:rsid w:val="00F56F53"/>
    <w:rsid w:val="00F57A08"/>
    <w:rsid w:val="00F57ED9"/>
    <w:rsid w:val="00F61935"/>
    <w:rsid w:val="00F62484"/>
    <w:rsid w:val="00F6257E"/>
    <w:rsid w:val="00F62E99"/>
    <w:rsid w:val="00F676E8"/>
    <w:rsid w:val="00F67EFB"/>
    <w:rsid w:val="00F72C8D"/>
    <w:rsid w:val="00F771C3"/>
    <w:rsid w:val="00F8237E"/>
    <w:rsid w:val="00F824BF"/>
    <w:rsid w:val="00F82D91"/>
    <w:rsid w:val="00F83FD5"/>
    <w:rsid w:val="00F84199"/>
    <w:rsid w:val="00F84D17"/>
    <w:rsid w:val="00F87ACF"/>
    <w:rsid w:val="00F907A3"/>
    <w:rsid w:val="00F90F29"/>
    <w:rsid w:val="00F9119E"/>
    <w:rsid w:val="00F9137A"/>
    <w:rsid w:val="00F93FE7"/>
    <w:rsid w:val="00FA182B"/>
    <w:rsid w:val="00FA1FA4"/>
    <w:rsid w:val="00FA4726"/>
    <w:rsid w:val="00FB23D4"/>
    <w:rsid w:val="00FB3922"/>
    <w:rsid w:val="00FC0628"/>
    <w:rsid w:val="00FC4904"/>
    <w:rsid w:val="00FC5A06"/>
    <w:rsid w:val="00FD1497"/>
    <w:rsid w:val="00FD1B37"/>
    <w:rsid w:val="00FD47A7"/>
    <w:rsid w:val="00FD4B6F"/>
    <w:rsid w:val="00FD53AA"/>
    <w:rsid w:val="00FD6007"/>
    <w:rsid w:val="00FD661A"/>
    <w:rsid w:val="00FE540F"/>
    <w:rsid w:val="00FE5B4D"/>
    <w:rsid w:val="00FE6EDF"/>
    <w:rsid w:val="00FE7544"/>
    <w:rsid w:val="00FF15B2"/>
    <w:rsid w:val="00FF25C0"/>
    <w:rsid w:val="00FF2D3F"/>
    <w:rsid w:val="00FF49C5"/>
    <w:rsid w:val="00FF5795"/>
    <w:rsid w:val="01132F1C"/>
    <w:rsid w:val="02F61CF3"/>
    <w:rsid w:val="03EE87EA"/>
    <w:rsid w:val="05208336"/>
    <w:rsid w:val="058A584B"/>
    <w:rsid w:val="061ABAF7"/>
    <w:rsid w:val="07A3277A"/>
    <w:rsid w:val="07DAE8FD"/>
    <w:rsid w:val="089C775C"/>
    <w:rsid w:val="0AEB6CBA"/>
    <w:rsid w:val="0B5D58DB"/>
    <w:rsid w:val="0D933F21"/>
    <w:rsid w:val="10404E9E"/>
    <w:rsid w:val="11A44B89"/>
    <w:rsid w:val="1288D061"/>
    <w:rsid w:val="141E1723"/>
    <w:rsid w:val="151A4976"/>
    <w:rsid w:val="154D3764"/>
    <w:rsid w:val="1686FCD6"/>
    <w:rsid w:val="181AE082"/>
    <w:rsid w:val="194C4A55"/>
    <w:rsid w:val="1950429E"/>
    <w:rsid w:val="199DCF32"/>
    <w:rsid w:val="1B4E87CE"/>
    <w:rsid w:val="1B59AFCC"/>
    <w:rsid w:val="1B6D04E9"/>
    <w:rsid w:val="1BD46815"/>
    <w:rsid w:val="1C533CCB"/>
    <w:rsid w:val="1D18B677"/>
    <w:rsid w:val="1D6503F2"/>
    <w:rsid w:val="1F3AE8E1"/>
    <w:rsid w:val="2020A0C9"/>
    <w:rsid w:val="2037091F"/>
    <w:rsid w:val="23BA1A03"/>
    <w:rsid w:val="24767BCD"/>
    <w:rsid w:val="24DC41B7"/>
    <w:rsid w:val="24F56A14"/>
    <w:rsid w:val="26913A75"/>
    <w:rsid w:val="26D3FE66"/>
    <w:rsid w:val="27153DF0"/>
    <w:rsid w:val="27635C2A"/>
    <w:rsid w:val="282FCD5D"/>
    <w:rsid w:val="284B7A98"/>
    <w:rsid w:val="2BD41B04"/>
    <w:rsid w:val="2C02B81D"/>
    <w:rsid w:val="2D9276C7"/>
    <w:rsid w:val="2DB0DD16"/>
    <w:rsid w:val="2ED29828"/>
    <w:rsid w:val="3112B751"/>
    <w:rsid w:val="3200EA9E"/>
    <w:rsid w:val="32644B2A"/>
    <w:rsid w:val="34E85BF7"/>
    <w:rsid w:val="3765D205"/>
    <w:rsid w:val="3776E079"/>
    <w:rsid w:val="37CC3342"/>
    <w:rsid w:val="396D3D61"/>
    <w:rsid w:val="3975A59A"/>
    <w:rsid w:val="39F7FF25"/>
    <w:rsid w:val="3A891B5E"/>
    <w:rsid w:val="3C533EE9"/>
    <w:rsid w:val="3D2F9FE7"/>
    <w:rsid w:val="3D483647"/>
    <w:rsid w:val="3D55D82E"/>
    <w:rsid w:val="3EBD72D0"/>
    <w:rsid w:val="40829E06"/>
    <w:rsid w:val="4632980C"/>
    <w:rsid w:val="4781B6C9"/>
    <w:rsid w:val="491B37E5"/>
    <w:rsid w:val="491D872A"/>
    <w:rsid w:val="496A38CE"/>
    <w:rsid w:val="4A896BB2"/>
    <w:rsid w:val="4AB9578B"/>
    <w:rsid w:val="4B04689A"/>
    <w:rsid w:val="4B1647E7"/>
    <w:rsid w:val="4CA1D990"/>
    <w:rsid w:val="4E011C48"/>
    <w:rsid w:val="4E809A63"/>
    <w:rsid w:val="4F390927"/>
    <w:rsid w:val="4F55659C"/>
    <w:rsid w:val="506BCFF4"/>
    <w:rsid w:val="512DB592"/>
    <w:rsid w:val="5142E821"/>
    <w:rsid w:val="51F48E66"/>
    <w:rsid w:val="52233672"/>
    <w:rsid w:val="52E091BD"/>
    <w:rsid w:val="55F16864"/>
    <w:rsid w:val="56E7B451"/>
    <w:rsid w:val="57F12F86"/>
    <w:rsid w:val="5AA76523"/>
    <w:rsid w:val="5BC33E48"/>
    <w:rsid w:val="5BD5148A"/>
    <w:rsid w:val="5BF6C78F"/>
    <w:rsid w:val="5C2C84B8"/>
    <w:rsid w:val="5CDA1A4E"/>
    <w:rsid w:val="5DF5C3AE"/>
    <w:rsid w:val="5E03FCC8"/>
    <w:rsid w:val="604A072B"/>
    <w:rsid w:val="606B6316"/>
    <w:rsid w:val="61668B7C"/>
    <w:rsid w:val="617BBB97"/>
    <w:rsid w:val="62D47257"/>
    <w:rsid w:val="64C2BB4F"/>
    <w:rsid w:val="66D1F97A"/>
    <w:rsid w:val="6708F0DF"/>
    <w:rsid w:val="6879931E"/>
    <w:rsid w:val="689D79FC"/>
    <w:rsid w:val="68A6EC4F"/>
    <w:rsid w:val="695BACA0"/>
    <w:rsid w:val="6A42BCB0"/>
    <w:rsid w:val="6A794AB8"/>
    <w:rsid w:val="6AC840A0"/>
    <w:rsid w:val="6B19E18A"/>
    <w:rsid w:val="6CB39801"/>
    <w:rsid w:val="6DA75E6E"/>
    <w:rsid w:val="6F1402C4"/>
    <w:rsid w:val="6F1AC15A"/>
    <w:rsid w:val="70342BC1"/>
    <w:rsid w:val="71DB42F9"/>
    <w:rsid w:val="7234A638"/>
    <w:rsid w:val="73880696"/>
    <w:rsid w:val="73E2DB24"/>
    <w:rsid w:val="75513F8F"/>
    <w:rsid w:val="7677073B"/>
    <w:rsid w:val="77BECBD3"/>
    <w:rsid w:val="78509457"/>
    <w:rsid w:val="799B6CF9"/>
    <w:rsid w:val="7B772270"/>
    <w:rsid w:val="7DC8E691"/>
    <w:rsid w:val="7DEDD63F"/>
    <w:rsid w:val="7F15EBC7"/>
    <w:rsid w:val="7F4D0C76"/>
    <w:rsid w:val="7FB135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F661"/>
  <w15:docId w15:val="{69C6E54F-73B1-44DC-B889-4629E90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customStyle="1" w:styleId="normaltextrun">
    <w:name w:val="normaltextrun"/>
    <w:basedOn w:val="DefaultParagraphFont"/>
    <w:rsid w:val="008A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7852355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49853382">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39937470">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4713262">
      <w:bodyDiv w:val="1"/>
      <w:marLeft w:val="0"/>
      <w:marRight w:val="0"/>
      <w:marTop w:val="0"/>
      <w:marBottom w:val="0"/>
      <w:divBdr>
        <w:top w:val="none" w:sz="0" w:space="0" w:color="auto"/>
        <w:left w:val="none" w:sz="0" w:space="0" w:color="auto"/>
        <w:bottom w:val="none" w:sz="0" w:space="0" w:color="auto"/>
        <w:right w:val="none" w:sz="0" w:space="0" w:color="auto"/>
      </w:divBdr>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3179749">
      <w:bodyDiv w:val="1"/>
      <w:marLeft w:val="0"/>
      <w:marRight w:val="0"/>
      <w:marTop w:val="0"/>
      <w:marBottom w:val="0"/>
      <w:divBdr>
        <w:top w:val="none" w:sz="0" w:space="0" w:color="auto"/>
        <w:left w:val="none" w:sz="0" w:space="0" w:color="auto"/>
        <w:bottom w:val="none" w:sz="0" w:space="0" w:color="auto"/>
        <w:right w:val="none" w:sz="0" w:space="0" w:color="auto"/>
      </w:divBdr>
      <w:divsChild>
        <w:div w:id="1422531670">
          <w:marLeft w:val="0"/>
          <w:marRight w:val="0"/>
          <w:marTop w:val="0"/>
          <w:marBottom w:val="0"/>
          <w:divBdr>
            <w:top w:val="none" w:sz="0" w:space="0" w:color="auto"/>
            <w:left w:val="none" w:sz="0" w:space="0" w:color="auto"/>
            <w:bottom w:val="none" w:sz="0" w:space="0" w:color="auto"/>
            <w:right w:val="none" w:sz="0" w:space="0" w:color="auto"/>
          </w:divBdr>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61394071">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25497142">
      <w:bodyDiv w:val="1"/>
      <w:marLeft w:val="0"/>
      <w:marRight w:val="0"/>
      <w:marTop w:val="0"/>
      <w:marBottom w:val="0"/>
      <w:divBdr>
        <w:top w:val="none" w:sz="0" w:space="0" w:color="auto"/>
        <w:left w:val="none" w:sz="0" w:space="0" w:color="auto"/>
        <w:bottom w:val="none" w:sz="0" w:space="0" w:color="auto"/>
        <w:right w:val="none" w:sz="0" w:space="0" w:color="auto"/>
      </w:divBdr>
    </w:div>
    <w:div w:id="726729989">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038503835">
      <w:bodyDiv w:val="1"/>
      <w:marLeft w:val="0"/>
      <w:marRight w:val="0"/>
      <w:marTop w:val="0"/>
      <w:marBottom w:val="0"/>
      <w:divBdr>
        <w:top w:val="none" w:sz="0" w:space="0" w:color="auto"/>
        <w:left w:val="none" w:sz="0" w:space="0" w:color="auto"/>
        <w:bottom w:val="none" w:sz="0" w:space="0" w:color="auto"/>
        <w:right w:val="none" w:sz="0" w:space="0" w:color="auto"/>
      </w:divBdr>
    </w:div>
    <w:div w:id="1126848600">
      <w:bodyDiv w:val="1"/>
      <w:marLeft w:val="0"/>
      <w:marRight w:val="0"/>
      <w:marTop w:val="0"/>
      <w:marBottom w:val="0"/>
      <w:divBdr>
        <w:top w:val="none" w:sz="0" w:space="0" w:color="auto"/>
        <w:left w:val="none" w:sz="0" w:space="0" w:color="auto"/>
        <w:bottom w:val="none" w:sz="0" w:space="0" w:color="auto"/>
        <w:right w:val="none" w:sz="0" w:space="0" w:color="auto"/>
      </w:divBdr>
      <w:divsChild>
        <w:div w:id="146409099">
          <w:marLeft w:val="0"/>
          <w:marRight w:val="0"/>
          <w:marTop w:val="0"/>
          <w:marBottom w:val="0"/>
          <w:divBdr>
            <w:top w:val="none" w:sz="0" w:space="0" w:color="auto"/>
            <w:left w:val="none" w:sz="0" w:space="0" w:color="auto"/>
            <w:bottom w:val="none" w:sz="0" w:space="0" w:color="auto"/>
            <w:right w:val="none" w:sz="0" w:space="0" w:color="auto"/>
          </w:divBdr>
        </w:div>
        <w:div w:id="583808429">
          <w:marLeft w:val="0"/>
          <w:marRight w:val="0"/>
          <w:marTop w:val="0"/>
          <w:marBottom w:val="0"/>
          <w:divBdr>
            <w:top w:val="none" w:sz="0" w:space="0" w:color="auto"/>
            <w:left w:val="none" w:sz="0" w:space="0" w:color="auto"/>
            <w:bottom w:val="none" w:sz="0" w:space="0" w:color="auto"/>
            <w:right w:val="none" w:sz="0" w:space="0" w:color="auto"/>
          </w:divBdr>
        </w:div>
        <w:div w:id="1020161576">
          <w:marLeft w:val="0"/>
          <w:marRight w:val="0"/>
          <w:marTop w:val="0"/>
          <w:marBottom w:val="0"/>
          <w:divBdr>
            <w:top w:val="none" w:sz="0" w:space="0" w:color="auto"/>
            <w:left w:val="none" w:sz="0" w:space="0" w:color="auto"/>
            <w:bottom w:val="none" w:sz="0" w:space="0" w:color="auto"/>
            <w:right w:val="none" w:sz="0" w:space="0" w:color="auto"/>
          </w:divBdr>
          <w:divsChild>
            <w:div w:id="725032904">
              <w:marLeft w:val="0"/>
              <w:marRight w:val="0"/>
              <w:marTop w:val="0"/>
              <w:marBottom w:val="0"/>
              <w:divBdr>
                <w:top w:val="none" w:sz="0" w:space="0" w:color="auto"/>
                <w:left w:val="none" w:sz="0" w:space="0" w:color="auto"/>
                <w:bottom w:val="none" w:sz="0" w:space="0" w:color="auto"/>
                <w:right w:val="none" w:sz="0" w:space="0" w:color="auto"/>
              </w:divBdr>
            </w:div>
          </w:divsChild>
        </w:div>
        <w:div w:id="1045452091">
          <w:marLeft w:val="0"/>
          <w:marRight w:val="0"/>
          <w:marTop w:val="0"/>
          <w:marBottom w:val="0"/>
          <w:divBdr>
            <w:top w:val="none" w:sz="0" w:space="0" w:color="auto"/>
            <w:left w:val="none" w:sz="0" w:space="0" w:color="auto"/>
            <w:bottom w:val="none" w:sz="0" w:space="0" w:color="auto"/>
            <w:right w:val="none" w:sz="0" w:space="0" w:color="auto"/>
          </w:divBdr>
        </w:div>
        <w:div w:id="1211065414">
          <w:marLeft w:val="0"/>
          <w:marRight w:val="0"/>
          <w:marTop w:val="0"/>
          <w:marBottom w:val="0"/>
          <w:divBdr>
            <w:top w:val="none" w:sz="0" w:space="0" w:color="auto"/>
            <w:left w:val="none" w:sz="0" w:space="0" w:color="auto"/>
            <w:bottom w:val="none" w:sz="0" w:space="0" w:color="auto"/>
            <w:right w:val="none" w:sz="0" w:space="0" w:color="auto"/>
          </w:divBdr>
        </w:div>
        <w:div w:id="1577203909">
          <w:marLeft w:val="0"/>
          <w:marRight w:val="0"/>
          <w:marTop w:val="0"/>
          <w:marBottom w:val="0"/>
          <w:divBdr>
            <w:top w:val="none" w:sz="0" w:space="0" w:color="auto"/>
            <w:left w:val="none" w:sz="0" w:space="0" w:color="auto"/>
            <w:bottom w:val="none" w:sz="0" w:space="0" w:color="auto"/>
            <w:right w:val="none" w:sz="0" w:space="0" w:color="auto"/>
          </w:divBdr>
        </w:div>
        <w:div w:id="1583417495">
          <w:marLeft w:val="0"/>
          <w:marRight w:val="0"/>
          <w:marTop w:val="0"/>
          <w:marBottom w:val="0"/>
          <w:divBdr>
            <w:top w:val="none" w:sz="0" w:space="0" w:color="auto"/>
            <w:left w:val="none" w:sz="0" w:space="0" w:color="auto"/>
            <w:bottom w:val="none" w:sz="0" w:space="0" w:color="auto"/>
            <w:right w:val="none" w:sz="0" w:space="0" w:color="auto"/>
          </w:divBdr>
        </w:div>
        <w:div w:id="1688560970">
          <w:marLeft w:val="0"/>
          <w:marRight w:val="0"/>
          <w:marTop w:val="0"/>
          <w:marBottom w:val="0"/>
          <w:divBdr>
            <w:top w:val="none" w:sz="0" w:space="0" w:color="auto"/>
            <w:left w:val="none" w:sz="0" w:space="0" w:color="auto"/>
            <w:bottom w:val="none" w:sz="0" w:space="0" w:color="auto"/>
            <w:right w:val="none" w:sz="0" w:space="0" w:color="auto"/>
          </w:divBdr>
        </w:div>
        <w:div w:id="1723483777">
          <w:marLeft w:val="0"/>
          <w:marRight w:val="0"/>
          <w:marTop w:val="0"/>
          <w:marBottom w:val="0"/>
          <w:divBdr>
            <w:top w:val="none" w:sz="0" w:space="0" w:color="auto"/>
            <w:left w:val="none" w:sz="0" w:space="0" w:color="auto"/>
            <w:bottom w:val="none" w:sz="0" w:space="0" w:color="auto"/>
            <w:right w:val="none" w:sz="0" w:space="0" w:color="auto"/>
          </w:divBdr>
        </w:div>
        <w:div w:id="2062096304">
          <w:marLeft w:val="0"/>
          <w:marRight w:val="0"/>
          <w:marTop w:val="0"/>
          <w:marBottom w:val="0"/>
          <w:divBdr>
            <w:top w:val="none" w:sz="0" w:space="0" w:color="auto"/>
            <w:left w:val="none" w:sz="0" w:space="0" w:color="auto"/>
            <w:bottom w:val="none" w:sz="0" w:space="0" w:color="auto"/>
            <w:right w:val="none" w:sz="0" w:space="0" w:color="auto"/>
          </w:divBdr>
        </w:div>
      </w:divsChild>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39498194">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168444288">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887651">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6655867">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27534859">
      <w:bodyDiv w:val="1"/>
      <w:marLeft w:val="0"/>
      <w:marRight w:val="0"/>
      <w:marTop w:val="0"/>
      <w:marBottom w:val="0"/>
      <w:divBdr>
        <w:top w:val="none" w:sz="0" w:space="0" w:color="auto"/>
        <w:left w:val="none" w:sz="0" w:space="0" w:color="auto"/>
        <w:bottom w:val="none" w:sz="0" w:space="0" w:color="auto"/>
        <w:right w:val="none" w:sz="0" w:space="0" w:color="auto"/>
      </w:divBdr>
    </w:div>
    <w:div w:id="1472361482">
      <w:bodyDiv w:val="1"/>
      <w:marLeft w:val="0"/>
      <w:marRight w:val="0"/>
      <w:marTop w:val="0"/>
      <w:marBottom w:val="0"/>
      <w:divBdr>
        <w:top w:val="none" w:sz="0" w:space="0" w:color="auto"/>
        <w:left w:val="none" w:sz="0" w:space="0" w:color="auto"/>
        <w:bottom w:val="none" w:sz="0" w:space="0" w:color="auto"/>
        <w:right w:val="none" w:sz="0" w:space="0" w:color="auto"/>
      </w:divBdr>
      <w:divsChild>
        <w:div w:id="6102384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596012361">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74463613">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15780134">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00045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2450B9A9BFC439154C543B283B871" ma:contentTypeVersion="6" ma:contentTypeDescription="Create a new document." ma:contentTypeScope="" ma:versionID="9f84e5c384902c4a9e8b082a16e50e77">
  <xsd:schema xmlns:xsd="http://www.w3.org/2001/XMLSchema" xmlns:xs="http://www.w3.org/2001/XMLSchema" xmlns:p="http://schemas.microsoft.com/office/2006/metadata/properties" xmlns:ns2="5f5aec05-e054-4d5b-acce-92ba028f0f92" xmlns:ns3="e2f96c2c-d669-44ea-905b-48ee4fdd9e74" targetNamespace="http://schemas.microsoft.com/office/2006/metadata/properties" ma:root="true" ma:fieldsID="b0f4b4578d5b47adac69a2bc7ed60a02" ns2:_="" ns3:_="">
    <xsd:import namespace="5f5aec05-e054-4d5b-acce-92ba028f0f92"/>
    <xsd:import namespace="e2f96c2c-d669-44ea-905b-48ee4fdd9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ec05-e054-4d5b-acce-92ba028f0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96c2c-d669-44ea-905b-48ee4fdd9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28C0-4B51-4DFE-B62D-B9C398131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FECED-AA57-4450-8E01-175758D8D837}">
  <ds:schemaRefs>
    <ds:schemaRef ds:uri="http://schemas.microsoft.com/sharepoint/v3/contenttype/forms"/>
  </ds:schemaRefs>
</ds:datastoreItem>
</file>

<file path=customXml/itemProps3.xml><?xml version="1.0" encoding="utf-8"?>
<ds:datastoreItem xmlns:ds="http://schemas.openxmlformats.org/officeDocument/2006/customXml" ds:itemID="{E62B6905-89E6-4FB8-9C4A-D6EE3E99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ec05-e054-4d5b-acce-92ba028f0f92"/>
    <ds:schemaRef ds:uri="e2f96c2c-d669-44ea-905b-48ee4fdd9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21EC-0D95-4488-A56D-630B9093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Adverum</dc:creator>
  <cp:keywords/>
  <dc:description/>
  <cp:lastModifiedBy>Jurga Eivaitė</cp:lastModifiedBy>
  <cp:revision>7</cp:revision>
  <dcterms:created xsi:type="dcterms:W3CDTF">2022-02-03T17:22:00Z</dcterms:created>
  <dcterms:modified xsi:type="dcterms:W3CDTF">2022-02-04T12:39:00Z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0x0101002522450B9A9BFC439154C543B283B871</vt:lpwstr>
  </property>
  <property fmtid="{D5CDD505-2E9C-101B-9397-08002B2CF9AE}" pid="3" name="MSIP_Label_7058e6ed-1f62-4b3b-a413-1541f2aa482f_Enabled">
    <vt:lpwstr>true</vt:lpwstr>
  </property>
  <property fmtid="{D5CDD505-2E9C-101B-9397-08002B2CF9AE}" pid="4" name="MSIP_Label_7058e6ed-1f62-4b3b-a413-1541f2aa482f_SetDate">
    <vt:lpwstr>2021-10-28T11:03:19Z</vt:lpwstr>
  </property>
  <property fmtid="{D5CDD505-2E9C-101B-9397-08002B2CF9AE}" pid="5" name="MSIP_Label_7058e6ed-1f62-4b3b-a413-1541f2aa482f_Method">
    <vt:lpwstr>Privileged</vt:lpwstr>
  </property>
  <property fmtid="{D5CDD505-2E9C-101B-9397-08002B2CF9AE}" pid="6" name="MSIP_Label_7058e6ed-1f62-4b3b-a413-1541f2aa482f_Name">
    <vt:lpwstr>VIEŠA</vt:lpwstr>
  </property>
  <property fmtid="{D5CDD505-2E9C-101B-9397-08002B2CF9AE}" pid="7" name="MSIP_Label_7058e6ed-1f62-4b3b-a413-1541f2aa482f_SiteId">
    <vt:lpwstr>86bcf768-7bcf-4cd6-b041-b219988b7a9c</vt:lpwstr>
  </property>
  <property fmtid="{D5CDD505-2E9C-101B-9397-08002B2CF9AE}" pid="8" name="MSIP_Label_7058e6ed-1f62-4b3b-a413-1541f2aa482f_ActionId">
    <vt:lpwstr>aae64a6a-ae79-4e8b-9d7f-08f5826f5363</vt:lpwstr>
  </property>
  <property fmtid="{D5CDD505-2E9C-101B-9397-08002B2CF9AE}" pid="9" name="MSIP_Label_7058e6ed-1f62-4b3b-a413-1541f2aa482f_ContentBits">
    <vt:lpwstr>0</vt:lpwstr>
  </property>
</Properties>
</file>