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4F661D01" w14:textId="266FFE59" w:rsidR="00D952DD" w:rsidRPr="0037175C" w:rsidRDefault="00D952DD" w:rsidP="00D952DD">
            <w:pPr>
              <w:pStyle w:val="BodyText2"/>
              <w:spacing w:line="240" w:lineRule="exact"/>
              <w:jc w:val="center"/>
              <w:rPr>
                <w:rFonts w:ascii="Tahoma" w:hAnsi="Tahoma" w:cs="Tahoma"/>
                <w:b/>
                <w:iCs/>
                <w:caps/>
                <w:sz w:val="20"/>
                <w:szCs w:val="20"/>
              </w:rPr>
            </w:pPr>
            <w:r w:rsidRPr="0037175C">
              <w:rPr>
                <w:rFonts w:ascii="Tahoma" w:hAnsi="Tahoma" w:cs="Tahoma"/>
                <w:b/>
                <w:iCs/>
                <w:caps/>
                <w:sz w:val="20"/>
                <w:szCs w:val="20"/>
              </w:rPr>
              <w:t>AB „</w:t>
            </w:r>
            <w:r w:rsidR="001D5685">
              <w:rPr>
                <w:rFonts w:ascii="Tahoma" w:hAnsi="Tahoma" w:cs="Tahoma"/>
                <w:b/>
                <w:iCs/>
                <w:caps/>
                <w:sz w:val="20"/>
                <w:szCs w:val="20"/>
              </w:rPr>
              <w:t>Amber grid</w:t>
            </w:r>
            <w:r w:rsidRPr="0037175C">
              <w:rPr>
                <w:rFonts w:ascii="Tahoma" w:hAnsi="Tahoma" w:cs="Tahoma"/>
                <w:b/>
                <w:iCs/>
                <w:caps/>
                <w:sz w:val="20"/>
                <w:szCs w:val="20"/>
              </w:rPr>
              <w:t>“</w:t>
            </w:r>
          </w:p>
          <w:p w14:paraId="1B73908C" w14:textId="422225A9"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1D5685" w:rsidRPr="00E032CF">
              <w:rPr>
                <w:rFonts w:asciiTheme="minorHAnsi" w:hAnsiTheme="minorHAnsi"/>
                <w:sz w:val="22"/>
              </w:rPr>
              <w:t>303090867</w:t>
            </w:r>
          </w:p>
          <w:p w14:paraId="3B7D14E4" w14:textId="6154C2EE" w:rsidR="00D952DD" w:rsidRPr="001D5685" w:rsidRDefault="00D952DD" w:rsidP="00D952DD">
            <w:pPr>
              <w:pStyle w:val="BodyText2"/>
              <w:spacing w:line="240" w:lineRule="exact"/>
              <w:jc w:val="center"/>
              <w:rPr>
                <w:rFonts w:ascii="Tahoma" w:hAnsi="Tahoma" w:cs="Tahoma"/>
                <w:sz w:val="20"/>
                <w:szCs w:val="20"/>
                <w:shd w:val="clear" w:color="auto" w:fill="FFFFFF"/>
                <w:lang w:val="en-GB"/>
              </w:rPr>
            </w:pPr>
            <w:r w:rsidRPr="0037175C">
              <w:rPr>
                <w:rFonts w:ascii="Tahoma" w:hAnsi="Tahoma" w:cs="Tahoma"/>
                <w:sz w:val="20"/>
                <w:szCs w:val="20"/>
                <w:shd w:val="clear" w:color="auto" w:fill="FFFFFF"/>
              </w:rPr>
              <w:t xml:space="preserve">Buveinė registruota adresu </w:t>
            </w:r>
            <w:r w:rsidR="00572CC0" w:rsidRPr="00572CC0">
              <w:rPr>
                <w:rFonts w:ascii="Tahoma" w:hAnsi="Tahoma" w:cs="Tahoma"/>
                <w:sz w:val="20"/>
                <w:szCs w:val="20"/>
                <w:shd w:val="clear" w:color="auto" w:fill="FFFFFF"/>
              </w:rPr>
              <w:t>Laisvės pr. 10</w:t>
            </w:r>
            <w:r w:rsidR="001D5685">
              <w:rPr>
                <w:rFonts w:ascii="Tahoma" w:hAnsi="Tahoma" w:cs="Tahoma"/>
                <w:sz w:val="20"/>
                <w:szCs w:val="20"/>
                <w:shd w:val="clear" w:color="auto" w:fill="FFFFFF"/>
              </w:rPr>
              <w:t>, Vilnius</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110E40" w:rsidRDefault="00890339" w:rsidP="00CA186E">
      <w:pPr>
        <w:spacing w:line="240" w:lineRule="exact"/>
        <w:rPr>
          <w:rFonts w:ascii="Tahoma" w:hAnsi="Tahoma" w:cs="Tahoma"/>
          <w:b/>
          <w:sz w:val="20"/>
          <w:szCs w:val="20"/>
          <w:lang w:val="lt-LT"/>
        </w:rPr>
      </w:pPr>
    </w:p>
    <w:p w14:paraId="21218F5F" w14:textId="33C34B8F" w:rsidR="00B90A91" w:rsidRPr="00110E40" w:rsidRDefault="00DC42E6" w:rsidP="00CA186E">
      <w:pPr>
        <w:spacing w:line="240" w:lineRule="exact"/>
        <w:ind w:left="-425"/>
        <w:jc w:val="center"/>
        <w:rPr>
          <w:rFonts w:ascii="Tahoma" w:hAnsi="Tahoma" w:cs="Tahoma"/>
          <w:b/>
          <w:caps/>
          <w:sz w:val="20"/>
          <w:szCs w:val="20"/>
          <w:lang w:val="lt-LT"/>
        </w:rPr>
      </w:pPr>
      <w:r w:rsidRPr="00110E40">
        <w:rPr>
          <w:rFonts w:ascii="Tahoma" w:hAnsi="Tahoma" w:cs="Tahoma"/>
          <w:b/>
          <w:caps/>
          <w:sz w:val="20"/>
          <w:szCs w:val="20"/>
          <w:lang w:val="lt-LT"/>
        </w:rPr>
        <w:t>20</w:t>
      </w:r>
      <w:r w:rsidR="00B84F5F">
        <w:rPr>
          <w:rFonts w:ascii="Tahoma" w:hAnsi="Tahoma" w:cs="Tahoma"/>
          <w:b/>
          <w:caps/>
          <w:sz w:val="20"/>
          <w:szCs w:val="20"/>
          <w:lang w:val="lt-LT"/>
        </w:rPr>
        <w:t>2</w:t>
      </w:r>
      <w:r w:rsidR="00572CC0">
        <w:rPr>
          <w:rFonts w:ascii="Tahoma" w:hAnsi="Tahoma" w:cs="Tahoma"/>
          <w:b/>
          <w:caps/>
          <w:sz w:val="20"/>
          <w:szCs w:val="20"/>
          <w:lang w:val="lt-LT"/>
        </w:rPr>
        <w:t>2</w:t>
      </w:r>
      <w:r w:rsidR="005E48F2" w:rsidRPr="00110E40">
        <w:rPr>
          <w:rFonts w:ascii="Tahoma" w:hAnsi="Tahoma" w:cs="Tahoma"/>
          <w:b/>
          <w:caps/>
          <w:sz w:val="20"/>
          <w:szCs w:val="20"/>
          <w:lang w:val="lt-LT"/>
        </w:rPr>
        <w:t xml:space="preserve"> m. </w:t>
      </w:r>
      <w:r w:rsidR="003600AD">
        <w:rPr>
          <w:rFonts w:ascii="Tahoma" w:hAnsi="Tahoma" w:cs="Tahoma"/>
          <w:b/>
          <w:caps/>
          <w:sz w:val="20"/>
          <w:szCs w:val="20"/>
          <w:lang w:val="lt-LT"/>
        </w:rPr>
        <w:t>SPALIO 14</w:t>
      </w:r>
      <w:r w:rsidR="00B84F5F">
        <w:rPr>
          <w:rFonts w:ascii="Tahoma" w:hAnsi="Tahoma" w:cs="Tahoma"/>
          <w:b/>
          <w:caps/>
          <w:sz w:val="20"/>
          <w:szCs w:val="20"/>
        </w:rPr>
        <w:t xml:space="preserve"> </w:t>
      </w:r>
      <w:r w:rsidR="005E48F2" w:rsidRPr="00110E40">
        <w:rPr>
          <w:rFonts w:ascii="Tahoma" w:hAnsi="Tahoma" w:cs="Tahoma"/>
          <w:b/>
          <w:caps/>
          <w:sz w:val="20"/>
          <w:szCs w:val="20"/>
          <w:lang w:val="lt-LT"/>
        </w:rPr>
        <w:t xml:space="preserve">d. </w:t>
      </w:r>
      <w:r w:rsidR="003770BE">
        <w:rPr>
          <w:rFonts w:ascii="Tahoma" w:hAnsi="Tahoma" w:cs="Tahoma"/>
          <w:b/>
          <w:caps/>
          <w:sz w:val="20"/>
          <w:szCs w:val="20"/>
          <w:lang w:val="lt-LT"/>
        </w:rPr>
        <w:t>NE</w:t>
      </w:r>
      <w:r w:rsidR="005A7911" w:rsidRPr="00B84F5F">
        <w:rPr>
          <w:rFonts w:ascii="Tahoma" w:hAnsi="Tahoma" w:cs="Tahoma"/>
          <w:b/>
          <w:caps/>
          <w:sz w:val="20"/>
          <w:szCs w:val="20"/>
          <w:lang w:val="lt-LT"/>
        </w:rPr>
        <w:t>EILINIO</w:t>
      </w:r>
      <w:r w:rsidR="005E48F2" w:rsidRPr="00110E40">
        <w:rPr>
          <w:rFonts w:ascii="Tahoma" w:hAnsi="Tahoma" w:cs="Tahoma"/>
          <w:b/>
          <w:caps/>
          <w:sz w:val="20"/>
          <w:szCs w:val="20"/>
          <w:lang w:val="lt-LT"/>
        </w:rPr>
        <w:t xml:space="preserve"> visuotinio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21438228"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4A2F47D1" w14:textId="77777777" w:rsidR="00E830FD" w:rsidRPr="00110E40" w:rsidRDefault="003600AD"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3600AD"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535D4CE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3A03924B" w14:textId="4237769A" w:rsidR="005D2131" w:rsidRDefault="003600AD"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DF6246">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3600AD"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5C511C">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027344FF"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001A3637">
                  <w:rPr>
                    <w:rStyle w:val="PlaceholderText"/>
                    <w:rFonts w:ascii="Arial" w:hAnsi="Arial" w:cs="Arial"/>
                    <w:sz w:val="20"/>
                    <w:szCs w:val="20"/>
                  </w:rPr>
                  <w:t>Vardas, pavardė</w:t>
                </w:r>
              </w:sdtContent>
            </w:sdt>
          </w:p>
        </w:tc>
        <w:tc>
          <w:tcPr>
            <w:tcW w:w="1276" w:type="dxa"/>
            <w:vAlign w:val="center"/>
          </w:tcPr>
          <w:p w14:paraId="5CB594B0" w14:textId="165E3EF4" w:rsidR="005D2131" w:rsidRDefault="003600AD"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3600AD"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3A36807E"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r w:rsidRPr="001A3637">
        <w:rPr>
          <w:rStyle w:val="FontStyle13"/>
          <w:rFonts w:ascii="Tahoma" w:hAnsi="Tahoma" w:cs="Tahoma"/>
          <w:lang w:val="lt-LT"/>
        </w:rPr>
        <w:t>.</w:t>
      </w:r>
    </w:p>
    <w:tbl>
      <w:tblPr>
        <w:tblW w:w="99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977"/>
        <w:gridCol w:w="3827"/>
        <w:gridCol w:w="1276"/>
        <w:gridCol w:w="1276"/>
      </w:tblGrid>
      <w:tr w:rsidR="00CE0CFB" w:rsidRPr="00110E40" w14:paraId="0C3F764C" w14:textId="77777777" w:rsidTr="00906DD3">
        <w:trPr>
          <w:trHeight w:val="668"/>
        </w:trPr>
        <w:tc>
          <w:tcPr>
            <w:tcW w:w="606"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Darbotvarkės klausimas</w:t>
            </w:r>
          </w:p>
        </w:tc>
        <w:tc>
          <w:tcPr>
            <w:tcW w:w="3827" w:type="dxa"/>
            <w:vAlign w:val="center"/>
          </w:tcPr>
          <w:p w14:paraId="613F54AE" w14:textId="77777777" w:rsidR="00CE0CFB" w:rsidRPr="00F30A99" w:rsidRDefault="00284C65"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Siūlomi</w:t>
            </w:r>
            <w:r w:rsidR="00CE0CFB" w:rsidRPr="00F30A99">
              <w:rPr>
                <w:rFonts w:ascii="Tahoma" w:hAnsi="Tahoma" w:cs="Tahoma"/>
                <w:b/>
                <w:bCs/>
                <w:sz w:val="20"/>
                <w:szCs w:val="20"/>
                <w:lang w:val="lt-LT"/>
              </w:rPr>
              <w:t xml:space="preserve"> sprendimo projekta</w:t>
            </w:r>
            <w:r w:rsidRPr="00F30A99">
              <w:rPr>
                <w:rFonts w:ascii="Tahoma" w:hAnsi="Tahoma" w:cs="Tahoma"/>
                <w:b/>
                <w:bCs/>
                <w:sz w:val="20"/>
                <w:szCs w:val="20"/>
                <w:lang w:val="lt-LT"/>
              </w:rPr>
              <w:t>i</w:t>
            </w:r>
          </w:p>
        </w:tc>
        <w:tc>
          <w:tcPr>
            <w:tcW w:w="2552" w:type="dxa"/>
            <w:gridSpan w:val="2"/>
            <w:vAlign w:val="center"/>
          </w:tcPr>
          <w:p w14:paraId="55A0934B" w14:textId="77777777" w:rsidR="00CE0CFB" w:rsidRPr="00F30A99" w:rsidRDefault="00CE0CFB" w:rsidP="002B31D2">
            <w:pPr>
              <w:spacing w:before="40" w:after="40" w:line="240" w:lineRule="exact"/>
              <w:jc w:val="center"/>
              <w:rPr>
                <w:rFonts w:ascii="Tahoma" w:hAnsi="Tahoma" w:cs="Tahoma"/>
                <w:b/>
                <w:bCs/>
                <w:sz w:val="20"/>
                <w:szCs w:val="20"/>
                <w:lang w:val="lt-LT"/>
              </w:rPr>
            </w:pPr>
            <w:r w:rsidRPr="00F30A99">
              <w:rPr>
                <w:rFonts w:ascii="Tahoma" w:hAnsi="Tahoma" w:cs="Tahoma"/>
                <w:b/>
                <w:bCs/>
                <w:sz w:val="20"/>
                <w:szCs w:val="20"/>
                <w:lang w:val="lt-LT"/>
              </w:rPr>
              <w:t>Balsavimas</w:t>
            </w:r>
          </w:p>
        </w:tc>
      </w:tr>
      <w:tr w:rsidR="00906DD3" w:rsidRPr="00110E40" w14:paraId="23A07AE8" w14:textId="77777777" w:rsidTr="00906DD3">
        <w:trPr>
          <w:trHeight w:val="668"/>
        </w:trPr>
        <w:tc>
          <w:tcPr>
            <w:tcW w:w="606" w:type="dxa"/>
            <w:vAlign w:val="center"/>
          </w:tcPr>
          <w:p w14:paraId="6ADD04CF" w14:textId="77777777" w:rsidR="00906DD3" w:rsidRPr="00485462" w:rsidRDefault="00906DD3" w:rsidP="005C511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Align w:val="center"/>
          </w:tcPr>
          <w:p w14:paraId="3C0E7116" w14:textId="646A1C87" w:rsidR="00906DD3" w:rsidRPr="00572CC0" w:rsidRDefault="003600AD" w:rsidP="00347443">
            <w:pPr>
              <w:spacing w:before="40" w:after="40" w:line="240" w:lineRule="exact"/>
              <w:jc w:val="both"/>
              <w:rPr>
                <w:rFonts w:ascii="Tahoma" w:hAnsi="Tahoma" w:cs="Tahoma"/>
                <w:sz w:val="20"/>
                <w:szCs w:val="20"/>
                <w:lang w:val="lt-LT"/>
              </w:rPr>
            </w:pPr>
            <w:r w:rsidRPr="003600AD">
              <w:rPr>
                <w:rFonts w:ascii="Tahoma" w:hAnsi="Tahoma" w:cs="Tahoma"/>
                <w:sz w:val="20"/>
                <w:szCs w:val="20"/>
                <w:lang w:val="lt-LT"/>
              </w:rPr>
              <w:t>Dėl pritarimo AB „</w:t>
            </w:r>
            <w:proofErr w:type="spellStart"/>
            <w:r w:rsidRPr="003600AD">
              <w:rPr>
                <w:rFonts w:ascii="Tahoma" w:hAnsi="Tahoma" w:cs="Tahoma"/>
                <w:sz w:val="20"/>
                <w:szCs w:val="20"/>
                <w:lang w:val="lt-LT"/>
              </w:rPr>
              <w:t>Amber</w:t>
            </w:r>
            <w:proofErr w:type="spellEnd"/>
            <w:r w:rsidRPr="003600AD">
              <w:rPr>
                <w:rFonts w:ascii="Tahoma" w:hAnsi="Tahoma" w:cs="Tahoma"/>
                <w:sz w:val="20"/>
                <w:szCs w:val="20"/>
                <w:lang w:val="lt-LT"/>
              </w:rPr>
              <w:t xml:space="preserve"> </w:t>
            </w:r>
            <w:proofErr w:type="spellStart"/>
            <w:r w:rsidRPr="003600AD">
              <w:rPr>
                <w:rFonts w:ascii="Tahoma" w:hAnsi="Tahoma" w:cs="Tahoma"/>
                <w:sz w:val="20"/>
                <w:szCs w:val="20"/>
                <w:lang w:val="lt-LT"/>
              </w:rPr>
              <w:t>Grid</w:t>
            </w:r>
            <w:proofErr w:type="spellEnd"/>
            <w:r w:rsidRPr="003600AD">
              <w:rPr>
                <w:rFonts w:ascii="Tahoma" w:hAnsi="Tahoma" w:cs="Tahoma"/>
                <w:sz w:val="20"/>
                <w:szCs w:val="20"/>
                <w:lang w:val="lt-LT"/>
              </w:rPr>
              <w:t>“ 2022 m. rugsėjo 20 d. valdybos sprendimui (protokolo Nr. VLD-19)</w:t>
            </w:r>
          </w:p>
        </w:tc>
        <w:tc>
          <w:tcPr>
            <w:tcW w:w="3827" w:type="dxa"/>
            <w:vAlign w:val="center"/>
          </w:tcPr>
          <w:p w14:paraId="6C933457" w14:textId="77777777" w:rsidR="003600AD" w:rsidRPr="003600AD" w:rsidRDefault="003600AD" w:rsidP="003600AD">
            <w:pPr>
              <w:jc w:val="both"/>
              <w:rPr>
                <w:rFonts w:ascii="Tahoma" w:eastAsia="SimSun" w:hAnsi="Tahoma" w:cs="Tahoma"/>
                <w:sz w:val="20"/>
                <w:szCs w:val="20"/>
                <w:lang w:val="lt-LT" w:eastAsia="zh-CN" w:bidi="th-TH"/>
              </w:rPr>
            </w:pPr>
            <w:r w:rsidRPr="003600AD">
              <w:rPr>
                <w:rFonts w:ascii="Tahoma" w:eastAsia="SimSun" w:hAnsi="Tahoma" w:cs="Tahoma"/>
                <w:b/>
                <w:bCs/>
                <w:sz w:val="20"/>
                <w:szCs w:val="20"/>
                <w:lang w:val="lt-LT" w:eastAsia="zh-CN" w:bidi="th-TH"/>
              </w:rPr>
              <w:t xml:space="preserve">1. Pritarti ilgalaikio turto sukūrimui sudarant Projekto I pirkimo dalies </w:t>
            </w:r>
            <w:r w:rsidRPr="003600AD">
              <w:rPr>
                <w:rFonts w:ascii="Tahoma" w:eastAsia="SimSun" w:hAnsi="Tahoma" w:cs="Tahoma"/>
                <w:b/>
                <w:bCs/>
                <w:sz w:val="20"/>
                <w:szCs w:val="20"/>
                <w:lang w:val="lt-LT" w:eastAsia="zh-CN"/>
              </w:rPr>
              <w:t>Magistralinio dujotiekio Vilnius – Kaunas atskiros atkarpos (esančios adresu Kaišiadorių r. sav., kurios ilgis apie 2100 m) rekonstravimo darbų (įskaitant darbo projekto parengimą, išskyrus vamzdžių įsigijimą)</w:t>
            </w:r>
            <w:r w:rsidRPr="003600AD">
              <w:rPr>
                <w:rFonts w:ascii="Tahoma" w:eastAsia="SimSun" w:hAnsi="Tahoma" w:cs="Tahoma"/>
                <w:b/>
                <w:bCs/>
                <w:sz w:val="20"/>
                <w:szCs w:val="20"/>
                <w:lang w:val="lt-LT" w:eastAsia="zh-CN" w:bidi="th-TH"/>
              </w:rPr>
              <w:t xml:space="preserve"> sutartį ir patvirtinti esmines rangos darbų sutarties sąlygas:</w:t>
            </w:r>
          </w:p>
          <w:p w14:paraId="664BE0EB" w14:textId="77777777" w:rsidR="003600AD" w:rsidRPr="003600AD" w:rsidRDefault="003600AD" w:rsidP="003600AD">
            <w:pPr>
              <w:jc w:val="both"/>
              <w:rPr>
                <w:rFonts w:ascii="Tahoma" w:eastAsia="SimSun" w:hAnsi="Tahoma" w:cs="Tahoma"/>
                <w:b/>
                <w:bCs/>
                <w:sz w:val="20"/>
                <w:szCs w:val="20"/>
                <w:lang w:val="lt-LT" w:eastAsia="zh-CN"/>
              </w:rPr>
            </w:pPr>
          </w:p>
          <w:p w14:paraId="08008632" w14:textId="77777777" w:rsidR="003600AD" w:rsidRPr="003600AD" w:rsidRDefault="003600AD" w:rsidP="003600AD">
            <w:pPr>
              <w:widowControl w:val="0"/>
              <w:autoSpaceDE w:val="0"/>
              <w:autoSpaceDN w:val="0"/>
              <w:adjustRightInd w:val="0"/>
              <w:spacing w:before="40" w:after="40"/>
              <w:jc w:val="both"/>
              <w:rPr>
                <w:rFonts w:ascii="Tahoma" w:eastAsia="SimSun" w:hAnsi="Tahoma" w:cs="Tahoma"/>
                <w:sz w:val="20"/>
                <w:szCs w:val="20"/>
                <w:lang w:val="lt-LT" w:eastAsia="zh-CN"/>
              </w:rPr>
            </w:pPr>
            <w:r w:rsidRPr="003600AD">
              <w:rPr>
                <w:rFonts w:ascii="Tahoma" w:eastAsia="SimSun" w:hAnsi="Tahoma" w:cs="Tahoma"/>
                <w:b/>
                <w:bCs/>
                <w:i/>
                <w:iCs/>
                <w:sz w:val="20"/>
                <w:szCs w:val="20"/>
                <w:lang w:val="en-US" w:eastAsia="zh-CN"/>
              </w:rPr>
              <w:t xml:space="preserve">1.1. </w:t>
            </w:r>
            <w:r w:rsidRPr="003600AD">
              <w:rPr>
                <w:rFonts w:ascii="Tahoma" w:eastAsia="SimSun" w:hAnsi="Tahoma" w:cs="Tahoma"/>
                <w:b/>
                <w:bCs/>
                <w:i/>
                <w:iCs/>
                <w:sz w:val="20"/>
                <w:szCs w:val="20"/>
                <w:lang w:val="lt-LT" w:eastAsia="zh-CN"/>
              </w:rPr>
              <w:t>Sutarties objektas</w:t>
            </w:r>
            <w:r w:rsidRPr="003600AD">
              <w:rPr>
                <w:rFonts w:ascii="Tahoma" w:eastAsia="SimSun" w:hAnsi="Tahoma" w:cs="Tahoma"/>
                <w:sz w:val="20"/>
                <w:szCs w:val="20"/>
                <w:lang w:val="lt-LT" w:eastAsia="zh-CN"/>
              </w:rPr>
              <w:t xml:space="preserve"> – Magistralinio dujotiekio Vilnius – Kaunas atskiros atkarpos (esančios adresu Kaišiadorių r. sav., kurios ilgis apie 2100 m) rekonstravimo darbai (įskaitant darbo projekto parengimą, išskyrus vamzdžių </w:t>
            </w:r>
            <w:r w:rsidRPr="003600AD">
              <w:rPr>
                <w:rFonts w:ascii="Tahoma" w:eastAsia="SimSun" w:hAnsi="Tahoma" w:cs="Tahoma"/>
                <w:sz w:val="20"/>
                <w:szCs w:val="20"/>
                <w:lang w:val="lt-LT" w:eastAsia="zh-CN"/>
              </w:rPr>
              <w:lastRenderedPageBreak/>
              <w:t>įsigijimą).</w:t>
            </w:r>
          </w:p>
          <w:p w14:paraId="1728D215"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1.2. Kontrahentas</w:t>
            </w:r>
            <w:r w:rsidRPr="003600AD">
              <w:rPr>
                <w:rFonts w:ascii="Tahoma" w:eastAsia="SimSun" w:hAnsi="Tahoma" w:cs="Tahoma"/>
                <w:sz w:val="20"/>
                <w:szCs w:val="20"/>
                <w:lang w:val="lt-LT" w:eastAsia="zh-CN"/>
              </w:rPr>
              <w:t xml:space="preserve"> – UAB „DS-1“</w:t>
            </w:r>
          </w:p>
          <w:p w14:paraId="14101FA9"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1.3. Sutarties kaina</w:t>
            </w:r>
            <w:r w:rsidRPr="003600AD">
              <w:rPr>
                <w:rFonts w:ascii="Tahoma" w:eastAsia="SimSun" w:hAnsi="Tahoma" w:cs="Tahoma"/>
                <w:sz w:val="20"/>
                <w:szCs w:val="20"/>
                <w:lang w:val="lt-LT" w:eastAsia="zh-CN"/>
              </w:rPr>
              <w:t xml:space="preserve"> – 1 632 075,00</w:t>
            </w:r>
            <w:r w:rsidRPr="003600AD">
              <w:rPr>
                <w:rFonts w:ascii="Tahoma" w:hAnsi="Tahoma" w:cs="Tahoma"/>
                <w:sz w:val="20"/>
                <w:szCs w:val="20"/>
                <w:lang w:val="lt-LT" w:eastAsia="zh-CN"/>
              </w:rPr>
              <w:t xml:space="preserve"> EUR be PVM.</w:t>
            </w:r>
          </w:p>
          <w:p w14:paraId="499B5A6E"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Sutarties kaina gali būti keičiama:</w:t>
            </w:r>
          </w:p>
          <w:p w14:paraId="67E9051A"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Užsakovas turi teisę Sutarties vykdymo metu atsisakyti dalies darbų, tačiau bendra atsisakytų darbų vertė negali viršyti 10 procentų kainos.</w:t>
            </w:r>
          </w:p>
          <w:p w14:paraId="717599CC"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Užsakovas turi teisę keisti projekto sprendinius, tačiau bendra tokių pakeitimų vertė negali viršyti 10 proc. kainos.</w:t>
            </w:r>
          </w:p>
          <w:p w14:paraId="479A21C4"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 xml:space="preserve">Teisė didinti darbų apimtį: ne daugiau kaip 10 proc. nuo kainos, papildomų darbų kainos nustatymui </w:t>
            </w:r>
            <w:proofErr w:type="spellStart"/>
            <w:r w:rsidRPr="003600AD">
              <w:rPr>
                <w:rFonts w:ascii="Tahoma" w:eastAsia="SimSun" w:hAnsi="Tahoma" w:cs="Tahoma"/>
                <w:i/>
                <w:iCs/>
                <w:sz w:val="20"/>
                <w:szCs w:val="20"/>
                <w:lang w:val="lt-LT" w:eastAsia="zh-CN" w:bidi="th-TH"/>
              </w:rPr>
              <w:t>mutatis</w:t>
            </w:r>
            <w:proofErr w:type="spellEnd"/>
            <w:r w:rsidRPr="003600AD">
              <w:rPr>
                <w:rFonts w:ascii="Tahoma" w:eastAsia="SimSun" w:hAnsi="Tahoma" w:cs="Tahoma"/>
                <w:i/>
                <w:iCs/>
                <w:sz w:val="20"/>
                <w:szCs w:val="20"/>
                <w:lang w:val="lt-LT" w:eastAsia="zh-CN" w:bidi="th-TH"/>
              </w:rPr>
              <w:t xml:space="preserve"> </w:t>
            </w:r>
            <w:proofErr w:type="spellStart"/>
            <w:r w:rsidRPr="003600AD">
              <w:rPr>
                <w:rFonts w:ascii="Tahoma" w:eastAsia="SimSun" w:hAnsi="Tahoma" w:cs="Tahoma"/>
                <w:i/>
                <w:iCs/>
                <w:sz w:val="20"/>
                <w:szCs w:val="20"/>
                <w:lang w:val="lt-LT" w:eastAsia="zh-CN" w:bidi="th-TH"/>
              </w:rPr>
              <w:t>mutandis</w:t>
            </w:r>
            <w:proofErr w:type="spellEnd"/>
            <w:r w:rsidRPr="003600AD">
              <w:rPr>
                <w:rFonts w:ascii="Tahoma" w:eastAsia="SimSun" w:hAnsi="Tahoma" w:cs="Tahoma"/>
                <w:sz w:val="20"/>
                <w:szCs w:val="20"/>
                <w:lang w:val="lt-LT" w:eastAsia="zh-CN" w:bidi="th-TH"/>
              </w:rPr>
              <w:t xml:space="preserve"> taikant Sutarties bendrojoje dalyje įtvirtintų nuostatų dėl dalies darbų atsisakymo.</w:t>
            </w:r>
          </w:p>
          <w:p w14:paraId="7F0E4360"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Lietuvos Respublikos pirkimų, atliekamų vandentvarkos, energetikos, transporto ar pašto paslaugų srities perkančiųjų subjektų, įstatyme numatytais atvejais ir tvarka.</w:t>
            </w:r>
          </w:p>
          <w:p w14:paraId="613BBEA5"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PVM apskaičiuojamas pagal sąskaitos faktūros išrašymo metu galiojančius tarifus.</w:t>
            </w:r>
          </w:p>
          <w:p w14:paraId="4C0DBB0C"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 xml:space="preserve">Perskaičiavimas gali būti atliekamas praėjus 12 mėnesių nuo Sutarties pasirašymo dienos ir kas 12 Sutarties vykdymo mėnesių laikotarpį po to, jeigu perskaičiavimo dieną Lietuvos statistikos departamento paskelbto atitinkamo mėnesio inžinerinių tinklų statybos sąnaudų kainų indekso metinis pokytis, palyginus su Sutarties pasirašymo dieną paskelbtu šio indekso dydžiu, yra didesnis kaip 5 procentai. Perskaičiavimas atliekamas Pasiūlyme nustatytus Darbų įkainius dauginant iš perskaičiavimo koeficiento, kuris apskaičiuojamas einamųjų metų atitinkamo mėnesio kainų indeksą dalijant iš praėjusių metų atitinkamo mėnesio kainų indekso. Perskaičiuojami tik tų Darbų, kurie pagal Sutartį atliekami po kainos perskaičiavimo, įkainiai. Perskaičiuoti įkainiai įsigalioja ir taikomi tik tiems Darbams, kurie atlikti po papildomo susitarimo pasirašymo dienos. </w:t>
            </w:r>
            <w:r w:rsidRPr="003600AD">
              <w:rPr>
                <w:rFonts w:ascii="Tahoma" w:eastAsia="SimSun" w:hAnsi="Tahoma" w:cs="Tahoma"/>
                <w:sz w:val="20"/>
                <w:szCs w:val="20"/>
                <w:lang w:val="lt-LT" w:eastAsia="zh-CN" w:bidi="th-TH"/>
              </w:rPr>
              <w:lastRenderedPageBreak/>
              <w:t>Perskaičiavimas netaikomas įkainiams tų Darbų, kuriuos Rangovas vėluoja atlikti dėl nuo jo priklausančių priežasčių (tik vėluojamai atlikti Darbų daliai).</w:t>
            </w:r>
          </w:p>
          <w:p w14:paraId="45CDA5E8" w14:textId="77777777" w:rsidR="003600AD" w:rsidRPr="003600AD" w:rsidRDefault="003600AD" w:rsidP="003600AD">
            <w:pPr>
              <w:jc w:val="both"/>
              <w:rPr>
                <w:rFonts w:ascii="Tahoma" w:eastAsia="SimSun" w:hAnsi="Tahoma" w:cs="Tahoma"/>
                <w:sz w:val="20"/>
                <w:szCs w:val="20"/>
                <w:lang w:val="lt-LT" w:eastAsia="zh-CN"/>
              </w:rPr>
            </w:pPr>
          </w:p>
          <w:p w14:paraId="7D629A5B" w14:textId="77777777" w:rsidR="003600AD" w:rsidRPr="003600AD" w:rsidRDefault="003600AD" w:rsidP="003600AD">
            <w:pPr>
              <w:jc w:val="both"/>
              <w:rPr>
                <w:rFonts w:ascii="Tahoma" w:eastAsia="SimSun" w:hAnsi="Tahoma" w:cs="Tahoma"/>
                <w:sz w:val="20"/>
                <w:szCs w:val="20"/>
                <w:lang w:val="lt-LT" w:eastAsia="zh-CN" w:bidi="th-TH"/>
              </w:rPr>
            </w:pPr>
            <w:r w:rsidRPr="003600AD">
              <w:rPr>
                <w:rFonts w:ascii="Tahoma" w:eastAsia="SimSun" w:hAnsi="Tahoma" w:cs="Tahoma"/>
                <w:b/>
                <w:bCs/>
                <w:i/>
                <w:iCs/>
                <w:sz w:val="20"/>
                <w:szCs w:val="20"/>
                <w:lang w:val="lt-LT" w:eastAsia="zh-CN" w:bidi="th-TH"/>
              </w:rPr>
              <w:t>1.4. Atsiskaitymo tvarka</w:t>
            </w:r>
            <w:r w:rsidRPr="003600AD">
              <w:rPr>
                <w:rFonts w:ascii="Tahoma" w:eastAsia="SimSun" w:hAnsi="Tahoma" w:cs="Tahoma"/>
                <w:sz w:val="20"/>
                <w:szCs w:val="20"/>
                <w:lang w:val="lt-LT" w:eastAsia="zh-CN" w:bidi="th-TH"/>
              </w:rPr>
              <w:t xml:space="preserve"> – Darbų perdavimas ir priėmimas bei apmokėjimas už juos vykdomas dalimis už per ataskaitinį laikotarpį (kalendorinį mėnesį) tinkamai ir faktiškai atliktus Darbus. Užsakovas apmoka Rangovui už atliktus Darbus (ar jų dalį) ne vėliau kaip per 30 dienų nuo tinkamai pateiktos sąskaitos faktūros gavimo dienos.</w:t>
            </w:r>
          </w:p>
          <w:p w14:paraId="4AC89689"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1.5. Įsipareigojimų įvykdymo užtikrinimas</w:t>
            </w:r>
            <w:r w:rsidRPr="003600AD">
              <w:rPr>
                <w:rFonts w:ascii="Tahoma" w:eastAsia="SimSun" w:hAnsi="Tahoma" w:cs="Tahoma"/>
                <w:sz w:val="20"/>
                <w:szCs w:val="20"/>
                <w:lang w:val="lt-LT" w:eastAsia="zh-CN"/>
              </w:rPr>
              <w:t xml:space="preserve"> – Sutarties įvykdymo užtikrinimo dydis – 10 proc. nuo Kainos.</w:t>
            </w:r>
          </w:p>
          <w:p w14:paraId="0C43DAD1" w14:textId="77777777" w:rsidR="003600AD" w:rsidRPr="003600AD" w:rsidRDefault="003600AD" w:rsidP="003600AD">
            <w:pPr>
              <w:jc w:val="both"/>
              <w:rPr>
                <w:rFonts w:ascii="Tahoma" w:eastAsia="SimSun" w:hAnsi="Tahoma" w:cs="Tahoma"/>
                <w:b/>
                <w:bCs/>
                <w:sz w:val="20"/>
                <w:szCs w:val="20"/>
                <w:lang w:val="lt-LT" w:eastAsia="zh-CN" w:bidi="th-TH"/>
              </w:rPr>
            </w:pPr>
            <w:r w:rsidRPr="003600AD">
              <w:rPr>
                <w:rFonts w:ascii="Tahoma" w:eastAsia="SimSun" w:hAnsi="Tahoma" w:cs="Tahoma"/>
                <w:b/>
                <w:bCs/>
                <w:i/>
                <w:iCs/>
                <w:sz w:val="20"/>
                <w:szCs w:val="20"/>
                <w:lang w:val="lt-LT" w:eastAsia="zh-CN" w:bidi="th-TH"/>
              </w:rPr>
              <w:t>1.6. Galutinis darbų atlikimo terminas</w:t>
            </w:r>
            <w:r w:rsidRPr="003600AD">
              <w:rPr>
                <w:rFonts w:ascii="Tahoma" w:eastAsia="SimSun" w:hAnsi="Tahoma" w:cs="Tahoma"/>
                <w:sz w:val="20"/>
                <w:szCs w:val="20"/>
                <w:lang w:val="lt-LT" w:eastAsia="zh-CN" w:bidi="th-TH"/>
              </w:rPr>
              <w:t xml:space="preserve"> – 2023 m. birželio 30 d. Galutinio termino pratęsimas galimas Sutartyje numatyta tvarka ir sąlygomis.</w:t>
            </w:r>
          </w:p>
          <w:p w14:paraId="222E3D9F" w14:textId="77777777" w:rsidR="003600AD" w:rsidRPr="003600AD" w:rsidRDefault="003600AD" w:rsidP="003600AD">
            <w:pPr>
              <w:jc w:val="both"/>
              <w:rPr>
                <w:rFonts w:ascii="Tahoma" w:eastAsia="SimSun" w:hAnsi="Tahoma" w:cs="Tahoma"/>
                <w:b/>
                <w:bCs/>
                <w:sz w:val="20"/>
                <w:szCs w:val="20"/>
                <w:lang w:val="lt-LT" w:eastAsia="zh-CN" w:bidi="th-TH"/>
              </w:rPr>
            </w:pPr>
            <w:r w:rsidRPr="003600AD">
              <w:rPr>
                <w:rFonts w:ascii="Tahoma" w:eastAsia="SimSun" w:hAnsi="Tahoma" w:cs="Tahoma"/>
                <w:b/>
                <w:bCs/>
                <w:i/>
                <w:iCs/>
                <w:sz w:val="20"/>
                <w:szCs w:val="20"/>
                <w:lang w:val="lt-LT" w:eastAsia="zh-CN" w:bidi="th-TH"/>
              </w:rPr>
              <w:t>1.7.  Garantinių įsipareigojimų terminas medžiagoms, gaminiams, įrenginiams ir įrangai</w:t>
            </w:r>
            <w:r w:rsidRPr="003600AD">
              <w:rPr>
                <w:rFonts w:ascii="Tahoma" w:eastAsia="SimSun" w:hAnsi="Tahoma" w:cs="Tahoma"/>
                <w:b/>
                <w:bCs/>
                <w:sz w:val="20"/>
                <w:szCs w:val="20"/>
                <w:lang w:val="lt-LT" w:eastAsia="zh-CN" w:bidi="th-TH"/>
              </w:rPr>
              <w:t xml:space="preserve"> – </w:t>
            </w:r>
            <w:r w:rsidRPr="003600AD">
              <w:rPr>
                <w:rFonts w:ascii="Tahoma" w:eastAsia="SimSun" w:hAnsi="Tahoma" w:cs="Tahoma"/>
                <w:sz w:val="20"/>
                <w:szCs w:val="20"/>
                <w:lang w:val="lt-LT" w:eastAsia="zh-CN" w:bidi="th-TH"/>
              </w:rPr>
              <w:t>5 metai.</w:t>
            </w:r>
          </w:p>
          <w:p w14:paraId="62FED15B" w14:textId="77777777" w:rsidR="003600AD" w:rsidRPr="003600AD" w:rsidRDefault="003600AD" w:rsidP="003600AD">
            <w:pPr>
              <w:jc w:val="both"/>
              <w:rPr>
                <w:rFonts w:ascii="Tahoma" w:eastAsia="SimSun" w:hAnsi="Tahoma" w:cs="Tahoma"/>
                <w:b/>
                <w:bCs/>
                <w:sz w:val="20"/>
                <w:szCs w:val="20"/>
                <w:lang w:val="lt-LT" w:eastAsia="zh-CN" w:bidi="th-TH"/>
              </w:rPr>
            </w:pPr>
            <w:r w:rsidRPr="003600AD">
              <w:rPr>
                <w:rFonts w:ascii="Tahoma" w:eastAsia="SimSun" w:hAnsi="Tahoma" w:cs="Tahoma"/>
                <w:b/>
                <w:bCs/>
                <w:i/>
                <w:iCs/>
                <w:sz w:val="20"/>
                <w:szCs w:val="20"/>
                <w:lang w:val="lt-LT" w:eastAsia="zh-CN" w:bidi="th-TH"/>
              </w:rPr>
              <w:t>1.8. Garantinių įsipareigojimų įvykdymo užtikrinimo galiojimo terminas</w:t>
            </w:r>
            <w:r w:rsidRPr="003600AD">
              <w:rPr>
                <w:rFonts w:ascii="Tahoma" w:eastAsia="SimSun" w:hAnsi="Tahoma" w:cs="Tahoma"/>
                <w:b/>
                <w:bCs/>
                <w:sz w:val="20"/>
                <w:szCs w:val="20"/>
                <w:lang w:val="lt-LT" w:eastAsia="zh-CN" w:bidi="th-TH"/>
              </w:rPr>
              <w:t xml:space="preserve"> – </w:t>
            </w:r>
            <w:r w:rsidRPr="003600AD">
              <w:rPr>
                <w:rFonts w:ascii="Tahoma" w:eastAsia="SimSun" w:hAnsi="Tahoma" w:cs="Tahoma"/>
                <w:sz w:val="20"/>
                <w:szCs w:val="20"/>
                <w:lang w:val="lt-LT" w:eastAsia="zh-CN" w:bidi="th-TH"/>
              </w:rPr>
              <w:t>6 metai.</w:t>
            </w:r>
          </w:p>
          <w:p w14:paraId="64B26CAB" w14:textId="77777777" w:rsidR="003600AD" w:rsidRPr="003600AD" w:rsidRDefault="003600AD" w:rsidP="003600AD">
            <w:pPr>
              <w:widowControl w:val="0"/>
              <w:autoSpaceDE w:val="0"/>
              <w:autoSpaceDN w:val="0"/>
              <w:rPr>
                <w:rFonts w:ascii="Tahoma" w:hAnsi="Tahoma" w:cs="Tahoma"/>
                <w:b/>
                <w:sz w:val="20"/>
                <w:szCs w:val="20"/>
                <w:lang w:val="lt-LT" w:eastAsia="lt-LT"/>
              </w:rPr>
            </w:pPr>
          </w:p>
          <w:p w14:paraId="2BFFC971" w14:textId="77777777" w:rsidR="003600AD" w:rsidRPr="003600AD" w:rsidRDefault="003600AD" w:rsidP="003600AD">
            <w:pPr>
              <w:jc w:val="both"/>
              <w:rPr>
                <w:rFonts w:ascii="Tahoma" w:eastAsia="SimSun" w:hAnsi="Tahoma" w:cs="Tahoma"/>
                <w:b/>
                <w:bCs/>
                <w:sz w:val="20"/>
                <w:szCs w:val="20"/>
                <w:lang w:val="lt-LT" w:eastAsia="zh-CN" w:bidi="th-TH"/>
              </w:rPr>
            </w:pPr>
            <w:r w:rsidRPr="003600AD">
              <w:rPr>
                <w:rFonts w:ascii="Tahoma" w:eastAsia="SimSun" w:hAnsi="Tahoma" w:cs="Tahoma"/>
                <w:b/>
                <w:bCs/>
                <w:sz w:val="20"/>
                <w:szCs w:val="20"/>
                <w:lang w:val="lt-LT" w:eastAsia="zh-CN" w:bidi="th-TH"/>
              </w:rPr>
              <w:t xml:space="preserve">2. Pritarti ilgalaikio turto sukūrimui sudarant Projekto II pirkimo dalies </w:t>
            </w:r>
            <w:r w:rsidRPr="003600AD">
              <w:rPr>
                <w:rFonts w:ascii="Tahoma" w:eastAsia="SimSun" w:hAnsi="Tahoma" w:cs="Tahoma"/>
                <w:b/>
                <w:bCs/>
                <w:sz w:val="20"/>
                <w:szCs w:val="20"/>
                <w:lang w:val="lt-LT" w:eastAsia="zh-CN"/>
              </w:rPr>
              <w:t>Magistralinio dujotiekio Vilnius – Kaunas atskirų atkarpų (esančių adresu Kauno r. sav., kurių bendras ilgis apie 14600 m) rekonstravimo darbų (įskaitant darbo projekto parengimą ir visų projekto, t. y. I-oje ir II-oje pirkimų dalių apimtyje numatytų vamzdžių įsigijimą)</w:t>
            </w:r>
            <w:r w:rsidRPr="003600AD">
              <w:rPr>
                <w:rFonts w:ascii="Tahoma" w:eastAsia="SimSun" w:hAnsi="Tahoma" w:cs="Tahoma"/>
                <w:sz w:val="20"/>
                <w:szCs w:val="20"/>
                <w:lang w:val="lt-LT" w:eastAsia="zh-CN"/>
              </w:rPr>
              <w:t xml:space="preserve"> </w:t>
            </w:r>
            <w:r w:rsidRPr="003600AD">
              <w:rPr>
                <w:rFonts w:ascii="Tahoma" w:eastAsia="SimSun" w:hAnsi="Tahoma" w:cs="Tahoma"/>
                <w:b/>
                <w:bCs/>
                <w:sz w:val="20"/>
                <w:szCs w:val="20"/>
                <w:lang w:val="lt-LT" w:eastAsia="zh-CN" w:bidi="th-TH"/>
              </w:rPr>
              <w:t>sutartį ir patvirtinti esmines rangos darbų sutarties sąlygas:</w:t>
            </w:r>
          </w:p>
          <w:p w14:paraId="0EDFCE6B" w14:textId="77777777" w:rsidR="003600AD" w:rsidRPr="003600AD" w:rsidRDefault="003600AD" w:rsidP="003600AD">
            <w:pPr>
              <w:jc w:val="both"/>
              <w:rPr>
                <w:rFonts w:ascii="Tahoma" w:eastAsia="SimSun" w:hAnsi="Tahoma" w:cs="Tahoma"/>
                <w:sz w:val="20"/>
                <w:szCs w:val="20"/>
                <w:lang w:val="lt-LT" w:eastAsia="zh-CN"/>
              </w:rPr>
            </w:pPr>
          </w:p>
          <w:p w14:paraId="3AFE9498"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2.1. Sutarties objektas</w:t>
            </w:r>
            <w:r w:rsidRPr="003600AD">
              <w:rPr>
                <w:rFonts w:ascii="Tahoma" w:eastAsia="SimSun" w:hAnsi="Tahoma" w:cs="Tahoma"/>
                <w:sz w:val="20"/>
                <w:szCs w:val="20"/>
                <w:lang w:val="lt-LT" w:eastAsia="zh-CN"/>
              </w:rPr>
              <w:t xml:space="preserve"> - </w:t>
            </w:r>
            <w:r w:rsidRPr="003600AD">
              <w:rPr>
                <w:rFonts w:ascii="Tahoma" w:eastAsia="SimSun" w:hAnsi="Tahoma" w:cs="Tahoma"/>
                <w:i/>
                <w:iCs/>
                <w:sz w:val="20"/>
                <w:szCs w:val="20"/>
                <w:lang w:val="lt-LT" w:eastAsia="zh-CN"/>
              </w:rPr>
              <w:t>Magistralinio dujotiekio (Vilnius – Kaunas atskirų atkarpų (esančių adresu Kauno r. sav., kurių bendras ilgis apie 14600 m) rekonstravimo darbai (įskaitant darbo projekto parengimą ir visų projekto, t. y. I-oje ir II-oje pirkimų dalių apimtyje numatytų vamzdžių įsigijimą</w:t>
            </w:r>
            <w:r w:rsidRPr="003600AD">
              <w:rPr>
                <w:rFonts w:ascii="Tahoma" w:eastAsia="SimSun" w:hAnsi="Tahoma" w:cs="Tahoma"/>
                <w:sz w:val="20"/>
                <w:szCs w:val="20"/>
                <w:lang w:val="lt-LT" w:eastAsia="zh-CN"/>
              </w:rPr>
              <w:t>).</w:t>
            </w:r>
          </w:p>
          <w:p w14:paraId="53976E20"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2.2. Kontrahentas</w:t>
            </w:r>
            <w:r w:rsidRPr="003600AD">
              <w:rPr>
                <w:rFonts w:ascii="Tahoma" w:eastAsia="SimSun" w:hAnsi="Tahoma" w:cs="Tahoma"/>
                <w:sz w:val="20"/>
                <w:szCs w:val="20"/>
                <w:lang w:val="lt-LT" w:eastAsia="zh-CN"/>
              </w:rPr>
              <w:t xml:space="preserve"> – UAB „MT Group“.</w:t>
            </w:r>
          </w:p>
          <w:p w14:paraId="73689278"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2.3. Sutarties kaina</w:t>
            </w:r>
            <w:r w:rsidRPr="003600AD">
              <w:rPr>
                <w:rFonts w:ascii="Tahoma" w:eastAsia="SimSun" w:hAnsi="Tahoma" w:cs="Tahoma"/>
                <w:sz w:val="20"/>
                <w:szCs w:val="20"/>
                <w:lang w:val="lt-LT" w:eastAsia="zh-CN"/>
              </w:rPr>
              <w:t xml:space="preserve"> – 10 924 000,00 </w:t>
            </w:r>
            <w:r w:rsidRPr="003600AD">
              <w:rPr>
                <w:rFonts w:ascii="Tahoma" w:hAnsi="Tahoma" w:cs="Tahoma"/>
                <w:sz w:val="20"/>
                <w:szCs w:val="20"/>
                <w:lang w:val="lt-LT" w:eastAsia="zh-CN"/>
              </w:rPr>
              <w:t xml:space="preserve"> EUR</w:t>
            </w:r>
            <w:r w:rsidRPr="003600AD">
              <w:rPr>
                <w:rFonts w:ascii="Tahoma" w:eastAsia="SimSun" w:hAnsi="Tahoma" w:cs="Tahoma"/>
                <w:sz w:val="20"/>
                <w:szCs w:val="20"/>
                <w:lang w:val="lt-LT" w:eastAsia="zh-CN"/>
              </w:rPr>
              <w:t xml:space="preserve"> be PVM.</w:t>
            </w:r>
          </w:p>
          <w:p w14:paraId="0DC8056D"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Sutarties kaina gali būti keičiama:</w:t>
            </w:r>
          </w:p>
          <w:p w14:paraId="4D84D594"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Užsakovas turi teisę Sutarties vykdymo metu atsisakyti dalies darbų, tačiau bendra atsisakytų darbų vertė negali viršyti 10 procentų kainos.</w:t>
            </w:r>
          </w:p>
          <w:p w14:paraId="7C026455"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lastRenderedPageBreak/>
              <w:t>Užsakovas turi teisę keisti projekto sprendinius, tačiau bendra tokių pakeitimų vertė negali viršyti 10 proc. kainos.</w:t>
            </w:r>
          </w:p>
          <w:p w14:paraId="02CFFB5B"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rPr>
            </w:pPr>
            <w:r w:rsidRPr="003600AD">
              <w:rPr>
                <w:rFonts w:ascii="Tahoma" w:eastAsia="SimSun" w:hAnsi="Tahoma" w:cs="Tahoma"/>
                <w:sz w:val="20"/>
                <w:szCs w:val="20"/>
                <w:lang w:val="lt-LT" w:eastAsia="zh-CN"/>
              </w:rPr>
              <w:t xml:space="preserve">Teisė didinti darbų apimtį: ne daugiau kaip 10 proc. nuo kainos, papildomų darbų kainos nustatymui </w:t>
            </w:r>
            <w:proofErr w:type="spellStart"/>
            <w:r w:rsidRPr="003600AD">
              <w:rPr>
                <w:rFonts w:ascii="Tahoma" w:eastAsia="SimSun" w:hAnsi="Tahoma" w:cs="Tahoma"/>
                <w:i/>
                <w:iCs/>
                <w:sz w:val="20"/>
                <w:szCs w:val="20"/>
                <w:lang w:val="lt-LT" w:eastAsia="zh-CN"/>
              </w:rPr>
              <w:t>mutatis</w:t>
            </w:r>
            <w:proofErr w:type="spellEnd"/>
            <w:r w:rsidRPr="003600AD">
              <w:rPr>
                <w:rFonts w:ascii="Tahoma" w:eastAsia="SimSun" w:hAnsi="Tahoma" w:cs="Tahoma"/>
                <w:i/>
                <w:iCs/>
                <w:sz w:val="20"/>
                <w:szCs w:val="20"/>
                <w:lang w:val="lt-LT" w:eastAsia="zh-CN"/>
              </w:rPr>
              <w:t xml:space="preserve"> </w:t>
            </w:r>
            <w:proofErr w:type="spellStart"/>
            <w:r w:rsidRPr="003600AD">
              <w:rPr>
                <w:rFonts w:ascii="Tahoma" w:eastAsia="SimSun" w:hAnsi="Tahoma" w:cs="Tahoma"/>
                <w:i/>
                <w:iCs/>
                <w:sz w:val="20"/>
                <w:szCs w:val="20"/>
                <w:lang w:val="lt-LT" w:eastAsia="zh-CN"/>
              </w:rPr>
              <w:t>mutandis</w:t>
            </w:r>
            <w:proofErr w:type="spellEnd"/>
            <w:r w:rsidRPr="003600AD">
              <w:rPr>
                <w:rFonts w:ascii="Tahoma" w:eastAsia="SimSun" w:hAnsi="Tahoma" w:cs="Tahoma"/>
                <w:sz w:val="20"/>
                <w:szCs w:val="20"/>
                <w:lang w:val="lt-LT" w:eastAsia="zh-CN"/>
              </w:rPr>
              <w:t xml:space="preserve"> taikant Sutarties bendrosios dalies nuostatas.</w:t>
            </w:r>
          </w:p>
          <w:p w14:paraId="7FEA89E0"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Lietuvos Respublikos pirkimų, atliekamų vandentvarkos, energetikos, transporto ar pašto paslaugų srities perkančiųjų subjektų, įstatyme numatytais atvejais ir tvarka.</w:t>
            </w:r>
          </w:p>
          <w:p w14:paraId="63B862F1"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PVM apskaičiuojamas pagal sąskaitos faktūros išrašymo metu galiojančius tarifus.</w:t>
            </w:r>
          </w:p>
          <w:p w14:paraId="33B89F2D" w14:textId="77777777" w:rsidR="003600AD" w:rsidRPr="003600AD" w:rsidRDefault="003600AD" w:rsidP="003600AD">
            <w:pPr>
              <w:numPr>
                <w:ilvl w:val="0"/>
                <w:numId w:val="3"/>
              </w:numPr>
              <w:contextualSpacing/>
              <w:jc w:val="both"/>
              <w:rPr>
                <w:rFonts w:ascii="Tahoma" w:eastAsia="SimSun" w:hAnsi="Tahoma" w:cs="Tahoma"/>
                <w:sz w:val="20"/>
                <w:szCs w:val="20"/>
                <w:lang w:val="lt-LT" w:eastAsia="zh-CN" w:bidi="th-TH"/>
              </w:rPr>
            </w:pPr>
            <w:r w:rsidRPr="003600AD">
              <w:rPr>
                <w:rFonts w:ascii="Tahoma" w:eastAsia="SimSun" w:hAnsi="Tahoma" w:cs="Tahoma"/>
                <w:sz w:val="20"/>
                <w:szCs w:val="20"/>
                <w:lang w:val="lt-LT" w:eastAsia="zh-CN" w:bidi="th-TH"/>
              </w:rPr>
              <w:t>Perskaičiavimas gali būti atliekamas praėjus 12 mėnesių nuo Sutarties pasirašymo dienos ir kas 12 Sutarties vykdymo mėnesių laikotarpį po to, jeigu perskaičiavimo dieną Lietuvos statistikos departamento paskelbto atitinkamo mėnesio inžinerinių tinklų statybos sąnaudų kainų indekso metinis pokytis, palyginus su Sutarties pasirašymo dieną paskelbtu šio indekso dydžiu, yra didesnis kaip 5 procentai. Perskaičiavimas atliekamas Pasiūlyme nustatytus Darbų įkainius dauginant iš perskaičiavimo koeficiento, kuris apskaičiuojamas einamųjų metų atitinkamo mėnesio kainų indeksą dalijant iš praėjusių metų atitinkamo mėnesio kainų indekso. Perskaičiuojami tik tų Darbų, kurie pagal Sutartį atliekami po kainos perskaičiavimo, įkainiai. Perskaičiuoti įkainiai įsigalioja ir taikomi tik tiems Darbams, kurie atlikti po papildomo susitarimo pasirašymo dienos. Perskaičiavimas netaikomas įkainiams tų Darbų, kuriuos Rangovas vėluoja atlikti dėl nuo jo priklausančių priežasčių (tik vėluojamai atlikti Darbų daliai).</w:t>
            </w:r>
          </w:p>
          <w:p w14:paraId="4CBF6334" w14:textId="77777777" w:rsidR="003600AD" w:rsidRPr="003600AD" w:rsidRDefault="003600AD" w:rsidP="003600AD">
            <w:pPr>
              <w:jc w:val="both"/>
              <w:rPr>
                <w:rFonts w:ascii="Tahoma" w:hAnsi="Tahoma" w:cs="Tahoma"/>
                <w:sz w:val="20"/>
                <w:szCs w:val="20"/>
                <w:lang w:val="lt-LT" w:eastAsia="zh-CN"/>
              </w:rPr>
            </w:pPr>
            <w:r w:rsidRPr="003600AD">
              <w:rPr>
                <w:rFonts w:ascii="Tahoma" w:eastAsia="SimSun" w:hAnsi="Tahoma" w:cs="Tahoma"/>
                <w:b/>
                <w:bCs/>
                <w:i/>
                <w:iCs/>
                <w:sz w:val="20"/>
                <w:szCs w:val="20"/>
                <w:lang w:val="lt-LT" w:eastAsia="zh-CN" w:bidi="th-TH"/>
              </w:rPr>
              <w:t>2.4. Atsiskaitymo tvarka</w:t>
            </w:r>
            <w:r w:rsidRPr="003600AD">
              <w:rPr>
                <w:rFonts w:ascii="Tahoma" w:eastAsia="SimSun" w:hAnsi="Tahoma" w:cs="Tahoma"/>
                <w:sz w:val="20"/>
                <w:szCs w:val="20"/>
                <w:lang w:val="lt-LT" w:eastAsia="zh-CN" w:bidi="th-TH"/>
              </w:rPr>
              <w:t xml:space="preserve"> – Darbų </w:t>
            </w:r>
            <w:r w:rsidRPr="003600AD">
              <w:rPr>
                <w:rFonts w:ascii="Tahoma" w:hAnsi="Tahoma" w:cs="Tahoma"/>
                <w:sz w:val="20"/>
                <w:szCs w:val="20"/>
                <w:lang w:val="lt-LT" w:eastAsia="zh-CN"/>
              </w:rPr>
              <w:t xml:space="preserve">perdavimas ir priėmimas bei apmokėjimas už juos vykdomas dalimis už per ataskaitinį laikotarpį tinkamai ir faktiškai atliktus Darbus. Užsakovas apmoka Rangovui už atliktus Darbus (ar </w:t>
            </w:r>
            <w:r w:rsidRPr="003600AD">
              <w:rPr>
                <w:rFonts w:ascii="Tahoma" w:hAnsi="Tahoma" w:cs="Tahoma"/>
                <w:sz w:val="20"/>
                <w:szCs w:val="20"/>
                <w:lang w:val="lt-LT" w:eastAsia="zh-CN"/>
              </w:rPr>
              <w:lastRenderedPageBreak/>
              <w:t xml:space="preserve">jų dalį) ne vėliau kaip per 30 dienų nuo tinkamai pateiktos sąskaitos faktūros gavimo dienos. </w:t>
            </w:r>
          </w:p>
          <w:p w14:paraId="654DA445"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2.5. Įsipareigojimų įvykdymo užtikrinimas</w:t>
            </w:r>
            <w:r w:rsidRPr="003600AD">
              <w:rPr>
                <w:rFonts w:ascii="Tahoma" w:eastAsia="SimSun" w:hAnsi="Tahoma" w:cs="Tahoma"/>
                <w:sz w:val="20"/>
                <w:szCs w:val="20"/>
                <w:lang w:val="lt-LT" w:eastAsia="zh-CN"/>
              </w:rPr>
              <w:t xml:space="preserve"> – Sutarties įvykdymo užtikrinimo dydis 10 proc. nuo Kainos.</w:t>
            </w:r>
          </w:p>
          <w:p w14:paraId="6EA3D7DC" w14:textId="77777777" w:rsidR="003600AD" w:rsidRPr="003600AD" w:rsidRDefault="003600AD" w:rsidP="003600AD">
            <w:pPr>
              <w:jc w:val="both"/>
              <w:rPr>
                <w:rFonts w:ascii="Tahoma" w:eastAsia="SimSun" w:hAnsi="Tahoma" w:cs="Tahoma"/>
                <w:b/>
                <w:bCs/>
                <w:sz w:val="20"/>
                <w:szCs w:val="20"/>
                <w:lang w:val="lt-LT" w:eastAsia="zh-CN" w:bidi="th-TH"/>
              </w:rPr>
            </w:pPr>
            <w:r w:rsidRPr="003600AD">
              <w:rPr>
                <w:rFonts w:ascii="Tahoma" w:eastAsia="SimSun" w:hAnsi="Tahoma" w:cs="Tahoma"/>
                <w:b/>
                <w:bCs/>
                <w:i/>
                <w:iCs/>
                <w:sz w:val="20"/>
                <w:szCs w:val="20"/>
                <w:lang w:val="lt-LT" w:eastAsia="zh-CN" w:bidi="th-TH"/>
              </w:rPr>
              <w:t>2.6. Galutinis darbų atlikimo terminas</w:t>
            </w:r>
            <w:r w:rsidRPr="003600AD">
              <w:rPr>
                <w:rFonts w:ascii="Tahoma" w:eastAsia="SimSun" w:hAnsi="Tahoma" w:cs="Tahoma"/>
                <w:sz w:val="20"/>
                <w:szCs w:val="20"/>
                <w:lang w:val="lt-LT" w:eastAsia="zh-CN" w:bidi="th-TH"/>
              </w:rPr>
              <w:t xml:space="preserve"> – 2023 m. birželio 30 d. Galutinio termino pratęsimas galimas Sutartyje numatyta tvarka ir sąlygomis.</w:t>
            </w:r>
          </w:p>
          <w:p w14:paraId="1E9D093C" w14:textId="77777777" w:rsidR="003600AD" w:rsidRPr="003600AD" w:rsidRDefault="003600AD" w:rsidP="003600AD">
            <w:pPr>
              <w:jc w:val="both"/>
              <w:rPr>
                <w:rFonts w:ascii="Tahoma" w:eastAsia="SimSun" w:hAnsi="Tahoma" w:cs="Tahoma"/>
                <w:sz w:val="20"/>
                <w:szCs w:val="20"/>
                <w:lang w:val="lt-LT" w:eastAsia="zh-CN"/>
              </w:rPr>
            </w:pPr>
            <w:r w:rsidRPr="003600AD">
              <w:rPr>
                <w:rFonts w:ascii="Tahoma" w:eastAsia="SimSun" w:hAnsi="Tahoma" w:cs="Tahoma"/>
                <w:b/>
                <w:bCs/>
                <w:i/>
                <w:iCs/>
                <w:sz w:val="20"/>
                <w:szCs w:val="20"/>
                <w:lang w:val="lt-LT" w:eastAsia="zh-CN"/>
              </w:rPr>
              <w:t>2.7. Garantinių įsipareigojimų terminas medžiagoms, gaminiams, įrenginiams ir įrangai</w:t>
            </w:r>
            <w:r w:rsidRPr="003600AD">
              <w:rPr>
                <w:rFonts w:ascii="Tahoma" w:eastAsia="SimSun" w:hAnsi="Tahoma" w:cs="Tahoma"/>
                <w:b/>
                <w:bCs/>
                <w:sz w:val="20"/>
                <w:szCs w:val="20"/>
                <w:lang w:val="lt-LT" w:eastAsia="zh-CN"/>
              </w:rPr>
              <w:t xml:space="preserve"> </w:t>
            </w:r>
            <w:r w:rsidRPr="003600AD">
              <w:rPr>
                <w:rFonts w:ascii="Tahoma" w:eastAsia="SimSun" w:hAnsi="Tahoma" w:cs="Tahoma"/>
                <w:sz w:val="20"/>
                <w:szCs w:val="20"/>
                <w:lang w:val="lt-LT" w:eastAsia="zh-CN"/>
              </w:rPr>
              <w:t>–</w:t>
            </w:r>
            <w:r w:rsidRPr="003600AD">
              <w:rPr>
                <w:rFonts w:ascii="Tahoma" w:eastAsia="SimSun" w:hAnsi="Tahoma" w:cs="Tahoma"/>
                <w:b/>
                <w:bCs/>
                <w:sz w:val="20"/>
                <w:szCs w:val="20"/>
                <w:lang w:val="lt-LT" w:eastAsia="zh-CN"/>
              </w:rPr>
              <w:t xml:space="preserve"> </w:t>
            </w:r>
            <w:r w:rsidRPr="003600AD">
              <w:rPr>
                <w:rFonts w:ascii="Tahoma" w:eastAsia="SimSun" w:hAnsi="Tahoma" w:cs="Tahoma"/>
                <w:sz w:val="20"/>
                <w:szCs w:val="20"/>
                <w:lang w:val="lt-LT" w:eastAsia="zh-CN"/>
              </w:rPr>
              <w:t>5 metai.</w:t>
            </w:r>
          </w:p>
          <w:p w14:paraId="25BBAEA3" w14:textId="77777777" w:rsidR="00906DD3" w:rsidRDefault="003600AD" w:rsidP="003600AD">
            <w:pPr>
              <w:jc w:val="both"/>
              <w:rPr>
                <w:rFonts w:ascii="Tahoma" w:eastAsia="SimSun" w:hAnsi="Tahoma" w:cs="Tahoma"/>
                <w:b/>
                <w:bCs/>
                <w:sz w:val="20"/>
                <w:szCs w:val="20"/>
                <w:lang w:val="lt-LT" w:eastAsia="zh-CN"/>
              </w:rPr>
            </w:pPr>
            <w:r w:rsidRPr="003600AD">
              <w:rPr>
                <w:rFonts w:ascii="Tahoma" w:eastAsia="SimSun" w:hAnsi="Tahoma" w:cs="Tahoma"/>
                <w:b/>
                <w:bCs/>
                <w:i/>
                <w:iCs/>
                <w:sz w:val="20"/>
                <w:szCs w:val="20"/>
                <w:lang w:val="lt-LT" w:eastAsia="zh-CN"/>
              </w:rPr>
              <w:t>2.8. Garantinių įsipareigojimų įvykdymo užtikrinimo galiojimo terminas</w:t>
            </w:r>
            <w:r w:rsidRPr="003600AD">
              <w:rPr>
                <w:rFonts w:ascii="Tahoma" w:eastAsia="SimSun" w:hAnsi="Tahoma" w:cs="Tahoma"/>
                <w:b/>
                <w:bCs/>
                <w:sz w:val="20"/>
                <w:szCs w:val="20"/>
                <w:lang w:val="lt-LT" w:eastAsia="zh-CN"/>
              </w:rPr>
              <w:t xml:space="preserve"> </w:t>
            </w:r>
            <w:r w:rsidRPr="003600AD">
              <w:rPr>
                <w:rFonts w:ascii="Tahoma" w:eastAsia="SimSun" w:hAnsi="Tahoma" w:cs="Tahoma"/>
                <w:sz w:val="20"/>
                <w:szCs w:val="20"/>
                <w:lang w:val="lt-LT" w:eastAsia="zh-CN"/>
              </w:rPr>
              <w:t>–</w:t>
            </w:r>
            <w:r w:rsidRPr="003600AD">
              <w:rPr>
                <w:rFonts w:ascii="Tahoma" w:eastAsia="SimSun" w:hAnsi="Tahoma" w:cs="Tahoma"/>
                <w:b/>
                <w:bCs/>
                <w:sz w:val="20"/>
                <w:szCs w:val="20"/>
                <w:lang w:val="lt-LT" w:eastAsia="zh-CN"/>
              </w:rPr>
              <w:t xml:space="preserve"> </w:t>
            </w:r>
            <w:r w:rsidRPr="003600AD">
              <w:rPr>
                <w:rFonts w:ascii="Tahoma" w:eastAsia="SimSun" w:hAnsi="Tahoma" w:cs="Tahoma"/>
                <w:sz w:val="20"/>
                <w:szCs w:val="20"/>
                <w:lang w:val="lt-LT" w:eastAsia="zh-CN"/>
              </w:rPr>
              <w:t>5,1 metai.“</w:t>
            </w:r>
          </w:p>
          <w:p w14:paraId="11152473" w14:textId="3D594BBF" w:rsidR="003600AD" w:rsidRPr="003600AD" w:rsidRDefault="003600AD" w:rsidP="003600AD">
            <w:pPr>
              <w:jc w:val="both"/>
              <w:rPr>
                <w:rFonts w:ascii="Tahoma" w:eastAsia="SimSun" w:hAnsi="Tahoma" w:cs="Tahoma"/>
                <w:b/>
                <w:bCs/>
                <w:sz w:val="20"/>
                <w:szCs w:val="20"/>
                <w:lang w:val="lt-LT" w:eastAsia="zh-CN"/>
              </w:rPr>
            </w:pPr>
          </w:p>
        </w:tc>
        <w:tc>
          <w:tcPr>
            <w:tcW w:w="1276" w:type="dxa"/>
            <w:vAlign w:val="center"/>
          </w:tcPr>
          <w:p w14:paraId="7323FFE1" w14:textId="68B20AE3" w:rsidR="00906DD3" w:rsidRDefault="003600AD" w:rsidP="00906DD3">
            <w:pPr>
              <w:spacing w:before="40" w:after="40" w:line="240" w:lineRule="exact"/>
              <w:jc w:val="center"/>
              <w:rPr>
                <w:rStyle w:val="FontStyle13"/>
                <w:rFonts w:ascii="Tahoma" w:hAnsi="Tahoma" w:cs="Tahoma"/>
                <w:b/>
              </w:rPr>
            </w:pPr>
            <w:sdt>
              <w:sdtPr>
                <w:rPr>
                  <w:rStyle w:val="FontStyle13"/>
                  <w:rFonts w:ascii="Tahoma" w:hAnsi="Tahoma" w:cs="Tahoma"/>
                  <w:b/>
                </w:rPr>
                <w:id w:val="1103917448"/>
                <w14:checkbox>
                  <w14:checked w14:val="0"/>
                  <w14:checkedState w14:val="2612" w14:font="MS Gothic"/>
                  <w14:uncheckedState w14:val="2610" w14:font="MS Gothic"/>
                </w14:checkbox>
              </w:sdtPr>
              <w:sdtEndPr>
                <w:rPr>
                  <w:rStyle w:val="FontStyle13"/>
                </w:rPr>
              </w:sdtEndPr>
              <w:sdtContent>
                <w:r w:rsidR="00347443">
                  <w:rPr>
                    <w:rStyle w:val="FontStyle13"/>
                    <w:rFonts w:ascii="MS Gothic" w:eastAsia="MS Gothic" w:hAnsi="MS Gothic" w:cs="Tahoma" w:hint="eastAsia"/>
                    <w:b/>
                  </w:rPr>
                  <w:t>☐</w:t>
                </w:r>
              </w:sdtContent>
            </w:sdt>
            <w:r w:rsidR="00906DD3" w:rsidRPr="00F30A99">
              <w:rPr>
                <w:rStyle w:val="FontStyle13"/>
                <w:rFonts w:ascii="Tahoma" w:hAnsi="Tahoma" w:cs="Tahoma"/>
                <w:b/>
              </w:rPr>
              <w:t xml:space="preserve"> UŽ</w:t>
            </w:r>
          </w:p>
        </w:tc>
        <w:tc>
          <w:tcPr>
            <w:tcW w:w="1276" w:type="dxa"/>
            <w:vAlign w:val="center"/>
          </w:tcPr>
          <w:p w14:paraId="471C4C1B" w14:textId="0F87EFC0" w:rsidR="00906DD3" w:rsidRDefault="003600AD" w:rsidP="00906DD3">
            <w:pPr>
              <w:spacing w:before="40" w:after="40" w:line="240" w:lineRule="exact"/>
              <w:jc w:val="center"/>
              <w:rPr>
                <w:rStyle w:val="FontStyle13"/>
                <w:rFonts w:ascii="Tahoma" w:hAnsi="Tahoma" w:cs="Tahoma"/>
                <w:b/>
              </w:rPr>
            </w:pPr>
            <w:sdt>
              <w:sdtPr>
                <w:rPr>
                  <w:rStyle w:val="FontStyle13"/>
                  <w:rFonts w:ascii="Tahoma" w:hAnsi="Tahoma" w:cs="Tahoma"/>
                  <w:b/>
                </w:rPr>
                <w:id w:val="-767166252"/>
                <w14:checkbox>
                  <w14:checked w14:val="0"/>
                  <w14:checkedState w14:val="2612" w14:font="MS Gothic"/>
                  <w14:uncheckedState w14:val="2610" w14:font="MS Gothic"/>
                </w14:checkbox>
              </w:sdtPr>
              <w:sdtEndPr>
                <w:rPr>
                  <w:rStyle w:val="FontStyle13"/>
                </w:rPr>
              </w:sdtEndPr>
              <w:sdtContent>
                <w:r w:rsidR="003770BE">
                  <w:rPr>
                    <w:rStyle w:val="FontStyle13"/>
                    <w:rFonts w:ascii="MS Gothic" w:eastAsia="MS Gothic" w:hAnsi="MS Gothic" w:cs="Tahoma" w:hint="eastAsia"/>
                    <w:b/>
                  </w:rPr>
                  <w:t>☐</w:t>
                </w:r>
              </w:sdtContent>
            </w:sdt>
            <w:r w:rsidR="00906DD3" w:rsidRPr="00110E40">
              <w:rPr>
                <w:rStyle w:val="FontStyle13"/>
                <w:rFonts w:ascii="Tahoma" w:hAnsi="Tahoma" w:cs="Tahoma"/>
                <w:b/>
              </w:rPr>
              <w:t xml:space="preserve"> PRIEŠ</w:t>
            </w:r>
          </w:p>
        </w:tc>
      </w:tr>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sectPr w:rsidR="00AF57A2"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1F6A" w14:textId="77777777" w:rsidR="005C511C" w:rsidRDefault="005C511C">
      <w:pPr>
        <w:pStyle w:val="antraste"/>
      </w:pPr>
      <w:r>
        <w:separator/>
      </w:r>
    </w:p>
  </w:endnote>
  <w:endnote w:type="continuationSeparator" w:id="0">
    <w:p w14:paraId="4C3C159C" w14:textId="77777777" w:rsidR="005C511C" w:rsidRDefault="005C511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Ø©??"/>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7765" w14:textId="77777777" w:rsidR="005C511C" w:rsidRDefault="005C511C">
      <w:pPr>
        <w:pStyle w:val="antraste"/>
      </w:pPr>
      <w:r>
        <w:separator/>
      </w:r>
    </w:p>
  </w:footnote>
  <w:footnote w:type="continuationSeparator" w:id="0">
    <w:p w14:paraId="4FB0D1F1" w14:textId="77777777" w:rsidR="005C511C" w:rsidRDefault="005C511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002060"/>
    <w:multiLevelType w:val="multilevel"/>
    <w:tmpl w:val="F950069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77801749">
    <w:abstractNumId w:val="0"/>
  </w:num>
  <w:num w:numId="2" w16cid:durableId="1336885458">
    <w:abstractNumId w:val="1"/>
  </w:num>
  <w:num w:numId="3" w16cid:durableId="12183915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3637"/>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5685"/>
    <w:rsid w:val="001D60A6"/>
    <w:rsid w:val="001D6373"/>
    <w:rsid w:val="001D687F"/>
    <w:rsid w:val="001D7470"/>
    <w:rsid w:val="001D7518"/>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148"/>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62B"/>
    <w:rsid w:val="002A1A01"/>
    <w:rsid w:val="002A2E2C"/>
    <w:rsid w:val="002A2F81"/>
    <w:rsid w:val="002A320D"/>
    <w:rsid w:val="002A392E"/>
    <w:rsid w:val="002A5492"/>
    <w:rsid w:val="002A5B0F"/>
    <w:rsid w:val="002A66E8"/>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00D"/>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443"/>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0AD"/>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0BE"/>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672"/>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5A7D"/>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2CC0"/>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11C"/>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3F68"/>
    <w:rsid w:val="007C401C"/>
    <w:rsid w:val="007C5033"/>
    <w:rsid w:val="007C53A0"/>
    <w:rsid w:val="007C5BD5"/>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B64C3"/>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6DD3"/>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5D2A"/>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6801"/>
    <w:rsid w:val="00AC7755"/>
    <w:rsid w:val="00AD0503"/>
    <w:rsid w:val="00AD1727"/>
    <w:rsid w:val="00AD19D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4F5F"/>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1E3B"/>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246"/>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27F7"/>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598"/>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94"/>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0A99"/>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BBB"/>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Ø©??"/>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31EE3"/>
    <w:rsid w:val="00153867"/>
    <w:rsid w:val="00154EA0"/>
    <w:rsid w:val="001869AD"/>
    <w:rsid w:val="001C7ED2"/>
    <w:rsid w:val="00290853"/>
    <w:rsid w:val="00326647"/>
    <w:rsid w:val="003532FE"/>
    <w:rsid w:val="0037073B"/>
    <w:rsid w:val="0042762B"/>
    <w:rsid w:val="004D691E"/>
    <w:rsid w:val="00530858"/>
    <w:rsid w:val="005575E8"/>
    <w:rsid w:val="005E4E93"/>
    <w:rsid w:val="005F0E44"/>
    <w:rsid w:val="0061001B"/>
    <w:rsid w:val="006D0D44"/>
    <w:rsid w:val="007E3BE8"/>
    <w:rsid w:val="0087368A"/>
    <w:rsid w:val="00980E27"/>
    <w:rsid w:val="009D490B"/>
    <w:rsid w:val="009E3691"/>
    <w:rsid w:val="00B70730"/>
    <w:rsid w:val="00B969A9"/>
    <w:rsid w:val="00BA4069"/>
    <w:rsid w:val="00BE6FE5"/>
    <w:rsid w:val="00C11546"/>
    <w:rsid w:val="00C14644"/>
    <w:rsid w:val="00C95D2E"/>
    <w:rsid w:val="00CA5776"/>
    <w:rsid w:val="00D0132E"/>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183A1-5718-4C23-9A86-098BC2BA4BF7}">
  <ds:schemaRefs>
    <ds:schemaRef ds:uri="http://schemas.openxmlformats.org/officeDocument/2006/bibliography"/>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F7D04-9115-425D-AB53-590173D9E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Protokolas admin posedzio 2004-09-06.dot</Template>
  <TotalTime>2</TotalTime>
  <Pages>5</Pages>
  <Words>1068</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Paulius Voleika</cp:lastModifiedBy>
  <cp:revision>2</cp:revision>
  <cp:lastPrinted>2014-03-14T08:41:00Z</cp:lastPrinted>
  <dcterms:created xsi:type="dcterms:W3CDTF">2022-09-22T08:14:00Z</dcterms:created>
  <dcterms:modified xsi:type="dcterms:W3CDTF">2022-09-22T08:14:00Z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25d43cbe-1d34-4aee-b177-a8008a220178_Enabled">
    <vt:lpwstr>true</vt:lpwstr>
  </property>
  <property fmtid="{D5CDD505-2E9C-101B-9397-08002B2CF9AE}" pid="11" name="MSIP_Label_25d43cbe-1d34-4aee-b177-a8008a220178_SetDate">
    <vt:lpwstr>2022-03-25T14:38:20Z</vt:lpwstr>
  </property>
  <property fmtid="{D5CDD505-2E9C-101B-9397-08002B2CF9AE}" pid="12" name="MSIP_Label_25d43cbe-1d34-4aee-b177-a8008a220178_Method">
    <vt:lpwstr>Privileged</vt:lpwstr>
  </property>
  <property fmtid="{D5CDD505-2E9C-101B-9397-08002B2CF9AE}" pid="13" name="MSIP_Label_25d43cbe-1d34-4aee-b177-a8008a220178_Name">
    <vt:lpwstr>ExternalUnprotected</vt:lpwstr>
  </property>
  <property fmtid="{D5CDD505-2E9C-101B-9397-08002B2CF9AE}" pid="14" name="MSIP_Label_25d43cbe-1d34-4aee-b177-a8008a220178_SiteId">
    <vt:lpwstr>e54289c6-b630-4215-acc5-57eec01212d6</vt:lpwstr>
  </property>
  <property fmtid="{D5CDD505-2E9C-101B-9397-08002B2CF9AE}" pid="15" name="MSIP_Label_25d43cbe-1d34-4aee-b177-a8008a220178_ActionId">
    <vt:lpwstr>966f98a0-e16d-4c72-8f80-f65909182827</vt:lpwstr>
  </property>
  <property fmtid="{D5CDD505-2E9C-101B-9397-08002B2CF9AE}" pid="16" name="MSIP_Label_25d43cbe-1d34-4aee-b177-a8008a220178_ContentBits">
    <vt:lpwstr>0</vt:lpwstr>
  </property>
</Properties>
</file>