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260" w:type="dxa"/>
        <w:tblLook w:val="04A0" w:firstRow="1" w:lastRow="0" w:firstColumn="1" w:lastColumn="0" w:noHBand="0" w:noVBand="1"/>
      </w:tblPr>
      <w:tblGrid>
        <w:gridCol w:w="6560"/>
        <w:gridCol w:w="1700"/>
      </w:tblGrid>
      <w:tr w:rsidR="00C02D26" w14:paraId="64DA400E" w14:textId="77777777" w:rsidTr="00C02D26">
        <w:trPr>
          <w:trHeight w:val="240"/>
        </w:trPr>
        <w:tc>
          <w:tcPr>
            <w:tcW w:w="6560" w:type="dxa"/>
            <w:shd w:val="clear" w:color="auto" w:fill="FFFFFF"/>
            <w:noWrap/>
            <w:vAlign w:val="bottom"/>
            <w:hideMark/>
          </w:tcPr>
          <w:p w14:paraId="540A699E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shd w:val="clear" w:color="auto" w:fill="FFFFFF"/>
            <w:noWrap/>
            <w:vAlign w:val="bottom"/>
            <w:hideMark/>
          </w:tcPr>
          <w:p w14:paraId="2E82A3FF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LITGRID AB</w:t>
            </w:r>
          </w:p>
        </w:tc>
      </w:tr>
      <w:tr w:rsidR="00C02D26" w14:paraId="3152ECE9" w14:textId="77777777" w:rsidTr="00C02D26">
        <w:trPr>
          <w:trHeight w:val="228"/>
        </w:trPr>
        <w:tc>
          <w:tcPr>
            <w:tcW w:w="6560" w:type="dxa"/>
            <w:shd w:val="clear" w:color="auto" w:fill="FFFFFF"/>
            <w:noWrap/>
            <w:vAlign w:val="bottom"/>
            <w:hideMark/>
          </w:tcPr>
          <w:p w14:paraId="23D851CC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shd w:val="clear" w:color="auto" w:fill="FFFFFF"/>
            <w:noWrap/>
            <w:vAlign w:val="bottom"/>
            <w:hideMark/>
          </w:tcPr>
          <w:p w14:paraId="3CC6CA7D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2092D3DF" w14:textId="77777777" w:rsidTr="00C02D26">
        <w:trPr>
          <w:trHeight w:val="228"/>
        </w:trPr>
        <w:tc>
          <w:tcPr>
            <w:tcW w:w="6560" w:type="dxa"/>
            <w:shd w:val="clear" w:color="auto" w:fill="FFFFFF"/>
            <w:noWrap/>
            <w:vAlign w:val="bottom"/>
            <w:hideMark/>
          </w:tcPr>
          <w:p w14:paraId="555775C5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shd w:val="clear" w:color="auto" w:fill="FFFFFF"/>
            <w:noWrap/>
            <w:vAlign w:val="bottom"/>
            <w:hideMark/>
          </w:tcPr>
          <w:p w14:paraId="174DD937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3B1DCA2B" w14:textId="77777777" w:rsidTr="00C02D26">
        <w:trPr>
          <w:trHeight w:val="240"/>
        </w:trPr>
        <w:tc>
          <w:tcPr>
            <w:tcW w:w="8260" w:type="dxa"/>
            <w:gridSpan w:val="2"/>
            <w:shd w:val="clear" w:color="auto" w:fill="FFFFFF"/>
            <w:noWrap/>
            <w:vAlign w:val="bottom"/>
            <w:hideMark/>
          </w:tcPr>
          <w:p w14:paraId="3BD6D107" w14:textId="1BF67D4D" w:rsidR="00C02D26" w:rsidRDefault="00C0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</w:t>
            </w:r>
            <w:r w:rsidR="002D3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m.</w:t>
            </w:r>
          </w:p>
        </w:tc>
      </w:tr>
      <w:tr w:rsidR="00C02D26" w14:paraId="6997FE44" w14:textId="77777777" w:rsidTr="00C02D26">
        <w:trPr>
          <w:trHeight w:val="240"/>
        </w:trPr>
        <w:tc>
          <w:tcPr>
            <w:tcW w:w="8260" w:type="dxa"/>
            <w:gridSpan w:val="2"/>
            <w:shd w:val="clear" w:color="auto" w:fill="FFFFFF"/>
            <w:noWrap/>
            <w:vAlign w:val="bottom"/>
            <w:hideMark/>
          </w:tcPr>
          <w:p w14:paraId="00E1982F" w14:textId="77777777" w:rsidR="00C02D26" w:rsidRDefault="00C0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Pelno (nuostolių) paskirstymo projektas</w:t>
            </w:r>
          </w:p>
        </w:tc>
      </w:tr>
      <w:tr w:rsidR="00C02D26" w14:paraId="46664574" w14:textId="77777777" w:rsidTr="00C02D26">
        <w:trPr>
          <w:trHeight w:val="228"/>
        </w:trPr>
        <w:tc>
          <w:tcPr>
            <w:tcW w:w="6560" w:type="dxa"/>
            <w:shd w:val="clear" w:color="auto" w:fill="FFFFFF"/>
            <w:noWrap/>
            <w:vAlign w:val="bottom"/>
            <w:hideMark/>
          </w:tcPr>
          <w:p w14:paraId="07026394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shd w:val="clear" w:color="auto" w:fill="FFFFFF"/>
            <w:noWrap/>
            <w:vAlign w:val="bottom"/>
            <w:hideMark/>
          </w:tcPr>
          <w:p w14:paraId="01B2E0CA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662A2BAD" w14:textId="77777777" w:rsidTr="00C02D26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34317" w14:textId="77777777" w:rsidR="00C02D26" w:rsidRDefault="00C0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Straipsniai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1B2EE" w14:textId="77777777" w:rsidR="00C02D26" w:rsidRDefault="00C0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Suma, EUR</w:t>
            </w:r>
          </w:p>
        </w:tc>
      </w:tr>
      <w:tr w:rsidR="00C02D26" w14:paraId="1B345429" w14:textId="77777777" w:rsidTr="00C02D26">
        <w:trPr>
          <w:trHeight w:val="5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A762B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Ankstesnių finansinių metų nepaskirstytasis pelnas (nuostoliai) ataskaitinių finansinių metų pabaigoje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4629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</w:t>
            </w:r>
          </w:p>
        </w:tc>
      </w:tr>
      <w:tr w:rsidR="00C02D26" w14:paraId="085378C5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6463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Grynasis ataskaitinių finansinių metų pelnas (nuostoliai)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0C58" w14:textId="25E3D68C" w:rsidR="00C02D26" w:rsidRDefault="002D3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48 386 292</w:t>
            </w:r>
          </w:p>
        </w:tc>
      </w:tr>
      <w:tr w:rsidR="00C02D26" w14:paraId="076033F2" w14:textId="77777777" w:rsidTr="00C02D26">
        <w:trPr>
          <w:trHeight w:val="57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C728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Pelno (nuostolių) ataskaitoje nepripažintas ankstesnių finansinių metų pelnas (nuostoliai)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F5BD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29037A6E" w14:textId="77777777" w:rsidTr="00C02D26">
        <w:trPr>
          <w:trHeight w:val="43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8E21" w14:textId="2EA741DE" w:rsidR="00C02D26" w:rsidRDefault="00C02D26" w:rsidP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Pervedama iš kitų rezervų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38D8" w14:textId="2F0B98F7" w:rsidR="00C02D26" w:rsidRDefault="00C02D26" w:rsidP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02D26" w14:paraId="4E0E49EF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C9E23" w14:textId="3769D370" w:rsidR="00C02D26" w:rsidRDefault="00C02D26" w:rsidP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Pervedama iš rezervo paramai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B65D5" w14:textId="340D10FC" w:rsidR="00C02D26" w:rsidRDefault="00C02D26" w:rsidP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  <w:r w:rsidR="002D3D7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3D7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B4521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02D26" w14:paraId="1BCC22DD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74073" w14:textId="3371CE72" w:rsidR="00C02D26" w:rsidRDefault="00C02D26" w:rsidP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Pervedama iš privalomojo rezervo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04177" w14:textId="069354AB" w:rsidR="00C02D26" w:rsidRDefault="00C02D26" w:rsidP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02D26" w14:paraId="717A786E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22758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Paskirstytinasis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pelnas (nuostoliai) iš viso: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C1125" w14:textId="581A46CD" w:rsidR="00C02D26" w:rsidRDefault="002D3D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48 425 704</w:t>
            </w:r>
          </w:p>
        </w:tc>
      </w:tr>
      <w:tr w:rsidR="00C02D26" w14:paraId="6E970F13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AFDF3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Pelno paskirstymas: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D1763" w14:textId="03D1C027" w:rsidR="00C02D26" w:rsidRDefault="002D3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32 271 964</w:t>
            </w:r>
            <w:r w:rsidR="00C02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09CFF95C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A4224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į privalomąjį rezervą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82AD4" w14:textId="7A12D2E4" w:rsidR="00C02D26" w:rsidRDefault="002D3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2 520 744</w:t>
            </w:r>
            <w:r w:rsidR="00C02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3DE32A2F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DF8F2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į rezervą savoms akcijoms įsigyti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40A11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151A6025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61827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į  kitus rezervus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6A29" w14:textId="2A09CF12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C02D26" w14:paraId="448C5712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7163A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dividendams išmokėti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C7E0B" w14:textId="3EEBD6BD" w:rsidR="00C02D26" w:rsidRDefault="002D3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29 251 220</w:t>
            </w:r>
          </w:p>
        </w:tc>
      </w:tr>
      <w:tr w:rsidR="00C02D26" w14:paraId="516BD76A" w14:textId="77777777" w:rsidTr="00C02D26">
        <w:trPr>
          <w:trHeight w:val="402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516AB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paramai suteikti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382C1" w14:textId="4BA96F8B" w:rsidR="00C02D26" w:rsidRDefault="002D3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500 000</w:t>
            </w:r>
          </w:p>
        </w:tc>
      </w:tr>
      <w:tr w:rsidR="00C02D26" w14:paraId="3B165DAB" w14:textId="77777777" w:rsidTr="00C02D26">
        <w:trPr>
          <w:trHeight w:val="52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3EB47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-pelno dalis, paskirta metinėms išmokoms (tantjemoms) valdybos ir stebėtojų tarybos nariams, darbuotojų premijoms ir kitiems tikslams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5E09B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2E3F3384" w14:textId="77777777" w:rsidTr="00C02D26">
        <w:trPr>
          <w:trHeight w:val="84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44E46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Nepaskirstytas pelnas (nuostoliai) ataskaitinių finansinių metų pabaigoje, perkeliamas į kitus finansinius metus (nepaskirstytojo pelno (nuostolių) suma, likusi po pelno paskirstymo)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BB582" w14:textId="34A3A93E" w:rsidR="00C02D26" w:rsidRDefault="002D3D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16 153 740</w:t>
            </w:r>
          </w:p>
        </w:tc>
      </w:tr>
      <w:tr w:rsidR="00C02D26" w14:paraId="12D0119F" w14:textId="77777777" w:rsidTr="00C02D26">
        <w:trPr>
          <w:trHeight w:val="24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80906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EFC40" w14:textId="77777777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C02D26" w14:paraId="6799FC9B" w14:textId="77777777" w:rsidTr="00C02D26">
        <w:trPr>
          <w:trHeight w:val="24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0C997" w14:textId="77777777" w:rsidR="00C02D26" w:rsidRDefault="00C02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Dividendai vienai akcijai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294F9" w14:textId="6C1EB24F" w:rsidR="00C02D26" w:rsidRDefault="00C02D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0,0</w:t>
            </w:r>
            <w:r w:rsidR="002D3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58</w:t>
            </w:r>
          </w:p>
        </w:tc>
      </w:tr>
    </w:tbl>
    <w:p w14:paraId="7CE7F725" w14:textId="77777777" w:rsidR="00A42803" w:rsidRDefault="00A42803"/>
    <w:sectPr w:rsidR="00A4280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531A4" w14:textId="77777777" w:rsidR="00C02D26" w:rsidRDefault="00C02D26" w:rsidP="00C02D26">
      <w:pPr>
        <w:spacing w:after="0" w:line="240" w:lineRule="auto"/>
      </w:pPr>
      <w:r>
        <w:separator/>
      </w:r>
    </w:p>
  </w:endnote>
  <w:endnote w:type="continuationSeparator" w:id="0">
    <w:p w14:paraId="629E1591" w14:textId="77777777" w:rsidR="00C02D26" w:rsidRDefault="00C02D26" w:rsidP="00C0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40162" w14:textId="77777777" w:rsidR="00C02D26" w:rsidRDefault="00C02D26" w:rsidP="00C02D26">
      <w:pPr>
        <w:spacing w:after="0" w:line="240" w:lineRule="auto"/>
      </w:pPr>
      <w:r>
        <w:separator/>
      </w:r>
    </w:p>
  </w:footnote>
  <w:footnote w:type="continuationSeparator" w:id="0">
    <w:p w14:paraId="486907E2" w14:textId="77777777" w:rsidR="00C02D26" w:rsidRDefault="00C02D26" w:rsidP="00C02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26"/>
    <w:rsid w:val="002D3D7A"/>
    <w:rsid w:val="00363A01"/>
    <w:rsid w:val="0067064D"/>
    <w:rsid w:val="00A42803"/>
    <w:rsid w:val="00B45214"/>
    <w:rsid w:val="00C02D26"/>
    <w:rsid w:val="00D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F6C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D26"/>
    <w:pPr>
      <w:spacing w:line="256" w:lineRule="auto"/>
    </w:pPr>
    <w:rPr>
      <w:rFonts w:asciiTheme="minorHAnsi" w:hAnsiTheme="minorHAnsi" w:cstheme="min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18"/>
    <w:rPr>
      <w:rFonts w:asciiTheme="minorHAnsi" w:hAnsiTheme="minorHAnsi" w:cstheme="minorBid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18"/>
    <w:rPr>
      <w:rFonts w:asciiTheme="minorHAnsi" w:hAnsiTheme="minorHAnsi" w:cstheme="min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2024-03-29T12:58:00Z</dcterms:created>
  <dcterms:modified xsi:type="dcterms:W3CDTF">2024-03-29T12:58:00Z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8e6ed-1f62-4b3b-a413-1541f2aa482f_Enabled">
    <vt:lpwstr>true</vt:lpwstr>
  </property>
  <property fmtid="{D5CDD505-2E9C-101B-9397-08002B2CF9AE}" pid="3" name="MSIP_Label_7058e6ed-1f62-4b3b-a413-1541f2aa482f_SetDate">
    <vt:lpwstr>2023-03-15T11:42:57Z</vt:lpwstr>
  </property>
  <property fmtid="{D5CDD505-2E9C-101B-9397-08002B2CF9AE}" pid="4" name="MSIP_Label_7058e6ed-1f62-4b3b-a413-1541f2aa482f_Method">
    <vt:lpwstr>Privileged</vt:lpwstr>
  </property>
  <property fmtid="{D5CDD505-2E9C-101B-9397-08002B2CF9AE}" pid="5" name="MSIP_Label_7058e6ed-1f62-4b3b-a413-1541f2aa482f_Name">
    <vt:lpwstr>VIEŠA</vt:lpwstr>
  </property>
  <property fmtid="{D5CDD505-2E9C-101B-9397-08002B2CF9AE}" pid="6" name="MSIP_Label_7058e6ed-1f62-4b3b-a413-1541f2aa482f_SiteId">
    <vt:lpwstr>86bcf768-7bcf-4cd6-b041-b219988b7a9c</vt:lpwstr>
  </property>
  <property fmtid="{D5CDD505-2E9C-101B-9397-08002B2CF9AE}" pid="7" name="MSIP_Label_7058e6ed-1f62-4b3b-a413-1541f2aa482f_ActionId">
    <vt:lpwstr>49ca9c36-cf7b-413f-8343-a66fa87b8b67</vt:lpwstr>
  </property>
  <property fmtid="{D5CDD505-2E9C-101B-9397-08002B2CF9AE}" pid="8" name="MSIP_Label_7058e6ed-1f62-4b3b-a413-1541f2aa482f_ContentBits">
    <vt:lpwstr>0</vt:lpwstr>
  </property>
</Properties>
</file>