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cs="Calibri" w:eastAsia="Calibri"/>
          <w:sz w:val="20"/>
          <w:szCs w:val="20"/>
          <w:b/>
          <w:color w:val="000000"/>
        </w:rPr>
        <w:t xml:space="preserve"> Middlefield Canadian Income PCC Net Asset Value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pPr>
        <w:jc w:val="center"/>
      </w:pPr>
      <w:r>
        <w:rPr>
          <w:rFonts w:ascii="Calibri" w:hAnsi="Calibri" w:cs="Calibri" w:eastAsia="Calibri"/>
          <w:sz w:val="20"/>
          <w:szCs w:val="20"/>
          <w:color w:val="000000"/>
        </w:rPr>
        <w:t>Middlefield Canadian Income PCC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pPr>
        <w:jc w:val="center"/>
      </w:pPr>
      <w:r>
        <w:rPr>
          <w:rFonts w:ascii="Calibri" w:hAnsi="Calibri" w:cs="Calibri" w:eastAsia="Calibri"/>
          <w:sz w:val="20"/>
          <w:szCs w:val="20"/>
          <w:color w:val="000000"/>
        </w:rPr>
        <w:t xml:space="preserve">Middlefield Canadian Income - GBP PC </w:t>
      </w:r>
    </w:p>
    <w:p>
      <w:pPr>
        <w:jc w:val="center"/>
      </w:pPr>
      <w:r>
        <w:rPr>
          <w:rFonts w:ascii="Calibri" w:hAnsi="Calibri" w:cs="Calibri" w:eastAsia="Calibri"/>
          <w:sz w:val="20"/>
          <w:szCs w:val="20"/>
          <w:color w:val="000000"/>
        </w:rPr>
        <w:t>(a protected cell company incorporated in Jersey with registration number 93546)</w:t>
      </w:r>
    </w:p>
    <w:p>
      <w:pPr>
        <w:jc w:val="center"/>
      </w:pPr>
      <w:r>
        <w:rPr>
          <w:rFonts w:ascii="Calibri" w:hAnsi="Calibri" w:cs="Calibri" w:eastAsia="Calibri"/>
          <w:sz w:val="20"/>
          <w:szCs w:val="20"/>
          <w:color w:val="000000"/>
        </w:rPr>
        <w:t>Legal Entity Identifier: 2138007ENW3JEJXC8658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>Net Asset Value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As at the close of business on 25 September 2023 the estimated unaudited Net Asset Value per share was </w:t>
      </w:r>
      <w:r>
        <w:rPr>
          <w:rFonts w:ascii="Calibri" w:hAnsi="Calibri" w:cs="Calibri" w:eastAsia="Calibri"/>
          <w:sz w:val="20"/>
          <w:szCs w:val="20"/>
          <w:color w:val="000000"/>
        </w:rPr>
        <w:t xml:space="preserve">122.83 </w:t>
      </w:r>
      <w:r>
        <w:rPr>
          <w:rFonts w:ascii="Calibri" w:hAnsi="Calibri" w:cs="Calibri" w:eastAsia="Calibri"/>
          <w:sz w:val="20"/>
          <w:szCs w:val="20"/>
          <w:color w:val="000000"/>
        </w:rPr>
        <w:t xml:space="preserve">pence (including </w:t>
      </w:r>
      <w:r>
        <w:rPr>
          <w:rFonts w:ascii="Calibri" w:hAnsi="Calibri" w:cs="Calibri" w:eastAsia="Calibri"/>
          <w:sz w:val="20"/>
          <w:szCs w:val="20"/>
          <w:color w:val="000000"/>
        </w:rPr>
        <w:t>accrued income).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>Investments in the Company's portfolio have been valued on a closing price basis.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>Enquiries: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>JTC Fund Solutions (Jersey) Limited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>01534 700 000</w:t>
      </w:r>
    </w:p>
    <w:p>
      <w:r>
        <w:rPr>
          <w:rFonts w:ascii="Calibri" w:hAnsi="Calibri" w:cs="Calibri" w:eastAsia="Calibri"/>
          <w:sz w:val="20"/>
          <w:szCs w:val="20"/>
          <w:color w:val="000000"/>
        </w:rPr>
        <w:t xml:space="preserve"> </w:t>
      </w:r>
    </w:p>
    <w:sectPr>
      <w:pgSz w:h="15840" w:w="12240" w:orient="portrait"/>
      <w:pgMar w:top="720" w:bottom="720" w:left="720" w:right="720"/>
      <w:titlePg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pPrDefaults>
      <w:pPr>
        <w:spacing w:after="0" w:line="240" w:lineRule="auto"/>
        <w:jc w:val="left"/>
      </w:pPr>
    </w:pPrDefaults>
  </w:docDefaults>
  <w:rPrDefaults>
    <w:rPr/>
  </w:rPrDefaults>
  <w:style w:type="paragraph" w:styleId="Normal" w:default="1">
    <w:name w:val="Normal"/>
  </w:style>
</w:styles>
</file>

<file path=_rels\.rels><?xml version="1.0" encoding="UTF-8" standalone="yes" 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Composer</Application>
  <AppVersion>202.2211</AppVersion>
  <Company>Alteryx,Inc</Company>
  <DocSecurity>0</DocSecurity>
  <SharedDoc>false</SharedDoc>
  <Paragraphs>21</Paragraphs>
  <CharactersWithSpaces>548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SONJM</dc:creator>
  <cp:lastModifiedBy>SONJM</cp:lastModifiedBy>
  <dc:description>SRC Composer Report</dc:description>
  <cp:revision>1</cp:revision>
</cp:coreProperties>
</file>

<file path=word\_rels\document.xml.rels><?xml version="1.0" encoding="UTF-8" standalone="yes" ?>
<Relationships xmlns="http://schemas.openxmlformats.org/package/2006/relationships"><Relationship Id="rId1" Type="http://schemas.openxmlformats.org/officeDocument/2006/relationships/styles" Target="styles.xml"/></Relationships>
</file>