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00D5" w14:textId="05491502" w:rsidR="009E2690" w:rsidRPr="00D118F9" w:rsidRDefault="000D18F1" w:rsidP="009E2690">
      <w:pPr>
        <w:spacing w:line="276" w:lineRule="auto"/>
        <w:jc w:val="right"/>
        <w:rPr>
          <w:rFonts w:ascii="Verdana" w:hAnsi="Verdana"/>
          <w:sz w:val="18"/>
          <w:szCs w:val="18"/>
        </w:rPr>
      </w:pP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sidR="009160AB" w:rsidRPr="00D118F9">
        <w:rPr>
          <w:rFonts w:ascii="Michelin Black" w:hAnsi="Michelin Black"/>
        </w:rPr>
        <w:t xml:space="preserve"> </w:t>
      </w:r>
      <w:r w:rsidRPr="00D118F9">
        <w:rPr>
          <w:rFonts w:ascii="Michelin Black" w:hAnsi="Michelin Black"/>
        </w:rPr>
        <w:t xml:space="preserve">                                   </w:t>
      </w:r>
      <w:r w:rsidR="009E2690" w:rsidRPr="00D118F9">
        <w:rPr>
          <w:rFonts w:ascii="Verdana" w:hAnsi="Verdana"/>
          <w:sz w:val="18"/>
          <w:szCs w:val="18"/>
        </w:rPr>
        <w:t xml:space="preserve">Clermont-Ferrand, </w:t>
      </w:r>
      <w:r w:rsidR="009E76C2">
        <w:rPr>
          <w:rFonts w:ascii="Verdana" w:hAnsi="Verdana"/>
          <w:sz w:val="18"/>
          <w:szCs w:val="18"/>
        </w:rPr>
        <w:t>2 janvier</w:t>
      </w:r>
      <w:r w:rsidR="009E2690" w:rsidRPr="0026049D">
        <w:rPr>
          <w:rFonts w:ascii="Verdana" w:hAnsi="Verdana"/>
          <w:sz w:val="18"/>
          <w:szCs w:val="18"/>
        </w:rPr>
        <w:t xml:space="preserve"> 202</w:t>
      </w:r>
      <w:r w:rsidR="009E76C2">
        <w:rPr>
          <w:rFonts w:ascii="Verdana" w:hAnsi="Verdana"/>
          <w:sz w:val="18"/>
          <w:szCs w:val="18"/>
        </w:rPr>
        <w:t>6</w:t>
      </w:r>
    </w:p>
    <w:p w14:paraId="41345825" w14:textId="77777777" w:rsidR="009E2690" w:rsidRPr="00D118F9" w:rsidRDefault="009E2690" w:rsidP="009E2690">
      <w:pPr>
        <w:spacing w:line="276" w:lineRule="auto"/>
        <w:rPr>
          <w:sz w:val="2"/>
          <w:szCs w:val="2"/>
        </w:rPr>
      </w:pPr>
    </w:p>
    <w:p w14:paraId="10264F46" w14:textId="77777777" w:rsidR="009E2690" w:rsidRPr="00DA36D8" w:rsidRDefault="009E2690" w:rsidP="009E2690">
      <w:pPr>
        <w:ind w:right="-22"/>
        <w:jc w:val="center"/>
        <w:rPr>
          <w:rFonts w:ascii="Helvetica" w:hAnsi="Helvetica"/>
          <w:b/>
          <w:color w:val="003399"/>
          <w:sz w:val="28"/>
        </w:rPr>
      </w:pPr>
      <w:r w:rsidRPr="00DA36D8">
        <w:rPr>
          <w:rFonts w:ascii="Helvetica" w:hAnsi="Helvetica"/>
          <w:b/>
          <w:color w:val="003399"/>
          <w:sz w:val="28"/>
        </w:rPr>
        <w:t>COMPAGNIE GÉNÉRALE DES ÉTABLISSEMENTS MICHELIN</w:t>
      </w:r>
    </w:p>
    <w:p w14:paraId="7966B816" w14:textId="77777777" w:rsidR="009E2690" w:rsidRPr="00AF4D99" w:rsidRDefault="009E2690" w:rsidP="009E2690">
      <w:pPr>
        <w:jc w:val="both"/>
        <w:rPr>
          <w:rFonts w:ascii="Verdana" w:hAnsi="Verdana"/>
          <w:bCs/>
          <w:sz w:val="8"/>
          <w:szCs w:val="14"/>
        </w:rPr>
      </w:pPr>
    </w:p>
    <w:p w14:paraId="74B11C79" w14:textId="5F9A03D7" w:rsidR="009E2690" w:rsidRPr="00F4121A" w:rsidRDefault="006C5C9D" w:rsidP="00F02EFF">
      <w:pPr>
        <w:spacing w:after="120" w:line="240" w:lineRule="auto"/>
        <w:jc w:val="center"/>
        <w:rPr>
          <w:rFonts w:ascii="Verdana" w:hAnsi="Verdana"/>
          <w:bCs/>
          <w:sz w:val="18"/>
        </w:rPr>
      </w:pPr>
      <w:r w:rsidRPr="00F4121A">
        <w:rPr>
          <w:rFonts w:ascii="Helvetica" w:eastAsia="SimSun" w:hAnsi="Helvetica" w:cs="Helvetica"/>
          <w:b/>
          <w:bCs/>
          <w:color w:val="003399"/>
          <w:sz w:val="28"/>
          <w:szCs w:val="28"/>
        </w:rPr>
        <w:t xml:space="preserve">Michelin </w:t>
      </w:r>
      <w:r w:rsidR="00F4121A">
        <w:rPr>
          <w:rFonts w:ascii="Helvetica" w:eastAsia="SimSun" w:hAnsi="Helvetica" w:cs="Helvetica"/>
          <w:b/>
          <w:bCs/>
          <w:color w:val="003399"/>
          <w:sz w:val="28"/>
          <w:szCs w:val="28"/>
        </w:rPr>
        <w:t>annonce deux projets d’acquisition</w:t>
      </w:r>
      <w:r w:rsidR="009E3E58" w:rsidRPr="00F4121A">
        <w:rPr>
          <w:rFonts w:ascii="Helvetica" w:eastAsia="SimSun" w:hAnsi="Helvetica" w:cs="Helvetica"/>
          <w:b/>
          <w:bCs/>
          <w:color w:val="003399"/>
          <w:sz w:val="28"/>
          <w:szCs w:val="28"/>
        </w:rPr>
        <w:t xml:space="preserve">, </w:t>
      </w:r>
      <w:r w:rsidR="009E3E58" w:rsidRPr="00F4121A">
        <w:rPr>
          <w:rFonts w:ascii="Helvetica" w:eastAsia="SimSun" w:hAnsi="Helvetica" w:cs="Helvetica"/>
          <w:b/>
          <w:bCs/>
          <w:color w:val="003399"/>
          <w:sz w:val="28"/>
          <w:szCs w:val="28"/>
        </w:rPr>
        <w:br/>
      </w:r>
      <w:r w:rsidR="00F4121A">
        <w:rPr>
          <w:rFonts w:ascii="Helvetica" w:eastAsia="SimSun" w:hAnsi="Helvetica" w:cs="Helvetica"/>
          <w:b/>
          <w:bCs/>
          <w:color w:val="003399"/>
          <w:sz w:val="28"/>
          <w:szCs w:val="28"/>
        </w:rPr>
        <w:t>visant à renforcer son activité</w:t>
      </w:r>
      <w:r w:rsidR="00E656B5" w:rsidRPr="00F4121A">
        <w:rPr>
          <w:rFonts w:ascii="Helvetica" w:eastAsia="SimSun" w:hAnsi="Helvetica" w:cs="Helvetica"/>
          <w:b/>
          <w:bCs/>
          <w:color w:val="003399"/>
          <w:sz w:val="28"/>
          <w:szCs w:val="28"/>
        </w:rPr>
        <w:t xml:space="preserve"> </w:t>
      </w:r>
      <w:r w:rsidR="00F02EFF" w:rsidRPr="00F4121A">
        <w:rPr>
          <w:rFonts w:ascii="Helvetica" w:eastAsia="SimSun" w:hAnsi="Helvetica" w:cs="Helvetica"/>
          <w:b/>
          <w:bCs/>
          <w:i/>
          <w:iCs/>
          <w:color w:val="003399"/>
          <w:sz w:val="28"/>
          <w:szCs w:val="28"/>
        </w:rPr>
        <w:t>Polymer Composite Solutions</w:t>
      </w:r>
    </w:p>
    <w:p w14:paraId="47B44C26" w14:textId="77777777" w:rsidR="00C71B56" w:rsidRPr="00F4121A" w:rsidRDefault="00C71B56" w:rsidP="00C71B56">
      <w:pPr>
        <w:jc w:val="both"/>
        <w:rPr>
          <w:rFonts w:ascii="Verdana" w:hAnsi="Verdana"/>
          <w:bCs/>
          <w:sz w:val="18"/>
        </w:rPr>
      </w:pPr>
      <w:bookmarkStart w:id="0" w:name="_Hlk137579223"/>
    </w:p>
    <w:p w14:paraId="2CA6826F" w14:textId="3057B714" w:rsidR="00F4121A" w:rsidRPr="00D118F9" w:rsidRDefault="00F4121A" w:rsidP="00F4121A">
      <w:pPr>
        <w:pStyle w:val="NormalWeb"/>
        <w:numPr>
          <w:ilvl w:val="0"/>
          <w:numId w:val="5"/>
        </w:numPr>
        <w:tabs>
          <w:tab w:val="clear" w:pos="720"/>
        </w:tabs>
        <w:spacing w:after="120"/>
        <w:ind w:left="709"/>
        <w:jc w:val="both"/>
        <w:rPr>
          <w:rFonts w:ascii="Verdana" w:hAnsi="Verdana" w:cs="Helvetica"/>
          <w:sz w:val="18"/>
          <w:szCs w:val="18"/>
        </w:rPr>
      </w:pPr>
      <w:r w:rsidRPr="00D118F9">
        <w:rPr>
          <w:rFonts w:ascii="Verdana" w:hAnsi="Verdana" w:cs="Helvetica"/>
          <w:sz w:val="18"/>
          <w:szCs w:val="18"/>
        </w:rPr>
        <w:t>Michelin accélère sa croissance avec l’acquisition de Cooley Group</w:t>
      </w:r>
      <w:r w:rsidR="00324FBD">
        <w:rPr>
          <w:rFonts w:ascii="Verdana" w:hAnsi="Verdana" w:cs="Helvetica"/>
          <w:sz w:val="18"/>
          <w:szCs w:val="18"/>
        </w:rPr>
        <w:t xml:space="preserve"> </w:t>
      </w:r>
      <w:r w:rsidRPr="00D118F9">
        <w:rPr>
          <w:rFonts w:ascii="Verdana" w:hAnsi="Verdana" w:cs="Helvetica"/>
          <w:sz w:val="18"/>
          <w:szCs w:val="18"/>
        </w:rPr>
        <w:t xml:space="preserve">et de </w:t>
      </w:r>
      <w:r w:rsidR="0026049D" w:rsidRPr="0026049D">
        <w:rPr>
          <w:rFonts w:ascii="Verdana" w:hAnsi="Verdana" w:cs="Helvetica"/>
          <w:color w:val="000000" w:themeColor="text1"/>
          <w:sz w:val="18"/>
          <w:szCs w:val="18"/>
        </w:rPr>
        <w:t>Tex Tech Industries</w:t>
      </w:r>
      <w:r w:rsidRPr="00D118F9">
        <w:rPr>
          <w:rFonts w:ascii="Verdana" w:hAnsi="Verdana" w:cs="Helvetica"/>
          <w:sz w:val="18"/>
          <w:szCs w:val="18"/>
        </w:rPr>
        <w:t>, deux leaders de</w:t>
      </w:r>
      <w:r w:rsidR="00324FBD">
        <w:rPr>
          <w:rFonts w:ascii="Verdana" w:hAnsi="Verdana" w:cs="Helvetica"/>
          <w:sz w:val="18"/>
          <w:szCs w:val="18"/>
        </w:rPr>
        <w:t>s marchés de</w:t>
      </w:r>
      <w:r w:rsidRPr="00D118F9">
        <w:rPr>
          <w:rFonts w:ascii="Verdana" w:hAnsi="Verdana" w:cs="Helvetica"/>
          <w:sz w:val="18"/>
          <w:szCs w:val="18"/>
        </w:rPr>
        <w:t xml:space="preserve"> </w:t>
      </w:r>
      <w:r w:rsidR="00324FBD" w:rsidRPr="00D118F9">
        <w:rPr>
          <w:rFonts w:ascii="Verdana" w:hAnsi="Verdana" w:cs="Helvetica"/>
          <w:sz w:val="18"/>
          <w:szCs w:val="18"/>
        </w:rPr>
        <w:t xml:space="preserve">tissus enduits </w:t>
      </w:r>
      <w:r w:rsidR="00324FBD">
        <w:rPr>
          <w:rFonts w:ascii="Verdana" w:hAnsi="Verdana" w:cs="Helvetica"/>
          <w:sz w:val="18"/>
          <w:szCs w:val="18"/>
        </w:rPr>
        <w:t>et textiles techniques.</w:t>
      </w:r>
    </w:p>
    <w:p w14:paraId="0AE6AF46" w14:textId="4F1E988D" w:rsidR="00F4121A" w:rsidRPr="00197770" w:rsidRDefault="00D118F9" w:rsidP="00F4121A">
      <w:pPr>
        <w:pStyle w:val="NormalWeb"/>
        <w:numPr>
          <w:ilvl w:val="0"/>
          <w:numId w:val="5"/>
        </w:numPr>
        <w:tabs>
          <w:tab w:val="clear" w:pos="720"/>
        </w:tabs>
        <w:spacing w:after="120"/>
        <w:ind w:left="709"/>
        <w:jc w:val="both"/>
        <w:rPr>
          <w:rFonts w:ascii="Verdana" w:hAnsi="Verdana" w:cs="Helvetica"/>
          <w:sz w:val="18"/>
          <w:szCs w:val="18"/>
        </w:rPr>
      </w:pPr>
      <w:r>
        <w:rPr>
          <w:rFonts w:ascii="Verdana" w:hAnsi="Verdana" w:cs="Helvetica"/>
          <w:sz w:val="18"/>
          <w:szCs w:val="18"/>
        </w:rPr>
        <w:t xml:space="preserve">Hausse d’environ </w:t>
      </w:r>
      <w:r w:rsidR="00F4121A" w:rsidRPr="00197770">
        <w:rPr>
          <w:rFonts w:ascii="Verdana" w:hAnsi="Verdana" w:cs="Helvetica"/>
          <w:sz w:val="18"/>
          <w:szCs w:val="18"/>
        </w:rPr>
        <w:t>2</w:t>
      </w:r>
      <w:r w:rsidR="00E375E5">
        <w:rPr>
          <w:rFonts w:ascii="Verdana" w:hAnsi="Verdana" w:cs="Helvetica"/>
          <w:sz w:val="18"/>
          <w:szCs w:val="18"/>
        </w:rPr>
        <w:t>0</w:t>
      </w:r>
      <w:r w:rsidR="00F4121A" w:rsidRPr="00197770">
        <w:rPr>
          <w:rFonts w:ascii="Verdana" w:hAnsi="Verdana" w:cs="Helvetica"/>
          <w:sz w:val="18"/>
          <w:szCs w:val="18"/>
        </w:rPr>
        <w:t xml:space="preserve"> % d</w:t>
      </w:r>
      <w:r>
        <w:rPr>
          <w:rFonts w:ascii="Verdana" w:hAnsi="Verdana" w:cs="Helvetica"/>
          <w:sz w:val="18"/>
          <w:szCs w:val="18"/>
        </w:rPr>
        <w:t>u</w:t>
      </w:r>
      <w:r w:rsidR="00F4121A" w:rsidRPr="00197770">
        <w:rPr>
          <w:rFonts w:ascii="Verdana" w:hAnsi="Verdana" w:cs="Helvetica"/>
          <w:sz w:val="18"/>
          <w:szCs w:val="18"/>
        </w:rPr>
        <w:t xml:space="preserve"> chiffre d’affaires </w:t>
      </w:r>
      <w:r>
        <w:rPr>
          <w:rFonts w:ascii="Verdana" w:hAnsi="Verdana" w:cs="Helvetica"/>
          <w:sz w:val="18"/>
          <w:szCs w:val="18"/>
        </w:rPr>
        <w:t>de</w:t>
      </w:r>
      <w:r w:rsidR="00F4121A" w:rsidRPr="00197770">
        <w:rPr>
          <w:rFonts w:ascii="Verdana" w:hAnsi="Verdana" w:cs="Helvetica"/>
          <w:sz w:val="18"/>
          <w:szCs w:val="18"/>
        </w:rPr>
        <w:t xml:space="preserve"> l’activité </w:t>
      </w:r>
      <w:r w:rsidR="00F4121A" w:rsidRPr="00197770">
        <w:rPr>
          <w:rFonts w:ascii="Verdana" w:hAnsi="Verdana" w:cs="Helvetica"/>
          <w:i/>
          <w:iCs/>
          <w:sz w:val="18"/>
          <w:szCs w:val="18"/>
        </w:rPr>
        <w:t>Polymer Composite Solutions</w:t>
      </w:r>
      <w:r w:rsidR="00F4121A" w:rsidRPr="00197770">
        <w:rPr>
          <w:rFonts w:ascii="Verdana" w:hAnsi="Verdana" w:cs="Helvetica"/>
          <w:sz w:val="18"/>
          <w:szCs w:val="18"/>
        </w:rPr>
        <w:t>, qui deviendra prochainement un segment de reporting spécifique dans la communication financière du Groupe.</w:t>
      </w:r>
    </w:p>
    <w:p w14:paraId="4EDEC6D4" w14:textId="2F57D83B" w:rsidR="00F4121A" w:rsidRPr="00F4121A" w:rsidRDefault="00F4121A" w:rsidP="00F4121A">
      <w:pPr>
        <w:pStyle w:val="NormalWeb"/>
        <w:numPr>
          <w:ilvl w:val="0"/>
          <w:numId w:val="5"/>
        </w:numPr>
        <w:tabs>
          <w:tab w:val="clear" w:pos="720"/>
        </w:tabs>
        <w:spacing w:after="120"/>
        <w:ind w:left="709"/>
        <w:jc w:val="both"/>
        <w:rPr>
          <w:rFonts w:ascii="Verdana" w:hAnsi="Verdana" w:cs="Helvetica"/>
          <w:sz w:val="18"/>
          <w:szCs w:val="18"/>
        </w:rPr>
      </w:pPr>
      <w:r w:rsidRPr="00F4121A">
        <w:rPr>
          <w:rFonts w:ascii="Verdana" w:hAnsi="Verdana" w:cs="Helvetica"/>
          <w:sz w:val="18"/>
          <w:szCs w:val="18"/>
        </w:rPr>
        <w:t>Opérations intégralement financées pa</w:t>
      </w:r>
      <w:r>
        <w:rPr>
          <w:rFonts w:ascii="Verdana" w:hAnsi="Verdana" w:cs="Helvetica"/>
          <w:sz w:val="18"/>
          <w:szCs w:val="18"/>
        </w:rPr>
        <w:t>r la trésorerie disponible</w:t>
      </w:r>
      <w:r w:rsidRPr="00F4121A">
        <w:rPr>
          <w:rFonts w:ascii="Verdana" w:hAnsi="Verdana" w:cs="Helvetica"/>
          <w:sz w:val="18"/>
          <w:szCs w:val="18"/>
        </w:rPr>
        <w:t xml:space="preserve">, solidité financière préservée; clôtures </w:t>
      </w:r>
      <w:r>
        <w:rPr>
          <w:rFonts w:ascii="Verdana" w:hAnsi="Verdana" w:cs="Helvetica"/>
          <w:sz w:val="18"/>
          <w:szCs w:val="18"/>
        </w:rPr>
        <w:t xml:space="preserve">des transactions </w:t>
      </w:r>
      <w:r w:rsidRPr="00F4121A">
        <w:rPr>
          <w:rFonts w:ascii="Verdana" w:hAnsi="Verdana" w:cs="Helvetica"/>
          <w:sz w:val="18"/>
          <w:szCs w:val="18"/>
        </w:rPr>
        <w:t>attendues au premier semestre 2026.</w:t>
      </w:r>
    </w:p>
    <w:p w14:paraId="344FE85F" w14:textId="1861D83C" w:rsidR="00F4121A" w:rsidRDefault="00F4121A" w:rsidP="000E5E45">
      <w:pPr>
        <w:pStyle w:val="NormalWeb"/>
        <w:jc w:val="both"/>
        <w:rPr>
          <w:rFonts w:ascii="Verdana" w:hAnsi="Verdana" w:cs="Helvetica"/>
          <w:sz w:val="18"/>
          <w:szCs w:val="18"/>
        </w:rPr>
      </w:pPr>
      <w:r w:rsidRPr="00F4121A">
        <w:rPr>
          <w:rFonts w:ascii="Verdana" w:hAnsi="Verdana" w:cs="Helvetica"/>
          <w:sz w:val="18"/>
          <w:szCs w:val="18"/>
        </w:rPr>
        <w:t xml:space="preserve">Dans le cadre de sa stratégie « </w:t>
      </w:r>
      <w:r w:rsidRPr="00F4121A">
        <w:rPr>
          <w:rFonts w:ascii="Verdana" w:hAnsi="Verdana" w:cs="Helvetica"/>
          <w:i/>
          <w:iCs/>
          <w:sz w:val="18"/>
          <w:szCs w:val="18"/>
        </w:rPr>
        <w:t>Michelin in Motion 2030</w:t>
      </w:r>
      <w:r w:rsidRPr="00F4121A">
        <w:rPr>
          <w:rFonts w:ascii="Verdana" w:hAnsi="Verdana" w:cs="Helvetica"/>
          <w:sz w:val="18"/>
          <w:szCs w:val="18"/>
        </w:rPr>
        <w:t xml:space="preserve"> », le Groupe </w:t>
      </w:r>
      <w:r w:rsidR="00D118F9">
        <w:rPr>
          <w:rFonts w:ascii="Verdana" w:hAnsi="Verdana" w:cs="Helvetica"/>
          <w:sz w:val="18"/>
          <w:szCs w:val="18"/>
        </w:rPr>
        <w:t>capitalise sur</w:t>
      </w:r>
      <w:r w:rsidRPr="00F4121A">
        <w:rPr>
          <w:rFonts w:ascii="Verdana" w:hAnsi="Verdana" w:cs="Helvetica"/>
          <w:sz w:val="18"/>
          <w:szCs w:val="18"/>
        </w:rPr>
        <w:t xml:space="preserve"> son savoir-faire et son expertise pour se développer sur de nouveaux marchés à forte valeur ajoutée. Au cours des deux derniers mois, Michelin a conclu des accords en vue d’acquérir Cooley Group, spécialiste des tissus enduits industriels, et </w:t>
      </w:r>
      <w:r w:rsidR="0026049D" w:rsidRPr="0026049D">
        <w:rPr>
          <w:rFonts w:ascii="Verdana" w:hAnsi="Verdana" w:cs="Helvetica"/>
          <w:color w:val="000000" w:themeColor="text1"/>
          <w:sz w:val="18"/>
          <w:szCs w:val="18"/>
        </w:rPr>
        <w:t>Tex Tech Industries</w:t>
      </w:r>
      <w:r w:rsidRPr="00F4121A">
        <w:rPr>
          <w:rFonts w:ascii="Verdana" w:hAnsi="Verdana" w:cs="Helvetica"/>
          <w:sz w:val="18"/>
          <w:szCs w:val="18"/>
        </w:rPr>
        <w:t xml:space="preserve">, </w:t>
      </w:r>
      <w:r w:rsidR="00324FBD" w:rsidRPr="00324FBD">
        <w:rPr>
          <w:rFonts w:ascii="Verdana" w:hAnsi="Verdana" w:cs="Helvetica"/>
          <w:sz w:val="18"/>
          <w:szCs w:val="18"/>
        </w:rPr>
        <w:t>concepteur et fabricant de premier plan de textiles et tissus spécialisés.</w:t>
      </w:r>
      <w:r w:rsidRPr="00F4121A">
        <w:rPr>
          <w:rFonts w:ascii="Verdana" w:hAnsi="Verdana" w:cs="Helvetica"/>
          <w:sz w:val="18"/>
          <w:szCs w:val="18"/>
        </w:rPr>
        <w:t xml:space="preserve"> Ces deux entreprises présentent une forte complémentarité stratégique</w:t>
      </w:r>
      <w:r w:rsidR="00E375E5">
        <w:rPr>
          <w:rFonts w:ascii="Verdana" w:hAnsi="Verdana" w:cs="Helvetica"/>
          <w:sz w:val="18"/>
          <w:szCs w:val="18"/>
        </w:rPr>
        <w:t xml:space="preserve"> avec le Groupe</w:t>
      </w:r>
      <w:r w:rsidRPr="00F4121A">
        <w:rPr>
          <w:rFonts w:ascii="Verdana" w:hAnsi="Verdana" w:cs="Helvetica"/>
          <w:sz w:val="18"/>
          <w:szCs w:val="18"/>
        </w:rPr>
        <w:t>, partageant un même engagement en faveur de l’innovation et de la qualité des produits, tout en opérant sur des géographies complémentaires.</w:t>
      </w:r>
    </w:p>
    <w:p w14:paraId="053C6C5D" w14:textId="3DA1B325" w:rsidR="00F4121A" w:rsidRDefault="00F4121A" w:rsidP="002F7338">
      <w:pPr>
        <w:pStyle w:val="NormalWeb"/>
        <w:spacing w:after="0"/>
        <w:jc w:val="both"/>
        <w:rPr>
          <w:rFonts w:ascii="Verdana" w:hAnsi="Verdana" w:cs="Helvetica"/>
          <w:sz w:val="18"/>
          <w:szCs w:val="18"/>
        </w:rPr>
      </w:pPr>
      <w:r w:rsidRPr="00F4121A">
        <w:rPr>
          <w:rFonts w:ascii="Verdana" w:hAnsi="Verdana" w:cs="Helvetica"/>
          <w:sz w:val="18"/>
          <w:szCs w:val="18"/>
        </w:rPr>
        <w:t>Célébrant son 100e anniversaire en 2026 et ayant son siège à Rhode Island</w:t>
      </w:r>
      <w:r w:rsidR="00C96081">
        <w:rPr>
          <w:rFonts w:ascii="Verdana" w:hAnsi="Verdana" w:cs="Helvetica"/>
          <w:sz w:val="18"/>
          <w:szCs w:val="18"/>
        </w:rPr>
        <w:t xml:space="preserve"> (</w:t>
      </w:r>
      <w:r w:rsidRPr="00F4121A">
        <w:rPr>
          <w:rFonts w:ascii="Verdana" w:hAnsi="Verdana" w:cs="Helvetica"/>
          <w:sz w:val="18"/>
          <w:szCs w:val="18"/>
        </w:rPr>
        <w:t>États-Unis</w:t>
      </w:r>
      <w:r w:rsidR="00C96081">
        <w:rPr>
          <w:rFonts w:ascii="Verdana" w:hAnsi="Verdana" w:cs="Helvetica"/>
          <w:sz w:val="18"/>
          <w:szCs w:val="18"/>
        </w:rPr>
        <w:t>)</w:t>
      </w:r>
      <w:r w:rsidRPr="00F4121A">
        <w:rPr>
          <w:rFonts w:ascii="Verdana" w:hAnsi="Verdana" w:cs="Helvetica"/>
          <w:sz w:val="18"/>
          <w:szCs w:val="18"/>
        </w:rPr>
        <w:t xml:space="preserve">, Cooley est mondialement reconnue pour son expertise dans les tissus enduits polymères haute performance. L’entreprise est intégrée verticalement, avec des capacités en tissage, tricotage et extrusion de polymères. Cooley Group conçoit et fabrique des solutions polymères innovantes et durables pour un large </w:t>
      </w:r>
      <w:r>
        <w:rPr>
          <w:rFonts w:ascii="Verdana" w:hAnsi="Verdana" w:cs="Helvetica"/>
          <w:sz w:val="18"/>
          <w:szCs w:val="18"/>
        </w:rPr>
        <w:t>panel</w:t>
      </w:r>
      <w:r w:rsidRPr="00F4121A">
        <w:rPr>
          <w:rFonts w:ascii="Verdana" w:hAnsi="Verdana" w:cs="Helvetica"/>
          <w:sz w:val="18"/>
          <w:szCs w:val="18"/>
        </w:rPr>
        <w:t xml:space="preserve"> d’applications, notamment les dispositifs médicaux, l’étanchéité, la rétention d’eau et de produits chimiques, ainsi que d’autres solutions </w:t>
      </w:r>
      <w:r>
        <w:rPr>
          <w:rFonts w:ascii="Verdana" w:hAnsi="Verdana" w:cs="Helvetica"/>
          <w:sz w:val="18"/>
          <w:szCs w:val="18"/>
        </w:rPr>
        <w:t xml:space="preserve">critiques </w:t>
      </w:r>
      <w:r w:rsidRPr="00F4121A">
        <w:rPr>
          <w:rFonts w:ascii="Verdana" w:hAnsi="Verdana" w:cs="Helvetica"/>
          <w:sz w:val="18"/>
          <w:szCs w:val="18"/>
        </w:rPr>
        <w:t>environnementales.</w:t>
      </w:r>
    </w:p>
    <w:p w14:paraId="3E88142A" w14:textId="6E774AB6" w:rsidR="00324FBD" w:rsidRDefault="00324FBD" w:rsidP="002F7338">
      <w:pPr>
        <w:pStyle w:val="NormalWeb"/>
        <w:spacing w:after="0"/>
        <w:jc w:val="both"/>
        <w:rPr>
          <w:rFonts w:ascii="Verdana" w:hAnsi="Verdana" w:cs="Helvetica"/>
          <w:sz w:val="18"/>
          <w:szCs w:val="18"/>
        </w:rPr>
      </w:pPr>
      <w:r w:rsidRPr="00324FBD">
        <w:rPr>
          <w:rFonts w:ascii="Verdana" w:hAnsi="Verdana" w:cs="Helvetica"/>
          <w:sz w:val="18"/>
          <w:szCs w:val="18"/>
        </w:rPr>
        <w:t xml:space="preserve">Fondée en 1904 dans le Maine (États-Unis), </w:t>
      </w:r>
      <w:r w:rsidR="0026049D" w:rsidRPr="007A6455">
        <w:rPr>
          <w:rFonts w:ascii="Verdana" w:hAnsi="Verdana" w:cs="Helvetica"/>
          <w:color w:val="000000" w:themeColor="text1"/>
          <w:sz w:val="18"/>
          <w:szCs w:val="18"/>
        </w:rPr>
        <w:t>Tex Tech Industries</w:t>
      </w:r>
      <w:r w:rsidR="0026049D" w:rsidRPr="00324FBD">
        <w:rPr>
          <w:rFonts w:ascii="Verdana" w:hAnsi="Verdana" w:cs="Helvetica"/>
          <w:sz w:val="18"/>
          <w:szCs w:val="18"/>
        </w:rPr>
        <w:t xml:space="preserve"> </w:t>
      </w:r>
      <w:r w:rsidRPr="00324FBD">
        <w:rPr>
          <w:rFonts w:ascii="Verdana" w:hAnsi="Verdana" w:cs="Helvetica"/>
          <w:sz w:val="18"/>
          <w:szCs w:val="18"/>
        </w:rPr>
        <w:t xml:space="preserve">est l'un des principaux concepteurs et fabricants de </w:t>
      </w:r>
      <w:r w:rsidR="001B380E" w:rsidRPr="001B380E">
        <w:rPr>
          <w:rFonts w:ascii="Verdana" w:hAnsi="Verdana" w:cs="Helvetica"/>
          <w:sz w:val="18"/>
          <w:szCs w:val="18"/>
        </w:rPr>
        <w:t xml:space="preserve">textiles, tissus et revêtements </w:t>
      </w:r>
      <w:r w:rsidRPr="00324FBD">
        <w:rPr>
          <w:rFonts w:ascii="Verdana" w:hAnsi="Verdana" w:cs="Helvetica"/>
          <w:sz w:val="18"/>
          <w:szCs w:val="18"/>
        </w:rPr>
        <w:t>spécialisés destinés à un large éventail d'industries et d'applications de niche. La société a créé des solutions pour certaines des applications les plus exigeantes, notamment des systèmes de protection thermique pour les véhicules spatiaux, des matériaux résistant</w:t>
      </w:r>
      <w:r w:rsidR="004B3F53">
        <w:rPr>
          <w:rFonts w:ascii="Verdana" w:hAnsi="Verdana" w:cs="Helvetica"/>
          <w:sz w:val="18"/>
          <w:szCs w:val="18"/>
        </w:rPr>
        <w:t xml:space="preserve"> au feu </w:t>
      </w:r>
      <w:r w:rsidRPr="00324FBD">
        <w:rPr>
          <w:rFonts w:ascii="Verdana" w:hAnsi="Verdana" w:cs="Helvetica"/>
          <w:sz w:val="18"/>
          <w:szCs w:val="18"/>
        </w:rPr>
        <w:t>pour le fuselage des avions, des textiles ignifuges pour les sièges d'avion et des tissus sur mesure pour les applications composites.</w:t>
      </w:r>
    </w:p>
    <w:p w14:paraId="68760EEE" w14:textId="4B4472D4" w:rsidR="00213927" w:rsidRDefault="004B3F53" w:rsidP="00213927">
      <w:pPr>
        <w:pStyle w:val="NormalWeb"/>
        <w:spacing w:before="0" w:beforeAutospacing="0" w:after="0" w:afterAutospacing="0"/>
        <w:jc w:val="both"/>
        <w:rPr>
          <w:rFonts w:ascii="Verdana" w:hAnsi="Verdana" w:cs="Helvetica"/>
          <w:sz w:val="18"/>
          <w:szCs w:val="18"/>
        </w:rPr>
      </w:pPr>
      <w:r w:rsidRPr="004B3F53">
        <w:rPr>
          <w:rFonts w:ascii="Verdana" w:hAnsi="Verdana" w:cs="Helvetica"/>
          <w:sz w:val="18"/>
          <w:szCs w:val="18"/>
        </w:rPr>
        <w:t>Michelin est déjà leader européen dans le domaine des tissus enduits avec des marques telles qu</w:t>
      </w:r>
      <w:r>
        <w:rPr>
          <w:rFonts w:ascii="Verdana" w:hAnsi="Verdana" w:cs="Helvetica"/>
          <w:sz w:val="18"/>
          <w:szCs w:val="18"/>
        </w:rPr>
        <w:t xml:space="preserve">e </w:t>
      </w:r>
      <w:r w:rsidRPr="004B3F53">
        <w:rPr>
          <w:rFonts w:ascii="Verdana" w:hAnsi="Verdana" w:cs="Helvetica"/>
          <w:sz w:val="18"/>
          <w:szCs w:val="18"/>
        </w:rPr>
        <w:t>Orca.</w:t>
      </w:r>
      <w:r>
        <w:rPr>
          <w:rFonts w:ascii="Verdana" w:hAnsi="Verdana" w:cs="Helvetica"/>
          <w:sz w:val="18"/>
          <w:szCs w:val="18"/>
        </w:rPr>
        <w:t xml:space="preserve"> </w:t>
      </w:r>
      <w:r w:rsidRPr="004B3F53">
        <w:rPr>
          <w:rFonts w:ascii="Verdana" w:hAnsi="Verdana" w:cs="Helvetica"/>
          <w:sz w:val="18"/>
          <w:szCs w:val="18"/>
        </w:rPr>
        <w:t xml:space="preserve">Ces deux acquisitions accéléreraient </w:t>
      </w:r>
      <w:r>
        <w:rPr>
          <w:rFonts w:ascii="Verdana" w:hAnsi="Verdana" w:cs="Helvetica"/>
          <w:sz w:val="18"/>
          <w:szCs w:val="18"/>
        </w:rPr>
        <w:t>fortement</w:t>
      </w:r>
      <w:r w:rsidRPr="004B3F53">
        <w:rPr>
          <w:rFonts w:ascii="Verdana" w:hAnsi="Verdana" w:cs="Helvetica"/>
          <w:sz w:val="18"/>
          <w:szCs w:val="18"/>
        </w:rPr>
        <w:t xml:space="preserve"> son expansion sur de nouveaux marchés et dans de nouvelles régions</w:t>
      </w:r>
      <w:r>
        <w:rPr>
          <w:rFonts w:ascii="Verdana" w:hAnsi="Verdana" w:cs="Helvetica"/>
          <w:sz w:val="18"/>
          <w:szCs w:val="18"/>
        </w:rPr>
        <w:t>,</w:t>
      </w:r>
      <w:r w:rsidRPr="004B3F53">
        <w:rPr>
          <w:rFonts w:ascii="Verdana" w:hAnsi="Verdana" w:cs="Helvetica"/>
          <w:sz w:val="18"/>
          <w:szCs w:val="18"/>
        </w:rPr>
        <w:t xml:space="preserve"> et augmenteraient d'environ 20 </w:t>
      </w:r>
      <w:r w:rsidRPr="00213927">
        <w:rPr>
          <w:rFonts w:ascii="Verdana" w:hAnsi="Verdana" w:cs="Helvetica"/>
          <w:sz w:val="18"/>
          <w:szCs w:val="18"/>
        </w:rPr>
        <w:t xml:space="preserve">% </w:t>
      </w:r>
      <w:r w:rsidR="00213927" w:rsidRPr="00213927">
        <w:rPr>
          <w:rFonts w:ascii="Verdana" w:hAnsi="Verdana" w:cs="Helvetica"/>
          <w:sz w:val="18"/>
          <w:szCs w:val="18"/>
        </w:rPr>
        <w:t>(</w:t>
      </w:r>
      <w:r w:rsidR="00213927">
        <w:rPr>
          <w:rFonts w:ascii="Verdana" w:hAnsi="Verdana" w:cs="Helvetica"/>
          <w:sz w:val="18"/>
          <w:szCs w:val="18"/>
        </w:rPr>
        <w:t>~</w:t>
      </w:r>
      <w:r w:rsidR="00213927" w:rsidRPr="00213927">
        <w:rPr>
          <w:rFonts w:ascii="Verdana" w:hAnsi="Verdana" w:cs="Helvetica"/>
          <w:sz w:val="18"/>
          <w:szCs w:val="18"/>
        </w:rPr>
        <w:t xml:space="preserve"> 280 millions de dollars) </w:t>
      </w:r>
      <w:r w:rsidRPr="00213927">
        <w:rPr>
          <w:rFonts w:ascii="Verdana" w:hAnsi="Verdana" w:cs="Helvetica"/>
          <w:sz w:val="18"/>
          <w:szCs w:val="18"/>
        </w:rPr>
        <w:t xml:space="preserve">le chiffre d'affaires de l’activité </w:t>
      </w:r>
      <w:r w:rsidRPr="00213927">
        <w:rPr>
          <w:rFonts w:ascii="Verdana" w:hAnsi="Verdana" w:cs="Helvetica"/>
          <w:i/>
          <w:iCs/>
          <w:sz w:val="18"/>
          <w:szCs w:val="18"/>
        </w:rPr>
        <w:t>Polymer Composite Solutions</w:t>
      </w:r>
      <w:r w:rsidRPr="00213927">
        <w:rPr>
          <w:rFonts w:ascii="Verdana" w:hAnsi="Verdana" w:cs="Helvetica"/>
          <w:sz w:val="18"/>
          <w:szCs w:val="18"/>
        </w:rPr>
        <w:t xml:space="preserve"> d</w:t>
      </w:r>
      <w:r w:rsidR="00E10F39" w:rsidRPr="00213927">
        <w:rPr>
          <w:rFonts w:ascii="Verdana" w:hAnsi="Verdana" w:cs="Helvetica"/>
          <w:sz w:val="18"/>
          <w:szCs w:val="18"/>
        </w:rPr>
        <w:t>e Michelin</w:t>
      </w:r>
      <w:r w:rsidR="00213927">
        <w:rPr>
          <w:rFonts w:ascii="Verdana" w:hAnsi="Verdana" w:cs="Helvetica"/>
          <w:sz w:val="18"/>
          <w:szCs w:val="18"/>
        </w:rPr>
        <w:t>.</w:t>
      </w:r>
    </w:p>
    <w:p w14:paraId="720BA348" w14:textId="69BDCA05" w:rsidR="004B3F53" w:rsidRDefault="004B3F53" w:rsidP="00FC12B0">
      <w:pPr>
        <w:pStyle w:val="NormalWeb"/>
        <w:spacing w:after="0"/>
        <w:jc w:val="both"/>
        <w:rPr>
          <w:rFonts w:ascii="Verdana" w:hAnsi="Verdana" w:cs="Helvetica"/>
          <w:sz w:val="18"/>
          <w:szCs w:val="18"/>
        </w:rPr>
      </w:pPr>
      <w:r w:rsidRPr="004B3F53">
        <w:rPr>
          <w:rFonts w:ascii="Verdana" w:hAnsi="Verdana" w:cs="Helvetica"/>
          <w:sz w:val="18"/>
          <w:szCs w:val="18"/>
        </w:rPr>
        <w:t xml:space="preserve">Les deux transactions devraient être finalisées au cours du premier semestre 2026, sous réserve des ajustements habituels et des autorisations de contrôle des fusions dans les juridictions concernées. </w:t>
      </w:r>
      <w:r w:rsidR="00E10F39" w:rsidRPr="00F4121A">
        <w:rPr>
          <w:rFonts w:ascii="Verdana" w:hAnsi="Verdana" w:cs="Helvetica"/>
          <w:sz w:val="18"/>
          <w:szCs w:val="18"/>
        </w:rPr>
        <w:t xml:space="preserve">Elles seraient </w:t>
      </w:r>
      <w:r w:rsidR="00E10F39">
        <w:rPr>
          <w:rFonts w:ascii="Verdana" w:hAnsi="Verdana" w:cs="Helvetica"/>
          <w:sz w:val="18"/>
          <w:szCs w:val="18"/>
        </w:rPr>
        <w:t>entièrement financées par la trésorerie disponible</w:t>
      </w:r>
      <w:r w:rsidRPr="004B3F53">
        <w:rPr>
          <w:rFonts w:ascii="Verdana" w:hAnsi="Verdana" w:cs="Helvetica"/>
          <w:sz w:val="18"/>
          <w:szCs w:val="18"/>
        </w:rPr>
        <w:t>, pour des montants non divulgués à ce stade.</w:t>
      </w:r>
    </w:p>
    <w:p w14:paraId="502C2EEB" w14:textId="2D8566D4" w:rsidR="00697808" w:rsidRDefault="00D118F9" w:rsidP="00FC12B0">
      <w:pPr>
        <w:pStyle w:val="NormalWeb"/>
        <w:spacing w:before="0" w:beforeAutospacing="0" w:after="0" w:afterAutospacing="0"/>
        <w:jc w:val="both"/>
        <w:rPr>
          <w:rFonts w:ascii="Verdana" w:hAnsi="Verdana" w:cs="Helvetica"/>
          <w:sz w:val="18"/>
          <w:szCs w:val="18"/>
        </w:rPr>
      </w:pPr>
      <w:r>
        <w:rPr>
          <w:rFonts w:ascii="Verdana" w:hAnsi="Verdana" w:cs="Helvetica"/>
          <w:sz w:val="18"/>
          <w:szCs w:val="18"/>
        </w:rPr>
        <w:t>Comme</w:t>
      </w:r>
      <w:r w:rsidR="00F4121A" w:rsidRPr="00F4121A">
        <w:rPr>
          <w:rFonts w:ascii="Verdana" w:hAnsi="Verdana" w:cs="Helvetica"/>
          <w:sz w:val="18"/>
          <w:szCs w:val="18"/>
        </w:rPr>
        <w:t xml:space="preserve"> l’activité </w:t>
      </w:r>
      <w:r w:rsidR="00F4121A" w:rsidRPr="00F4121A">
        <w:rPr>
          <w:rFonts w:ascii="Verdana" w:hAnsi="Verdana" w:cs="Helvetica"/>
          <w:i/>
          <w:iCs/>
          <w:sz w:val="18"/>
          <w:szCs w:val="18"/>
        </w:rPr>
        <w:t>Polymer Composite Solutions</w:t>
      </w:r>
      <w:r w:rsidR="00F4121A" w:rsidRPr="00F4121A">
        <w:rPr>
          <w:rFonts w:ascii="Verdana" w:hAnsi="Verdana" w:cs="Helvetica"/>
          <w:sz w:val="18"/>
          <w:szCs w:val="18"/>
        </w:rPr>
        <w:t xml:space="preserve"> atteint une taille significative au sein de Michelin, le Groupe prévoit de créer un segment de reporting dédié à partir de 2026.</w:t>
      </w:r>
      <w:bookmarkEnd w:id="0"/>
    </w:p>
    <w:p w14:paraId="1C5A6774" w14:textId="77777777" w:rsidR="00FC12B0" w:rsidRPr="00FC12B0" w:rsidRDefault="00FC12B0" w:rsidP="00FC12B0">
      <w:pPr>
        <w:pStyle w:val="NormalWeb"/>
        <w:spacing w:before="0" w:beforeAutospacing="0" w:after="0" w:afterAutospacing="0"/>
        <w:jc w:val="both"/>
        <w:rPr>
          <w:rFonts w:ascii="Verdana" w:hAnsi="Verdana" w:cs="Helvetica"/>
          <w:sz w:val="18"/>
          <w:szCs w:val="18"/>
        </w:rPr>
      </w:pPr>
    </w:p>
    <w:p w14:paraId="46867B73" w14:textId="77777777" w:rsidR="00FC12B0" w:rsidRPr="00213927" w:rsidRDefault="00FC12B0">
      <w:pPr>
        <w:rPr>
          <w:rFonts w:ascii="Helvetica" w:hAnsi="Helvetica" w:cs="Helvetica"/>
          <w:b/>
          <w:color w:val="003399"/>
          <w:sz w:val="22"/>
          <w:szCs w:val="22"/>
        </w:rPr>
      </w:pPr>
      <w:r w:rsidRPr="00213927">
        <w:rPr>
          <w:rFonts w:ascii="Helvetica" w:hAnsi="Helvetica" w:cs="Helvetica"/>
          <w:b/>
          <w:color w:val="003399"/>
          <w:sz w:val="22"/>
          <w:szCs w:val="22"/>
        </w:rPr>
        <w:br w:type="page"/>
      </w:r>
    </w:p>
    <w:p w14:paraId="2A129422" w14:textId="533F82B7" w:rsidR="009E2690" w:rsidRPr="00AF4D99" w:rsidRDefault="00F4121A" w:rsidP="00E375E5">
      <w:pPr>
        <w:spacing w:line="240" w:lineRule="auto"/>
        <w:ind w:right="-22"/>
        <w:jc w:val="both"/>
        <w:rPr>
          <w:rFonts w:ascii="Helvetica" w:hAnsi="Helvetica" w:cs="Helvetica"/>
          <w:b/>
          <w:color w:val="003399"/>
          <w:sz w:val="22"/>
          <w:szCs w:val="22"/>
          <w:lang w:val="en-US"/>
        </w:rPr>
      </w:pPr>
      <w:r>
        <w:rPr>
          <w:rFonts w:ascii="Helvetica" w:hAnsi="Helvetica" w:cs="Helvetica"/>
          <w:b/>
          <w:color w:val="003399"/>
          <w:sz w:val="22"/>
          <w:szCs w:val="22"/>
          <w:lang w:val="en-US"/>
        </w:rPr>
        <w:lastRenderedPageBreak/>
        <w:t>Coordonnées de contact</w:t>
      </w:r>
    </w:p>
    <w:tbl>
      <w:tblPr>
        <w:tblW w:w="9351" w:type="dxa"/>
        <w:jc w:val="center"/>
        <w:tblLayout w:type="fixed"/>
        <w:tblLook w:val="01E0" w:firstRow="1" w:lastRow="1" w:firstColumn="1" w:lastColumn="1" w:noHBand="0" w:noVBand="0"/>
      </w:tblPr>
      <w:tblGrid>
        <w:gridCol w:w="4536"/>
        <w:gridCol w:w="4815"/>
      </w:tblGrid>
      <w:tr w:rsidR="009E2690" w:rsidRPr="001C56D4" w14:paraId="11208D48" w14:textId="77777777">
        <w:trPr>
          <w:trHeight w:val="2845"/>
          <w:jc w:val="center"/>
        </w:trPr>
        <w:tc>
          <w:tcPr>
            <w:tcW w:w="4536" w:type="dxa"/>
          </w:tcPr>
          <w:p w14:paraId="25C9B897" w14:textId="71888F4B" w:rsidR="009E2690" w:rsidRPr="006C5C9D" w:rsidRDefault="00F4121A" w:rsidP="00463917">
            <w:pPr>
              <w:spacing w:before="240" w:after="0" w:line="240" w:lineRule="auto"/>
              <w:rPr>
                <w:rFonts w:ascii="Helvetica" w:hAnsi="Helvetica" w:cs="Helvetica"/>
                <w:b/>
                <w:color w:val="0041C4"/>
                <w:sz w:val="20"/>
                <w:szCs w:val="20"/>
                <w:lang w:val="es-ES"/>
              </w:rPr>
            </w:pPr>
            <w:r>
              <w:rPr>
                <w:rFonts w:ascii="Helvetica" w:hAnsi="Helvetica"/>
                <w:b/>
                <w:color w:val="0041C4"/>
                <w:sz w:val="20"/>
                <w:szCs w:val="20"/>
                <w:lang w:val="es-ES"/>
              </w:rPr>
              <w:t>Relations Investisseurs</w:t>
            </w:r>
          </w:p>
          <w:p w14:paraId="46BB4356" w14:textId="77777777" w:rsidR="009E2690" w:rsidRPr="006C5C9D" w:rsidRDefault="009E2690" w:rsidP="00463917">
            <w:pPr>
              <w:spacing w:before="120" w:after="0" w:line="240" w:lineRule="auto"/>
              <w:ind w:right="-23"/>
              <w:rPr>
                <w:rFonts w:ascii="Verdana" w:hAnsi="Verdana" w:cs="Helvetica"/>
                <w:b/>
                <w:sz w:val="8"/>
                <w:szCs w:val="8"/>
                <w:lang w:val="es-ES"/>
              </w:rPr>
            </w:pPr>
          </w:p>
          <w:p w14:paraId="191302DA" w14:textId="77777777" w:rsidR="009E2690" w:rsidRPr="006C5C9D" w:rsidRDefault="009E2690" w:rsidP="00463917">
            <w:pPr>
              <w:spacing w:before="120" w:after="0" w:line="240" w:lineRule="auto"/>
              <w:ind w:right="-23"/>
              <w:rPr>
                <w:rStyle w:val="Lienhypertexte"/>
                <w:rFonts w:ascii="Verdana" w:hAnsi="Verdana" w:cs="Helvetica"/>
                <w:bCs/>
                <w:sz w:val="16"/>
                <w:szCs w:val="16"/>
                <w:lang w:val="es-ES"/>
              </w:rPr>
            </w:pPr>
            <w:hyperlink r:id="rId11">
              <w:r w:rsidRPr="006C5C9D">
                <w:rPr>
                  <w:rStyle w:val="Lienhypertexte"/>
                  <w:rFonts w:ascii="Verdana" w:hAnsi="Verdana"/>
                  <w:sz w:val="16"/>
                  <w:szCs w:val="22"/>
                  <w:lang w:val="es-ES"/>
                </w:rPr>
                <w:t>investor-relations@michelin.com</w:t>
              </w:r>
            </w:hyperlink>
          </w:p>
          <w:p w14:paraId="0961190D" w14:textId="77777777" w:rsidR="009E2690" w:rsidRPr="006C5C9D" w:rsidRDefault="009E2690" w:rsidP="00463917">
            <w:pPr>
              <w:spacing w:before="120" w:after="0" w:line="240" w:lineRule="auto"/>
              <w:ind w:right="-23"/>
              <w:rPr>
                <w:rFonts w:ascii="Verdana" w:hAnsi="Verdana" w:cs="Helvetica"/>
                <w:bCs/>
                <w:sz w:val="16"/>
                <w:szCs w:val="16"/>
                <w:lang w:val="es-ES"/>
              </w:rPr>
            </w:pPr>
          </w:p>
          <w:p w14:paraId="6D0AAF82" w14:textId="77777777" w:rsidR="009E2690" w:rsidRPr="00AF4D99" w:rsidRDefault="009E2690" w:rsidP="00463917">
            <w:pPr>
              <w:spacing w:after="0" w:line="240" w:lineRule="auto"/>
              <w:ind w:right="-22"/>
              <w:rPr>
                <w:rFonts w:ascii="Verdana" w:hAnsi="Verdana" w:cs="Helvetica"/>
                <w:sz w:val="16"/>
                <w:szCs w:val="16"/>
              </w:rPr>
            </w:pPr>
            <w:r w:rsidRPr="00AF4D99">
              <w:rPr>
                <w:rFonts w:ascii="Verdana" w:hAnsi="Verdana"/>
                <w:sz w:val="16"/>
                <w:szCs w:val="22"/>
              </w:rPr>
              <w:t>Guillaume Jullienne</w:t>
            </w:r>
          </w:p>
          <w:p w14:paraId="4DFBF960" w14:textId="77777777" w:rsidR="009E2690" w:rsidRPr="00AF4D99" w:rsidRDefault="009E2690" w:rsidP="00463917">
            <w:pPr>
              <w:spacing w:after="0" w:line="240" w:lineRule="auto"/>
              <w:ind w:right="-22"/>
              <w:rPr>
                <w:rFonts w:ascii="Verdana" w:hAnsi="Verdana" w:cs="Helvetica"/>
                <w:sz w:val="16"/>
                <w:szCs w:val="16"/>
                <w:u w:val="single"/>
              </w:rPr>
            </w:pPr>
            <w:r w:rsidRPr="00AF4D99">
              <w:rPr>
                <w:rFonts w:ascii="Verdana" w:hAnsi="Verdana" w:cs="Helvetica"/>
                <w:sz w:val="16"/>
                <w:szCs w:val="22"/>
                <w:u w:val="single"/>
              </w:rPr>
              <w:fldChar w:fldCharType="begin"/>
            </w:r>
            <w:r w:rsidRPr="00AF4D99">
              <w:rPr>
                <w:rFonts w:ascii="Verdana" w:hAnsi="Verdana" w:cs="Helvetica"/>
                <w:sz w:val="16"/>
                <w:szCs w:val="22"/>
                <w:u w:val="single"/>
              </w:rPr>
              <w:instrText xml:space="preserve"> HYPERLINK "mailto:guillaume.jullienne@michelin.com</w:instrText>
            </w:r>
          </w:p>
          <w:p w14:paraId="569AA81F" w14:textId="77777777" w:rsidR="009E2690" w:rsidRPr="00AF4D99" w:rsidRDefault="009E2690" w:rsidP="00463917">
            <w:pPr>
              <w:spacing w:after="0" w:line="240" w:lineRule="auto"/>
              <w:ind w:right="-22"/>
              <w:rPr>
                <w:rStyle w:val="Lienhypertexte"/>
                <w:rFonts w:ascii="Verdana" w:hAnsi="Verdana" w:cs="Helvetica"/>
                <w:sz w:val="16"/>
                <w:szCs w:val="22"/>
              </w:rPr>
            </w:pPr>
            <w:r w:rsidRPr="00AF4D99">
              <w:rPr>
                <w:rFonts w:ascii="Verdana" w:hAnsi="Verdana" w:cs="Helvetica"/>
                <w:sz w:val="16"/>
                <w:szCs w:val="22"/>
                <w:u w:val="single"/>
              </w:rPr>
              <w:instrText xml:space="preserve">" </w:instrText>
            </w:r>
            <w:r w:rsidRPr="00AF4D99">
              <w:rPr>
                <w:rFonts w:ascii="Verdana" w:hAnsi="Verdana" w:cs="Helvetica"/>
                <w:sz w:val="16"/>
                <w:szCs w:val="22"/>
                <w:u w:val="single"/>
              </w:rPr>
            </w:r>
            <w:r w:rsidRPr="00AF4D99">
              <w:rPr>
                <w:rFonts w:ascii="Verdana" w:hAnsi="Verdana" w:cs="Helvetica"/>
                <w:sz w:val="16"/>
                <w:szCs w:val="22"/>
                <w:u w:val="single"/>
              </w:rPr>
              <w:fldChar w:fldCharType="separate"/>
            </w:r>
            <w:r w:rsidRPr="00AF4D99">
              <w:rPr>
                <w:rStyle w:val="Lienhypertexte"/>
                <w:rFonts w:ascii="Verdana" w:hAnsi="Verdana"/>
                <w:sz w:val="16"/>
                <w:szCs w:val="22"/>
              </w:rPr>
              <w:t>guillaume.jullienne@michelin.com</w:t>
            </w:r>
            <w:bookmarkStart w:id="1" w:name="_Hlt164343773"/>
            <w:bookmarkEnd w:id="1"/>
          </w:p>
          <w:p w14:paraId="06309BB6" w14:textId="77777777" w:rsidR="009E2690" w:rsidRPr="00AF4D99" w:rsidRDefault="009E2690" w:rsidP="00463917">
            <w:pPr>
              <w:spacing w:after="0" w:line="240" w:lineRule="auto"/>
              <w:ind w:right="-22"/>
              <w:rPr>
                <w:rFonts w:ascii="Verdana" w:hAnsi="Verdana" w:cs="Helvetica"/>
                <w:sz w:val="18"/>
                <w:szCs w:val="22"/>
                <w:u w:val="single"/>
              </w:rPr>
            </w:pPr>
            <w:r w:rsidRPr="00AF4D99">
              <w:rPr>
                <w:rFonts w:ascii="Verdana" w:hAnsi="Verdana" w:cs="Helvetica"/>
                <w:sz w:val="16"/>
                <w:szCs w:val="22"/>
                <w:u w:val="single"/>
              </w:rPr>
              <w:fldChar w:fldCharType="end"/>
            </w:r>
          </w:p>
          <w:p w14:paraId="11D23E8E" w14:textId="77777777" w:rsidR="009E2690" w:rsidRPr="00AF4D99" w:rsidRDefault="009E2690" w:rsidP="00463917">
            <w:pPr>
              <w:spacing w:after="0" w:line="240" w:lineRule="auto"/>
              <w:ind w:right="-22"/>
              <w:rPr>
                <w:rFonts w:ascii="Verdana" w:hAnsi="Verdana" w:cs="Helvetica"/>
                <w:sz w:val="16"/>
                <w:szCs w:val="16"/>
              </w:rPr>
            </w:pPr>
            <w:r w:rsidRPr="00AF4D99">
              <w:rPr>
                <w:rFonts w:ascii="Verdana" w:hAnsi="Verdana"/>
                <w:sz w:val="16"/>
                <w:szCs w:val="22"/>
              </w:rPr>
              <w:t>Benjamin Marcus</w:t>
            </w:r>
          </w:p>
          <w:p w14:paraId="6A1A7568" w14:textId="77777777" w:rsidR="009E2690" w:rsidRPr="00AF4D99" w:rsidRDefault="009E2690" w:rsidP="00463917">
            <w:pPr>
              <w:spacing w:after="0" w:line="240" w:lineRule="auto"/>
              <w:ind w:right="-22"/>
              <w:rPr>
                <w:sz w:val="22"/>
                <w:szCs w:val="22"/>
              </w:rPr>
            </w:pPr>
            <w:hyperlink r:id="rId12" w:history="1">
              <w:r w:rsidRPr="00AF4D99">
                <w:rPr>
                  <w:rStyle w:val="Lienhypertexte"/>
                  <w:rFonts w:ascii="Verdana" w:hAnsi="Verdana"/>
                  <w:sz w:val="16"/>
                  <w:szCs w:val="22"/>
                </w:rPr>
                <w:t>benjamin.marcus@michelin.com</w:t>
              </w:r>
            </w:hyperlink>
          </w:p>
          <w:p w14:paraId="5302286D" w14:textId="77777777" w:rsidR="00A9011F" w:rsidRPr="00AF4D99" w:rsidRDefault="00A9011F" w:rsidP="00463917">
            <w:pPr>
              <w:spacing w:after="0" w:line="240" w:lineRule="auto"/>
              <w:ind w:right="-22"/>
              <w:rPr>
                <w:sz w:val="22"/>
                <w:szCs w:val="22"/>
              </w:rPr>
            </w:pPr>
          </w:p>
          <w:p w14:paraId="14D5CEAB" w14:textId="77777777" w:rsidR="00A9011F" w:rsidRPr="006C5C9D" w:rsidRDefault="00A9011F" w:rsidP="00A9011F">
            <w:pPr>
              <w:spacing w:after="0" w:line="240" w:lineRule="auto"/>
              <w:ind w:right="-23"/>
              <w:rPr>
                <w:rFonts w:ascii="Verdana" w:hAnsi="Verdana" w:cs="Helvetica"/>
                <w:sz w:val="16"/>
                <w:szCs w:val="16"/>
                <w:lang w:val="es-ES"/>
              </w:rPr>
            </w:pPr>
            <w:r w:rsidRPr="006C5C9D">
              <w:rPr>
                <w:rFonts w:ascii="Verdana" w:hAnsi="Verdana" w:cs="Helvetica"/>
                <w:sz w:val="16"/>
                <w:szCs w:val="16"/>
                <w:lang w:val="es-ES"/>
              </w:rPr>
              <w:t>Nadia Ait-Mokhtar</w:t>
            </w:r>
          </w:p>
          <w:p w14:paraId="69662D44" w14:textId="77777777" w:rsidR="00A9011F" w:rsidRPr="006C5C9D" w:rsidRDefault="00A9011F" w:rsidP="00A9011F">
            <w:pPr>
              <w:spacing w:after="0" w:line="240" w:lineRule="auto"/>
              <w:ind w:right="-23"/>
              <w:rPr>
                <w:rStyle w:val="Lienhypertexte"/>
                <w:rFonts w:ascii="Verdana" w:hAnsi="Verdana" w:cs="Helvetica"/>
                <w:sz w:val="16"/>
                <w:szCs w:val="16"/>
                <w:lang w:val="es-ES"/>
              </w:rPr>
            </w:pPr>
            <w:r w:rsidRPr="006C5C9D">
              <w:rPr>
                <w:rStyle w:val="Lienhypertexte"/>
                <w:rFonts w:ascii="Verdana" w:hAnsi="Verdana" w:cs="Helvetica"/>
                <w:sz w:val="16"/>
                <w:szCs w:val="16"/>
                <w:lang w:val="es-ES"/>
              </w:rPr>
              <w:t>nadia.ait-mokhtar@michelin.com</w:t>
            </w:r>
          </w:p>
          <w:p w14:paraId="49B69238" w14:textId="77777777" w:rsidR="00A9011F" w:rsidRPr="006C5C9D" w:rsidRDefault="00A9011F" w:rsidP="00463917">
            <w:pPr>
              <w:spacing w:after="0" w:line="240" w:lineRule="auto"/>
              <w:ind w:right="-22"/>
              <w:rPr>
                <w:rFonts w:ascii="Verdana" w:hAnsi="Verdana" w:cs="Helvetica"/>
                <w:sz w:val="18"/>
                <w:szCs w:val="18"/>
                <w:u w:val="single"/>
                <w:lang w:val="es-ES"/>
              </w:rPr>
            </w:pPr>
          </w:p>
        </w:tc>
        <w:tc>
          <w:tcPr>
            <w:tcW w:w="4815" w:type="dxa"/>
          </w:tcPr>
          <w:p w14:paraId="7C1456DE" w14:textId="207F0366" w:rsidR="009E2690" w:rsidRPr="006C5C9D" w:rsidRDefault="00F4121A" w:rsidP="00463917">
            <w:pPr>
              <w:spacing w:before="240" w:after="0" w:line="240" w:lineRule="auto"/>
              <w:rPr>
                <w:rFonts w:ascii="Helvetica" w:hAnsi="Helvetica" w:cs="Helvetica"/>
                <w:b/>
                <w:color w:val="0041C4"/>
                <w:sz w:val="20"/>
                <w:szCs w:val="20"/>
                <w:lang w:val="en-US"/>
              </w:rPr>
            </w:pPr>
            <w:r>
              <w:rPr>
                <w:rFonts w:ascii="Helvetica" w:hAnsi="Helvetica"/>
                <w:b/>
                <w:color w:val="0041C4"/>
                <w:sz w:val="20"/>
                <w:szCs w:val="20"/>
                <w:lang w:val="en-US"/>
              </w:rPr>
              <w:t>Relations Presse</w:t>
            </w:r>
          </w:p>
          <w:p w14:paraId="33556B66" w14:textId="77777777" w:rsidR="009E2690" w:rsidRPr="006C5C9D" w:rsidRDefault="009E2690" w:rsidP="00463917">
            <w:pPr>
              <w:spacing w:after="0" w:line="240" w:lineRule="auto"/>
              <w:ind w:right="-22"/>
              <w:rPr>
                <w:rFonts w:ascii="Verdana" w:hAnsi="Verdana" w:cs="Helvetica"/>
                <w:sz w:val="6"/>
                <w:szCs w:val="6"/>
                <w:lang w:val="en-US"/>
              </w:rPr>
            </w:pPr>
          </w:p>
          <w:p w14:paraId="6F05FF7E" w14:textId="77777777" w:rsidR="009E2690" w:rsidRPr="006C5C9D" w:rsidRDefault="009E2690" w:rsidP="00463917">
            <w:pPr>
              <w:spacing w:after="0" w:line="240" w:lineRule="auto"/>
              <w:ind w:right="-22"/>
              <w:rPr>
                <w:rFonts w:ascii="Verdana" w:hAnsi="Verdana" w:cs="Helvetica"/>
                <w:sz w:val="16"/>
                <w:szCs w:val="16"/>
                <w:lang w:val="en-US"/>
              </w:rPr>
            </w:pPr>
            <w:r w:rsidRPr="006C5C9D">
              <w:rPr>
                <w:rFonts w:ascii="Verdana" w:hAnsi="Verdana"/>
                <w:sz w:val="16"/>
                <w:szCs w:val="22"/>
                <w:lang w:val="en-US"/>
              </w:rPr>
              <w:t>+33 (0) 1 45 66 22 22</w:t>
            </w:r>
          </w:p>
          <w:p w14:paraId="1E96DEC2" w14:textId="77777777" w:rsidR="00F4121A" w:rsidRPr="00F4121A" w:rsidRDefault="00F4121A" w:rsidP="00463917">
            <w:pPr>
              <w:spacing w:after="0" w:line="240" w:lineRule="auto"/>
              <w:ind w:right="-22"/>
              <w:rPr>
                <w:rFonts w:ascii="Verdana" w:hAnsi="Verdana" w:cs="Helvetica"/>
                <w:b/>
                <w:sz w:val="16"/>
                <w:szCs w:val="16"/>
                <w:lang w:val="en-US"/>
              </w:rPr>
            </w:pPr>
            <w:r>
              <w:rPr>
                <w:rFonts w:ascii="Verdana" w:hAnsi="Verdana"/>
                <w:sz w:val="16"/>
                <w:szCs w:val="22"/>
                <w:lang w:val="en-US"/>
              </w:rPr>
              <w:fldChar w:fldCharType="begin"/>
            </w:r>
            <w:r>
              <w:rPr>
                <w:rFonts w:ascii="Verdana" w:hAnsi="Verdana"/>
                <w:sz w:val="16"/>
                <w:szCs w:val="22"/>
                <w:lang w:val="en-US"/>
              </w:rPr>
              <w:instrText>HYPERLINK "mailto:</w:instrText>
            </w:r>
            <w:r w:rsidRPr="00F4121A">
              <w:rPr>
                <w:rFonts w:ascii="Verdana" w:hAnsi="Verdana"/>
                <w:sz w:val="16"/>
                <w:szCs w:val="22"/>
                <w:lang w:val="en-US"/>
              </w:rPr>
              <w:instrText>groupe-michelin.service-de-presse@michelin.com</w:instrText>
            </w:r>
          </w:p>
          <w:p w14:paraId="1CEC6D01" w14:textId="77777777" w:rsidR="00F4121A" w:rsidRPr="00A55B53" w:rsidRDefault="00F4121A" w:rsidP="00463917">
            <w:pPr>
              <w:spacing w:after="0" w:line="240" w:lineRule="auto"/>
              <w:ind w:right="-22"/>
              <w:rPr>
                <w:rStyle w:val="Lienhypertexte"/>
                <w:rFonts w:ascii="Verdana" w:hAnsi="Verdana" w:cs="Helvetica"/>
                <w:b/>
                <w:sz w:val="16"/>
                <w:szCs w:val="16"/>
                <w:lang w:val="en-US"/>
              </w:rPr>
            </w:pPr>
            <w:r>
              <w:rPr>
                <w:rFonts w:ascii="Verdana" w:hAnsi="Verdana"/>
                <w:sz w:val="16"/>
                <w:szCs w:val="22"/>
                <w:lang w:val="en-US"/>
              </w:rPr>
              <w:instrText>"</w:instrText>
            </w:r>
            <w:r>
              <w:rPr>
                <w:rFonts w:ascii="Verdana" w:hAnsi="Verdana"/>
                <w:sz w:val="16"/>
                <w:szCs w:val="22"/>
                <w:lang w:val="en-US"/>
              </w:rPr>
            </w:r>
            <w:r>
              <w:rPr>
                <w:rFonts w:ascii="Verdana" w:hAnsi="Verdana"/>
                <w:sz w:val="16"/>
                <w:szCs w:val="22"/>
                <w:lang w:val="en-US"/>
              </w:rPr>
              <w:fldChar w:fldCharType="separate"/>
            </w:r>
            <w:r w:rsidRPr="00A55B53">
              <w:rPr>
                <w:rStyle w:val="Lienhypertexte"/>
                <w:rFonts w:ascii="Verdana" w:hAnsi="Verdana"/>
                <w:sz w:val="16"/>
                <w:szCs w:val="22"/>
                <w:lang w:val="en-US"/>
              </w:rPr>
              <w:t>groupe-michelin.service-de-presse@michelin.com</w:t>
            </w:r>
          </w:p>
          <w:p w14:paraId="0AFFDE54" w14:textId="351E7F81" w:rsidR="009E2690" w:rsidRPr="006C5C9D" w:rsidRDefault="00F4121A" w:rsidP="00463917">
            <w:pPr>
              <w:spacing w:after="0" w:line="240" w:lineRule="auto"/>
              <w:ind w:right="-22"/>
              <w:rPr>
                <w:rFonts w:ascii="Verdana" w:hAnsi="Verdana" w:cs="Helvetica"/>
                <w:sz w:val="22"/>
                <w:szCs w:val="28"/>
                <w:lang w:val="en-US"/>
              </w:rPr>
            </w:pPr>
            <w:r>
              <w:rPr>
                <w:rFonts w:ascii="Verdana" w:hAnsi="Verdana"/>
                <w:sz w:val="16"/>
                <w:szCs w:val="22"/>
                <w:lang w:val="en-US"/>
              </w:rPr>
              <w:fldChar w:fldCharType="end"/>
            </w:r>
          </w:p>
          <w:p w14:paraId="1500E654" w14:textId="1F77825A" w:rsidR="009E2690" w:rsidRPr="00D118F9" w:rsidRDefault="00F4121A" w:rsidP="00463917">
            <w:pPr>
              <w:spacing w:before="60" w:after="0" w:line="240" w:lineRule="auto"/>
              <w:ind w:right="-23"/>
              <w:rPr>
                <w:rFonts w:ascii="Helvetica" w:hAnsi="Helvetica" w:cs="Helvetica"/>
                <w:b/>
                <w:color w:val="0041C4"/>
                <w:sz w:val="20"/>
                <w:szCs w:val="20"/>
              </w:rPr>
            </w:pPr>
            <w:r w:rsidRPr="00D118F9">
              <w:rPr>
                <w:rFonts w:ascii="Helvetica" w:hAnsi="Helvetica"/>
                <w:b/>
                <w:color w:val="0041C4"/>
                <w:sz w:val="20"/>
                <w:szCs w:val="20"/>
              </w:rPr>
              <w:t>Actionnaires individuels</w:t>
            </w:r>
          </w:p>
          <w:p w14:paraId="5E90E5A0" w14:textId="77777777" w:rsidR="009E2690" w:rsidRPr="00D118F9" w:rsidRDefault="009E2690" w:rsidP="00463917">
            <w:pPr>
              <w:spacing w:after="0" w:line="240" w:lineRule="auto"/>
              <w:ind w:right="-22"/>
              <w:rPr>
                <w:rFonts w:ascii="Verdana" w:hAnsi="Verdana" w:cs="Helvetica"/>
                <w:b/>
                <w:bCs/>
                <w:sz w:val="6"/>
                <w:szCs w:val="6"/>
              </w:rPr>
            </w:pPr>
          </w:p>
          <w:p w14:paraId="77C62568" w14:textId="77777777" w:rsidR="009E2690" w:rsidRPr="00D118F9" w:rsidRDefault="009E2690" w:rsidP="00463917">
            <w:pPr>
              <w:spacing w:after="0" w:line="240" w:lineRule="auto"/>
              <w:ind w:right="-22"/>
              <w:rPr>
                <w:rFonts w:ascii="Verdana" w:hAnsi="Verdana" w:cs="Helvetica"/>
                <w:sz w:val="16"/>
                <w:szCs w:val="16"/>
              </w:rPr>
            </w:pPr>
            <w:r w:rsidRPr="00D118F9">
              <w:rPr>
                <w:rFonts w:ascii="Verdana" w:hAnsi="Verdana"/>
                <w:sz w:val="16"/>
                <w:szCs w:val="22"/>
              </w:rPr>
              <w:t>+33 (0) 4 73 32 23 05</w:t>
            </w:r>
          </w:p>
          <w:p w14:paraId="0795F168" w14:textId="77777777" w:rsidR="009E2690" w:rsidRPr="00D118F9" w:rsidRDefault="009E2690" w:rsidP="00463917">
            <w:pPr>
              <w:spacing w:after="0" w:line="240" w:lineRule="auto"/>
              <w:ind w:right="-22"/>
              <w:rPr>
                <w:rFonts w:ascii="Verdana" w:hAnsi="Verdana" w:cs="Helvetica"/>
                <w:b/>
                <w:bCs/>
                <w:sz w:val="16"/>
                <w:szCs w:val="16"/>
              </w:rPr>
            </w:pPr>
          </w:p>
          <w:p w14:paraId="1E5AE88B" w14:textId="77777777" w:rsidR="009E2690" w:rsidRPr="00D118F9" w:rsidRDefault="009E2690" w:rsidP="00463917">
            <w:pPr>
              <w:spacing w:after="0" w:line="240" w:lineRule="auto"/>
              <w:ind w:right="-22"/>
              <w:rPr>
                <w:rFonts w:ascii="Verdana" w:hAnsi="Verdana" w:cs="Helvetica"/>
                <w:sz w:val="16"/>
                <w:szCs w:val="16"/>
              </w:rPr>
            </w:pPr>
            <w:r w:rsidRPr="00D118F9">
              <w:rPr>
                <w:rFonts w:ascii="Verdana" w:hAnsi="Verdana"/>
                <w:sz w:val="16"/>
                <w:szCs w:val="22"/>
              </w:rPr>
              <w:t>Muriel Combris-Battut</w:t>
            </w:r>
          </w:p>
          <w:p w14:paraId="2097D418" w14:textId="77777777" w:rsidR="009E2690" w:rsidRPr="00D118F9" w:rsidRDefault="009E2690" w:rsidP="00463917">
            <w:pPr>
              <w:spacing w:after="0" w:line="240" w:lineRule="auto"/>
              <w:ind w:right="-22"/>
              <w:rPr>
                <w:rStyle w:val="Lienhypertexte"/>
                <w:rFonts w:ascii="Verdana" w:hAnsi="Verdana"/>
                <w:sz w:val="16"/>
                <w:szCs w:val="22"/>
              </w:rPr>
            </w:pPr>
            <w:r w:rsidRPr="00D118F9">
              <w:rPr>
                <w:rStyle w:val="Lienhypertexte"/>
                <w:rFonts w:ascii="Verdana" w:hAnsi="Verdana"/>
                <w:sz w:val="16"/>
                <w:szCs w:val="22"/>
              </w:rPr>
              <w:t xml:space="preserve">muriel.combris-battut@michelin.com </w:t>
            </w:r>
          </w:p>
          <w:p w14:paraId="7BB06E03" w14:textId="77777777" w:rsidR="009E2690" w:rsidRPr="00D118F9" w:rsidRDefault="009E2690" w:rsidP="00463917">
            <w:pPr>
              <w:spacing w:after="0" w:line="240" w:lineRule="auto"/>
              <w:ind w:right="-22"/>
              <w:rPr>
                <w:rFonts w:ascii="Verdana" w:hAnsi="Verdana" w:cs="Helvetica"/>
                <w:sz w:val="16"/>
                <w:szCs w:val="16"/>
              </w:rPr>
            </w:pPr>
          </w:p>
          <w:p w14:paraId="3A796C5D" w14:textId="77777777" w:rsidR="009E2690" w:rsidRPr="006C5C9D" w:rsidRDefault="009E2690" w:rsidP="00463917">
            <w:pPr>
              <w:spacing w:after="0" w:line="240" w:lineRule="auto"/>
              <w:ind w:right="-22"/>
              <w:rPr>
                <w:rFonts w:ascii="Verdana" w:hAnsi="Verdana" w:cs="Helvetica"/>
                <w:sz w:val="16"/>
                <w:szCs w:val="16"/>
                <w:lang w:val="es-ES"/>
              </w:rPr>
            </w:pPr>
            <w:r w:rsidRPr="006C5C9D">
              <w:rPr>
                <w:rFonts w:ascii="Verdana" w:hAnsi="Verdana"/>
                <w:sz w:val="16"/>
                <w:szCs w:val="22"/>
                <w:lang w:val="es-ES"/>
              </w:rPr>
              <w:t>Elisabete Antunes</w:t>
            </w:r>
          </w:p>
          <w:p w14:paraId="5F3F0E9D" w14:textId="77777777" w:rsidR="009E2690" w:rsidRPr="006C5C9D" w:rsidRDefault="009E2690" w:rsidP="00463917">
            <w:pPr>
              <w:spacing w:after="0" w:line="240" w:lineRule="auto"/>
              <w:ind w:right="-22"/>
              <w:rPr>
                <w:rFonts w:ascii="Verdana" w:hAnsi="Verdana" w:cs="Helvetica"/>
                <w:sz w:val="18"/>
                <w:szCs w:val="18"/>
                <w:lang w:val="es-ES"/>
              </w:rPr>
            </w:pPr>
            <w:hyperlink r:id="rId13" w:history="1">
              <w:r w:rsidRPr="006C5C9D">
                <w:rPr>
                  <w:rStyle w:val="Lienhypertexte"/>
                  <w:rFonts w:ascii="Verdana" w:hAnsi="Verdana"/>
                  <w:sz w:val="16"/>
                  <w:szCs w:val="22"/>
                  <w:lang w:val="es-ES"/>
                </w:rPr>
                <w:t>elisabete.antunes@michelin.com</w:t>
              </w:r>
            </w:hyperlink>
            <w:r w:rsidRPr="006C5C9D">
              <w:rPr>
                <w:sz w:val="22"/>
                <w:szCs w:val="22"/>
                <w:lang w:val="es-ES"/>
              </w:rPr>
              <w:t xml:space="preserve"> </w:t>
            </w:r>
          </w:p>
        </w:tc>
      </w:tr>
    </w:tbl>
    <w:p w14:paraId="2711CE4A" w14:textId="77777777" w:rsidR="00BC3791" w:rsidRPr="006C5C9D" w:rsidRDefault="00BC3791" w:rsidP="009E2690">
      <w:pPr>
        <w:ind w:right="-22"/>
        <w:rPr>
          <w:rFonts w:ascii="Helvetica" w:hAnsi="Helvetica"/>
          <w:sz w:val="16"/>
          <w:lang w:val="es-ES"/>
        </w:rPr>
      </w:pPr>
    </w:p>
    <w:p w14:paraId="45AFCD00" w14:textId="77777777" w:rsidR="00F4121A" w:rsidRPr="00D118F9" w:rsidRDefault="00F4121A" w:rsidP="00F4121A">
      <w:pPr>
        <w:spacing w:after="0" w:line="240" w:lineRule="auto"/>
        <w:ind w:right="-23"/>
        <w:rPr>
          <w:rFonts w:ascii="Helvetica" w:hAnsi="Helvetica"/>
          <w:sz w:val="16"/>
        </w:rPr>
      </w:pPr>
      <w:r w:rsidRPr="00D118F9">
        <w:rPr>
          <w:rFonts w:ascii="Helvetica" w:hAnsi="Helvetica"/>
          <w:sz w:val="16"/>
        </w:rPr>
        <w:t>AVERTISSEMENT</w:t>
      </w:r>
    </w:p>
    <w:p w14:paraId="045842A9" w14:textId="77777777" w:rsidR="00F4121A" w:rsidRPr="00D118F9" w:rsidRDefault="00F4121A" w:rsidP="00F4121A">
      <w:pPr>
        <w:spacing w:after="0" w:line="240" w:lineRule="auto"/>
        <w:ind w:right="-23"/>
        <w:jc w:val="both"/>
        <w:rPr>
          <w:rFonts w:ascii="Helvetica" w:hAnsi="Helvetica"/>
          <w:i/>
          <w:sz w:val="16"/>
        </w:rPr>
      </w:pPr>
      <w:r w:rsidRPr="00D118F9">
        <w:rPr>
          <w:rFonts w:ascii="Helvetica" w:hAnsi="Helvetica"/>
          <w:i/>
          <w:sz w:val="16"/>
        </w:rPr>
        <w:t xml:space="preserve">Ce communiqué de presse ne constitue pas une offre de vente ou la sollicitation d’une offre d’achat de titres Michelin. Si vous souhaitez obtenir des informations plus complètes concernant Michelin, nous vous invitons à vous reporter aux documents publics déposés en France auprès de l’Autorité des Marchés Financiers, également disponibles sur notre site Internet </w:t>
      </w:r>
      <w:hyperlink r:id="rId14" w:history="1">
        <w:r w:rsidRPr="00D118F9">
          <w:rPr>
            <w:rStyle w:val="Lienhypertexte"/>
            <w:rFonts w:ascii="Helvetica" w:hAnsi="Helvetica"/>
            <w:i/>
            <w:sz w:val="16"/>
          </w:rPr>
          <w:t>michelin.com</w:t>
        </w:r>
      </w:hyperlink>
      <w:r w:rsidRPr="00D118F9">
        <w:rPr>
          <w:rFonts w:ascii="Helvetica" w:hAnsi="Helvetica"/>
          <w:i/>
          <w:sz w:val="16"/>
        </w:rPr>
        <w:t>.</w:t>
      </w:r>
    </w:p>
    <w:p w14:paraId="4901EFB6" w14:textId="77777777" w:rsidR="00F4121A" w:rsidRPr="00D118F9" w:rsidRDefault="00F4121A" w:rsidP="00F4121A">
      <w:pPr>
        <w:spacing w:after="0" w:line="240" w:lineRule="auto"/>
        <w:ind w:right="-23"/>
        <w:jc w:val="both"/>
        <w:rPr>
          <w:rFonts w:ascii="Helvetica" w:hAnsi="Helvetica"/>
          <w:i/>
          <w:sz w:val="16"/>
        </w:rPr>
      </w:pPr>
      <w:r w:rsidRPr="00D118F9">
        <w:rPr>
          <w:rFonts w:ascii="Helvetica" w:hAnsi="Helvetica"/>
          <w:i/>
          <w:sz w:val="16"/>
        </w:rPr>
        <w:t>Ce communiqué peut contenir certaines déclarations de nature prévisionnelle. Bien que la Société estime que ces déclarations reposent sur des hypothèses raisonnables à la date de publication du présent document, elles sont par nature soumises à des risques et incertitudes pouvant donner lieu à un écart entre les chiffres réels et ceux indiqués ou induits dans ces déclarations.</w:t>
      </w:r>
    </w:p>
    <w:p w14:paraId="6BDC44B6" w14:textId="495E675A" w:rsidR="00B94F98" w:rsidRPr="00F4121A" w:rsidRDefault="00B94F98" w:rsidP="00F4121A">
      <w:pPr>
        <w:spacing w:after="0" w:line="240" w:lineRule="auto"/>
        <w:ind w:right="-23"/>
        <w:rPr>
          <w:rFonts w:ascii="Arial" w:hAnsi="Arial" w:cs="Arial"/>
          <w:b/>
          <w:bCs/>
          <w:sz w:val="12"/>
          <w:szCs w:val="12"/>
        </w:rPr>
      </w:pPr>
    </w:p>
    <w:sectPr w:rsidR="00B94F98" w:rsidRPr="00F4121A" w:rsidSect="00880E6B">
      <w:headerReference w:type="default" r:id="rId15"/>
      <w:footerReference w:type="default" r:id="rId16"/>
      <w:headerReference w:type="first" r:id="rId17"/>
      <w:footerReference w:type="first" r:id="rId18"/>
      <w:pgSz w:w="11906" w:h="16838"/>
      <w:pgMar w:top="426" w:right="1417" w:bottom="426" w:left="1417" w:header="62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C605" w14:textId="77777777" w:rsidR="001A06B7" w:rsidRDefault="001A06B7" w:rsidP="00B94F98">
      <w:pPr>
        <w:spacing w:after="0" w:line="240" w:lineRule="auto"/>
      </w:pPr>
      <w:r>
        <w:separator/>
      </w:r>
    </w:p>
  </w:endnote>
  <w:endnote w:type="continuationSeparator" w:id="0">
    <w:p w14:paraId="379E0DE6" w14:textId="77777777" w:rsidR="001A06B7" w:rsidRDefault="001A06B7" w:rsidP="00B9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helin Black">
    <w:altName w:val="Calibri"/>
    <w:panose1 w:val="02000000000000000000"/>
    <w:charset w:val="00"/>
    <w:family w:val="modern"/>
    <w:notTrueType/>
    <w:pitch w:val="variable"/>
    <w:sig w:usb0="0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helin">
    <w:altName w:val="Calibri"/>
    <w:panose1 w:val="02000000000000000000"/>
    <w:charset w:val="00"/>
    <w:family w:val="modern"/>
    <w:notTrueType/>
    <w:pitch w:val="variable"/>
    <w:sig w:usb0="00000287" w:usb1="00000000" w:usb2="00000000" w:usb3="00000000" w:csb0="0000000F" w:csb1="00000000"/>
  </w:font>
  <w:font w:name="Michelin Unit Titling">
    <w:altName w:val="Calibri"/>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700623"/>
      <w:docPartObj>
        <w:docPartGallery w:val="Page Numbers (Bottom of Page)"/>
        <w:docPartUnique/>
      </w:docPartObj>
    </w:sdtPr>
    <w:sdtEndPr/>
    <w:sdtContent>
      <w:p w14:paraId="77F29DD9" w14:textId="144E75D3" w:rsidR="00752D35" w:rsidRDefault="00752D35">
        <w:pPr>
          <w:pStyle w:val="Pieddepage"/>
          <w:jc w:val="center"/>
        </w:pPr>
        <w:r>
          <w:fldChar w:fldCharType="begin"/>
        </w:r>
        <w:r>
          <w:instrText>PAGE   \* MERGEFORMAT</w:instrText>
        </w:r>
        <w:r>
          <w:fldChar w:fldCharType="separate"/>
        </w:r>
        <w:r>
          <w:t>2</w:t>
        </w:r>
        <w:r>
          <w:fldChar w:fldCharType="end"/>
        </w:r>
      </w:p>
    </w:sdtContent>
  </w:sdt>
  <w:p w14:paraId="5036A9F1" w14:textId="77777777" w:rsidR="00260D2D" w:rsidRDefault="00260D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B215" w14:textId="77777777" w:rsidR="00B00618" w:rsidRDefault="00B00618">
    <w:pPr>
      <w:pStyle w:val="Pieddepage"/>
    </w:pPr>
  </w:p>
  <w:p w14:paraId="11C9B4DB" w14:textId="77777777" w:rsidR="00B00618" w:rsidRDefault="00B00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6020" w14:textId="77777777" w:rsidR="001A06B7" w:rsidRDefault="001A06B7" w:rsidP="00B94F98">
      <w:pPr>
        <w:spacing w:after="0" w:line="240" w:lineRule="auto"/>
      </w:pPr>
      <w:r>
        <w:separator/>
      </w:r>
    </w:p>
  </w:footnote>
  <w:footnote w:type="continuationSeparator" w:id="0">
    <w:p w14:paraId="54779360" w14:textId="77777777" w:rsidR="001A06B7" w:rsidRDefault="001A06B7" w:rsidP="00B9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FAA" w14:textId="2F08ABF6" w:rsidR="003C12EC" w:rsidRDefault="003C12EC" w:rsidP="003C12EC">
    <w:pPr>
      <w:pStyle w:val="En-tte"/>
      <w:tabs>
        <w:tab w:val="clear" w:pos="4536"/>
        <w:tab w:val="clear" w:pos="9072"/>
        <w:tab w:val="left" w:pos="3224"/>
      </w:tabs>
      <w:jc w:val="right"/>
    </w:pPr>
    <w:r>
      <w:rPr>
        <w:noProof/>
      </w:rPr>
      <w:drawing>
        <wp:anchor distT="0" distB="0" distL="114300" distR="114300" simplePos="0" relativeHeight="251658241" behindDoc="1" locked="0" layoutInCell="1" allowOverlap="1" wp14:anchorId="5939DC81" wp14:editId="025DF016">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42947363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964E462" w14:textId="56606B3D" w:rsidR="003C12EC" w:rsidRDefault="003C12EC" w:rsidP="003C12EC">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3E9A6575" w14:textId="6B7F3B82" w:rsidR="003C12EC" w:rsidRDefault="00B00618" w:rsidP="003C12EC">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2" behindDoc="0" locked="0" layoutInCell="1" allowOverlap="1" wp14:anchorId="39631562" wp14:editId="14553092">
              <wp:simplePos x="0" y="0"/>
              <wp:positionH relativeFrom="column">
                <wp:posOffset>1002030</wp:posOffset>
              </wp:positionH>
              <wp:positionV relativeFrom="paragraph">
                <wp:posOffset>125095</wp:posOffset>
              </wp:positionV>
              <wp:extent cx="5517751" cy="39600"/>
              <wp:effectExtent l="19050" t="0" r="45085" b="17780"/>
              <wp:wrapNone/>
              <wp:docPr id="599671003"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8E7ED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2" o:spid="_x0000_s1026" type="#_x0000_t7" alt="&quot;&quot;" style="position:absolute;margin-left:78.9pt;margin-top:9.85pt;width:434.45pt;height:3.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" adj="39" fillcolor="#27509b" strokecolor="white [3212]" strokeweight="1pt"/>
          </w:pict>
        </mc:Fallback>
      </mc:AlternateContent>
    </w:r>
  </w:p>
  <w:p w14:paraId="44331BE3" w14:textId="11CFC9D9" w:rsidR="003C12EC" w:rsidRPr="00C36A4F" w:rsidRDefault="003C12EC" w:rsidP="003C12EC">
    <w:pPr>
      <w:pStyle w:val="En-tte"/>
      <w:tabs>
        <w:tab w:val="clear" w:pos="4536"/>
        <w:tab w:val="clear" w:pos="9072"/>
        <w:tab w:val="left" w:pos="3224"/>
      </w:tabs>
      <w:jc w:val="right"/>
      <w:rPr>
        <w:sz w:val="22"/>
        <w:szCs w:val="22"/>
      </w:rPr>
    </w:pPr>
  </w:p>
  <w:p w14:paraId="77C199E5" w14:textId="77704056" w:rsidR="003C12EC" w:rsidRPr="00C37DE3" w:rsidRDefault="00C914E1" w:rsidP="003C12EC">
    <w:pPr>
      <w:ind w:left="7080"/>
      <w:jc w:val="center"/>
      <w:rPr>
        <w:rFonts w:ascii="Michelin" w:hAnsi="Michelin"/>
        <w:color w:val="27509B"/>
      </w:rPr>
    </w:pPr>
    <w:r>
      <w:rPr>
        <w:rFonts w:ascii="Michelin" w:hAnsi="Michelin"/>
        <w:color w:val="27509B"/>
      </w:rPr>
      <w:t xml:space="preserve">       </w:t>
    </w:r>
    <w:r w:rsidR="000044AB">
      <w:rPr>
        <w:rFonts w:ascii="Michelin" w:hAnsi="Michelin"/>
        <w:color w:val="27509B"/>
      </w:rPr>
      <w:t xml:space="preserve">   </w:t>
    </w:r>
    <w:r w:rsidR="003C12EC" w:rsidRPr="00C37DE3">
      <w:rPr>
        <w:rFonts w:ascii="Michelin" w:hAnsi="Michelin"/>
        <w:color w:val="27509B"/>
      </w:rPr>
      <w:t>Group</w:t>
    </w:r>
    <w:r w:rsidR="00F4121A">
      <w:rPr>
        <w:rFonts w:ascii="Michelin" w:hAnsi="Michelin"/>
        <w:color w:val="27509B"/>
      </w:rPr>
      <w:t>E</w:t>
    </w:r>
  </w:p>
  <w:p w14:paraId="7924752B" w14:textId="45DC66A9" w:rsidR="003C12EC" w:rsidRDefault="00A70CAB">
    <w:pPr>
      <w:pStyle w:val="En-tte"/>
    </w:pPr>
    <w:r w:rsidRPr="00493402">
      <w:rPr>
        <w:rFonts w:ascii="Michelin Black" w:hAnsi="Michelin Black"/>
        <w:noProof/>
        <w:color w:val="27509B"/>
        <w:sz w:val="18"/>
        <w:szCs w:val="18"/>
      </w:rPr>
      <mc:AlternateContent>
        <mc:Choice Requires="wps">
          <w:drawing>
            <wp:anchor distT="0" distB="0" distL="114300" distR="114300" simplePos="0" relativeHeight="251658240" behindDoc="0" locked="0" layoutInCell="1" allowOverlap="1" wp14:anchorId="53C94DA6" wp14:editId="1566C8FC">
              <wp:simplePos x="0" y="0"/>
              <wp:positionH relativeFrom="margin">
                <wp:posOffset>6947227</wp:posOffset>
              </wp:positionH>
              <wp:positionV relativeFrom="paragraph">
                <wp:posOffset>179288</wp:posOffset>
              </wp:positionV>
              <wp:extent cx="859790" cy="45719"/>
              <wp:effectExtent l="0" t="0" r="16510" b="12065"/>
              <wp:wrapNone/>
              <wp:docPr id="845701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9790" cy="45719"/>
                      </a:xfrm>
                      <a:prstGeom prst="rect">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3F035" id="Rectangle 1" o:spid="_x0000_s1026" alt="&quot;&quot;" style="position:absolute;margin-left:547.05pt;margin-top:14.1pt;width:67.7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" fillcolor="#27509b" strokecolor="white [3212]" strokeweight="1pt">
              <w10:wrap anchorx="margin"/>
            </v:rect>
          </w:pict>
        </mc:Fallback>
      </mc:AlternateContent>
    </w:r>
  </w:p>
  <w:p w14:paraId="344669A7" w14:textId="77777777" w:rsidR="003C12EC" w:rsidRDefault="003C12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EA2" w14:textId="539C58BC" w:rsidR="00D646B1" w:rsidRDefault="008A59AC" w:rsidP="00D646B1">
    <w:pPr>
      <w:pStyle w:val="En-tte"/>
      <w:tabs>
        <w:tab w:val="clear" w:pos="4536"/>
        <w:tab w:val="clear" w:pos="9072"/>
        <w:tab w:val="left" w:pos="3224"/>
      </w:tabs>
      <w:jc w:val="right"/>
    </w:pPr>
    <w:r>
      <w:rPr>
        <w:noProof/>
      </w:rPr>
      <w:drawing>
        <wp:anchor distT="0" distB="0" distL="114300" distR="114300" simplePos="0" relativeHeight="251658243" behindDoc="1" locked="0" layoutInCell="1" allowOverlap="1" wp14:anchorId="16D784E0" wp14:editId="1D455A95">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2124724588"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6B1">
      <w:rPr>
        <w:rFonts w:ascii="Michelin Unit Titling" w:hAnsi="Michelin Unit Titling"/>
        <w:noProof/>
        <w:color w:val="000000" w:themeColor="text1"/>
      </w:rPr>
      <mc:AlternateContent>
        <mc:Choice Requires="wps">
          <w:drawing>
            <wp:anchor distT="0" distB="0" distL="114300" distR="114300" simplePos="0" relativeHeight="251658245" behindDoc="0" locked="0" layoutInCell="1" allowOverlap="1" wp14:anchorId="0DF93FBF" wp14:editId="0CEE2F7A">
              <wp:simplePos x="0" y="0"/>
              <wp:positionH relativeFrom="page">
                <wp:posOffset>4562475</wp:posOffset>
              </wp:positionH>
              <wp:positionV relativeFrom="paragraph">
                <wp:posOffset>13335</wp:posOffset>
              </wp:positionV>
              <wp:extent cx="2600325" cy="314325"/>
              <wp:effectExtent l="0" t="0" r="9525" b="9525"/>
              <wp:wrapNone/>
              <wp:docPr id="1063875534" name="Text Box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lt1"/>
                      </a:solidFill>
                      <a:ln w="6350">
                        <a:noFill/>
                      </a:ln>
                    </wps:spPr>
                    <wps:txb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93FBF" id="_x0000_t202" coordsize="21600,21600" o:spt="202" path="m,l,21600r21600,l21600,xe">
              <v:stroke joinstyle="miter"/>
              <v:path gradientshapeok="t" o:connecttype="rect"/>
            </v:shapetype>
            <v:shape id="Text Box 4" o:spid="_x0000_s1026" type="#_x0000_t202" style="position:absolute;left:0;text-align:left;margin-left:359.25pt;margin-top:1.05pt;width:204.75pt;height:24.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Z0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" fillcolor="white [3201]" stroked="f" strokeweight=".5pt">
              <v:textbo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v:textbox>
              <w10:wrap anchorx="page"/>
            </v:shape>
          </w:pict>
        </mc:Fallback>
      </mc:AlternateContent>
    </w:r>
    <w:r w:rsidR="00D646B1">
      <w:t xml:space="preserve">                                      </w:t>
    </w:r>
  </w:p>
  <w:p w14:paraId="2E875186" w14:textId="77777777" w:rsidR="00D646B1" w:rsidRDefault="00D646B1" w:rsidP="00D646B1">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184F3EE6" w14:textId="2D3E2654" w:rsidR="00D646B1" w:rsidRDefault="008A59AC" w:rsidP="00D646B1">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4" behindDoc="0" locked="0" layoutInCell="1" allowOverlap="1" wp14:anchorId="63CCB1B0" wp14:editId="0935D0D9">
              <wp:simplePos x="0" y="0"/>
              <wp:positionH relativeFrom="column">
                <wp:posOffset>1017905</wp:posOffset>
              </wp:positionH>
              <wp:positionV relativeFrom="paragraph">
                <wp:posOffset>128270</wp:posOffset>
              </wp:positionV>
              <wp:extent cx="5517751" cy="39600"/>
              <wp:effectExtent l="19050" t="0" r="45085" b="17780"/>
              <wp:wrapNone/>
              <wp:docPr id="1285682034"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6D9C9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2" o:spid="_x0000_s1026" type="#_x0000_t7" alt="&quot;&quot;" style="position:absolute;margin-left:80.15pt;margin-top:10.1pt;width:434.45pt;height:3.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" adj="39" fillcolor="#27509b" strokecolor="white [3212]" strokeweight="1pt"/>
          </w:pict>
        </mc:Fallback>
      </mc:AlternateContent>
    </w:r>
  </w:p>
  <w:p w14:paraId="332CC064" w14:textId="46FE84EC" w:rsidR="00D646B1" w:rsidRPr="00C36A4F" w:rsidRDefault="00D646B1" w:rsidP="00D646B1">
    <w:pPr>
      <w:pStyle w:val="En-tte"/>
      <w:tabs>
        <w:tab w:val="clear" w:pos="4536"/>
        <w:tab w:val="clear" w:pos="9072"/>
        <w:tab w:val="left" w:pos="3224"/>
      </w:tabs>
      <w:jc w:val="right"/>
      <w:rPr>
        <w:sz w:val="22"/>
        <w:szCs w:val="22"/>
      </w:rPr>
    </w:pPr>
  </w:p>
  <w:p w14:paraId="56DD9711" w14:textId="7A8ABFCD" w:rsidR="00D646B1" w:rsidRPr="00D11DBA" w:rsidRDefault="00D646B1" w:rsidP="00D646B1">
    <w:pPr>
      <w:ind w:left="7080"/>
      <w:jc w:val="center"/>
      <w:rPr>
        <w:rFonts w:ascii="Michelin" w:hAnsi="Michelin"/>
        <w:color w:val="27509B"/>
      </w:rPr>
    </w:pPr>
    <w:r w:rsidRPr="00D11DBA">
      <w:rPr>
        <w:rFonts w:ascii="Michelin" w:hAnsi="Michelin"/>
        <w:color w:val="27509B"/>
      </w:rPr>
      <w:t xml:space="preserve">       </w:t>
    </w:r>
    <w:r w:rsidR="00521C68" w:rsidRPr="00D11DBA">
      <w:rPr>
        <w:rFonts w:ascii="Michelin" w:hAnsi="Michelin"/>
        <w:color w:val="27509B"/>
      </w:rPr>
      <w:t xml:space="preserve">  </w:t>
    </w:r>
    <w:r w:rsidRPr="00D11DBA">
      <w:rPr>
        <w:rFonts w:ascii="Michelin" w:hAnsi="Michelin"/>
        <w:color w:val="27509B"/>
      </w:rPr>
      <w:t>Group</w:t>
    </w:r>
  </w:p>
  <w:p w14:paraId="584E2DB8" w14:textId="77777777" w:rsidR="007A57F6" w:rsidRDefault="007A57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2AC"/>
    <w:multiLevelType w:val="hybridMultilevel"/>
    <w:tmpl w:val="390AB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47428"/>
    <w:multiLevelType w:val="hybridMultilevel"/>
    <w:tmpl w:val="EA242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DF5986"/>
    <w:multiLevelType w:val="hybridMultilevel"/>
    <w:tmpl w:val="5186E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515A38"/>
    <w:multiLevelType w:val="hybridMultilevel"/>
    <w:tmpl w:val="B4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F0339A"/>
    <w:multiLevelType w:val="multilevel"/>
    <w:tmpl w:val="A6FA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491470">
    <w:abstractNumId w:val="3"/>
  </w:num>
  <w:num w:numId="2" w16cid:durableId="1278869988">
    <w:abstractNumId w:val="2"/>
  </w:num>
  <w:num w:numId="3" w16cid:durableId="1535190638">
    <w:abstractNumId w:val="1"/>
  </w:num>
  <w:num w:numId="4" w16cid:durableId="1140726545">
    <w:abstractNumId w:val="0"/>
  </w:num>
  <w:num w:numId="5" w16cid:durableId="39998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3E"/>
    <w:rsid w:val="000004AD"/>
    <w:rsid w:val="0000441E"/>
    <w:rsid w:val="000044AB"/>
    <w:rsid w:val="000052C4"/>
    <w:rsid w:val="00007C56"/>
    <w:rsid w:val="00012479"/>
    <w:rsid w:val="00013E63"/>
    <w:rsid w:val="0001604F"/>
    <w:rsid w:val="00024887"/>
    <w:rsid w:val="000252DF"/>
    <w:rsid w:val="000312E4"/>
    <w:rsid w:val="000324A3"/>
    <w:rsid w:val="000422A8"/>
    <w:rsid w:val="0004454F"/>
    <w:rsid w:val="00051310"/>
    <w:rsid w:val="0005642B"/>
    <w:rsid w:val="00060948"/>
    <w:rsid w:val="0006115C"/>
    <w:rsid w:val="000651B9"/>
    <w:rsid w:val="000654D2"/>
    <w:rsid w:val="00066EA3"/>
    <w:rsid w:val="00067EC8"/>
    <w:rsid w:val="000705F2"/>
    <w:rsid w:val="00071783"/>
    <w:rsid w:val="00075A7E"/>
    <w:rsid w:val="00080870"/>
    <w:rsid w:val="00080B19"/>
    <w:rsid w:val="0008560F"/>
    <w:rsid w:val="000A09C5"/>
    <w:rsid w:val="000B0ADE"/>
    <w:rsid w:val="000B3E96"/>
    <w:rsid w:val="000B5B3A"/>
    <w:rsid w:val="000C2EC0"/>
    <w:rsid w:val="000C53A9"/>
    <w:rsid w:val="000C6E68"/>
    <w:rsid w:val="000C73EB"/>
    <w:rsid w:val="000D14C8"/>
    <w:rsid w:val="000D18F1"/>
    <w:rsid w:val="000D35C7"/>
    <w:rsid w:val="000D49A1"/>
    <w:rsid w:val="000D669C"/>
    <w:rsid w:val="000E5E45"/>
    <w:rsid w:val="000E762A"/>
    <w:rsid w:val="000E7DBF"/>
    <w:rsid w:val="00104976"/>
    <w:rsid w:val="001138AF"/>
    <w:rsid w:val="0012089B"/>
    <w:rsid w:val="0012673C"/>
    <w:rsid w:val="0013053C"/>
    <w:rsid w:val="00136EA5"/>
    <w:rsid w:val="001403EF"/>
    <w:rsid w:val="00140A2B"/>
    <w:rsid w:val="00164799"/>
    <w:rsid w:val="001742DE"/>
    <w:rsid w:val="0017496E"/>
    <w:rsid w:val="001815C9"/>
    <w:rsid w:val="001837C6"/>
    <w:rsid w:val="001848F4"/>
    <w:rsid w:val="00184C1A"/>
    <w:rsid w:val="00197770"/>
    <w:rsid w:val="001A06B7"/>
    <w:rsid w:val="001B063A"/>
    <w:rsid w:val="001B23F8"/>
    <w:rsid w:val="001B380E"/>
    <w:rsid w:val="001C56D4"/>
    <w:rsid w:val="001C644B"/>
    <w:rsid w:val="001D0969"/>
    <w:rsid w:val="001D24A4"/>
    <w:rsid w:val="001F0441"/>
    <w:rsid w:val="001F12ED"/>
    <w:rsid w:val="001F1301"/>
    <w:rsid w:val="001F4F5A"/>
    <w:rsid w:val="001F6AE4"/>
    <w:rsid w:val="001F7EC4"/>
    <w:rsid w:val="00211C28"/>
    <w:rsid w:val="00213927"/>
    <w:rsid w:val="002154A0"/>
    <w:rsid w:val="00221BCC"/>
    <w:rsid w:val="002221F1"/>
    <w:rsid w:val="002228B4"/>
    <w:rsid w:val="00222C4A"/>
    <w:rsid w:val="00231194"/>
    <w:rsid w:val="00233959"/>
    <w:rsid w:val="00235AA8"/>
    <w:rsid w:val="002531F7"/>
    <w:rsid w:val="0026049D"/>
    <w:rsid w:val="00260D2D"/>
    <w:rsid w:val="00286C42"/>
    <w:rsid w:val="00290D3D"/>
    <w:rsid w:val="002A0417"/>
    <w:rsid w:val="002A4A31"/>
    <w:rsid w:val="002A7194"/>
    <w:rsid w:val="002B16F8"/>
    <w:rsid w:val="002D436A"/>
    <w:rsid w:val="002D68E1"/>
    <w:rsid w:val="002E10B8"/>
    <w:rsid w:val="002E317B"/>
    <w:rsid w:val="002E3BEA"/>
    <w:rsid w:val="002E5E5F"/>
    <w:rsid w:val="002F12DB"/>
    <w:rsid w:val="002F242F"/>
    <w:rsid w:val="002F7338"/>
    <w:rsid w:val="00305E9B"/>
    <w:rsid w:val="0031033B"/>
    <w:rsid w:val="0031042A"/>
    <w:rsid w:val="0031651C"/>
    <w:rsid w:val="00324FBD"/>
    <w:rsid w:val="00325154"/>
    <w:rsid w:val="003322EF"/>
    <w:rsid w:val="0033533A"/>
    <w:rsid w:val="00341C62"/>
    <w:rsid w:val="00346879"/>
    <w:rsid w:val="0034725C"/>
    <w:rsid w:val="00351406"/>
    <w:rsid w:val="0036545B"/>
    <w:rsid w:val="00376D78"/>
    <w:rsid w:val="0038273E"/>
    <w:rsid w:val="0038419E"/>
    <w:rsid w:val="00385F67"/>
    <w:rsid w:val="003A2A0B"/>
    <w:rsid w:val="003B53ED"/>
    <w:rsid w:val="003C12EC"/>
    <w:rsid w:val="003C244F"/>
    <w:rsid w:val="003C4768"/>
    <w:rsid w:val="003C6C6F"/>
    <w:rsid w:val="003D4812"/>
    <w:rsid w:val="003D4B70"/>
    <w:rsid w:val="003F105D"/>
    <w:rsid w:val="003F230E"/>
    <w:rsid w:val="004005DB"/>
    <w:rsid w:val="0040243B"/>
    <w:rsid w:val="004049A5"/>
    <w:rsid w:val="004114D8"/>
    <w:rsid w:val="00411B85"/>
    <w:rsid w:val="00415B93"/>
    <w:rsid w:val="004176DD"/>
    <w:rsid w:val="00425075"/>
    <w:rsid w:val="0042742B"/>
    <w:rsid w:val="004322CB"/>
    <w:rsid w:val="00442BF0"/>
    <w:rsid w:val="00443BC9"/>
    <w:rsid w:val="00452BEE"/>
    <w:rsid w:val="004530CE"/>
    <w:rsid w:val="00454559"/>
    <w:rsid w:val="0045799E"/>
    <w:rsid w:val="00463917"/>
    <w:rsid w:val="0047693C"/>
    <w:rsid w:val="00493402"/>
    <w:rsid w:val="004A041E"/>
    <w:rsid w:val="004A7D3A"/>
    <w:rsid w:val="004B2445"/>
    <w:rsid w:val="004B3F53"/>
    <w:rsid w:val="004B7934"/>
    <w:rsid w:val="004C0D8C"/>
    <w:rsid w:val="004C346D"/>
    <w:rsid w:val="004D7CB9"/>
    <w:rsid w:val="004E33A3"/>
    <w:rsid w:val="004E7519"/>
    <w:rsid w:val="004F0178"/>
    <w:rsid w:val="004F29F2"/>
    <w:rsid w:val="004F49E8"/>
    <w:rsid w:val="004F4C19"/>
    <w:rsid w:val="004F617C"/>
    <w:rsid w:val="005016D5"/>
    <w:rsid w:val="00501734"/>
    <w:rsid w:val="005139FF"/>
    <w:rsid w:val="00521C68"/>
    <w:rsid w:val="00525CFE"/>
    <w:rsid w:val="00527435"/>
    <w:rsid w:val="005343C4"/>
    <w:rsid w:val="00541AED"/>
    <w:rsid w:val="00555E1E"/>
    <w:rsid w:val="005577A9"/>
    <w:rsid w:val="00563549"/>
    <w:rsid w:val="00563737"/>
    <w:rsid w:val="0056693A"/>
    <w:rsid w:val="0056698F"/>
    <w:rsid w:val="00567FC3"/>
    <w:rsid w:val="0057186E"/>
    <w:rsid w:val="00573835"/>
    <w:rsid w:val="00576165"/>
    <w:rsid w:val="0058718C"/>
    <w:rsid w:val="005923C7"/>
    <w:rsid w:val="005C7F26"/>
    <w:rsid w:val="005D2E92"/>
    <w:rsid w:val="005D725E"/>
    <w:rsid w:val="005D79E0"/>
    <w:rsid w:val="005E3213"/>
    <w:rsid w:val="005F3D32"/>
    <w:rsid w:val="00604185"/>
    <w:rsid w:val="00605170"/>
    <w:rsid w:val="00612D22"/>
    <w:rsid w:val="006147F2"/>
    <w:rsid w:val="00617EDB"/>
    <w:rsid w:val="00625382"/>
    <w:rsid w:val="00625C88"/>
    <w:rsid w:val="00625E89"/>
    <w:rsid w:val="00627080"/>
    <w:rsid w:val="00627DB3"/>
    <w:rsid w:val="00637A01"/>
    <w:rsid w:val="0065521C"/>
    <w:rsid w:val="00673D09"/>
    <w:rsid w:val="00677FA3"/>
    <w:rsid w:val="00681586"/>
    <w:rsid w:val="006841D4"/>
    <w:rsid w:val="00690A0E"/>
    <w:rsid w:val="00691F3E"/>
    <w:rsid w:val="00694623"/>
    <w:rsid w:val="00697808"/>
    <w:rsid w:val="006A07C3"/>
    <w:rsid w:val="006A21D3"/>
    <w:rsid w:val="006B0DAF"/>
    <w:rsid w:val="006C2F5A"/>
    <w:rsid w:val="006C5C9D"/>
    <w:rsid w:val="006C70C2"/>
    <w:rsid w:val="006D239A"/>
    <w:rsid w:val="006E25CC"/>
    <w:rsid w:val="006E7114"/>
    <w:rsid w:val="006F0304"/>
    <w:rsid w:val="006F12F4"/>
    <w:rsid w:val="006F407C"/>
    <w:rsid w:val="006F7A4C"/>
    <w:rsid w:val="00705057"/>
    <w:rsid w:val="0070584A"/>
    <w:rsid w:val="00720FF0"/>
    <w:rsid w:val="00730269"/>
    <w:rsid w:val="0073639C"/>
    <w:rsid w:val="00740EF3"/>
    <w:rsid w:val="00741F87"/>
    <w:rsid w:val="00752D35"/>
    <w:rsid w:val="00796C7E"/>
    <w:rsid w:val="007A15E7"/>
    <w:rsid w:val="007A2ABA"/>
    <w:rsid w:val="007A57F6"/>
    <w:rsid w:val="007A6455"/>
    <w:rsid w:val="007B143C"/>
    <w:rsid w:val="007E3015"/>
    <w:rsid w:val="007E4C62"/>
    <w:rsid w:val="007F1D68"/>
    <w:rsid w:val="007F24AC"/>
    <w:rsid w:val="00802A0B"/>
    <w:rsid w:val="00804287"/>
    <w:rsid w:val="008075C8"/>
    <w:rsid w:val="00812848"/>
    <w:rsid w:val="008226D1"/>
    <w:rsid w:val="008301A8"/>
    <w:rsid w:val="00847A34"/>
    <w:rsid w:val="0085508E"/>
    <w:rsid w:val="008562BD"/>
    <w:rsid w:val="00857A81"/>
    <w:rsid w:val="0087193E"/>
    <w:rsid w:val="0087550B"/>
    <w:rsid w:val="00876250"/>
    <w:rsid w:val="00877167"/>
    <w:rsid w:val="00880E6B"/>
    <w:rsid w:val="008845E7"/>
    <w:rsid w:val="0088712A"/>
    <w:rsid w:val="008872C1"/>
    <w:rsid w:val="008902BB"/>
    <w:rsid w:val="00895642"/>
    <w:rsid w:val="008A59AC"/>
    <w:rsid w:val="008B2FE4"/>
    <w:rsid w:val="008C5A85"/>
    <w:rsid w:val="008E09A6"/>
    <w:rsid w:val="008F2C66"/>
    <w:rsid w:val="009078FA"/>
    <w:rsid w:val="009160AB"/>
    <w:rsid w:val="009220C4"/>
    <w:rsid w:val="009374C4"/>
    <w:rsid w:val="00940FEC"/>
    <w:rsid w:val="00952655"/>
    <w:rsid w:val="00952FBD"/>
    <w:rsid w:val="0096046D"/>
    <w:rsid w:val="0096073B"/>
    <w:rsid w:val="00970E24"/>
    <w:rsid w:val="0098556C"/>
    <w:rsid w:val="00985B17"/>
    <w:rsid w:val="009904C2"/>
    <w:rsid w:val="009927B6"/>
    <w:rsid w:val="00992E6D"/>
    <w:rsid w:val="009954C7"/>
    <w:rsid w:val="009A0A99"/>
    <w:rsid w:val="009A4253"/>
    <w:rsid w:val="009C25D0"/>
    <w:rsid w:val="009D1198"/>
    <w:rsid w:val="009D1427"/>
    <w:rsid w:val="009D2E9C"/>
    <w:rsid w:val="009D478E"/>
    <w:rsid w:val="009D7E5A"/>
    <w:rsid w:val="009E2616"/>
    <w:rsid w:val="009E2690"/>
    <w:rsid w:val="009E3A8E"/>
    <w:rsid w:val="009E3E58"/>
    <w:rsid w:val="009E76C2"/>
    <w:rsid w:val="009F0E2A"/>
    <w:rsid w:val="009F49E7"/>
    <w:rsid w:val="009F6458"/>
    <w:rsid w:val="009F6E0F"/>
    <w:rsid w:val="00A02B67"/>
    <w:rsid w:val="00A207EE"/>
    <w:rsid w:val="00A20FBF"/>
    <w:rsid w:val="00A31CD3"/>
    <w:rsid w:val="00A42484"/>
    <w:rsid w:val="00A52881"/>
    <w:rsid w:val="00A52E2E"/>
    <w:rsid w:val="00A5393E"/>
    <w:rsid w:val="00A564DE"/>
    <w:rsid w:val="00A60170"/>
    <w:rsid w:val="00A67AA6"/>
    <w:rsid w:val="00A70CAB"/>
    <w:rsid w:val="00A71080"/>
    <w:rsid w:val="00A71E3E"/>
    <w:rsid w:val="00A75C46"/>
    <w:rsid w:val="00A812EE"/>
    <w:rsid w:val="00A81D69"/>
    <w:rsid w:val="00A83406"/>
    <w:rsid w:val="00A9011F"/>
    <w:rsid w:val="00A939CD"/>
    <w:rsid w:val="00A9698E"/>
    <w:rsid w:val="00AA441F"/>
    <w:rsid w:val="00AB19E4"/>
    <w:rsid w:val="00AD5E2B"/>
    <w:rsid w:val="00AE1B1A"/>
    <w:rsid w:val="00AF1DF7"/>
    <w:rsid w:val="00AF38FA"/>
    <w:rsid w:val="00AF4D99"/>
    <w:rsid w:val="00B00618"/>
    <w:rsid w:val="00B0084E"/>
    <w:rsid w:val="00B040E1"/>
    <w:rsid w:val="00B10B69"/>
    <w:rsid w:val="00B11D20"/>
    <w:rsid w:val="00B150CB"/>
    <w:rsid w:val="00B20D7E"/>
    <w:rsid w:val="00B44FA7"/>
    <w:rsid w:val="00B51FC5"/>
    <w:rsid w:val="00B571E9"/>
    <w:rsid w:val="00B610D5"/>
    <w:rsid w:val="00B62514"/>
    <w:rsid w:val="00B62BE2"/>
    <w:rsid w:val="00B71339"/>
    <w:rsid w:val="00B805C3"/>
    <w:rsid w:val="00B94F98"/>
    <w:rsid w:val="00BA1789"/>
    <w:rsid w:val="00BA79A4"/>
    <w:rsid w:val="00BC3791"/>
    <w:rsid w:val="00BC5D90"/>
    <w:rsid w:val="00BC75E0"/>
    <w:rsid w:val="00BD68DD"/>
    <w:rsid w:val="00BE4DE6"/>
    <w:rsid w:val="00BE685A"/>
    <w:rsid w:val="00BE6A3B"/>
    <w:rsid w:val="00BF77D6"/>
    <w:rsid w:val="00C0152F"/>
    <w:rsid w:val="00C02419"/>
    <w:rsid w:val="00C04379"/>
    <w:rsid w:val="00C04ADA"/>
    <w:rsid w:val="00C05550"/>
    <w:rsid w:val="00C1460A"/>
    <w:rsid w:val="00C2393A"/>
    <w:rsid w:val="00C36A4F"/>
    <w:rsid w:val="00C37DE3"/>
    <w:rsid w:val="00C47F8D"/>
    <w:rsid w:val="00C52CC3"/>
    <w:rsid w:val="00C54339"/>
    <w:rsid w:val="00C57713"/>
    <w:rsid w:val="00C71B56"/>
    <w:rsid w:val="00C848D9"/>
    <w:rsid w:val="00C86673"/>
    <w:rsid w:val="00C86689"/>
    <w:rsid w:val="00C90B5D"/>
    <w:rsid w:val="00C914E1"/>
    <w:rsid w:val="00C9197B"/>
    <w:rsid w:val="00C939A9"/>
    <w:rsid w:val="00C96081"/>
    <w:rsid w:val="00C9791B"/>
    <w:rsid w:val="00CD45CC"/>
    <w:rsid w:val="00CE1B59"/>
    <w:rsid w:val="00CE2633"/>
    <w:rsid w:val="00CE32BF"/>
    <w:rsid w:val="00CE6FA2"/>
    <w:rsid w:val="00CF04FB"/>
    <w:rsid w:val="00D004A6"/>
    <w:rsid w:val="00D01FA1"/>
    <w:rsid w:val="00D03B8B"/>
    <w:rsid w:val="00D118F9"/>
    <w:rsid w:val="00D11A57"/>
    <w:rsid w:val="00D11DBA"/>
    <w:rsid w:val="00D12412"/>
    <w:rsid w:val="00D21C70"/>
    <w:rsid w:val="00D32807"/>
    <w:rsid w:val="00D35E0B"/>
    <w:rsid w:val="00D366B6"/>
    <w:rsid w:val="00D36AA7"/>
    <w:rsid w:val="00D42859"/>
    <w:rsid w:val="00D43C22"/>
    <w:rsid w:val="00D43CB2"/>
    <w:rsid w:val="00D46A0F"/>
    <w:rsid w:val="00D477AD"/>
    <w:rsid w:val="00D628F1"/>
    <w:rsid w:val="00D646B1"/>
    <w:rsid w:val="00D9199F"/>
    <w:rsid w:val="00D9598A"/>
    <w:rsid w:val="00DA0148"/>
    <w:rsid w:val="00DA4C43"/>
    <w:rsid w:val="00DB651D"/>
    <w:rsid w:val="00DE69DA"/>
    <w:rsid w:val="00DF19B2"/>
    <w:rsid w:val="00DF5302"/>
    <w:rsid w:val="00E03876"/>
    <w:rsid w:val="00E043B3"/>
    <w:rsid w:val="00E10F39"/>
    <w:rsid w:val="00E2053A"/>
    <w:rsid w:val="00E23840"/>
    <w:rsid w:val="00E23E61"/>
    <w:rsid w:val="00E240EC"/>
    <w:rsid w:val="00E24909"/>
    <w:rsid w:val="00E26E68"/>
    <w:rsid w:val="00E31406"/>
    <w:rsid w:val="00E31832"/>
    <w:rsid w:val="00E33FBB"/>
    <w:rsid w:val="00E36807"/>
    <w:rsid w:val="00E375E5"/>
    <w:rsid w:val="00E37C19"/>
    <w:rsid w:val="00E40E1B"/>
    <w:rsid w:val="00E4176F"/>
    <w:rsid w:val="00E45B09"/>
    <w:rsid w:val="00E656B5"/>
    <w:rsid w:val="00E846E8"/>
    <w:rsid w:val="00E84E3A"/>
    <w:rsid w:val="00EA3233"/>
    <w:rsid w:val="00EA68AB"/>
    <w:rsid w:val="00EB411E"/>
    <w:rsid w:val="00EC2D38"/>
    <w:rsid w:val="00ED3555"/>
    <w:rsid w:val="00ED7378"/>
    <w:rsid w:val="00EF1302"/>
    <w:rsid w:val="00EF161C"/>
    <w:rsid w:val="00F02EFF"/>
    <w:rsid w:val="00F0734F"/>
    <w:rsid w:val="00F1113E"/>
    <w:rsid w:val="00F13743"/>
    <w:rsid w:val="00F13E3F"/>
    <w:rsid w:val="00F158AC"/>
    <w:rsid w:val="00F23636"/>
    <w:rsid w:val="00F24A06"/>
    <w:rsid w:val="00F34994"/>
    <w:rsid w:val="00F36D10"/>
    <w:rsid w:val="00F4121A"/>
    <w:rsid w:val="00F43124"/>
    <w:rsid w:val="00F44F84"/>
    <w:rsid w:val="00F44FD1"/>
    <w:rsid w:val="00F45E2A"/>
    <w:rsid w:val="00F522FE"/>
    <w:rsid w:val="00F53BAA"/>
    <w:rsid w:val="00F60F54"/>
    <w:rsid w:val="00F671CD"/>
    <w:rsid w:val="00F74DF4"/>
    <w:rsid w:val="00F7602C"/>
    <w:rsid w:val="00F81710"/>
    <w:rsid w:val="00F87054"/>
    <w:rsid w:val="00F91AD1"/>
    <w:rsid w:val="00FA789D"/>
    <w:rsid w:val="00FB28B2"/>
    <w:rsid w:val="00FB74B5"/>
    <w:rsid w:val="00FC12B0"/>
    <w:rsid w:val="00FD23AD"/>
    <w:rsid w:val="00FD5081"/>
    <w:rsid w:val="00FD7CDB"/>
    <w:rsid w:val="00FE2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2192"/>
  <w15:chartTrackingRefBased/>
  <w15:docId w15:val="{FC8C44B0-7898-4DEF-A404-4115BB72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3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3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3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3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3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3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3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3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3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3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3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3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93E"/>
    <w:rPr>
      <w:rFonts w:eastAsiaTheme="majorEastAsia" w:cstheme="majorBidi"/>
      <w:color w:val="272727" w:themeColor="text1" w:themeTint="D8"/>
    </w:rPr>
  </w:style>
  <w:style w:type="paragraph" w:styleId="Titre">
    <w:name w:val="Title"/>
    <w:basedOn w:val="Normal"/>
    <w:next w:val="Normal"/>
    <w:link w:val="TitreCar"/>
    <w:uiPriority w:val="10"/>
    <w:qFormat/>
    <w:rsid w:val="00A5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3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3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93E"/>
    <w:pPr>
      <w:spacing w:before="160"/>
      <w:jc w:val="center"/>
    </w:pPr>
    <w:rPr>
      <w:i/>
      <w:iCs/>
      <w:color w:val="404040" w:themeColor="text1" w:themeTint="BF"/>
    </w:rPr>
  </w:style>
  <w:style w:type="character" w:customStyle="1" w:styleId="CitationCar">
    <w:name w:val="Citation Car"/>
    <w:basedOn w:val="Policepardfaut"/>
    <w:link w:val="Citation"/>
    <w:uiPriority w:val="29"/>
    <w:rsid w:val="00A5393E"/>
    <w:rPr>
      <w:i/>
      <w:iCs/>
      <w:color w:val="404040" w:themeColor="text1" w:themeTint="BF"/>
    </w:rPr>
  </w:style>
  <w:style w:type="paragraph" w:styleId="Paragraphedeliste">
    <w:name w:val="List Paragraph"/>
    <w:basedOn w:val="Normal"/>
    <w:uiPriority w:val="34"/>
    <w:qFormat/>
    <w:rsid w:val="00A5393E"/>
    <w:pPr>
      <w:ind w:left="720"/>
      <w:contextualSpacing/>
    </w:pPr>
  </w:style>
  <w:style w:type="character" w:styleId="Accentuationintense">
    <w:name w:val="Intense Emphasis"/>
    <w:basedOn w:val="Policepardfaut"/>
    <w:uiPriority w:val="21"/>
    <w:qFormat/>
    <w:rsid w:val="00A5393E"/>
    <w:rPr>
      <w:i/>
      <w:iCs/>
      <w:color w:val="0F4761" w:themeColor="accent1" w:themeShade="BF"/>
    </w:rPr>
  </w:style>
  <w:style w:type="paragraph" w:styleId="Citationintense">
    <w:name w:val="Intense Quote"/>
    <w:basedOn w:val="Normal"/>
    <w:next w:val="Normal"/>
    <w:link w:val="CitationintenseCar"/>
    <w:uiPriority w:val="30"/>
    <w:qFormat/>
    <w:rsid w:val="00A5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393E"/>
    <w:rPr>
      <w:i/>
      <w:iCs/>
      <w:color w:val="0F4761" w:themeColor="accent1" w:themeShade="BF"/>
    </w:rPr>
  </w:style>
  <w:style w:type="character" w:styleId="Rfrenceintense">
    <w:name w:val="Intense Reference"/>
    <w:basedOn w:val="Policepardfaut"/>
    <w:uiPriority w:val="32"/>
    <w:qFormat/>
    <w:rsid w:val="00A5393E"/>
    <w:rPr>
      <w:b/>
      <w:bCs/>
      <w:smallCaps/>
      <w:color w:val="0F4761" w:themeColor="accent1" w:themeShade="BF"/>
      <w:spacing w:val="5"/>
    </w:rPr>
  </w:style>
  <w:style w:type="paragraph" w:styleId="En-tte">
    <w:name w:val="header"/>
    <w:basedOn w:val="Normal"/>
    <w:link w:val="En-tteCar"/>
    <w:uiPriority w:val="99"/>
    <w:unhideWhenUsed/>
    <w:rsid w:val="00B94F98"/>
    <w:pPr>
      <w:tabs>
        <w:tab w:val="center" w:pos="4536"/>
        <w:tab w:val="right" w:pos="9072"/>
      </w:tabs>
      <w:spacing w:after="0" w:line="240" w:lineRule="auto"/>
    </w:pPr>
  </w:style>
  <w:style w:type="character" w:customStyle="1" w:styleId="En-tteCar">
    <w:name w:val="En-tête Car"/>
    <w:basedOn w:val="Policepardfaut"/>
    <w:link w:val="En-tte"/>
    <w:uiPriority w:val="99"/>
    <w:rsid w:val="00B94F98"/>
  </w:style>
  <w:style w:type="paragraph" w:styleId="Pieddepage">
    <w:name w:val="footer"/>
    <w:basedOn w:val="Normal"/>
    <w:link w:val="PieddepageCar"/>
    <w:uiPriority w:val="99"/>
    <w:unhideWhenUsed/>
    <w:rsid w:val="00B94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4F98"/>
  </w:style>
  <w:style w:type="paragraph" w:customStyle="1" w:styleId="Pardfaut">
    <w:name w:val="Par défaut"/>
    <w:rsid w:val="008C5A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eastAsia="ja-JP"/>
      <w14:textOutline w14:w="0" w14:cap="flat" w14:cmpd="sng" w14:algn="ctr">
        <w14:noFill/>
        <w14:prstDash w14:val="solid"/>
        <w14:bevel/>
      </w14:textOutline>
      <w14:ligatures w14:val="none"/>
    </w:rPr>
  </w:style>
  <w:style w:type="paragraph" w:customStyle="1" w:styleId="Corps">
    <w:name w:val="Corps"/>
    <w:rsid w:val="003F230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ja-JP"/>
      <w14:textOutline w14:w="0" w14:cap="flat" w14:cmpd="sng" w14:algn="ctr">
        <w14:noFill/>
        <w14:prstDash w14:val="solid"/>
        <w14:bevel/>
      </w14:textOutline>
      <w14:ligatures w14:val="none"/>
    </w:rPr>
  </w:style>
  <w:style w:type="character" w:styleId="Lienhypertexte">
    <w:name w:val="Hyperlink"/>
    <w:basedOn w:val="Policepardfaut"/>
    <w:uiPriority w:val="99"/>
    <w:unhideWhenUsed/>
    <w:rsid w:val="0036545B"/>
    <w:rPr>
      <w:color w:val="0000FF"/>
      <w:u w:val="single"/>
    </w:rPr>
  </w:style>
  <w:style w:type="character" w:customStyle="1" w:styleId="normaltextrun">
    <w:name w:val="normaltextrun"/>
    <w:basedOn w:val="Policepardfaut"/>
    <w:rsid w:val="0036545B"/>
  </w:style>
  <w:style w:type="character" w:customStyle="1" w:styleId="tlid-translation">
    <w:name w:val="tlid-translation"/>
    <w:basedOn w:val="Policepardfaut"/>
    <w:rsid w:val="0036545B"/>
  </w:style>
  <w:style w:type="paragraph" w:styleId="Textebrut">
    <w:name w:val="Plain Text"/>
    <w:basedOn w:val="Normal"/>
    <w:link w:val="TextebrutCar"/>
    <w:uiPriority w:val="99"/>
    <w:unhideWhenUsed/>
    <w:rsid w:val="001F4F5A"/>
    <w:pPr>
      <w:spacing w:after="0" w:line="240" w:lineRule="auto"/>
    </w:pPr>
    <w:rPr>
      <w:rFonts w:ascii="Calibri" w:hAnsi="Calibri"/>
      <w:kern w:val="0"/>
      <w:sz w:val="22"/>
      <w:szCs w:val="21"/>
      <w14:ligatures w14:val="none"/>
    </w:rPr>
  </w:style>
  <w:style w:type="character" w:customStyle="1" w:styleId="TextebrutCar">
    <w:name w:val="Texte brut Car"/>
    <w:basedOn w:val="Policepardfaut"/>
    <w:link w:val="Textebrut"/>
    <w:uiPriority w:val="99"/>
    <w:rsid w:val="001F4F5A"/>
    <w:rPr>
      <w:rFonts w:ascii="Calibri" w:hAnsi="Calibri"/>
      <w:kern w:val="0"/>
      <w:sz w:val="22"/>
      <w:szCs w:val="21"/>
      <w14:ligatures w14:val="none"/>
    </w:rPr>
  </w:style>
  <w:style w:type="paragraph" w:styleId="NormalWeb">
    <w:name w:val="Normal (Web)"/>
    <w:basedOn w:val="Normal"/>
    <w:uiPriority w:val="99"/>
    <w:unhideWhenUsed/>
    <w:rsid w:val="001848F4"/>
    <w:pPr>
      <w:spacing w:before="100" w:beforeAutospacing="1" w:after="100" w:afterAutospacing="1" w:line="240" w:lineRule="auto"/>
    </w:pPr>
    <w:rPr>
      <w:rFonts w:ascii="Calibri" w:hAnsi="Calibri" w:cs="Calibri"/>
      <w:kern w:val="0"/>
      <w:sz w:val="22"/>
      <w:szCs w:val="22"/>
      <w:lang w:eastAsia="fr-FR"/>
      <w14:ligatures w14:val="none"/>
    </w:rPr>
  </w:style>
  <w:style w:type="character" w:styleId="lev">
    <w:name w:val="Strong"/>
    <w:basedOn w:val="Policepardfaut"/>
    <w:uiPriority w:val="22"/>
    <w:qFormat/>
    <w:rsid w:val="001848F4"/>
    <w:rPr>
      <w:b/>
      <w:bCs/>
    </w:rPr>
  </w:style>
  <w:style w:type="character" w:styleId="Accentuation">
    <w:name w:val="Emphasis"/>
    <w:basedOn w:val="Policepardfaut"/>
    <w:uiPriority w:val="20"/>
    <w:qFormat/>
    <w:rsid w:val="001848F4"/>
    <w:rPr>
      <w:i/>
      <w:iCs/>
    </w:rPr>
  </w:style>
  <w:style w:type="table" w:styleId="TableauGrille4-Accentuation4">
    <w:name w:val="Grid Table 4 Accent 4"/>
    <w:basedOn w:val="TableauNormal"/>
    <w:uiPriority w:val="49"/>
    <w:rsid w:val="0032515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1">
    <w:name w:val="Grid Table 4 Accent 1"/>
    <w:basedOn w:val="TableauNormal"/>
    <w:uiPriority w:val="49"/>
    <w:rsid w:val="0032515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5Fonc-Accentuation1">
    <w:name w:val="Grid Table 5 Dark Accent 1"/>
    <w:basedOn w:val="TableauNormal"/>
    <w:uiPriority w:val="50"/>
    <w:rsid w:val="00325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3-Accentuation1">
    <w:name w:val="Grid Table 3 Accent 1"/>
    <w:basedOn w:val="TableauNormal"/>
    <w:uiPriority w:val="48"/>
    <w:rsid w:val="0032515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character" w:styleId="Mentionnonrsolue">
    <w:name w:val="Unresolved Mention"/>
    <w:basedOn w:val="Policepardfaut"/>
    <w:uiPriority w:val="99"/>
    <w:semiHidden/>
    <w:unhideWhenUsed/>
    <w:rsid w:val="00C71B56"/>
    <w:rPr>
      <w:color w:val="605E5C"/>
      <w:shd w:val="clear" w:color="auto" w:fill="E1DFDD"/>
    </w:rPr>
  </w:style>
  <w:style w:type="character" w:styleId="Marquedecommentaire">
    <w:name w:val="annotation reference"/>
    <w:basedOn w:val="Policepardfaut"/>
    <w:uiPriority w:val="99"/>
    <w:semiHidden/>
    <w:unhideWhenUsed/>
    <w:rsid w:val="002F7338"/>
    <w:rPr>
      <w:sz w:val="16"/>
      <w:szCs w:val="16"/>
    </w:rPr>
  </w:style>
  <w:style w:type="paragraph" w:styleId="Commentaire">
    <w:name w:val="annotation text"/>
    <w:basedOn w:val="Normal"/>
    <w:link w:val="CommentaireCar"/>
    <w:uiPriority w:val="99"/>
    <w:unhideWhenUsed/>
    <w:rsid w:val="002F7338"/>
    <w:pPr>
      <w:spacing w:line="240" w:lineRule="auto"/>
    </w:pPr>
    <w:rPr>
      <w:sz w:val="20"/>
      <w:szCs w:val="20"/>
    </w:rPr>
  </w:style>
  <w:style w:type="character" w:customStyle="1" w:styleId="CommentaireCar">
    <w:name w:val="Commentaire Car"/>
    <w:basedOn w:val="Policepardfaut"/>
    <w:link w:val="Commentaire"/>
    <w:uiPriority w:val="99"/>
    <w:rsid w:val="002F7338"/>
    <w:rPr>
      <w:sz w:val="20"/>
      <w:szCs w:val="20"/>
    </w:rPr>
  </w:style>
  <w:style w:type="paragraph" w:styleId="Objetducommentaire">
    <w:name w:val="annotation subject"/>
    <w:basedOn w:val="Commentaire"/>
    <w:next w:val="Commentaire"/>
    <w:link w:val="ObjetducommentaireCar"/>
    <w:uiPriority w:val="99"/>
    <w:semiHidden/>
    <w:unhideWhenUsed/>
    <w:rsid w:val="002F7338"/>
    <w:rPr>
      <w:b/>
      <w:bCs/>
    </w:rPr>
  </w:style>
  <w:style w:type="character" w:customStyle="1" w:styleId="ObjetducommentaireCar">
    <w:name w:val="Objet du commentaire Car"/>
    <w:basedOn w:val="CommentaireCar"/>
    <w:link w:val="Objetducommentaire"/>
    <w:uiPriority w:val="99"/>
    <w:semiHidden/>
    <w:rsid w:val="002F73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bete.antunes@micheli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marcus@micheli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micheli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el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332FB6BEB119458B4774252112ABEE" ma:contentTypeVersion="16" ma:contentTypeDescription="Create a new document." ma:contentTypeScope="" ma:versionID="af88d6930703da152ad840357700ee55">
  <xsd:schema xmlns:xsd="http://www.w3.org/2001/XMLSchema" xmlns:xs="http://www.w3.org/2001/XMLSchema" xmlns:p="http://schemas.microsoft.com/office/2006/metadata/properties" xmlns:ns2="ba13b919-71bc-493c-a2c0-0b2c45d56b2e" xmlns:ns3="a05895a7-a8ba-4023-90b0-4496baece352" targetNamespace="http://schemas.microsoft.com/office/2006/metadata/properties" ma:root="true" ma:fieldsID="a337c9591f010378d589ae4aa91c08f5" ns2:_="" ns3:_="">
    <xsd:import namespace="ba13b919-71bc-493c-a2c0-0b2c45d56b2e"/>
    <xsd:import namespace="a05895a7-a8ba-4023-90b0-4496baece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3b919-71bc-493c-a2c0-0b2c45d56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aec4aeb-d159-410d-8e29-7b8081bc29f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895a7-a8ba-4023-90b0-4496baece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3b919-71bc-493c-a2c0-0b2c45d56b2e">
      <Terms xmlns="http://schemas.microsoft.com/office/infopath/2007/PartnerControls"/>
    </lcf76f155ced4ddcb4097134ff3c332f>
    <_Flow_SignoffStatus xmlns="ba13b919-71bc-493c-a2c0-0b2c45d56b2e" xsi:nil="true"/>
  </documentManagement>
</p:properties>
</file>

<file path=customXml/itemProps1.xml><?xml version="1.0" encoding="utf-8"?>
<ds:datastoreItem xmlns:ds="http://schemas.openxmlformats.org/officeDocument/2006/customXml" ds:itemID="{4280D93A-9947-48BB-9F40-F5A7AC7302C9}">
  <ds:schemaRefs>
    <ds:schemaRef ds:uri="http://schemas.microsoft.com/sharepoint/v3/contenttype/forms"/>
  </ds:schemaRefs>
</ds:datastoreItem>
</file>

<file path=customXml/itemProps2.xml><?xml version="1.0" encoding="utf-8"?>
<ds:datastoreItem xmlns:ds="http://schemas.openxmlformats.org/officeDocument/2006/customXml" ds:itemID="{32DECB9E-540E-4A01-950B-A89BB343537B}">
  <ds:schemaRefs>
    <ds:schemaRef ds:uri="http://schemas.openxmlformats.org/officeDocument/2006/bibliography"/>
  </ds:schemaRefs>
</ds:datastoreItem>
</file>

<file path=customXml/itemProps3.xml><?xml version="1.0" encoding="utf-8"?>
<ds:datastoreItem xmlns:ds="http://schemas.openxmlformats.org/officeDocument/2006/customXml" ds:itemID="{BDA9883B-74A4-4B5A-9FAC-DDA28DFF5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3b919-71bc-493c-a2c0-0b2c45d56b2e"/>
    <ds:schemaRef ds:uri="a05895a7-a8ba-4023-90b0-4496baec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B1A74-BE5C-4E63-AD30-7EC01E518D3F}">
  <ds:schemaRefs>
    <ds:schemaRef ds:uri="http://schemas.microsoft.com/office/2006/metadata/properties"/>
    <ds:schemaRef ds:uri="http://schemas.microsoft.com/office/infopath/2007/PartnerControls"/>
    <ds:schemaRef ds:uri="ba13b919-71bc-493c-a2c0-0b2c45d56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xavier Pascal</dc:creator>
  <cp:keywords/>
  <dc:description/>
  <cp:lastModifiedBy>Guillaume Jullienne</cp:lastModifiedBy>
  <cp:revision>4</cp:revision>
  <cp:lastPrinted>2025-11-24T07:38:00Z</cp:lastPrinted>
  <dcterms:created xsi:type="dcterms:W3CDTF">2025-12-31T15:50:00Z</dcterms:created>
  <dcterms:modified xsi:type="dcterms:W3CDTF">2025-12-31T16:11:00Z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0x010100D8332FB6BEB119458B4774252112ABEE</vt:lpwstr>
  </property>
  <property fmtid="{D5CDD505-2E9C-101B-9397-08002B2CF9AE}" pid="3" name="docLang">
    <vt:lpwstr>en</vt:lpwstr>
  </property>
  <property fmtid="{D5CDD505-2E9C-101B-9397-08002B2CF9AE}" pid="4" name="MediaServiceImageTags">
    <vt:lpwstr/>
  </property>
  <property fmtid="{D5CDD505-2E9C-101B-9397-08002B2CF9AE}" pid="5" name="MSIP_Label_09e9a456-2778-4ca9-be06-1190b1e1118a_Enabled">
    <vt:lpwstr>true</vt:lpwstr>
  </property>
  <property fmtid="{D5CDD505-2E9C-101B-9397-08002B2CF9AE}" pid="6" name="MSIP_Label_09e9a456-2778-4ca9-be06-1190b1e1118a_SetDate">
    <vt:lpwstr>2025-12-31T16:11:08Z</vt:lpwstr>
  </property>
  <property fmtid="{D5CDD505-2E9C-101B-9397-08002B2CF9AE}" pid="7" name="MSIP_Label_09e9a456-2778-4ca9-be06-1190b1e1118a_Method">
    <vt:lpwstr>Privileged</vt:lpwstr>
  </property>
  <property fmtid="{D5CDD505-2E9C-101B-9397-08002B2CF9AE}" pid="8" name="MSIP_Label_09e9a456-2778-4ca9-be06-1190b1e1118a_Name">
    <vt:lpwstr>D3</vt:lpwstr>
  </property>
  <property fmtid="{D5CDD505-2E9C-101B-9397-08002B2CF9AE}" pid="9" name="MSIP_Label_09e9a456-2778-4ca9-be06-1190b1e1118a_SiteId">
    <vt:lpwstr>658ba197-6c73-4fea-91bd-1c7d8de6bf2c</vt:lpwstr>
  </property>
  <property fmtid="{D5CDD505-2E9C-101B-9397-08002B2CF9AE}" pid="10" name="MSIP_Label_09e9a456-2778-4ca9-be06-1190b1e1118a_ActionId">
    <vt:lpwstr>ef2d8d9a-51ad-4d36-96a2-2c3be1f6261c</vt:lpwstr>
  </property>
  <property fmtid="{D5CDD505-2E9C-101B-9397-08002B2CF9AE}" pid="11" name="MSIP_Label_09e9a456-2778-4ca9-be06-1190b1e1118a_ContentBits">
    <vt:lpwstr>0</vt:lpwstr>
  </property>
  <property fmtid="{D5CDD505-2E9C-101B-9397-08002B2CF9AE}" pid="12" name="MSIP_Label_09e9a456-2778-4ca9-be06-1190b1e1118a_Tag">
    <vt:lpwstr>10, 0, 1, 1</vt:lpwstr>
  </property>
</Properties>
</file>