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58ABD" w14:textId="721D452B" w:rsidR="003A1226" w:rsidRDefault="003A1226" w:rsidP="003A1226">
      <w:pPr>
        <w:pStyle w:val="paragraph"/>
        <w:spacing w:before="0" w:beforeAutospacing="0" w:after="0" w:afterAutospacing="0"/>
        <w:jc w:val="center"/>
        <w:textAlignment w:val="baseline"/>
        <w:rPr>
          <w:rFonts w:ascii="Segoe UI" w:hAnsi="Segoe UI" w:cs="Segoe UI"/>
          <w:sz w:val="18"/>
          <w:szCs w:val="18"/>
        </w:rPr>
      </w:pPr>
      <w:r>
        <w:rPr>
          <w:rStyle w:val="eop"/>
          <w:rFonts w:ascii="Calibri" w:eastAsiaTheme="majorEastAsia" w:hAnsi="Calibri" w:cs="Calibri"/>
          <w:sz w:val="22"/>
          <w:szCs w:val="22"/>
        </w:rPr>
        <w:t> </w:t>
      </w:r>
      <w:r>
        <w:rPr>
          <w:noProof/>
        </w:rPr>
        <w:drawing>
          <wp:inline distT="0" distB="0" distL="0" distR="0" wp14:anchorId="67F3854B" wp14:editId="2D1CB1EF">
            <wp:extent cx="2181225" cy="428625"/>
            <wp:effectExtent l="0" t="0" r="9525" b="9525"/>
            <wp:docPr id="5" name="Picture 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and white logo&#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81225" cy="428625"/>
                    </a:xfrm>
                    <a:prstGeom prst="rect">
                      <a:avLst/>
                    </a:prstGeom>
                    <a:noFill/>
                    <a:ln>
                      <a:noFill/>
                    </a:ln>
                  </pic:spPr>
                </pic:pic>
              </a:graphicData>
            </a:graphic>
          </wp:inline>
        </w:drawing>
      </w:r>
    </w:p>
    <w:p w14:paraId="01F828BD" w14:textId="77777777" w:rsidR="003A1226" w:rsidRDefault="003A1226" w:rsidP="003A1226">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sz w:val="22"/>
          <w:szCs w:val="22"/>
        </w:rPr>
        <w:t> </w:t>
      </w:r>
    </w:p>
    <w:p w14:paraId="283F975B" w14:textId="77777777" w:rsidR="003A1226" w:rsidRDefault="003A1226" w:rsidP="003A1226">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bCs/>
          <w:sz w:val="22"/>
          <w:szCs w:val="22"/>
        </w:rPr>
        <w:t>PRANEŠIMAS ŽINIASKLAIDAI</w:t>
      </w:r>
      <w:r>
        <w:rPr>
          <w:rStyle w:val="eop"/>
          <w:rFonts w:ascii="Calibri" w:eastAsiaTheme="majorEastAsia" w:hAnsi="Calibri" w:cs="Calibri"/>
          <w:sz w:val="22"/>
          <w:szCs w:val="22"/>
        </w:rPr>
        <w:t> </w:t>
      </w:r>
    </w:p>
    <w:p w14:paraId="2A9E367C" w14:textId="77777777" w:rsidR="003A1226" w:rsidRDefault="003A1226" w:rsidP="003A122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bCs/>
          <w:sz w:val="22"/>
          <w:szCs w:val="22"/>
        </w:rPr>
        <w:t>2025-08-08</w:t>
      </w:r>
      <w:r>
        <w:rPr>
          <w:rStyle w:val="eop"/>
          <w:rFonts w:ascii="Calibri" w:eastAsiaTheme="majorEastAsia" w:hAnsi="Calibri" w:cs="Calibri"/>
          <w:sz w:val="22"/>
          <w:szCs w:val="22"/>
        </w:rPr>
        <w:t> </w:t>
      </w:r>
    </w:p>
    <w:p w14:paraId="129CF4E9" w14:textId="77777777" w:rsidR="003A1226" w:rsidRDefault="003A1226" w:rsidP="003A1226">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sz w:val="22"/>
          <w:szCs w:val="22"/>
        </w:rPr>
        <w:t> </w:t>
      </w:r>
    </w:p>
    <w:p w14:paraId="2A6C5B86" w14:textId="7ED1B4D6" w:rsidR="003A1226" w:rsidRDefault="003A1226" w:rsidP="003A122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b/>
          <w:bCs/>
        </w:rPr>
        <w:t>„Amber Grid“ 2025 m. pirmąjį pusmetį išlaikė stabilias 35 mln. eurų pajamas</w:t>
      </w:r>
      <w:r>
        <w:rPr>
          <w:rStyle w:val="eop"/>
          <w:rFonts w:ascii="Calibri" w:eastAsiaTheme="majorEastAsia" w:hAnsi="Calibri" w:cs="Calibri"/>
        </w:rPr>
        <w:t> </w:t>
      </w:r>
    </w:p>
    <w:p w14:paraId="19FFE518" w14:textId="77777777" w:rsidR="003A1226" w:rsidRDefault="003A1226" w:rsidP="003A1226">
      <w:pPr>
        <w:pStyle w:val="paragraph"/>
        <w:spacing w:before="0" w:beforeAutospacing="0" w:after="0" w:afterAutospacing="0"/>
        <w:jc w:val="center"/>
        <w:textAlignment w:val="baseline"/>
        <w:rPr>
          <w:rFonts w:ascii="Segoe UI" w:hAnsi="Segoe UI" w:cs="Segoe UI"/>
          <w:sz w:val="18"/>
          <w:szCs w:val="18"/>
        </w:rPr>
      </w:pPr>
      <w:r>
        <w:rPr>
          <w:rStyle w:val="eop"/>
          <w:rFonts w:ascii="Calibri" w:eastAsiaTheme="majorEastAsia" w:hAnsi="Calibri" w:cs="Calibri"/>
          <w:sz w:val="22"/>
          <w:szCs w:val="22"/>
        </w:rPr>
        <w:t> </w:t>
      </w:r>
    </w:p>
    <w:p w14:paraId="456D6E5B" w14:textId="1CC8EACC" w:rsidR="0002133E" w:rsidRPr="0002133E" w:rsidRDefault="0002133E" w:rsidP="0002133E">
      <w:pPr>
        <w:pStyle w:val="paragraph"/>
        <w:spacing w:after="0"/>
        <w:jc w:val="both"/>
        <w:textAlignment w:val="baseline"/>
        <w:rPr>
          <w:rStyle w:val="normaltextrun"/>
          <w:rFonts w:ascii="Calibri" w:eastAsiaTheme="majorEastAsia" w:hAnsi="Calibri" w:cs="Calibri"/>
          <w:sz w:val="22"/>
          <w:szCs w:val="22"/>
          <w:shd w:val="clear" w:color="auto" w:fill="FFFFFF"/>
        </w:rPr>
      </w:pPr>
      <w:r w:rsidRPr="0002133E">
        <w:rPr>
          <w:rStyle w:val="normaltextrun"/>
          <w:rFonts w:ascii="Calibri" w:eastAsiaTheme="majorEastAsia" w:hAnsi="Calibri" w:cs="Calibri"/>
          <w:sz w:val="22"/>
          <w:szCs w:val="22"/>
          <w:shd w:val="clear" w:color="auto" w:fill="FFFFFF"/>
        </w:rPr>
        <w:t xml:space="preserve">Lietuvos dujų perdavimo sistemos operatoriaus „Amber Grid“ pajamos pirmąjį šių metų pusmetį sudarė 35 mln. Eur, tiek pat kaip ir tuo pačiu laikotarpiu pernai. Didžioji dalis pajamų – 29,5 mln. eurų – uždirbta transportuojant gamtines dujas, 5,4 mln. eurų – iš sistemos balansavimo produktų.   </w:t>
      </w:r>
    </w:p>
    <w:p w14:paraId="122F7AB1" w14:textId="77777777" w:rsidR="0002133E" w:rsidRPr="0002133E" w:rsidRDefault="0002133E" w:rsidP="0002133E">
      <w:pPr>
        <w:pStyle w:val="paragraph"/>
        <w:spacing w:after="0"/>
        <w:jc w:val="both"/>
        <w:textAlignment w:val="baseline"/>
        <w:rPr>
          <w:rStyle w:val="normaltextrun"/>
          <w:rFonts w:ascii="Calibri" w:eastAsiaTheme="majorEastAsia" w:hAnsi="Calibri" w:cs="Calibri"/>
          <w:sz w:val="22"/>
          <w:szCs w:val="22"/>
          <w:shd w:val="clear" w:color="auto" w:fill="FFFFFF"/>
        </w:rPr>
      </w:pPr>
      <w:r w:rsidRPr="0002133E">
        <w:rPr>
          <w:rStyle w:val="normaltextrun"/>
          <w:rFonts w:ascii="Calibri" w:eastAsiaTheme="majorEastAsia" w:hAnsi="Calibri" w:cs="Calibri"/>
          <w:sz w:val="22"/>
          <w:szCs w:val="22"/>
          <w:shd w:val="clear" w:color="auto" w:fill="FFFFFF"/>
        </w:rPr>
        <w:t xml:space="preserve">„2025 m. I pusmečio pajamos išliko stabilios, nepaisant to, kad reguliuojamos gamtinių dujų perdavimo kainos 2025 m. lyginant su 2024 m. vidutiniškai didėjo 7,4 proc. per „Amber Grid” valdomą perdavimo sistemą perduoti energijos kiekiai nesumažėjo. Perdavimo sistema veikė patikimai, labiausiai padidėjusiu perdavimo kiekiu išsiskyrė Latvijos kryptis, kuri lyginant su 2024 m. I pusmečiu augo daugiau nei dvigubai. Pelningumo rodiklius nežymiai įtakojo padidėjusios sąnaudos“, – sako „Amber Grid“ finansų direktorius Gytis Fominas.   </w:t>
      </w:r>
    </w:p>
    <w:p w14:paraId="216324D9" w14:textId="77777777" w:rsidR="0002133E" w:rsidRPr="0002133E" w:rsidRDefault="0002133E" w:rsidP="0002133E">
      <w:pPr>
        <w:pStyle w:val="paragraph"/>
        <w:spacing w:after="0"/>
        <w:jc w:val="both"/>
        <w:textAlignment w:val="baseline"/>
        <w:rPr>
          <w:rStyle w:val="normaltextrun"/>
          <w:rFonts w:ascii="Calibri" w:eastAsiaTheme="majorEastAsia" w:hAnsi="Calibri" w:cs="Calibri"/>
          <w:sz w:val="22"/>
          <w:szCs w:val="22"/>
          <w:shd w:val="clear" w:color="auto" w:fill="FFFFFF"/>
        </w:rPr>
      </w:pPr>
      <w:r w:rsidRPr="0002133E">
        <w:rPr>
          <w:rStyle w:val="normaltextrun"/>
          <w:rFonts w:ascii="Calibri" w:eastAsiaTheme="majorEastAsia" w:hAnsi="Calibri" w:cs="Calibri"/>
          <w:sz w:val="22"/>
          <w:szCs w:val="22"/>
          <w:shd w:val="clear" w:color="auto" w:fill="FFFFFF"/>
        </w:rPr>
        <w:t xml:space="preserve">„Amber Grid“ 2025 m. pirmojo pusmečio grynasis pelnas sudarė 2,75 mln. eurų ir buvo 20,3 proc. mažesnis nei 2024 m. I pusmetį (3,45 mln. Eur). Mažesnį pelną lėmė šiek tiek didesnės sąnaudos, kurios palyginus laikotarpius didėjo 0,6 mln. Eur.   </w:t>
      </w:r>
    </w:p>
    <w:p w14:paraId="7A8B5128" w14:textId="2B99BE54" w:rsidR="0002133E" w:rsidRPr="0002133E" w:rsidRDefault="0002133E" w:rsidP="0002133E">
      <w:pPr>
        <w:pStyle w:val="paragraph"/>
        <w:spacing w:after="0"/>
        <w:jc w:val="both"/>
        <w:textAlignment w:val="baseline"/>
        <w:rPr>
          <w:rStyle w:val="normaltextrun"/>
          <w:rFonts w:ascii="Calibri" w:eastAsiaTheme="majorEastAsia" w:hAnsi="Calibri" w:cs="Calibri"/>
          <w:sz w:val="22"/>
          <w:szCs w:val="22"/>
          <w:shd w:val="clear" w:color="auto" w:fill="FFFFFF"/>
        </w:rPr>
      </w:pPr>
      <w:r w:rsidRPr="0002133E">
        <w:rPr>
          <w:rStyle w:val="normaltextrun"/>
          <w:rFonts w:ascii="Calibri" w:eastAsiaTheme="majorEastAsia" w:hAnsi="Calibri" w:cs="Calibri"/>
          <w:sz w:val="22"/>
          <w:szCs w:val="22"/>
          <w:shd w:val="clear" w:color="auto" w:fill="FFFFFF"/>
        </w:rPr>
        <w:t xml:space="preserve">2025 m. I pusmečio koreguotas EBITDA (pelnas iki mokesčių, palūkanų, nusidėvėjimo ir amortizacijos) rodiklis buvo 15,4 mln. eurų, kai pernai tuo pačiu metu siekė 13,7 mln. eurų. Rodiklis didėjo dėl 2025 m. VERT nustatytos didesnės reguliuojamos investicijų grąžos.  </w:t>
      </w:r>
    </w:p>
    <w:p w14:paraId="60D77DE3" w14:textId="240DEEA3" w:rsidR="0002133E" w:rsidRPr="0002133E" w:rsidRDefault="0002133E" w:rsidP="0002133E">
      <w:pPr>
        <w:pStyle w:val="paragraph"/>
        <w:spacing w:after="0"/>
        <w:jc w:val="both"/>
        <w:textAlignment w:val="baseline"/>
        <w:rPr>
          <w:rStyle w:val="normaltextrun"/>
          <w:rFonts w:ascii="Calibri" w:eastAsiaTheme="majorEastAsia" w:hAnsi="Calibri" w:cs="Calibri"/>
          <w:sz w:val="22"/>
          <w:szCs w:val="22"/>
          <w:shd w:val="clear" w:color="auto" w:fill="FFFFFF"/>
        </w:rPr>
      </w:pPr>
      <w:r w:rsidRPr="0002133E">
        <w:rPr>
          <w:rStyle w:val="normaltextrun"/>
          <w:rFonts w:ascii="Calibri" w:eastAsiaTheme="majorEastAsia" w:hAnsi="Calibri" w:cs="Calibri"/>
          <w:sz w:val="22"/>
          <w:szCs w:val="22"/>
          <w:shd w:val="clear" w:color="auto" w:fill="FFFFFF"/>
        </w:rPr>
        <w:t xml:space="preserve">„Amber Grid“ veiklos sąnaudos pirmąjį šių metų pusmetį sudarė 12,1 mln. eurų ir, palyginti su 2024 m. atitinkamu laikotarpiu, padidėjo 0,6 mln. Eur arba 5,1 proc.  Gamtinių dujų pirkimų sąnaudos, kurios visuomet sudaro ženklią sąnaudų dalį 2025 m. I pusmetį mažėjo 12,7 proc. ir sudarė 7,4 mln. Eur (8,4 mln. eurų 2024 m. I pusmetį).  </w:t>
      </w:r>
    </w:p>
    <w:p w14:paraId="540047D5" w14:textId="77777777" w:rsidR="0002133E" w:rsidRPr="0002133E" w:rsidRDefault="0002133E" w:rsidP="0002133E">
      <w:pPr>
        <w:pStyle w:val="paragraph"/>
        <w:spacing w:after="0"/>
        <w:jc w:val="both"/>
        <w:textAlignment w:val="baseline"/>
        <w:rPr>
          <w:rStyle w:val="normaltextrun"/>
          <w:rFonts w:ascii="Calibri" w:eastAsiaTheme="majorEastAsia" w:hAnsi="Calibri" w:cs="Calibri"/>
          <w:b/>
          <w:bCs/>
          <w:sz w:val="22"/>
          <w:szCs w:val="22"/>
          <w:shd w:val="clear" w:color="auto" w:fill="FFFFFF"/>
        </w:rPr>
      </w:pPr>
      <w:r w:rsidRPr="0002133E">
        <w:rPr>
          <w:rStyle w:val="normaltextrun"/>
          <w:rFonts w:ascii="Calibri" w:eastAsiaTheme="majorEastAsia" w:hAnsi="Calibri" w:cs="Calibri"/>
          <w:b/>
          <w:bCs/>
          <w:sz w:val="22"/>
          <w:szCs w:val="22"/>
          <w:shd w:val="clear" w:color="auto" w:fill="FFFFFF"/>
        </w:rPr>
        <w:t xml:space="preserve">2025 m. I pusmečio dujų perdavimo kiekiai   </w:t>
      </w:r>
    </w:p>
    <w:p w14:paraId="76285464" w14:textId="484AE288" w:rsidR="0002133E" w:rsidRPr="0002133E" w:rsidRDefault="0002133E" w:rsidP="0002133E">
      <w:pPr>
        <w:pStyle w:val="paragraph"/>
        <w:spacing w:after="0"/>
        <w:jc w:val="both"/>
        <w:textAlignment w:val="baseline"/>
        <w:rPr>
          <w:rStyle w:val="normaltextrun"/>
          <w:rFonts w:ascii="Calibri" w:eastAsiaTheme="majorEastAsia" w:hAnsi="Calibri" w:cs="Calibri"/>
          <w:sz w:val="22"/>
          <w:szCs w:val="22"/>
          <w:shd w:val="clear" w:color="auto" w:fill="FFFFFF"/>
        </w:rPr>
      </w:pPr>
      <w:r w:rsidRPr="0002133E">
        <w:rPr>
          <w:rStyle w:val="normaltextrun"/>
          <w:rFonts w:ascii="Calibri" w:eastAsiaTheme="majorEastAsia" w:hAnsi="Calibri" w:cs="Calibri"/>
          <w:b/>
          <w:bCs/>
          <w:sz w:val="22"/>
          <w:szCs w:val="22"/>
          <w:shd w:val="clear" w:color="auto" w:fill="FFFFFF"/>
        </w:rPr>
        <w:t>Vartojimas</w:t>
      </w:r>
      <w:r w:rsidRPr="0002133E">
        <w:rPr>
          <w:rStyle w:val="normaltextrun"/>
          <w:rFonts w:ascii="Calibri" w:eastAsiaTheme="majorEastAsia" w:hAnsi="Calibri" w:cs="Calibri"/>
          <w:sz w:val="22"/>
          <w:szCs w:val="22"/>
          <w:shd w:val="clear" w:color="auto" w:fill="FFFFFF"/>
        </w:rPr>
        <w:t xml:space="preserve">. Per pirmąjį 2025 metų pusmetį Lietuvoje buvo suvartota 8,7 </w:t>
      </w:r>
      <w:proofErr w:type="spellStart"/>
      <w:r w:rsidRPr="0002133E">
        <w:rPr>
          <w:rStyle w:val="normaltextrun"/>
          <w:rFonts w:ascii="Calibri" w:eastAsiaTheme="majorEastAsia" w:hAnsi="Calibri" w:cs="Calibri"/>
          <w:sz w:val="22"/>
          <w:szCs w:val="22"/>
          <w:shd w:val="clear" w:color="auto" w:fill="FFFFFF"/>
        </w:rPr>
        <w:t>teravatvalandės</w:t>
      </w:r>
      <w:proofErr w:type="spellEnd"/>
      <w:r w:rsidRPr="0002133E">
        <w:rPr>
          <w:rStyle w:val="normaltextrun"/>
          <w:rFonts w:ascii="Calibri" w:eastAsiaTheme="majorEastAsia" w:hAnsi="Calibri" w:cs="Calibri"/>
          <w:sz w:val="22"/>
          <w:szCs w:val="22"/>
          <w:shd w:val="clear" w:color="auto" w:fill="FFFFFF"/>
        </w:rPr>
        <w:t xml:space="preserve"> (</w:t>
      </w:r>
      <w:proofErr w:type="spellStart"/>
      <w:r w:rsidRPr="0002133E">
        <w:rPr>
          <w:rStyle w:val="normaltextrun"/>
          <w:rFonts w:ascii="Calibri" w:eastAsiaTheme="majorEastAsia" w:hAnsi="Calibri" w:cs="Calibri"/>
          <w:sz w:val="22"/>
          <w:szCs w:val="22"/>
          <w:shd w:val="clear" w:color="auto" w:fill="FFFFFF"/>
        </w:rPr>
        <w:t>TWh</w:t>
      </w:r>
      <w:proofErr w:type="spellEnd"/>
      <w:r w:rsidRPr="0002133E">
        <w:rPr>
          <w:rStyle w:val="normaltextrun"/>
          <w:rFonts w:ascii="Calibri" w:eastAsiaTheme="majorEastAsia" w:hAnsi="Calibri" w:cs="Calibri"/>
          <w:sz w:val="22"/>
          <w:szCs w:val="22"/>
          <w:shd w:val="clear" w:color="auto" w:fill="FFFFFF"/>
        </w:rPr>
        <w:t xml:space="preserve">) dujų arba 6 proc. mažiau nei 2024 metų pirmąjį pusmetį, kai šalies dujų poreikis siekė 9,2 </w:t>
      </w:r>
      <w:proofErr w:type="spellStart"/>
      <w:r w:rsidRPr="0002133E">
        <w:rPr>
          <w:rStyle w:val="normaltextrun"/>
          <w:rFonts w:ascii="Calibri" w:eastAsiaTheme="majorEastAsia" w:hAnsi="Calibri" w:cs="Calibri"/>
          <w:sz w:val="22"/>
          <w:szCs w:val="22"/>
          <w:shd w:val="clear" w:color="auto" w:fill="FFFFFF"/>
        </w:rPr>
        <w:t>TWh</w:t>
      </w:r>
      <w:proofErr w:type="spellEnd"/>
      <w:r w:rsidRPr="0002133E">
        <w:rPr>
          <w:rStyle w:val="normaltextrun"/>
          <w:rFonts w:ascii="Calibri" w:eastAsiaTheme="majorEastAsia" w:hAnsi="Calibri" w:cs="Calibri"/>
          <w:sz w:val="22"/>
          <w:szCs w:val="22"/>
          <w:shd w:val="clear" w:color="auto" w:fill="FFFFFF"/>
        </w:rPr>
        <w:t xml:space="preserve">. Dujų paklausa Lietuvoje mažėjo dėl trečdaliu sumažėjusio dujų poreikio trąšų gamyboje, tačiau sumažėjusį vartojimą trąšų gamyboje iš </w:t>
      </w:r>
      <w:r>
        <w:rPr>
          <w:rStyle w:val="normaltextrun"/>
          <w:rFonts w:ascii="Calibri" w:eastAsiaTheme="majorEastAsia" w:hAnsi="Calibri" w:cs="Calibri"/>
          <w:sz w:val="22"/>
          <w:szCs w:val="22"/>
          <w:shd w:val="clear" w:color="auto" w:fill="FFFFFF"/>
        </w:rPr>
        <w:t>d</w:t>
      </w:r>
      <w:r w:rsidRPr="0002133E">
        <w:rPr>
          <w:rStyle w:val="normaltextrun"/>
          <w:rFonts w:ascii="Calibri" w:eastAsiaTheme="majorEastAsia" w:hAnsi="Calibri" w:cs="Calibri"/>
          <w:sz w:val="22"/>
          <w:szCs w:val="22"/>
          <w:shd w:val="clear" w:color="auto" w:fill="FFFFFF"/>
        </w:rPr>
        <w:t xml:space="preserve">alies kompensavo išaugęs dujų poreikis elektros gamyboje.   </w:t>
      </w:r>
    </w:p>
    <w:p w14:paraId="043A68C8" w14:textId="601DB2A6" w:rsidR="0002133E" w:rsidRPr="0002133E" w:rsidRDefault="0002133E" w:rsidP="0002133E">
      <w:pPr>
        <w:pStyle w:val="paragraph"/>
        <w:spacing w:after="0"/>
        <w:jc w:val="both"/>
        <w:textAlignment w:val="baseline"/>
        <w:rPr>
          <w:rStyle w:val="normaltextrun"/>
          <w:rFonts w:ascii="Calibri" w:eastAsiaTheme="majorEastAsia" w:hAnsi="Calibri" w:cs="Calibri"/>
          <w:sz w:val="22"/>
          <w:szCs w:val="22"/>
          <w:shd w:val="clear" w:color="auto" w:fill="FFFFFF"/>
        </w:rPr>
      </w:pPr>
      <w:r w:rsidRPr="0002133E">
        <w:rPr>
          <w:rStyle w:val="normaltextrun"/>
          <w:rFonts w:ascii="Calibri" w:eastAsiaTheme="majorEastAsia" w:hAnsi="Calibri" w:cs="Calibri"/>
          <w:b/>
          <w:bCs/>
          <w:sz w:val="22"/>
          <w:szCs w:val="22"/>
          <w:shd w:val="clear" w:color="auto" w:fill="FFFFFF"/>
        </w:rPr>
        <w:t>Dujų transportavimas</w:t>
      </w:r>
      <w:r w:rsidRPr="0002133E">
        <w:rPr>
          <w:rStyle w:val="normaltextrun"/>
          <w:rFonts w:ascii="Calibri" w:eastAsiaTheme="majorEastAsia" w:hAnsi="Calibri" w:cs="Calibri"/>
          <w:sz w:val="22"/>
          <w:szCs w:val="22"/>
          <w:shd w:val="clear" w:color="auto" w:fill="FFFFFF"/>
        </w:rPr>
        <w:t xml:space="preserve">. Per 2025 m.  pusmetį per Lietuvos dujų perdavimo sistemą iš viso buvo transportuota 16,5 </w:t>
      </w:r>
      <w:proofErr w:type="spellStart"/>
      <w:r w:rsidRPr="0002133E">
        <w:rPr>
          <w:rStyle w:val="normaltextrun"/>
          <w:rFonts w:ascii="Calibri" w:eastAsiaTheme="majorEastAsia" w:hAnsi="Calibri" w:cs="Calibri"/>
          <w:sz w:val="22"/>
          <w:szCs w:val="22"/>
          <w:shd w:val="clear" w:color="auto" w:fill="FFFFFF"/>
        </w:rPr>
        <w:t>TWh</w:t>
      </w:r>
      <w:proofErr w:type="spellEnd"/>
      <w:r w:rsidRPr="0002133E">
        <w:rPr>
          <w:rStyle w:val="normaltextrun"/>
          <w:rFonts w:ascii="Calibri" w:eastAsiaTheme="majorEastAsia" w:hAnsi="Calibri" w:cs="Calibri"/>
          <w:sz w:val="22"/>
          <w:szCs w:val="22"/>
          <w:shd w:val="clear" w:color="auto" w:fill="FFFFFF"/>
        </w:rPr>
        <w:t xml:space="preserve"> dujų, neskaičiuojant tranzito į Karaliaučiaus sritį. Tai – 23,1 proc. daugiau nei pernai tuo pačiu metu, kai per Lietuvą buvo transportuota 13,4 </w:t>
      </w:r>
      <w:proofErr w:type="spellStart"/>
      <w:r w:rsidRPr="0002133E">
        <w:rPr>
          <w:rStyle w:val="normaltextrun"/>
          <w:rFonts w:ascii="Calibri" w:eastAsiaTheme="majorEastAsia" w:hAnsi="Calibri" w:cs="Calibri"/>
          <w:sz w:val="22"/>
          <w:szCs w:val="22"/>
          <w:shd w:val="clear" w:color="auto" w:fill="FFFFFF"/>
        </w:rPr>
        <w:t>TWh</w:t>
      </w:r>
      <w:proofErr w:type="spellEnd"/>
      <w:r w:rsidRPr="0002133E">
        <w:rPr>
          <w:rStyle w:val="normaltextrun"/>
          <w:rFonts w:ascii="Calibri" w:eastAsiaTheme="majorEastAsia" w:hAnsi="Calibri" w:cs="Calibri"/>
          <w:sz w:val="22"/>
          <w:szCs w:val="22"/>
          <w:shd w:val="clear" w:color="auto" w:fill="FFFFFF"/>
        </w:rPr>
        <w:t xml:space="preserve"> dujų. Didesnį dujų transportavimą labiausiai lėmė tai, jog šiemet „</w:t>
      </w:r>
      <w:proofErr w:type="spellStart"/>
      <w:r w:rsidRPr="0002133E">
        <w:rPr>
          <w:rStyle w:val="normaltextrun"/>
          <w:rFonts w:ascii="Calibri" w:eastAsiaTheme="majorEastAsia" w:hAnsi="Calibri" w:cs="Calibri"/>
          <w:sz w:val="22"/>
          <w:szCs w:val="22"/>
          <w:shd w:val="clear" w:color="auto" w:fill="FFFFFF"/>
        </w:rPr>
        <w:t>Balticconector</w:t>
      </w:r>
      <w:proofErr w:type="spellEnd"/>
      <w:r w:rsidRPr="0002133E">
        <w:rPr>
          <w:rStyle w:val="normaltextrun"/>
          <w:rFonts w:ascii="Calibri" w:eastAsiaTheme="majorEastAsia" w:hAnsi="Calibri" w:cs="Calibri"/>
          <w:sz w:val="22"/>
          <w:szCs w:val="22"/>
          <w:shd w:val="clear" w:color="auto" w:fill="FFFFFF"/>
        </w:rPr>
        <w:t>“ dujotiekis, jungiantis Estiją ir Suomiją, veikė įprastu režimu, taip pat išaugo dujų transportavimo kiekiai Latvijos kryptimi bei Santak</w:t>
      </w:r>
      <w:r w:rsidR="009A5CD5">
        <w:rPr>
          <w:rStyle w:val="normaltextrun"/>
          <w:rFonts w:ascii="Calibri" w:eastAsiaTheme="majorEastAsia" w:hAnsi="Calibri" w:cs="Calibri"/>
          <w:sz w:val="22"/>
          <w:szCs w:val="22"/>
          <w:shd w:val="clear" w:color="auto" w:fill="FFFFFF"/>
        </w:rPr>
        <w:t>a</w:t>
      </w:r>
      <w:r w:rsidRPr="0002133E">
        <w:rPr>
          <w:rStyle w:val="normaltextrun"/>
          <w:rFonts w:ascii="Calibri" w:eastAsiaTheme="majorEastAsia" w:hAnsi="Calibri" w:cs="Calibri"/>
          <w:sz w:val="22"/>
          <w:szCs w:val="22"/>
          <w:shd w:val="clear" w:color="auto" w:fill="FFFFFF"/>
        </w:rPr>
        <w:t xml:space="preserve"> Lenkijos kryptimi.   </w:t>
      </w:r>
    </w:p>
    <w:p w14:paraId="4FD27C39" w14:textId="77777777" w:rsidR="0002133E" w:rsidRPr="0002133E" w:rsidRDefault="0002133E" w:rsidP="0002133E">
      <w:pPr>
        <w:pStyle w:val="paragraph"/>
        <w:spacing w:after="0"/>
        <w:jc w:val="both"/>
        <w:textAlignment w:val="baseline"/>
        <w:rPr>
          <w:rStyle w:val="normaltextrun"/>
          <w:rFonts w:ascii="Calibri" w:eastAsiaTheme="majorEastAsia" w:hAnsi="Calibri" w:cs="Calibri"/>
          <w:sz w:val="22"/>
          <w:szCs w:val="22"/>
          <w:shd w:val="clear" w:color="auto" w:fill="FFFFFF"/>
        </w:rPr>
      </w:pPr>
    </w:p>
    <w:p w14:paraId="58F4800E" w14:textId="77777777" w:rsidR="0002133E" w:rsidRPr="0002133E" w:rsidRDefault="0002133E" w:rsidP="0002133E">
      <w:pPr>
        <w:pStyle w:val="paragraph"/>
        <w:spacing w:after="0"/>
        <w:jc w:val="both"/>
        <w:textAlignment w:val="baseline"/>
        <w:rPr>
          <w:rStyle w:val="normaltextrun"/>
          <w:rFonts w:ascii="Calibri" w:eastAsiaTheme="majorEastAsia" w:hAnsi="Calibri" w:cs="Calibri"/>
          <w:sz w:val="22"/>
          <w:szCs w:val="22"/>
          <w:shd w:val="clear" w:color="auto" w:fill="FFFFFF"/>
        </w:rPr>
      </w:pPr>
      <w:r w:rsidRPr="0002133E">
        <w:rPr>
          <w:rStyle w:val="normaltextrun"/>
          <w:rFonts w:ascii="Calibri" w:eastAsiaTheme="majorEastAsia" w:hAnsi="Calibri" w:cs="Calibri"/>
          <w:sz w:val="22"/>
          <w:szCs w:val="22"/>
          <w:shd w:val="clear" w:color="auto" w:fill="FFFFFF"/>
        </w:rPr>
        <w:t xml:space="preserve">  </w:t>
      </w:r>
    </w:p>
    <w:p w14:paraId="36E181C3" w14:textId="77777777" w:rsidR="0002133E" w:rsidRPr="0002133E" w:rsidRDefault="0002133E" w:rsidP="0002133E">
      <w:pPr>
        <w:pStyle w:val="paragraph"/>
        <w:spacing w:after="0"/>
        <w:jc w:val="both"/>
        <w:textAlignment w:val="baseline"/>
        <w:rPr>
          <w:rStyle w:val="normaltextrun"/>
          <w:rFonts w:ascii="Calibri" w:eastAsiaTheme="majorEastAsia" w:hAnsi="Calibri" w:cs="Calibri"/>
          <w:sz w:val="22"/>
          <w:szCs w:val="22"/>
          <w:shd w:val="clear" w:color="auto" w:fill="FFFFFF"/>
        </w:rPr>
      </w:pPr>
    </w:p>
    <w:p w14:paraId="5027103F" w14:textId="709316FA" w:rsidR="0002133E" w:rsidRPr="0002133E" w:rsidRDefault="0002133E" w:rsidP="0002133E">
      <w:pPr>
        <w:pStyle w:val="paragraph"/>
        <w:spacing w:after="0"/>
        <w:jc w:val="both"/>
        <w:textAlignment w:val="baseline"/>
        <w:rPr>
          <w:rStyle w:val="normaltextrun"/>
          <w:rFonts w:ascii="Calibri" w:eastAsiaTheme="majorEastAsia" w:hAnsi="Calibri" w:cs="Calibri"/>
          <w:sz w:val="22"/>
          <w:szCs w:val="22"/>
          <w:shd w:val="clear" w:color="auto" w:fill="FFFFFF"/>
        </w:rPr>
      </w:pPr>
      <w:r w:rsidRPr="0002133E">
        <w:rPr>
          <w:rStyle w:val="normaltextrun"/>
          <w:rFonts w:ascii="Calibri" w:eastAsiaTheme="majorEastAsia" w:hAnsi="Calibri" w:cs="Calibri"/>
          <w:b/>
          <w:bCs/>
          <w:sz w:val="22"/>
          <w:szCs w:val="22"/>
          <w:shd w:val="clear" w:color="auto" w:fill="FFFFFF"/>
        </w:rPr>
        <w:t>Eksportas</w:t>
      </w:r>
      <w:r w:rsidRPr="0002133E">
        <w:rPr>
          <w:rStyle w:val="normaltextrun"/>
          <w:rFonts w:ascii="Calibri" w:eastAsiaTheme="majorEastAsia" w:hAnsi="Calibri" w:cs="Calibri"/>
          <w:sz w:val="22"/>
          <w:szCs w:val="22"/>
          <w:shd w:val="clear" w:color="auto" w:fill="FFFFFF"/>
        </w:rPr>
        <w:t xml:space="preserve">. Lietuvą ir Lenkiją jungiančiu GIPL dujotiekiu į Europą buvo transportuota 1,6 </w:t>
      </w:r>
      <w:proofErr w:type="spellStart"/>
      <w:r w:rsidRPr="0002133E">
        <w:rPr>
          <w:rStyle w:val="normaltextrun"/>
          <w:rFonts w:ascii="Calibri" w:eastAsiaTheme="majorEastAsia" w:hAnsi="Calibri" w:cs="Calibri"/>
          <w:sz w:val="22"/>
          <w:szCs w:val="22"/>
          <w:shd w:val="clear" w:color="auto" w:fill="FFFFFF"/>
        </w:rPr>
        <w:t>TWh</w:t>
      </w:r>
      <w:proofErr w:type="spellEnd"/>
      <w:r w:rsidRPr="0002133E">
        <w:rPr>
          <w:rStyle w:val="normaltextrun"/>
          <w:rFonts w:ascii="Calibri" w:eastAsiaTheme="majorEastAsia" w:hAnsi="Calibri" w:cs="Calibri"/>
          <w:sz w:val="22"/>
          <w:szCs w:val="22"/>
          <w:shd w:val="clear" w:color="auto" w:fill="FFFFFF"/>
        </w:rPr>
        <w:t xml:space="preserve"> dujų. Latvijos, Estijos ir Suomijos poreikiams bei dujų saugojimui </w:t>
      </w:r>
      <w:proofErr w:type="spellStart"/>
      <w:r w:rsidRPr="0002133E">
        <w:rPr>
          <w:rStyle w:val="normaltextrun"/>
          <w:rFonts w:ascii="Calibri" w:eastAsiaTheme="majorEastAsia" w:hAnsi="Calibri" w:cs="Calibri"/>
          <w:sz w:val="22"/>
          <w:szCs w:val="22"/>
          <w:shd w:val="clear" w:color="auto" w:fill="FFFFFF"/>
        </w:rPr>
        <w:t>Inčukalnio</w:t>
      </w:r>
      <w:proofErr w:type="spellEnd"/>
      <w:r w:rsidRPr="0002133E">
        <w:rPr>
          <w:rStyle w:val="normaltextrun"/>
          <w:rFonts w:ascii="Calibri" w:eastAsiaTheme="majorEastAsia" w:hAnsi="Calibri" w:cs="Calibri"/>
          <w:sz w:val="22"/>
          <w:szCs w:val="22"/>
          <w:shd w:val="clear" w:color="auto" w:fill="FFFFFF"/>
        </w:rPr>
        <w:t xml:space="preserve"> požeminėje dujų saugykloje per Lietuvos-Latvijos jungtį buvo perduota 6 </w:t>
      </w:r>
      <w:proofErr w:type="spellStart"/>
      <w:r w:rsidRPr="0002133E">
        <w:rPr>
          <w:rStyle w:val="normaltextrun"/>
          <w:rFonts w:ascii="Calibri" w:eastAsiaTheme="majorEastAsia" w:hAnsi="Calibri" w:cs="Calibri"/>
          <w:sz w:val="22"/>
          <w:szCs w:val="22"/>
          <w:shd w:val="clear" w:color="auto" w:fill="FFFFFF"/>
        </w:rPr>
        <w:t>TWh</w:t>
      </w:r>
      <w:proofErr w:type="spellEnd"/>
      <w:r w:rsidRPr="0002133E">
        <w:rPr>
          <w:rStyle w:val="normaltextrun"/>
          <w:rFonts w:ascii="Calibri" w:eastAsiaTheme="majorEastAsia" w:hAnsi="Calibri" w:cs="Calibri"/>
          <w:sz w:val="22"/>
          <w:szCs w:val="22"/>
          <w:shd w:val="clear" w:color="auto" w:fill="FFFFFF"/>
        </w:rPr>
        <w:t xml:space="preserve"> dujų.   </w:t>
      </w:r>
    </w:p>
    <w:p w14:paraId="05A725F8" w14:textId="26571C25" w:rsidR="0002133E" w:rsidRPr="0002133E" w:rsidRDefault="0002133E" w:rsidP="0002133E">
      <w:pPr>
        <w:pStyle w:val="paragraph"/>
        <w:spacing w:after="0"/>
        <w:jc w:val="both"/>
        <w:textAlignment w:val="baseline"/>
        <w:rPr>
          <w:rStyle w:val="normaltextrun"/>
          <w:rFonts w:ascii="Calibri" w:eastAsiaTheme="majorEastAsia" w:hAnsi="Calibri" w:cs="Calibri"/>
          <w:sz w:val="22"/>
          <w:szCs w:val="22"/>
          <w:shd w:val="clear" w:color="auto" w:fill="FFFFFF"/>
        </w:rPr>
      </w:pPr>
      <w:r w:rsidRPr="0002133E">
        <w:rPr>
          <w:rStyle w:val="normaltextrun"/>
          <w:rFonts w:ascii="Calibri" w:eastAsiaTheme="majorEastAsia" w:hAnsi="Calibri" w:cs="Calibri"/>
          <w:b/>
          <w:bCs/>
          <w:sz w:val="22"/>
          <w:szCs w:val="22"/>
          <w:shd w:val="clear" w:color="auto" w:fill="FFFFFF"/>
        </w:rPr>
        <w:t>Importas</w:t>
      </w:r>
      <w:r w:rsidRPr="0002133E">
        <w:rPr>
          <w:rStyle w:val="normaltextrun"/>
          <w:rFonts w:ascii="Calibri" w:eastAsiaTheme="majorEastAsia" w:hAnsi="Calibri" w:cs="Calibri"/>
          <w:sz w:val="22"/>
          <w:szCs w:val="22"/>
          <w:shd w:val="clear" w:color="auto" w:fill="FFFFFF"/>
        </w:rPr>
        <w:t xml:space="preserve">. Per Klaipėdos SGD terminalą Lietuvai ir kitoms Baltijos šalims buvo patiekta 86,8 proc. (14,3 </w:t>
      </w:r>
      <w:proofErr w:type="spellStart"/>
      <w:r w:rsidRPr="0002133E">
        <w:rPr>
          <w:rStyle w:val="normaltextrun"/>
          <w:rFonts w:ascii="Calibri" w:eastAsiaTheme="majorEastAsia" w:hAnsi="Calibri" w:cs="Calibri"/>
          <w:sz w:val="22"/>
          <w:szCs w:val="22"/>
          <w:shd w:val="clear" w:color="auto" w:fill="FFFFFF"/>
        </w:rPr>
        <w:t>TWh</w:t>
      </w:r>
      <w:proofErr w:type="spellEnd"/>
      <w:r w:rsidRPr="0002133E">
        <w:rPr>
          <w:rStyle w:val="normaltextrun"/>
          <w:rFonts w:ascii="Calibri" w:eastAsiaTheme="majorEastAsia" w:hAnsi="Calibri" w:cs="Calibri"/>
          <w:sz w:val="22"/>
          <w:szCs w:val="22"/>
          <w:shd w:val="clear" w:color="auto" w:fill="FFFFFF"/>
        </w:rPr>
        <w:t xml:space="preserve">) visų į sistemą transportuotų dujų. Srautas iš Latvijos į Lietuvą sudarė 10,2 proc. (1,7 </w:t>
      </w:r>
      <w:proofErr w:type="spellStart"/>
      <w:r w:rsidRPr="0002133E">
        <w:rPr>
          <w:rStyle w:val="normaltextrun"/>
          <w:rFonts w:ascii="Calibri" w:eastAsiaTheme="majorEastAsia" w:hAnsi="Calibri" w:cs="Calibri"/>
          <w:sz w:val="22"/>
          <w:szCs w:val="22"/>
          <w:shd w:val="clear" w:color="auto" w:fill="FFFFFF"/>
        </w:rPr>
        <w:t>TWh</w:t>
      </w:r>
      <w:proofErr w:type="spellEnd"/>
      <w:r w:rsidRPr="0002133E">
        <w:rPr>
          <w:rStyle w:val="normaltextrun"/>
          <w:rFonts w:ascii="Calibri" w:eastAsiaTheme="majorEastAsia" w:hAnsi="Calibri" w:cs="Calibri"/>
          <w:sz w:val="22"/>
          <w:szCs w:val="22"/>
          <w:shd w:val="clear" w:color="auto" w:fill="FFFFFF"/>
        </w:rPr>
        <w:t xml:space="preserve">), iš Lenkijos – 2,5 proc. (0,4 </w:t>
      </w:r>
      <w:proofErr w:type="spellStart"/>
      <w:r w:rsidRPr="0002133E">
        <w:rPr>
          <w:rStyle w:val="normaltextrun"/>
          <w:rFonts w:ascii="Calibri" w:eastAsiaTheme="majorEastAsia" w:hAnsi="Calibri" w:cs="Calibri"/>
          <w:sz w:val="22"/>
          <w:szCs w:val="22"/>
          <w:shd w:val="clear" w:color="auto" w:fill="FFFFFF"/>
        </w:rPr>
        <w:t>TWh</w:t>
      </w:r>
      <w:proofErr w:type="spellEnd"/>
      <w:r w:rsidRPr="0002133E">
        <w:rPr>
          <w:rStyle w:val="normaltextrun"/>
          <w:rFonts w:ascii="Calibri" w:eastAsiaTheme="majorEastAsia" w:hAnsi="Calibri" w:cs="Calibri"/>
          <w:sz w:val="22"/>
          <w:szCs w:val="22"/>
          <w:shd w:val="clear" w:color="auto" w:fill="FFFFFF"/>
        </w:rPr>
        <w:t xml:space="preserve">). Biodujų gamintojai į sistemą įleido 92 </w:t>
      </w:r>
      <w:proofErr w:type="spellStart"/>
      <w:r w:rsidRPr="0002133E">
        <w:rPr>
          <w:rStyle w:val="normaltextrun"/>
          <w:rFonts w:ascii="Calibri" w:eastAsiaTheme="majorEastAsia" w:hAnsi="Calibri" w:cs="Calibri"/>
          <w:sz w:val="22"/>
          <w:szCs w:val="22"/>
          <w:shd w:val="clear" w:color="auto" w:fill="FFFFFF"/>
        </w:rPr>
        <w:t>GWh</w:t>
      </w:r>
      <w:proofErr w:type="spellEnd"/>
      <w:r w:rsidRPr="0002133E">
        <w:rPr>
          <w:rStyle w:val="normaltextrun"/>
          <w:rFonts w:ascii="Calibri" w:eastAsiaTheme="majorEastAsia" w:hAnsi="Calibri" w:cs="Calibri"/>
          <w:sz w:val="22"/>
          <w:szCs w:val="22"/>
          <w:shd w:val="clear" w:color="auto" w:fill="FFFFFF"/>
        </w:rPr>
        <w:t xml:space="preserve"> </w:t>
      </w:r>
      <w:proofErr w:type="spellStart"/>
      <w:r w:rsidRPr="0002133E">
        <w:rPr>
          <w:rStyle w:val="normaltextrun"/>
          <w:rFonts w:ascii="Calibri" w:eastAsiaTheme="majorEastAsia" w:hAnsi="Calibri" w:cs="Calibri"/>
          <w:sz w:val="22"/>
          <w:szCs w:val="22"/>
          <w:shd w:val="clear" w:color="auto" w:fill="FFFFFF"/>
        </w:rPr>
        <w:t>biometano</w:t>
      </w:r>
      <w:proofErr w:type="spellEnd"/>
      <w:r w:rsidRPr="0002133E">
        <w:rPr>
          <w:rStyle w:val="normaltextrun"/>
          <w:rFonts w:ascii="Calibri" w:eastAsiaTheme="majorEastAsia" w:hAnsi="Calibri" w:cs="Calibri"/>
          <w:sz w:val="22"/>
          <w:szCs w:val="22"/>
          <w:shd w:val="clear" w:color="auto" w:fill="FFFFFF"/>
        </w:rPr>
        <w:t xml:space="preserve">, o tai yra net 65,6% daugiau nei per 2024 metų pirmąjį pusmetį.  </w:t>
      </w:r>
    </w:p>
    <w:p w14:paraId="2222D1AA" w14:textId="2AB40903" w:rsidR="003A1226" w:rsidRDefault="003A1226" w:rsidP="003A1226">
      <w:pPr>
        <w:pStyle w:val="paragraph"/>
        <w:spacing w:before="0" w:beforeAutospacing="0" w:after="0" w:afterAutospacing="0"/>
        <w:jc w:val="both"/>
        <w:textAlignment w:val="baseline"/>
        <w:rPr>
          <w:rFonts w:ascii="Segoe UI" w:hAnsi="Segoe UI" w:cs="Segoe UI"/>
          <w:sz w:val="18"/>
          <w:szCs w:val="18"/>
        </w:rPr>
      </w:pPr>
    </w:p>
    <w:p w14:paraId="2CD21E6E" w14:textId="77777777" w:rsidR="003A1226" w:rsidRDefault="003A1226" w:rsidP="003A1226">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sz w:val="22"/>
          <w:szCs w:val="22"/>
        </w:rPr>
        <w:t> </w:t>
      </w:r>
    </w:p>
    <w:p w14:paraId="13E63A3B" w14:textId="77777777" w:rsidR="003A1226" w:rsidRDefault="003A1226" w:rsidP="003A1226">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sz w:val="22"/>
          <w:szCs w:val="22"/>
        </w:rPr>
        <w:t> </w:t>
      </w:r>
    </w:p>
    <w:p w14:paraId="02549BDD" w14:textId="77777777" w:rsidR="003A1226" w:rsidRDefault="003A1226" w:rsidP="003A122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bCs/>
          <w:sz w:val="22"/>
          <w:szCs w:val="22"/>
          <w:shd w:val="clear" w:color="auto" w:fill="FFFFFF"/>
        </w:rPr>
        <w:t xml:space="preserve">Daugiau informacijos: </w:t>
      </w:r>
      <w:r>
        <w:rPr>
          <w:rStyle w:val="tabchar"/>
          <w:rFonts w:ascii="Calibri" w:eastAsiaTheme="majorEastAsia" w:hAnsi="Calibri" w:cs="Calibri"/>
          <w:sz w:val="22"/>
          <w:szCs w:val="22"/>
        </w:rPr>
        <w:tab/>
      </w:r>
      <w:r>
        <w:rPr>
          <w:rStyle w:val="normaltextrun"/>
          <w:rFonts w:ascii="Calibri" w:eastAsiaTheme="majorEastAsia" w:hAnsi="Calibri" w:cs="Calibri"/>
          <w:b/>
          <w:bCs/>
          <w:sz w:val="22"/>
          <w:szCs w:val="22"/>
          <w:shd w:val="clear" w:color="auto" w:fill="FFFFFF"/>
        </w:rPr>
        <w:t xml:space="preserve">                                                                       </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eop"/>
          <w:rFonts w:ascii="Calibri" w:eastAsiaTheme="majorEastAsia" w:hAnsi="Calibri" w:cs="Calibri"/>
          <w:sz w:val="22"/>
          <w:szCs w:val="22"/>
        </w:rPr>
        <w:t> </w:t>
      </w:r>
    </w:p>
    <w:p w14:paraId="02EC2A22" w14:textId="77777777" w:rsidR="003A1226" w:rsidRDefault="003A1226" w:rsidP="003A122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shd w:val="clear" w:color="auto" w:fill="FFFFFF"/>
        </w:rPr>
        <w:t>Dovilė Binkevičienė</w:t>
      </w:r>
      <w:r>
        <w:rPr>
          <w:rStyle w:val="eop"/>
          <w:rFonts w:ascii="Calibri" w:eastAsiaTheme="majorEastAsia" w:hAnsi="Calibri" w:cs="Calibri"/>
          <w:sz w:val="22"/>
          <w:szCs w:val="22"/>
        </w:rPr>
        <w:t> </w:t>
      </w:r>
    </w:p>
    <w:p w14:paraId="3918FA59" w14:textId="77777777" w:rsidR="003A1226" w:rsidRDefault="003A1226" w:rsidP="003A122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shd w:val="clear" w:color="auto" w:fill="FFFFFF"/>
        </w:rPr>
        <w:t>„Amber Grid“ komunikacijos projektų vadovė</w:t>
      </w:r>
      <w:r>
        <w:rPr>
          <w:rStyle w:val="eop"/>
          <w:rFonts w:ascii="Calibri" w:eastAsiaTheme="majorEastAsia" w:hAnsi="Calibri" w:cs="Calibri"/>
          <w:sz w:val="22"/>
          <w:szCs w:val="22"/>
        </w:rPr>
        <w:t> </w:t>
      </w:r>
    </w:p>
    <w:p w14:paraId="0E490850" w14:textId="77777777" w:rsidR="003A1226" w:rsidRDefault="003A1226" w:rsidP="003A122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shd w:val="clear" w:color="auto" w:fill="FFFFFF"/>
        </w:rPr>
        <w:t xml:space="preserve">Tel. +370 646 08174, el. paštas </w:t>
      </w:r>
      <w:proofErr w:type="spellStart"/>
      <w:r>
        <w:rPr>
          <w:rStyle w:val="normaltextrun"/>
          <w:rFonts w:ascii="Calibri" w:eastAsiaTheme="majorEastAsia" w:hAnsi="Calibri" w:cs="Calibri"/>
          <w:sz w:val="22"/>
          <w:szCs w:val="22"/>
        </w:rPr>
        <w:t>D.Binkeviciene@ambergrid.lt</w:t>
      </w:r>
      <w:proofErr w:type="spellEnd"/>
      <w:r>
        <w:rPr>
          <w:rStyle w:val="eop"/>
          <w:rFonts w:ascii="Calibri" w:eastAsiaTheme="majorEastAsia" w:hAnsi="Calibri" w:cs="Calibri"/>
          <w:sz w:val="22"/>
          <w:szCs w:val="22"/>
        </w:rPr>
        <w:t> </w:t>
      </w:r>
    </w:p>
    <w:p w14:paraId="22D0AB0C" w14:textId="77777777" w:rsidR="003A1226" w:rsidRDefault="003A1226" w:rsidP="003A122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3A3EB7DD" w14:textId="77777777" w:rsidR="003A1226" w:rsidRDefault="003A1226" w:rsidP="003A122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BBD2302" w14:textId="281A1506" w:rsidR="003A1226" w:rsidRDefault="003A1226"/>
    <w:sectPr w:rsidR="003A122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226"/>
    <w:rsid w:val="00017D3F"/>
    <w:rsid w:val="0002133E"/>
    <w:rsid w:val="00087CD6"/>
    <w:rsid w:val="003A1226"/>
    <w:rsid w:val="00584182"/>
    <w:rsid w:val="0060377C"/>
    <w:rsid w:val="006C060E"/>
    <w:rsid w:val="007F02C0"/>
    <w:rsid w:val="009A5CD5"/>
    <w:rsid w:val="00B62023"/>
    <w:rsid w:val="00CB366D"/>
    <w:rsid w:val="00D5612C"/>
    <w:rsid w:val="00D63CBD"/>
    <w:rsid w:val="00F22F96"/>
    <w:rsid w:val="00F42A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EA617"/>
  <w15:chartTrackingRefBased/>
  <w15:docId w15:val="{0379D922-CFB1-4FFE-9CA9-FBA54C781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2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12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12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12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2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2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2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2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2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2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12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12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2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2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2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2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2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226"/>
    <w:rPr>
      <w:rFonts w:eastAsiaTheme="majorEastAsia" w:cstheme="majorBidi"/>
      <w:color w:val="272727" w:themeColor="text1" w:themeTint="D8"/>
    </w:rPr>
  </w:style>
  <w:style w:type="paragraph" w:styleId="Title">
    <w:name w:val="Title"/>
    <w:basedOn w:val="Normal"/>
    <w:next w:val="Normal"/>
    <w:link w:val="TitleChar"/>
    <w:uiPriority w:val="10"/>
    <w:qFormat/>
    <w:rsid w:val="003A12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2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2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2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226"/>
    <w:pPr>
      <w:spacing w:before="160"/>
      <w:jc w:val="center"/>
    </w:pPr>
    <w:rPr>
      <w:i/>
      <w:iCs/>
      <w:color w:val="404040" w:themeColor="text1" w:themeTint="BF"/>
    </w:rPr>
  </w:style>
  <w:style w:type="character" w:customStyle="1" w:styleId="QuoteChar">
    <w:name w:val="Quote Char"/>
    <w:basedOn w:val="DefaultParagraphFont"/>
    <w:link w:val="Quote"/>
    <w:uiPriority w:val="29"/>
    <w:rsid w:val="003A1226"/>
    <w:rPr>
      <w:i/>
      <w:iCs/>
      <w:color w:val="404040" w:themeColor="text1" w:themeTint="BF"/>
    </w:rPr>
  </w:style>
  <w:style w:type="paragraph" w:styleId="ListParagraph">
    <w:name w:val="List Paragraph"/>
    <w:basedOn w:val="Normal"/>
    <w:uiPriority w:val="34"/>
    <w:qFormat/>
    <w:rsid w:val="003A1226"/>
    <w:pPr>
      <w:ind w:left="720"/>
      <w:contextualSpacing/>
    </w:pPr>
  </w:style>
  <w:style w:type="character" w:styleId="IntenseEmphasis">
    <w:name w:val="Intense Emphasis"/>
    <w:basedOn w:val="DefaultParagraphFont"/>
    <w:uiPriority w:val="21"/>
    <w:qFormat/>
    <w:rsid w:val="003A1226"/>
    <w:rPr>
      <w:i/>
      <w:iCs/>
      <w:color w:val="0F4761" w:themeColor="accent1" w:themeShade="BF"/>
    </w:rPr>
  </w:style>
  <w:style w:type="paragraph" w:styleId="IntenseQuote">
    <w:name w:val="Intense Quote"/>
    <w:basedOn w:val="Normal"/>
    <w:next w:val="Normal"/>
    <w:link w:val="IntenseQuoteChar"/>
    <w:uiPriority w:val="30"/>
    <w:qFormat/>
    <w:rsid w:val="003A1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1226"/>
    <w:rPr>
      <w:i/>
      <w:iCs/>
      <w:color w:val="0F4761" w:themeColor="accent1" w:themeShade="BF"/>
    </w:rPr>
  </w:style>
  <w:style w:type="character" w:styleId="IntenseReference">
    <w:name w:val="Intense Reference"/>
    <w:basedOn w:val="DefaultParagraphFont"/>
    <w:uiPriority w:val="32"/>
    <w:qFormat/>
    <w:rsid w:val="003A1226"/>
    <w:rPr>
      <w:b/>
      <w:bCs/>
      <w:smallCaps/>
      <w:color w:val="0F4761" w:themeColor="accent1" w:themeShade="BF"/>
      <w:spacing w:val="5"/>
    </w:rPr>
  </w:style>
  <w:style w:type="paragraph" w:customStyle="1" w:styleId="paragraph">
    <w:name w:val="paragraph"/>
    <w:basedOn w:val="Normal"/>
    <w:rsid w:val="003A1226"/>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wacimagecontainer">
    <w:name w:val="wacimagecontainer"/>
    <w:basedOn w:val="DefaultParagraphFont"/>
    <w:rsid w:val="003A1226"/>
  </w:style>
  <w:style w:type="character" w:customStyle="1" w:styleId="eop">
    <w:name w:val="eop"/>
    <w:basedOn w:val="DefaultParagraphFont"/>
    <w:rsid w:val="003A1226"/>
  </w:style>
  <w:style w:type="character" w:customStyle="1" w:styleId="normaltextrun">
    <w:name w:val="normaltextrun"/>
    <w:basedOn w:val="DefaultParagraphFont"/>
    <w:rsid w:val="003A1226"/>
  </w:style>
  <w:style w:type="character" w:customStyle="1" w:styleId="tabchar">
    <w:name w:val="tabchar"/>
    <w:basedOn w:val="DefaultParagraphFont"/>
    <w:rsid w:val="003A1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946043">
      <w:bodyDiv w:val="1"/>
      <w:marLeft w:val="0"/>
      <w:marRight w:val="0"/>
      <w:marTop w:val="0"/>
      <w:marBottom w:val="0"/>
      <w:divBdr>
        <w:top w:val="none" w:sz="0" w:space="0" w:color="auto"/>
        <w:left w:val="none" w:sz="0" w:space="0" w:color="auto"/>
        <w:bottom w:val="none" w:sz="0" w:space="0" w:color="auto"/>
        <w:right w:val="none" w:sz="0" w:space="0" w:color="auto"/>
      </w:divBdr>
      <w:divsChild>
        <w:div w:id="1399475131">
          <w:marLeft w:val="0"/>
          <w:marRight w:val="0"/>
          <w:marTop w:val="0"/>
          <w:marBottom w:val="0"/>
          <w:divBdr>
            <w:top w:val="none" w:sz="0" w:space="0" w:color="auto"/>
            <w:left w:val="none" w:sz="0" w:space="0" w:color="auto"/>
            <w:bottom w:val="none" w:sz="0" w:space="0" w:color="auto"/>
            <w:right w:val="none" w:sz="0" w:space="0" w:color="auto"/>
          </w:divBdr>
        </w:div>
        <w:div w:id="1660109749">
          <w:marLeft w:val="0"/>
          <w:marRight w:val="0"/>
          <w:marTop w:val="0"/>
          <w:marBottom w:val="0"/>
          <w:divBdr>
            <w:top w:val="none" w:sz="0" w:space="0" w:color="auto"/>
            <w:left w:val="none" w:sz="0" w:space="0" w:color="auto"/>
            <w:bottom w:val="none" w:sz="0" w:space="0" w:color="auto"/>
            <w:right w:val="none" w:sz="0" w:space="0" w:color="auto"/>
          </w:divBdr>
        </w:div>
        <w:div w:id="505092829">
          <w:marLeft w:val="0"/>
          <w:marRight w:val="0"/>
          <w:marTop w:val="0"/>
          <w:marBottom w:val="0"/>
          <w:divBdr>
            <w:top w:val="none" w:sz="0" w:space="0" w:color="auto"/>
            <w:left w:val="none" w:sz="0" w:space="0" w:color="auto"/>
            <w:bottom w:val="none" w:sz="0" w:space="0" w:color="auto"/>
            <w:right w:val="none" w:sz="0" w:space="0" w:color="auto"/>
          </w:divBdr>
        </w:div>
        <w:div w:id="693926335">
          <w:marLeft w:val="0"/>
          <w:marRight w:val="0"/>
          <w:marTop w:val="0"/>
          <w:marBottom w:val="0"/>
          <w:divBdr>
            <w:top w:val="none" w:sz="0" w:space="0" w:color="auto"/>
            <w:left w:val="none" w:sz="0" w:space="0" w:color="auto"/>
            <w:bottom w:val="none" w:sz="0" w:space="0" w:color="auto"/>
            <w:right w:val="none" w:sz="0" w:space="0" w:color="auto"/>
          </w:divBdr>
        </w:div>
        <w:div w:id="1226792091">
          <w:marLeft w:val="0"/>
          <w:marRight w:val="0"/>
          <w:marTop w:val="0"/>
          <w:marBottom w:val="0"/>
          <w:divBdr>
            <w:top w:val="none" w:sz="0" w:space="0" w:color="auto"/>
            <w:left w:val="none" w:sz="0" w:space="0" w:color="auto"/>
            <w:bottom w:val="none" w:sz="0" w:space="0" w:color="auto"/>
            <w:right w:val="none" w:sz="0" w:space="0" w:color="auto"/>
          </w:divBdr>
        </w:div>
        <w:div w:id="949320906">
          <w:marLeft w:val="0"/>
          <w:marRight w:val="0"/>
          <w:marTop w:val="0"/>
          <w:marBottom w:val="0"/>
          <w:divBdr>
            <w:top w:val="none" w:sz="0" w:space="0" w:color="auto"/>
            <w:left w:val="none" w:sz="0" w:space="0" w:color="auto"/>
            <w:bottom w:val="none" w:sz="0" w:space="0" w:color="auto"/>
            <w:right w:val="none" w:sz="0" w:space="0" w:color="auto"/>
          </w:divBdr>
        </w:div>
        <w:div w:id="81949938">
          <w:marLeft w:val="0"/>
          <w:marRight w:val="0"/>
          <w:marTop w:val="0"/>
          <w:marBottom w:val="0"/>
          <w:divBdr>
            <w:top w:val="none" w:sz="0" w:space="0" w:color="auto"/>
            <w:left w:val="none" w:sz="0" w:space="0" w:color="auto"/>
            <w:bottom w:val="none" w:sz="0" w:space="0" w:color="auto"/>
            <w:right w:val="none" w:sz="0" w:space="0" w:color="auto"/>
          </w:divBdr>
        </w:div>
        <w:div w:id="135034540">
          <w:marLeft w:val="0"/>
          <w:marRight w:val="0"/>
          <w:marTop w:val="0"/>
          <w:marBottom w:val="0"/>
          <w:divBdr>
            <w:top w:val="none" w:sz="0" w:space="0" w:color="auto"/>
            <w:left w:val="none" w:sz="0" w:space="0" w:color="auto"/>
            <w:bottom w:val="none" w:sz="0" w:space="0" w:color="auto"/>
            <w:right w:val="none" w:sz="0" w:space="0" w:color="auto"/>
          </w:divBdr>
        </w:div>
        <w:div w:id="1035083619">
          <w:marLeft w:val="0"/>
          <w:marRight w:val="0"/>
          <w:marTop w:val="0"/>
          <w:marBottom w:val="0"/>
          <w:divBdr>
            <w:top w:val="none" w:sz="0" w:space="0" w:color="auto"/>
            <w:left w:val="none" w:sz="0" w:space="0" w:color="auto"/>
            <w:bottom w:val="none" w:sz="0" w:space="0" w:color="auto"/>
            <w:right w:val="none" w:sz="0" w:space="0" w:color="auto"/>
          </w:divBdr>
        </w:div>
        <w:div w:id="603927674">
          <w:marLeft w:val="0"/>
          <w:marRight w:val="0"/>
          <w:marTop w:val="0"/>
          <w:marBottom w:val="0"/>
          <w:divBdr>
            <w:top w:val="none" w:sz="0" w:space="0" w:color="auto"/>
            <w:left w:val="none" w:sz="0" w:space="0" w:color="auto"/>
            <w:bottom w:val="none" w:sz="0" w:space="0" w:color="auto"/>
            <w:right w:val="none" w:sz="0" w:space="0" w:color="auto"/>
          </w:divBdr>
        </w:div>
        <w:div w:id="923607866">
          <w:marLeft w:val="0"/>
          <w:marRight w:val="0"/>
          <w:marTop w:val="0"/>
          <w:marBottom w:val="0"/>
          <w:divBdr>
            <w:top w:val="none" w:sz="0" w:space="0" w:color="auto"/>
            <w:left w:val="none" w:sz="0" w:space="0" w:color="auto"/>
            <w:bottom w:val="none" w:sz="0" w:space="0" w:color="auto"/>
            <w:right w:val="none" w:sz="0" w:space="0" w:color="auto"/>
          </w:divBdr>
        </w:div>
        <w:div w:id="56323713">
          <w:marLeft w:val="0"/>
          <w:marRight w:val="0"/>
          <w:marTop w:val="0"/>
          <w:marBottom w:val="0"/>
          <w:divBdr>
            <w:top w:val="none" w:sz="0" w:space="0" w:color="auto"/>
            <w:left w:val="none" w:sz="0" w:space="0" w:color="auto"/>
            <w:bottom w:val="none" w:sz="0" w:space="0" w:color="auto"/>
            <w:right w:val="none" w:sz="0" w:space="0" w:color="auto"/>
          </w:divBdr>
        </w:div>
        <w:div w:id="1732727876">
          <w:marLeft w:val="0"/>
          <w:marRight w:val="0"/>
          <w:marTop w:val="0"/>
          <w:marBottom w:val="0"/>
          <w:divBdr>
            <w:top w:val="none" w:sz="0" w:space="0" w:color="auto"/>
            <w:left w:val="none" w:sz="0" w:space="0" w:color="auto"/>
            <w:bottom w:val="none" w:sz="0" w:space="0" w:color="auto"/>
            <w:right w:val="none" w:sz="0" w:space="0" w:color="auto"/>
          </w:divBdr>
        </w:div>
        <w:div w:id="1471167054">
          <w:marLeft w:val="0"/>
          <w:marRight w:val="0"/>
          <w:marTop w:val="0"/>
          <w:marBottom w:val="0"/>
          <w:divBdr>
            <w:top w:val="none" w:sz="0" w:space="0" w:color="auto"/>
            <w:left w:val="none" w:sz="0" w:space="0" w:color="auto"/>
            <w:bottom w:val="none" w:sz="0" w:space="0" w:color="auto"/>
            <w:right w:val="none" w:sz="0" w:space="0" w:color="auto"/>
          </w:divBdr>
        </w:div>
        <w:div w:id="1635871297">
          <w:marLeft w:val="0"/>
          <w:marRight w:val="0"/>
          <w:marTop w:val="0"/>
          <w:marBottom w:val="0"/>
          <w:divBdr>
            <w:top w:val="none" w:sz="0" w:space="0" w:color="auto"/>
            <w:left w:val="none" w:sz="0" w:space="0" w:color="auto"/>
            <w:bottom w:val="none" w:sz="0" w:space="0" w:color="auto"/>
            <w:right w:val="none" w:sz="0" w:space="0" w:color="auto"/>
          </w:divBdr>
        </w:div>
        <w:div w:id="1539774831">
          <w:marLeft w:val="0"/>
          <w:marRight w:val="0"/>
          <w:marTop w:val="0"/>
          <w:marBottom w:val="0"/>
          <w:divBdr>
            <w:top w:val="none" w:sz="0" w:space="0" w:color="auto"/>
            <w:left w:val="none" w:sz="0" w:space="0" w:color="auto"/>
            <w:bottom w:val="none" w:sz="0" w:space="0" w:color="auto"/>
            <w:right w:val="none" w:sz="0" w:space="0" w:color="auto"/>
          </w:divBdr>
        </w:div>
        <w:div w:id="1073357577">
          <w:marLeft w:val="0"/>
          <w:marRight w:val="0"/>
          <w:marTop w:val="0"/>
          <w:marBottom w:val="0"/>
          <w:divBdr>
            <w:top w:val="none" w:sz="0" w:space="0" w:color="auto"/>
            <w:left w:val="none" w:sz="0" w:space="0" w:color="auto"/>
            <w:bottom w:val="none" w:sz="0" w:space="0" w:color="auto"/>
            <w:right w:val="none" w:sz="0" w:space="0" w:color="auto"/>
          </w:divBdr>
        </w:div>
        <w:div w:id="629482259">
          <w:marLeft w:val="0"/>
          <w:marRight w:val="0"/>
          <w:marTop w:val="0"/>
          <w:marBottom w:val="0"/>
          <w:divBdr>
            <w:top w:val="none" w:sz="0" w:space="0" w:color="auto"/>
            <w:left w:val="none" w:sz="0" w:space="0" w:color="auto"/>
            <w:bottom w:val="none" w:sz="0" w:space="0" w:color="auto"/>
            <w:right w:val="none" w:sz="0" w:space="0" w:color="auto"/>
          </w:divBdr>
        </w:div>
        <w:div w:id="404957504">
          <w:marLeft w:val="0"/>
          <w:marRight w:val="0"/>
          <w:marTop w:val="0"/>
          <w:marBottom w:val="0"/>
          <w:divBdr>
            <w:top w:val="none" w:sz="0" w:space="0" w:color="auto"/>
            <w:left w:val="none" w:sz="0" w:space="0" w:color="auto"/>
            <w:bottom w:val="none" w:sz="0" w:space="0" w:color="auto"/>
            <w:right w:val="none" w:sz="0" w:space="0" w:color="auto"/>
          </w:divBdr>
        </w:div>
        <w:div w:id="423570954">
          <w:marLeft w:val="0"/>
          <w:marRight w:val="0"/>
          <w:marTop w:val="0"/>
          <w:marBottom w:val="0"/>
          <w:divBdr>
            <w:top w:val="none" w:sz="0" w:space="0" w:color="auto"/>
            <w:left w:val="none" w:sz="0" w:space="0" w:color="auto"/>
            <w:bottom w:val="none" w:sz="0" w:space="0" w:color="auto"/>
            <w:right w:val="none" w:sz="0" w:space="0" w:color="auto"/>
          </w:divBdr>
        </w:div>
        <w:div w:id="1098015475">
          <w:marLeft w:val="0"/>
          <w:marRight w:val="0"/>
          <w:marTop w:val="0"/>
          <w:marBottom w:val="0"/>
          <w:divBdr>
            <w:top w:val="none" w:sz="0" w:space="0" w:color="auto"/>
            <w:left w:val="none" w:sz="0" w:space="0" w:color="auto"/>
            <w:bottom w:val="none" w:sz="0" w:space="0" w:color="auto"/>
            <w:right w:val="none" w:sz="0" w:space="0" w:color="auto"/>
          </w:divBdr>
        </w:div>
        <w:div w:id="930352490">
          <w:marLeft w:val="0"/>
          <w:marRight w:val="0"/>
          <w:marTop w:val="0"/>
          <w:marBottom w:val="0"/>
          <w:divBdr>
            <w:top w:val="none" w:sz="0" w:space="0" w:color="auto"/>
            <w:left w:val="none" w:sz="0" w:space="0" w:color="auto"/>
            <w:bottom w:val="none" w:sz="0" w:space="0" w:color="auto"/>
            <w:right w:val="none" w:sz="0" w:space="0" w:color="auto"/>
          </w:divBdr>
        </w:div>
        <w:div w:id="616718697">
          <w:marLeft w:val="0"/>
          <w:marRight w:val="0"/>
          <w:marTop w:val="0"/>
          <w:marBottom w:val="0"/>
          <w:divBdr>
            <w:top w:val="none" w:sz="0" w:space="0" w:color="auto"/>
            <w:left w:val="none" w:sz="0" w:space="0" w:color="auto"/>
            <w:bottom w:val="none" w:sz="0" w:space="0" w:color="auto"/>
            <w:right w:val="none" w:sz="0" w:space="0" w:color="auto"/>
          </w:divBdr>
        </w:div>
        <w:div w:id="283540729">
          <w:marLeft w:val="0"/>
          <w:marRight w:val="0"/>
          <w:marTop w:val="0"/>
          <w:marBottom w:val="0"/>
          <w:divBdr>
            <w:top w:val="none" w:sz="0" w:space="0" w:color="auto"/>
            <w:left w:val="none" w:sz="0" w:space="0" w:color="auto"/>
            <w:bottom w:val="none" w:sz="0" w:space="0" w:color="auto"/>
            <w:right w:val="none" w:sz="0" w:space="0" w:color="auto"/>
          </w:divBdr>
        </w:div>
        <w:div w:id="45186442">
          <w:marLeft w:val="0"/>
          <w:marRight w:val="0"/>
          <w:marTop w:val="0"/>
          <w:marBottom w:val="0"/>
          <w:divBdr>
            <w:top w:val="none" w:sz="0" w:space="0" w:color="auto"/>
            <w:left w:val="none" w:sz="0" w:space="0" w:color="auto"/>
            <w:bottom w:val="none" w:sz="0" w:space="0" w:color="auto"/>
            <w:right w:val="none" w:sz="0" w:space="0" w:color="auto"/>
          </w:divBdr>
        </w:div>
        <w:div w:id="1115518362">
          <w:marLeft w:val="0"/>
          <w:marRight w:val="0"/>
          <w:marTop w:val="0"/>
          <w:marBottom w:val="0"/>
          <w:divBdr>
            <w:top w:val="none" w:sz="0" w:space="0" w:color="auto"/>
            <w:left w:val="none" w:sz="0" w:space="0" w:color="auto"/>
            <w:bottom w:val="none" w:sz="0" w:space="0" w:color="auto"/>
            <w:right w:val="none" w:sz="0" w:space="0" w:color="auto"/>
          </w:divBdr>
        </w:div>
        <w:div w:id="1032144179">
          <w:marLeft w:val="0"/>
          <w:marRight w:val="0"/>
          <w:marTop w:val="0"/>
          <w:marBottom w:val="0"/>
          <w:divBdr>
            <w:top w:val="none" w:sz="0" w:space="0" w:color="auto"/>
            <w:left w:val="none" w:sz="0" w:space="0" w:color="auto"/>
            <w:bottom w:val="none" w:sz="0" w:space="0" w:color="auto"/>
            <w:right w:val="none" w:sz="0" w:space="0" w:color="auto"/>
          </w:divBdr>
        </w:div>
        <w:div w:id="1509367949">
          <w:marLeft w:val="0"/>
          <w:marRight w:val="0"/>
          <w:marTop w:val="0"/>
          <w:marBottom w:val="0"/>
          <w:divBdr>
            <w:top w:val="none" w:sz="0" w:space="0" w:color="auto"/>
            <w:left w:val="none" w:sz="0" w:space="0" w:color="auto"/>
            <w:bottom w:val="none" w:sz="0" w:space="0" w:color="auto"/>
            <w:right w:val="none" w:sz="0" w:space="0" w:color="auto"/>
          </w:divBdr>
        </w:div>
        <w:div w:id="1327248118">
          <w:marLeft w:val="0"/>
          <w:marRight w:val="0"/>
          <w:marTop w:val="0"/>
          <w:marBottom w:val="0"/>
          <w:divBdr>
            <w:top w:val="none" w:sz="0" w:space="0" w:color="auto"/>
            <w:left w:val="none" w:sz="0" w:space="0" w:color="auto"/>
            <w:bottom w:val="none" w:sz="0" w:space="0" w:color="auto"/>
            <w:right w:val="none" w:sz="0" w:space="0" w:color="auto"/>
          </w:divBdr>
        </w:div>
        <w:div w:id="776483640">
          <w:marLeft w:val="0"/>
          <w:marRight w:val="0"/>
          <w:marTop w:val="0"/>
          <w:marBottom w:val="0"/>
          <w:divBdr>
            <w:top w:val="none" w:sz="0" w:space="0" w:color="auto"/>
            <w:left w:val="none" w:sz="0" w:space="0" w:color="auto"/>
            <w:bottom w:val="none" w:sz="0" w:space="0" w:color="auto"/>
            <w:right w:val="none" w:sz="0" w:space="0" w:color="auto"/>
          </w:divBdr>
        </w:div>
        <w:div w:id="2132283452">
          <w:marLeft w:val="0"/>
          <w:marRight w:val="0"/>
          <w:marTop w:val="0"/>
          <w:marBottom w:val="0"/>
          <w:divBdr>
            <w:top w:val="none" w:sz="0" w:space="0" w:color="auto"/>
            <w:left w:val="none" w:sz="0" w:space="0" w:color="auto"/>
            <w:bottom w:val="none" w:sz="0" w:space="0" w:color="auto"/>
            <w:right w:val="none" w:sz="0" w:space="0" w:color="auto"/>
          </w:divBdr>
        </w:div>
        <w:div w:id="1622414727">
          <w:marLeft w:val="0"/>
          <w:marRight w:val="0"/>
          <w:marTop w:val="0"/>
          <w:marBottom w:val="0"/>
          <w:divBdr>
            <w:top w:val="none" w:sz="0" w:space="0" w:color="auto"/>
            <w:left w:val="none" w:sz="0" w:space="0" w:color="auto"/>
            <w:bottom w:val="none" w:sz="0" w:space="0" w:color="auto"/>
            <w:right w:val="none" w:sz="0" w:space="0" w:color="auto"/>
          </w:divBdr>
        </w:div>
        <w:div w:id="1563298527">
          <w:marLeft w:val="0"/>
          <w:marRight w:val="0"/>
          <w:marTop w:val="0"/>
          <w:marBottom w:val="0"/>
          <w:divBdr>
            <w:top w:val="none" w:sz="0" w:space="0" w:color="auto"/>
            <w:left w:val="none" w:sz="0" w:space="0" w:color="auto"/>
            <w:bottom w:val="none" w:sz="0" w:space="0" w:color="auto"/>
            <w:right w:val="none" w:sz="0" w:space="0" w:color="auto"/>
          </w:divBdr>
        </w:div>
        <w:div w:id="119686917">
          <w:marLeft w:val="0"/>
          <w:marRight w:val="0"/>
          <w:marTop w:val="0"/>
          <w:marBottom w:val="0"/>
          <w:divBdr>
            <w:top w:val="none" w:sz="0" w:space="0" w:color="auto"/>
            <w:left w:val="none" w:sz="0" w:space="0" w:color="auto"/>
            <w:bottom w:val="none" w:sz="0" w:space="0" w:color="auto"/>
            <w:right w:val="none" w:sz="0" w:space="0" w:color="auto"/>
          </w:divBdr>
        </w:div>
        <w:div w:id="870610326">
          <w:marLeft w:val="0"/>
          <w:marRight w:val="0"/>
          <w:marTop w:val="0"/>
          <w:marBottom w:val="0"/>
          <w:divBdr>
            <w:top w:val="none" w:sz="0" w:space="0" w:color="auto"/>
            <w:left w:val="none" w:sz="0" w:space="0" w:color="auto"/>
            <w:bottom w:val="none" w:sz="0" w:space="0" w:color="auto"/>
            <w:right w:val="none" w:sz="0" w:space="0" w:color="auto"/>
          </w:divBdr>
        </w:div>
        <w:div w:id="512189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59</TotalTime>
  <Pages>2</Pages>
  <Words>2286</Words>
  <Characters>1304</Characters>
  <Application>Microsoft Office Word</Application>
  <DocSecurity>0</DocSecurity>
  <Lines>10</Lines>
  <Paragraphs>7</Paragraphs>
  <ScaleCrop>false</ScaleCrop>
  <Company>AB AmberGrid</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Binkevičienė</dc:creator>
  <cp:keywords/>
  <dc:description/>
  <cp:lastModifiedBy>Dovilė Binkevičienė</cp:lastModifiedBy>
  <cp:revision>16</cp:revision>
  <dcterms:created xsi:type="dcterms:W3CDTF">2025-08-08T06:29:00Z</dcterms:created>
  <dcterms:modified xsi:type="dcterms:W3CDTF">2025-08-08T12:48:00Z</dcterms:modified>
</cp:coreProperties>
</file>