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DB0D8" w14:textId="18D027C7" w:rsidR="00EB3A43" w:rsidRDefault="00EB3A43" w:rsidP="00EB3A43">
      <w:pPr>
        <w:spacing w:before="360" w:after="0" w:line="240" w:lineRule="auto"/>
        <w:rPr>
          <w:rFonts w:asciiTheme="minorHAnsi" w:hAnsiTheme="minorHAnsi" w:cstheme="minorHAnsi"/>
          <w:strike/>
        </w:rPr>
      </w:pPr>
      <w:r>
        <w:rPr>
          <w:rFonts w:asciiTheme="minorHAnsi" w:eastAsiaTheme="minorHAnsi" w:hAnsiTheme="minorHAnsi" w:cstheme="minorHAnsi"/>
        </w:rPr>
        <w:t>1</w:t>
      </w:r>
      <w:r w:rsidR="00A039DC">
        <w:rPr>
          <w:rFonts w:asciiTheme="minorHAnsi" w:eastAsiaTheme="minorHAnsi" w:hAnsiTheme="minorHAnsi" w:cstheme="minorHAnsi"/>
        </w:rPr>
        <w:t>9</w:t>
      </w:r>
      <w:r>
        <w:rPr>
          <w:rFonts w:asciiTheme="minorHAnsi" w:eastAsiaTheme="minorHAnsi" w:hAnsiTheme="minorHAnsi" w:cstheme="minorHAnsi"/>
        </w:rPr>
        <w:t xml:space="preserve"> December 2025</w:t>
      </w:r>
    </w:p>
    <w:p w14:paraId="0E361820" w14:textId="77777777" w:rsidR="00EB3A43" w:rsidRDefault="00EB3A43" w:rsidP="00EB3A43">
      <w:pPr>
        <w:keepNext/>
        <w:keepLines/>
        <w:spacing w:after="240" w:line="276" w:lineRule="auto"/>
        <w:jc w:val="center"/>
        <w:outlineLvl w:val="0"/>
        <w:rPr>
          <w:rFonts w:asciiTheme="minorHAnsi" w:eastAsia="DengXian Light" w:hAnsiTheme="minorHAnsi" w:cstheme="minorHAnsi"/>
          <w:b/>
          <w:sz w:val="28"/>
          <w:szCs w:val="28"/>
        </w:rPr>
      </w:pPr>
      <w:r>
        <w:rPr>
          <w:rFonts w:asciiTheme="minorHAnsi" w:eastAsia="DengXian Light" w:hAnsiTheme="minorHAnsi" w:cstheme="minorHAnsi"/>
          <w:b/>
          <w:sz w:val="28"/>
          <w:szCs w:val="28"/>
        </w:rPr>
        <w:t>DXS INTERNATIONAL PLC (AQSE: DXSP)</w:t>
      </w:r>
    </w:p>
    <w:p w14:paraId="26D2B3D7" w14:textId="4089E8AC" w:rsidR="00C279E9" w:rsidRDefault="00525473" w:rsidP="00EB3A43">
      <w:pPr>
        <w:spacing w:before="360" w:after="0" w:line="240" w:lineRule="auto"/>
        <w:jc w:val="center"/>
        <w:rPr>
          <w:rFonts w:asciiTheme="minorHAnsi" w:hAnsiTheme="minorHAnsi" w:cstheme="minorHAnsi"/>
          <w:b/>
          <w:sz w:val="24"/>
          <w:szCs w:val="24"/>
        </w:rPr>
      </w:pPr>
      <w:r>
        <w:rPr>
          <w:rFonts w:asciiTheme="minorHAnsi" w:hAnsiTheme="minorHAnsi" w:cstheme="minorHAnsi"/>
          <w:b/>
          <w:sz w:val="24"/>
          <w:szCs w:val="24"/>
        </w:rPr>
        <w:t xml:space="preserve">Result of </w:t>
      </w:r>
      <w:r w:rsidR="003E7885">
        <w:rPr>
          <w:rFonts w:asciiTheme="minorHAnsi" w:hAnsiTheme="minorHAnsi" w:cstheme="minorHAnsi"/>
          <w:b/>
          <w:sz w:val="24"/>
          <w:szCs w:val="24"/>
        </w:rPr>
        <w:t xml:space="preserve">DXS </w:t>
      </w:r>
      <w:r w:rsidR="00452691">
        <w:rPr>
          <w:rFonts w:asciiTheme="minorHAnsi" w:hAnsiTheme="minorHAnsi" w:cstheme="minorHAnsi"/>
          <w:b/>
          <w:sz w:val="24"/>
          <w:szCs w:val="24"/>
        </w:rPr>
        <w:t>AGM</w:t>
      </w:r>
      <w:r w:rsidR="003E7885">
        <w:rPr>
          <w:rFonts w:asciiTheme="minorHAnsi" w:hAnsiTheme="minorHAnsi" w:cstheme="minorHAnsi"/>
          <w:b/>
          <w:sz w:val="24"/>
          <w:szCs w:val="24"/>
        </w:rPr>
        <w:t xml:space="preserve"> 202</w:t>
      </w:r>
      <w:r w:rsidR="00195C05">
        <w:rPr>
          <w:rFonts w:asciiTheme="minorHAnsi" w:hAnsiTheme="minorHAnsi" w:cstheme="minorHAnsi"/>
          <w:b/>
          <w:sz w:val="24"/>
          <w:szCs w:val="24"/>
        </w:rPr>
        <w:t>5</w:t>
      </w:r>
    </w:p>
    <w:p w14:paraId="2E9E1192" w14:textId="77777777" w:rsidR="00A363E8" w:rsidRDefault="00A363E8" w:rsidP="009A135D">
      <w:pPr>
        <w:spacing w:before="360" w:after="0" w:line="240" w:lineRule="auto"/>
        <w:jc w:val="center"/>
        <w:rPr>
          <w:rFonts w:asciiTheme="minorHAnsi" w:hAnsiTheme="minorHAnsi" w:cstheme="minorHAnsi"/>
          <w:b/>
          <w:sz w:val="24"/>
          <w:szCs w:val="24"/>
        </w:rPr>
      </w:pPr>
    </w:p>
    <w:p w14:paraId="75A43B53" w14:textId="0F69A74B" w:rsidR="00525473" w:rsidRDefault="00C279E9" w:rsidP="003E7885">
      <w:pPr>
        <w:jc w:val="both"/>
        <w:rPr>
          <w:rFonts w:asciiTheme="minorHAnsi" w:hAnsiTheme="minorHAnsi" w:cstheme="minorHAnsi"/>
        </w:rPr>
      </w:pPr>
      <w:r w:rsidRPr="00DE5B6D">
        <w:rPr>
          <w:rFonts w:asciiTheme="minorHAnsi" w:hAnsiTheme="minorHAnsi" w:cstheme="minorHAnsi"/>
        </w:rPr>
        <w:t>The Board of DXS International plc (“the Company”</w:t>
      </w:r>
      <w:r w:rsidR="00640648">
        <w:rPr>
          <w:rFonts w:asciiTheme="minorHAnsi" w:hAnsiTheme="minorHAnsi" w:cstheme="minorHAnsi"/>
        </w:rPr>
        <w:t xml:space="preserve"> or “DXSP”</w:t>
      </w:r>
      <w:r w:rsidRPr="00DE5B6D">
        <w:rPr>
          <w:rFonts w:asciiTheme="minorHAnsi" w:hAnsiTheme="minorHAnsi" w:cstheme="minorHAnsi"/>
        </w:rPr>
        <w:t xml:space="preserve">), the AQSE Growth Market quoted healthcare information and digital clinical decision support systems provider, is pleased to </w:t>
      </w:r>
      <w:r w:rsidR="00525473" w:rsidRPr="00525473">
        <w:rPr>
          <w:rFonts w:asciiTheme="minorHAnsi" w:hAnsiTheme="minorHAnsi" w:cstheme="minorHAnsi"/>
        </w:rPr>
        <w:t xml:space="preserve">announce that all resolutions put to shareholders at the Company's </w:t>
      </w:r>
      <w:r w:rsidR="00A039DC">
        <w:rPr>
          <w:rFonts w:asciiTheme="minorHAnsi" w:hAnsiTheme="minorHAnsi" w:cstheme="minorHAnsi"/>
        </w:rPr>
        <w:t>A</w:t>
      </w:r>
      <w:r w:rsidR="00525473" w:rsidRPr="00525473">
        <w:rPr>
          <w:rFonts w:asciiTheme="minorHAnsi" w:hAnsiTheme="minorHAnsi" w:cstheme="minorHAnsi"/>
        </w:rPr>
        <w:t xml:space="preserve">nnual </w:t>
      </w:r>
      <w:r w:rsidR="00A039DC">
        <w:rPr>
          <w:rFonts w:asciiTheme="minorHAnsi" w:hAnsiTheme="minorHAnsi" w:cstheme="minorHAnsi"/>
        </w:rPr>
        <w:t>G</w:t>
      </w:r>
      <w:r w:rsidR="00525473" w:rsidRPr="00525473">
        <w:rPr>
          <w:rFonts w:asciiTheme="minorHAnsi" w:hAnsiTheme="minorHAnsi" w:cstheme="minorHAnsi"/>
        </w:rPr>
        <w:t xml:space="preserve">eneral </w:t>
      </w:r>
      <w:r w:rsidR="00A039DC">
        <w:rPr>
          <w:rFonts w:asciiTheme="minorHAnsi" w:hAnsiTheme="minorHAnsi" w:cstheme="minorHAnsi"/>
        </w:rPr>
        <w:t>M</w:t>
      </w:r>
      <w:r w:rsidR="00525473" w:rsidRPr="00525473">
        <w:rPr>
          <w:rFonts w:asciiTheme="minorHAnsi" w:hAnsiTheme="minorHAnsi" w:cstheme="minorHAnsi"/>
        </w:rPr>
        <w:t xml:space="preserve">eeting ("AGM") held </w:t>
      </w:r>
      <w:r w:rsidR="00A039DC">
        <w:rPr>
          <w:rFonts w:asciiTheme="minorHAnsi" w:hAnsiTheme="minorHAnsi" w:cstheme="minorHAnsi"/>
        </w:rPr>
        <w:t>yester</w:t>
      </w:r>
      <w:r w:rsidR="00525473">
        <w:rPr>
          <w:rFonts w:asciiTheme="minorHAnsi" w:hAnsiTheme="minorHAnsi" w:cstheme="minorHAnsi"/>
        </w:rPr>
        <w:t>day</w:t>
      </w:r>
      <w:r w:rsidR="00525473" w:rsidRPr="00525473">
        <w:rPr>
          <w:rFonts w:asciiTheme="minorHAnsi" w:hAnsiTheme="minorHAnsi" w:cstheme="minorHAnsi"/>
        </w:rPr>
        <w:t xml:space="preserve"> were duly passed</w:t>
      </w:r>
      <w:r w:rsidR="00A039DC">
        <w:rPr>
          <w:rFonts w:asciiTheme="minorHAnsi" w:hAnsiTheme="minorHAnsi" w:cstheme="minorHAnsi"/>
        </w:rPr>
        <w:t>.</w:t>
      </w:r>
    </w:p>
    <w:p w14:paraId="365BFB59" w14:textId="34DF027E" w:rsidR="00525473" w:rsidRDefault="00525473" w:rsidP="00525473">
      <w:pPr>
        <w:jc w:val="both"/>
        <w:rPr>
          <w:rFonts w:asciiTheme="minorHAnsi" w:hAnsiTheme="minorHAnsi" w:cstheme="minorHAnsi"/>
        </w:rPr>
      </w:pPr>
      <w:r w:rsidRPr="00525473">
        <w:rPr>
          <w:rFonts w:asciiTheme="minorHAnsi" w:hAnsiTheme="minorHAnsi" w:cstheme="minorHAnsi"/>
        </w:rPr>
        <w:t>All resolutions were passed on a poll</w:t>
      </w:r>
      <w:r>
        <w:rPr>
          <w:rFonts w:asciiTheme="minorHAnsi" w:hAnsiTheme="minorHAnsi" w:cstheme="minorHAnsi"/>
        </w:rPr>
        <w:t xml:space="preserve"> and th</w:t>
      </w:r>
      <w:r w:rsidRPr="00525473">
        <w:rPr>
          <w:rFonts w:asciiTheme="minorHAnsi" w:hAnsiTheme="minorHAnsi" w:cstheme="minorHAnsi"/>
        </w:rPr>
        <w:t>e votes received from shareholders on each resolution put to the AGM are set out below.</w:t>
      </w:r>
    </w:p>
    <w:p w14:paraId="1484CEAE" w14:textId="77777777" w:rsidR="008970BE" w:rsidRPr="00525473" w:rsidRDefault="008970BE" w:rsidP="008970BE">
      <w:pPr>
        <w:spacing w:after="0"/>
        <w:jc w:val="both"/>
        <w:rPr>
          <w:rFonts w:asciiTheme="minorHAnsi" w:hAnsiTheme="minorHAnsi" w:cstheme="minorHAnsi"/>
        </w:rPr>
      </w:pPr>
    </w:p>
    <w:tbl>
      <w:tblPr>
        <w:tblStyle w:val="TableGrid"/>
        <w:tblW w:w="0" w:type="auto"/>
        <w:tblLook w:val="04A0" w:firstRow="1" w:lastRow="0" w:firstColumn="1" w:lastColumn="0" w:noHBand="0" w:noVBand="1"/>
      </w:tblPr>
      <w:tblGrid>
        <w:gridCol w:w="1699"/>
        <w:gridCol w:w="1529"/>
        <w:gridCol w:w="1529"/>
        <w:gridCol w:w="1529"/>
        <w:gridCol w:w="1529"/>
        <w:gridCol w:w="1529"/>
      </w:tblGrid>
      <w:tr w:rsidR="00D46E71" w:rsidRPr="008970BE" w14:paraId="38871348" w14:textId="4924F1EA" w:rsidTr="002512A7">
        <w:tc>
          <w:tcPr>
            <w:tcW w:w="1699" w:type="dxa"/>
          </w:tcPr>
          <w:p w14:paraId="780B12B4" w14:textId="24A1117B" w:rsidR="00D46E71" w:rsidRPr="008970BE" w:rsidRDefault="00D46E71" w:rsidP="00D46E71">
            <w:pPr>
              <w:spacing w:after="0"/>
              <w:jc w:val="both"/>
              <w:rPr>
                <w:rFonts w:asciiTheme="minorHAnsi" w:hAnsiTheme="minorHAnsi" w:cstheme="minorHAnsi"/>
                <w:b/>
                <w:bCs/>
                <w:lang w:val="fr-FR"/>
              </w:rPr>
            </w:pPr>
            <w:r w:rsidRPr="008970BE">
              <w:rPr>
                <w:rFonts w:asciiTheme="minorHAnsi" w:hAnsiTheme="minorHAnsi" w:cstheme="minorHAnsi"/>
                <w:b/>
                <w:bCs/>
                <w:lang w:val="fr-FR"/>
              </w:rPr>
              <w:t>Resolution</w:t>
            </w:r>
          </w:p>
        </w:tc>
        <w:tc>
          <w:tcPr>
            <w:tcW w:w="1529" w:type="dxa"/>
          </w:tcPr>
          <w:p w14:paraId="5BD97F78" w14:textId="474EF3AF" w:rsidR="00D46E71" w:rsidRPr="008970BE" w:rsidRDefault="00D46E71" w:rsidP="00D46E71">
            <w:pPr>
              <w:spacing w:after="0"/>
              <w:jc w:val="right"/>
              <w:rPr>
                <w:rFonts w:asciiTheme="minorHAnsi" w:hAnsiTheme="minorHAnsi" w:cstheme="minorHAnsi"/>
                <w:b/>
                <w:bCs/>
                <w:lang w:val="fr-FR"/>
              </w:rPr>
            </w:pPr>
            <w:r w:rsidRPr="008970BE">
              <w:rPr>
                <w:rFonts w:asciiTheme="minorHAnsi" w:hAnsiTheme="minorHAnsi" w:cstheme="minorHAnsi"/>
                <w:b/>
                <w:bCs/>
                <w:lang w:val="fr-FR"/>
              </w:rPr>
              <w:t xml:space="preserve">Votes </w:t>
            </w:r>
            <w:r w:rsidR="00C25529">
              <w:rPr>
                <w:rFonts w:asciiTheme="minorHAnsi" w:hAnsiTheme="minorHAnsi" w:cstheme="minorHAnsi"/>
                <w:b/>
                <w:bCs/>
                <w:lang w:val="fr-FR"/>
              </w:rPr>
              <w:t>F</w:t>
            </w:r>
            <w:r w:rsidRPr="008970BE">
              <w:rPr>
                <w:rFonts w:asciiTheme="minorHAnsi" w:hAnsiTheme="minorHAnsi" w:cstheme="minorHAnsi"/>
                <w:b/>
                <w:bCs/>
                <w:lang w:val="fr-FR"/>
              </w:rPr>
              <w:t>or</w:t>
            </w:r>
            <w:r w:rsidR="008970BE" w:rsidRPr="008970BE">
              <w:rPr>
                <w:rFonts w:asciiTheme="minorHAnsi" w:hAnsiTheme="minorHAnsi" w:cstheme="minorHAnsi"/>
                <w:b/>
                <w:bCs/>
                <w:lang w:val="fr-FR"/>
              </w:rPr>
              <w:t xml:space="preserve"> *</w:t>
            </w:r>
          </w:p>
        </w:tc>
        <w:tc>
          <w:tcPr>
            <w:tcW w:w="1529" w:type="dxa"/>
          </w:tcPr>
          <w:p w14:paraId="41FC1701" w14:textId="68B72E4A" w:rsidR="00D46E71" w:rsidRPr="008970BE" w:rsidRDefault="00D46E71" w:rsidP="00D46E71">
            <w:pPr>
              <w:spacing w:after="0"/>
              <w:jc w:val="right"/>
              <w:rPr>
                <w:rFonts w:asciiTheme="minorHAnsi" w:hAnsiTheme="minorHAnsi" w:cstheme="minorHAnsi"/>
                <w:b/>
                <w:bCs/>
                <w:lang w:val="fr-FR"/>
              </w:rPr>
            </w:pPr>
            <w:r w:rsidRPr="008970BE">
              <w:rPr>
                <w:rFonts w:asciiTheme="minorHAnsi" w:hAnsiTheme="minorHAnsi" w:cstheme="minorHAnsi"/>
                <w:b/>
                <w:bCs/>
                <w:lang w:val="fr-FR"/>
              </w:rPr>
              <w:t>%</w:t>
            </w:r>
          </w:p>
        </w:tc>
        <w:tc>
          <w:tcPr>
            <w:tcW w:w="1529" w:type="dxa"/>
          </w:tcPr>
          <w:p w14:paraId="364E5EF1" w14:textId="77777777" w:rsidR="00D46E71" w:rsidRPr="008970BE" w:rsidRDefault="00D46E71" w:rsidP="00D46E71">
            <w:pPr>
              <w:spacing w:after="0"/>
              <w:jc w:val="right"/>
              <w:rPr>
                <w:rFonts w:asciiTheme="minorHAnsi" w:hAnsiTheme="minorHAnsi" w:cstheme="minorHAnsi"/>
                <w:b/>
                <w:bCs/>
                <w:lang w:val="fr-FR"/>
              </w:rPr>
            </w:pPr>
            <w:r w:rsidRPr="008970BE">
              <w:rPr>
                <w:rFonts w:asciiTheme="minorHAnsi" w:hAnsiTheme="minorHAnsi" w:cstheme="minorHAnsi"/>
                <w:b/>
                <w:bCs/>
                <w:lang w:val="fr-FR"/>
              </w:rPr>
              <w:t xml:space="preserve">Votes </w:t>
            </w:r>
          </w:p>
          <w:p w14:paraId="0EF58E6C" w14:textId="007435AF" w:rsidR="00D46E71" w:rsidRPr="00525473" w:rsidRDefault="00C25529" w:rsidP="00D46E71">
            <w:pPr>
              <w:spacing w:after="0"/>
              <w:jc w:val="right"/>
              <w:rPr>
                <w:rFonts w:asciiTheme="minorHAnsi" w:hAnsiTheme="minorHAnsi" w:cstheme="minorHAnsi"/>
                <w:b/>
                <w:bCs/>
                <w:lang w:val="fr-FR"/>
              </w:rPr>
            </w:pPr>
            <w:r w:rsidRPr="008970BE">
              <w:rPr>
                <w:rFonts w:asciiTheme="minorHAnsi" w:hAnsiTheme="minorHAnsi" w:cstheme="minorHAnsi"/>
                <w:b/>
                <w:bCs/>
                <w:lang w:val="fr-FR"/>
              </w:rPr>
              <w:t>Against</w:t>
            </w:r>
          </w:p>
        </w:tc>
        <w:tc>
          <w:tcPr>
            <w:tcW w:w="1529" w:type="dxa"/>
          </w:tcPr>
          <w:p w14:paraId="10A677A9" w14:textId="4878CC0D" w:rsidR="00D46E71" w:rsidRPr="008970BE" w:rsidRDefault="00D46E71" w:rsidP="00D46E71">
            <w:pPr>
              <w:spacing w:after="0"/>
              <w:jc w:val="right"/>
              <w:rPr>
                <w:rFonts w:asciiTheme="minorHAnsi" w:hAnsiTheme="minorHAnsi" w:cstheme="minorHAnsi"/>
                <w:b/>
                <w:bCs/>
                <w:lang w:val="fr-FR"/>
              </w:rPr>
            </w:pPr>
            <w:r w:rsidRPr="008970BE">
              <w:rPr>
                <w:rFonts w:asciiTheme="minorHAnsi" w:hAnsiTheme="minorHAnsi" w:cstheme="minorHAnsi"/>
                <w:b/>
                <w:bCs/>
                <w:lang w:val="fr-FR"/>
              </w:rPr>
              <w:t>%</w:t>
            </w:r>
          </w:p>
        </w:tc>
        <w:tc>
          <w:tcPr>
            <w:tcW w:w="1529" w:type="dxa"/>
          </w:tcPr>
          <w:p w14:paraId="29618B1B" w14:textId="724668CE" w:rsidR="00D46E71" w:rsidRPr="008970BE" w:rsidRDefault="00D46E71" w:rsidP="00D46E71">
            <w:pPr>
              <w:spacing w:after="0"/>
              <w:jc w:val="right"/>
              <w:rPr>
                <w:rFonts w:asciiTheme="minorHAnsi" w:hAnsiTheme="minorHAnsi" w:cstheme="minorHAnsi"/>
                <w:b/>
                <w:bCs/>
                <w:lang w:val="fr-FR"/>
              </w:rPr>
            </w:pPr>
            <w:r w:rsidRPr="008970BE">
              <w:rPr>
                <w:rFonts w:asciiTheme="minorHAnsi" w:hAnsiTheme="minorHAnsi" w:cstheme="minorHAnsi"/>
                <w:b/>
                <w:bCs/>
                <w:lang w:val="fr-FR"/>
              </w:rPr>
              <w:t xml:space="preserve">Votes </w:t>
            </w:r>
            <w:r w:rsidR="00C25529">
              <w:rPr>
                <w:rFonts w:asciiTheme="minorHAnsi" w:hAnsiTheme="minorHAnsi" w:cstheme="minorHAnsi"/>
                <w:b/>
                <w:bCs/>
                <w:lang w:val="fr-FR"/>
              </w:rPr>
              <w:t>W</w:t>
            </w:r>
            <w:r w:rsidRPr="008970BE">
              <w:rPr>
                <w:rFonts w:asciiTheme="minorHAnsi" w:hAnsiTheme="minorHAnsi" w:cstheme="minorHAnsi"/>
                <w:b/>
                <w:bCs/>
                <w:lang w:val="fr-FR"/>
              </w:rPr>
              <w:t>ithheld</w:t>
            </w:r>
            <w:r w:rsidR="008970BE" w:rsidRPr="008970BE">
              <w:rPr>
                <w:rFonts w:asciiTheme="minorHAnsi" w:hAnsiTheme="minorHAnsi" w:cstheme="minorHAnsi"/>
                <w:b/>
                <w:bCs/>
                <w:lang w:val="fr-FR"/>
              </w:rPr>
              <w:t xml:space="preserve"> **</w:t>
            </w:r>
          </w:p>
        </w:tc>
      </w:tr>
      <w:tr w:rsidR="00D46E71" w:rsidRPr="008970BE" w14:paraId="48CA2525" w14:textId="77777777" w:rsidTr="002512A7">
        <w:tc>
          <w:tcPr>
            <w:tcW w:w="1699" w:type="dxa"/>
          </w:tcPr>
          <w:p w14:paraId="43561546" w14:textId="77777777" w:rsidR="00D46E71" w:rsidRPr="008970BE" w:rsidRDefault="00D46E71" w:rsidP="00D46E71">
            <w:pPr>
              <w:spacing w:after="0"/>
              <w:jc w:val="both"/>
              <w:rPr>
                <w:rFonts w:asciiTheme="minorHAnsi" w:hAnsiTheme="minorHAnsi" w:cstheme="minorHAnsi"/>
                <w:b/>
                <w:bCs/>
                <w:lang w:val="fr-FR"/>
              </w:rPr>
            </w:pPr>
          </w:p>
        </w:tc>
        <w:tc>
          <w:tcPr>
            <w:tcW w:w="1529" w:type="dxa"/>
          </w:tcPr>
          <w:p w14:paraId="587B0382" w14:textId="77777777" w:rsidR="00D46E71" w:rsidRPr="008970BE" w:rsidRDefault="00D46E71" w:rsidP="00D46E71">
            <w:pPr>
              <w:spacing w:after="0"/>
              <w:jc w:val="right"/>
              <w:rPr>
                <w:rFonts w:asciiTheme="minorHAnsi" w:hAnsiTheme="minorHAnsi" w:cstheme="minorHAnsi"/>
                <w:b/>
                <w:bCs/>
                <w:lang w:val="fr-FR"/>
              </w:rPr>
            </w:pPr>
          </w:p>
        </w:tc>
        <w:tc>
          <w:tcPr>
            <w:tcW w:w="1529" w:type="dxa"/>
          </w:tcPr>
          <w:p w14:paraId="02426D58" w14:textId="77777777" w:rsidR="00D46E71" w:rsidRPr="008970BE" w:rsidRDefault="00D46E71" w:rsidP="00D46E71">
            <w:pPr>
              <w:spacing w:after="0"/>
              <w:jc w:val="right"/>
              <w:rPr>
                <w:rFonts w:asciiTheme="minorHAnsi" w:hAnsiTheme="minorHAnsi" w:cstheme="minorHAnsi"/>
                <w:b/>
                <w:bCs/>
                <w:lang w:val="fr-FR"/>
              </w:rPr>
            </w:pPr>
          </w:p>
        </w:tc>
        <w:tc>
          <w:tcPr>
            <w:tcW w:w="1529" w:type="dxa"/>
          </w:tcPr>
          <w:p w14:paraId="496977A6" w14:textId="77777777" w:rsidR="00D46E71" w:rsidRPr="008970BE" w:rsidRDefault="00D46E71" w:rsidP="00D46E71">
            <w:pPr>
              <w:spacing w:after="0"/>
              <w:jc w:val="right"/>
              <w:rPr>
                <w:rFonts w:asciiTheme="minorHAnsi" w:hAnsiTheme="minorHAnsi" w:cstheme="minorHAnsi"/>
                <w:b/>
                <w:bCs/>
                <w:lang w:val="fr-FR"/>
              </w:rPr>
            </w:pPr>
          </w:p>
        </w:tc>
        <w:tc>
          <w:tcPr>
            <w:tcW w:w="1529" w:type="dxa"/>
          </w:tcPr>
          <w:p w14:paraId="6E1FFB5D" w14:textId="77777777" w:rsidR="00D46E71" w:rsidRPr="008970BE" w:rsidRDefault="00D46E71" w:rsidP="00D46E71">
            <w:pPr>
              <w:spacing w:after="0"/>
              <w:jc w:val="right"/>
              <w:rPr>
                <w:rFonts w:asciiTheme="minorHAnsi" w:hAnsiTheme="minorHAnsi" w:cstheme="minorHAnsi"/>
                <w:b/>
                <w:bCs/>
                <w:lang w:val="fr-FR"/>
              </w:rPr>
            </w:pPr>
          </w:p>
        </w:tc>
        <w:tc>
          <w:tcPr>
            <w:tcW w:w="1529" w:type="dxa"/>
          </w:tcPr>
          <w:p w14:paraId="5BFB0A61" w14:textId="77777777" w:rsidR="00D46E71" w:rsidRPr="008970BE" w:rsidRDefault="00D46E71" w:rsidP="00D46E71">
            <w:pPr>
              <w:spacing w:after="0"/>
              <w:jc w:val="right"/>
              <w:rPr>
                <w:rFonts w:asciiTheme="minorHAnsi" w:hAnsiTheme="minorHAnsi" w:cstheme="minorHAnsi"/>
                <w:b/>
                <w:bCs/>
                <w:lang w:val="fr-FR"/>
              </w:rPr>
            </w:pPr>
          </w:p>
        </w:tc>
      </w:tr>
      <w:tr w:rsidR="00D46E71" w:rsidRPr="008970BE" w14:paraId="52424451" w14:textId="1E225BBC" w:rsidTr="002512A7">
        <w:tc>
          <w:tcPr>
            <w:tcW w:w="1699" w:type="dxa"/>
            <w:vAlign w:val="bottom"/>
          </w:tcPr>
          <w:p w14:paraId="0759DD1E" w14:textId="314CBFE0" w:rsidR="00D46E71" w:rsidRPr="008970BE" w:rsidRDefault="00D46E71" w:rsidP="00D46E71">
            <w:pPr>
              <w:spacing w:before="120" w:after="120"/>
              <w:jc w:val="both"/>
              <w:rPr>
                <w:rFonts w:asciiTheme="minorHAnsi" w:hAnsiTheme="minorHAnsi" w:cstheme="minorHAnsi"/>
                <w:lang w:val="fr-FR"/>
              </w:rPr>
            </w:pPr>
            <w:r w:rsidRPr="008970BE">
              <w:rPr>
                <w:rFonts w:asciiTheme="minorHAnsi" w:hAnsiTheme="minorHAnsi" w:cstheme="minorHAnsi"/>
                <w:lang w:val="fr-FR"/>
              </w:rPr>
              <w:t>Resolution 1</w:t>
            </w:r>
          </w:p>
        </w:tc>
        <w:tc>
          <w:tcPr>
            <w:tcW w:w="1529" w:type="dxa"/>
            <w:vAlign w:val="bottom"/>
          </w:tcPr>
          <w:p w14:paraId="1D8474C8" w14:textId="4B275666"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14,681,963</w:t>
            </w:r>
          </w:p>
        </w:tc>
        <w:tc>
          <w:tcPr>
            <w:tcW w:w="1529" w:type="dxa"/>
            <w:vAlign w:val="bottom"/>
          </w:tcPr>
          <w:p w14:paraId="7D80EEED" w14:textId="09FAD333"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100.00</w:t>
            </w:r>
          </w:p>
        </w:tc>
        <w:tc>
          <w:tcPr>
            <w:tcW w:w="1529" w:type="dxa"/>
            <w:vAlign w:val="bottom"/>
          </w:tcPr>
          <w:p w14:paraId="10CCC837" w14:textId="7684F2C9" w:rsidR="00D46E71" w:rsidRPr="00525473"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0</w:t>
            </w:r>
          </w:p>
        </w:tc>
        <w:tc>
          <w:tcPr>
            <w:tcW w:w="1529" w:type="dxa"/>
            <w:vAlign w:val="bottom"/>
          </w:tcPr>
          <w:p w14:paraId="60342561" w14:textId="13FF2E43"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0.00</w:t>
            </w:r>
          </w:p>
        </w:tc>
        <w:tc>
          <w:tcPr>
            <w:tcW w:w="1529" w:type="dxa"/>
            <w:vAlign w:val="bottom"/>
          </w:tcPr>
          <w:p w14:paraId="2725F55E" w14:textId="3F9E7B62"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0</w:t>
            </w:r>
          </w:p>
        </w:tc>
      </w:tr>
      <w:tr w:rsidR="00D46E71" w:rsidRPr="008970BE" w14:paraId="007F0048" w14:textId="7642E838" w:rsidTr="002512A7">
        <w:tc>
          <w:tcPr>
            <w:tcW w:w="1699" w:type="dxa"/>
            <w:vAlign w:val="bottom"/>
          </w:tcPr>
          <w:p w14:paraId="6C2F9978" w14:textId="297B5483" w:rsidR="00D46E71" w:rsidRPr="008970BE" w:rsidRDefault="00D46E71" w:rsidP="00D46E71">
            <w:pPr>
              <w:spacing w:before="120" w:after="120"/>
              <w:jc w:val="both"/>
              <w:rPr>
                <w:rFonts w:asciiTheme="minorHAnsi" w:hAnsiTheme="minorHAnsi" w:cstheme="minorHAnsi"/>
                <w:lang w:val="fr-FR"/>
              </w:rPr>
            </w:pPr>
            <w:r w:rsidRPr="008970BE">
              <w:rPr>
                <w:rFonts w:asciiTheme="minorHAnsi" w:hAnsiTheme="minorHAnsi" w:cstheme="minorHAnsi"/>
                <w:lang w:val="fr-FR"/>
              </w:rPr>
              <w:t>Resolution 2</w:t>
            </w:r>
          </w:p>
        </w:tc>
        <w:tc>
          <w:tcPr>
            <w:tcW w:w="1529" w:type="dxa"/>
            <w:vAlign w:val="bottom"/>
          </w:tcPr>
          <w:p w14:paraId="791F82EE" w14:textId="0588AC55"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14,647,713</w:t>
            </w:r>
          </w:p>
        </w:tc>
        <w:tc>
          <w:tcPr>
            <w:tcW w:w="1529" w:type="dxa"/>
            <w:vAlign w:val="bottom"/>
          </w:tcPr>
          <w:p w14:paraId="48EEEBDB" w14:textId="2E836320"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99.77</w:t>
            </w:r>
          </w:p>
        </w:tc>
        <w:tc>
          <w:tcPr>
            <w:tcW w:w="1529" w:type="dxa"/>
            <w:vAlign w:val="bottom"/>
          </w:tcPr>
          <w:p w14:paraId="10DB1318" w14:textId="7FBF58E8"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34,250</w:t>
            </w:r>
          </w:p>
        </w:tc>
        <w:tc>
          <w:tcPr>
            <w:tcW w:w="1529" w:type="dxa"/>
            <w:vAlign w:val="bottom"/>
          </w:tcPr>
          <w:p w14:paraId="28ABECCB" w14:textId="71811D77"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0.23</w:t>
            </w:r>
          </w:p>
        </w:tc>
        <w:tc>
          <w:tcPr>
            <w:tcW w:w="1529" w:type="dxa"/>
            <w:vAlign w:val="bottom"/>
          </w:tcPr>
          <w:p w14:paraId="7FD39AB6" w14:textId="01546136"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0</w:t>
            </w:r>
          </w:p>
        </w:tc>
      </w:tr>
      <w:tr w:rsidR="00D46E71" w:rsidRPr="008970BE" w14:paraId="343B7633" w14:textId="73E32762" w:rsidTr="002512A7">
        <w:tc>
          <w:tcPr>
            <w:tcW w:w="1699" w:type="dxa"/>
            <w:vAlign w:val="bottom"/>
          </w:tcPr>
          <w:p w14:paraId="708BEEF6" w14:textId="765D46F0" w:rsidR="00D46E71" w:rsidRPr="008970BE" w:rsidRDefault="00D46E71" w:rsidP="00D46E71">
            <w:pPr>
              <w:spacing w:before="120" w:after="120"/>
              <w:jc w:val="both"/>
              <w:rPr>
                <w:rFonts w:asciiTheme="minorHAnsi" w:hAnsiTheme="minorHAnsi" w:cstheme="minorHAnsi"/>
                <w:lang w:val="fr-FR"/>
              </w:rPr>
            </w:pPr>
            <w:r w:rsidRPr="008970BE">
              <w:rPr>
                <w:rFonts w:asciiTheme="minorHAnsi" w:hAnsiTheme="minorHAnsi" w:cstheme="minorHAnsi"/>
                <w:lang w:val="fr-FR"/>
              </w:rPr>
              <w:t>Resolution 3</w:t>
            </w:r>
          </w:p>
        </w:tc>
        <w:tc>
          <w:tcPr>
            <w:tcW w:w="1529" w:type="dxa"/>
            <w:vAlign w:val="bottom"/>
          </w:tcPr>
          <w:p w14:paraId="435B4C14" w14:textId="5116CCCC"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14,671,963</w:t>
            </w:r>
          </w:p>
        </w:tc>
        <w:tc>
          <w:tcPr>
            <w:tcW w:w="1529" w:type="dxa"/>
            <w:vAlign w:val="bottom"/>
          </w:tcPr>
          <w:p w14:paraId="208266B8" w14:textId="006D3B51"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99.97</w:t>
            </w:r>
          </w:p>
        </w:tc>
        <w:tc>
          <w:tcPr>
            <w:tcW w:w="1529" w:type="dxa"/>
            <w:vAlign w:val="bottom"/>
          </w:tcPr>
          <w:p w14:paraId="45AB7750" w14:textId="2A052EF2"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5,000</w:t>
            </w:r>
          </w:p>
        </w:tc>
        <w:tc>
          <w:tcPr>
            <w:tcW w:w="1529" w:type="dxa"/>
            <w:vAlign w:val="bottom"/>
          </w:tcPr>
          <w:p w14:paraId="51D6BCC4" w14:textId="6F6FD6EB"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0.03</w:t>
            </w:r>
          </w:p>
        </w:tc>
        <w:tc>
          <w:tcPr>
            <w:tcW w:w="1529" w:type="dxa"/>
            <w:vAlign w:val="bottom"/>
          </w:tcPr>
          <w:p w14:paraId="6C6AD0C3" w14:textId="639DF6A2"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5,000</w:t>
            </w:r>
          </w:p>
        </w:tc>
      </w:tr>
      <w:tr w:rsidR="00D46E71" w:rsidRPr="008970BE" w14:paraId="5BA2FCFB" w14:textId="58D7B3E9" w:rsidTr="002512A7">
        <w:tc>
          <w:tcPr>
            <w:tcW w:w="1699" w:type="dxa"/>
            <w:vAlign w:val="bottom"/>
          </w:tcPr>
          <w:p w14:paraId="71D87CCE" w14:textId="46907E0A" w:rsidR="00D46E71" w:rsidRPr="008970BE" w:rsidRDefault="00D46E71" w:rsidP="00D46E71">
            <w:pPr>
              <w:spacing w:before="120" w:after="120"/>
              <w:jc w:val="both"/>
              <w:rPr>
                <w:rFonts w:asciiTheme="minorHAnsi" w:hAnsiTheme="minorHAnsi" w:cstheme="minorHAnsi"/>
                <w:lang w:val="fr-FR"/>
              </w:rPr>
            </w:pPr>
            <w:r w:rsidRPr="008970BE">
              <w:rPr>
                <w:rFonts w:asciiTheme="minorHAnsi" w:hAnsiTheme="minorHAnsi" w:cstheme="minorHAnsi"/>
                <w:lang w:val="fr-FR"/>
              </w:rPr>
              <w:t>Resolution 4</w:t>
            </w:r>
          </w:p>
        </w:tc>
        <w:tc>
          <w:tcPr>
            <w:tcW w:w="1529" w:type="dxa"/>
            <w:vAlign w:val="bottom"/>
          </w:tcPr>
          <w:p w14:paraId="1938D95C" w14:textId="7E3B2084"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14,671,963</w:t>
            </w:r>
          </w:p>
        </w:tc>
        <w:tc>
          <w:tcPr>
            <w:tcW w:w="1529" w:type="dxa"/>
            <w:vAlign w:val="bottom"/>
          </w:tcPr>
          <w:p w14:paraId="34F74EE7" w14:textId="2387B25E"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99.97</w:t>
            </w:r>
          </w:p>
        </w:tc>
        <w:tc>
          <w:tcPr>
            <w:tcW w:w="1529" w:type="dxa"/>
            <w:vAlign w:val="bottom"/>
          </w:tcPr>
          <w:p w14:paraId="0E9ABB67" w14:textId="01795D74"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5,000</w:t>
            </w:r>
          </w:p>
        </w:tc>
        <w:tc>
          <w:tcPr>
            <w:tcW w:w="1529" w:type="dxa"/>
          </w:tcPr>
          <w:p w14:paraId="4B6372A0" w14:textId="2053AE3D"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0.03</w:t>
            </w:r>
          </w:p>
        </w:tc>
        <w:tc>
          <w:tcPr>
            <w:tcW w:w="1529" w:type="dxa"/>
            <w:vAlign w:val="bottom"/>
          </w:tcPr>
          <w:p w14:paraId="661DE136" w14:textId="618C6F7D"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5,000</w:t>
            </w:r>
          </w:p>
        </w:tc>
      </w:tr>
      <w:tr w:rsidR="00D46E71" w:rsidRPr="008970BE" w14:paraId="2DC915DA" w14:textId="2355C037" w:rsidTr="002512A7">
        <w:tc>
          <w:tcPr>
            <w:tcW w:w="1699" w:type="dxa"/>
            <w:vAlign w:val="bottom"/>
          </w:tcPr>
          <w:p w14:paraId="5C7AE2B3" w14:textId="28D021F0" w:rsidR="00D46E71" w:rsidRPr="008970BE" w:rsidRDefault="00D46E71" w:rsidP="00D46E71">
            <w:pPr>
              <w:spacing w:before="120" w:after="120"/>
              <w:jc w:val="both"/>
              <w:rPr>
                <w:rFonts w:asciiTheme="minorHAnsi" w:hAnsiTheme="minorHAnsi" w:cstheme="minorHAnsi"/>
                <w:lang w:val="fr-FR"/>
              </w:rPr>
            </w:pPr>
            <w:r w:rsidRPr="008970BE">
              <w:rPr>
                <w:rFonts w:asciiTheme="minorHAnsi" w:hAnsiTheme="minorHAnsi" w:cstheme="minorHAnsi"/>
                <w:lang w:val="fr-FR"/>
              </w:rPr>
              <w:t>Resolution 5</w:t>
            </w:r>
          </w:p>
        </w:tc>
        <w:tc>
          <w:tcPr>
            <w:tcW w:w="1529" w:type="dxa"/>
            <w:vAlign w:val="bottom"/>
          </w:tcPr>
          <w:p w14:paraId="7157E416" w14:textId="2BAB5E78"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14,676,963</w:t>
            </w:r>
          </w:p>
        </w:tc>
        <w:tc>
          <w:tcPr>
            <w:tcW w:w="1529" w:type="dxa"/>
            <w:vAlign w:val="bottom"/>
          </w:tcPr>
          <w:p w14:paraId="53D611E2" w14:textId="431482A5"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99.97</w:t>
            </w:r>
          </w:p>
        </w:tc>
        <w:tc>
          <w:tcPr>
            <w:tcW w:w="1529" w:type="dxa"/>
            <w:vAlign w:val="bottom"/>
          </w:tcPr>
          <w:p w14:paraId="5678E889" w14:textId="5994489A"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5,000</w:t>
            </w:r>
          </w:p>
        </w:tc>
        <w:tc>
          <w:tcPr>
            <w:tcW w:w="1529" w:type="dxa"/>
          </w:tcPr>
          <w:p w14:paraId="1AA14D34" w14:textId="6C5B943B"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0.03</w:t>
            </w:r>
          </w:p>
        </w:tc>
        <w:tc>
          <w:tcPr>
            <w:tcW w:w="1529" w:type="dxa"/>
            <w:vAlign w:val="bottom"/>
          </w:tcPr>
          <w:p w14:paraId="2BBBD187" w14:textId="10527DE5"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0</w:t>
            </w:r>
          </w:p>
        </w:tc>
      </w:tr>
      <w:tr w:rsidR="00D46E71" w:rsidRPr="008970BE" w14:paraId="4E49D246" w14:textId="5F61EFD3" w:rsidTr="002512A7">
        <w:tc>
          <w:tcPr>
            <w:tcW w:w="1699" w:type="dxa"/>
            <w:vAlign w:val="bottom"/>
          </w:tcPr>
          <w:p w14:paraId="46F2017A" w14:textId="0C718169" w:rsidR="00D46E71" w:rsidRPr="008970BE" w:rsidRDefault="00D46E71" w:rsidP="00D46E71">
            <w:pPr>
              <w:spacing w:before="120" w:after="120"/>
              <w:jc w:val="both"/>
              <w:rPr>
                <w:rFonts w:asciiTheme="minorHAnsi" w:hAnsiTheme="minorHAnsi" w:cstheme="minorHAnsi"/>
                <w:lang w:val="fr-FR"/>
              </w:rPr>
            </w:pPr>
            <w:r w:rsidRPr="008970BE">
              <w:rPr>
                <w:rFonts w:asciiTheme="minorHAnsi" w:hAnsiTheme="minorHAnsi" w:cstheme="minorHAnsi"/>
                <w:lang w:val="fr-FR"/>
              </w:rPr>
              <w:t>Resolution 6</w:t>
            </w:r>
          </w:p>
        </w:tc>
        <w:tc>
          <w:tcPr>
            <w:tcW w:w="1529" w:type="dxa"/>
            <w:vAlign w:val="bottom"/>
          </w:tcPr>
          <w:p w14:paraId="4D2F715F" w14:textId="5E342B5C"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14,671,963</w:t>
            </w:r>
          </w:p>
        </w:tc>
        <w:tc>
          <w:tcPr>
            <w:tcW w:w="1529" w:type="dxa"/>
            <w:vAlign w:val="bottom"/>
          </w:tcPr>
          <w:p w14:paraId="301D315D" w14:textId="52623380"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99.97</w:t>
            </w:r>
          </w:p>
        </w:tc>
        <w:tc>
          <w:tcPr>
            <w:tcW w:w="1529" w:type="dxa"/>
            <w:vAlign w:val="bottom"/>
          </w:tcPr>
          <w:p w14:paraId="6AFB8D2E" w14:textId="6C1EA4C1"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5,000</w:t>
            </w:r>
          </w:p>
        </w:tc>
        <w:tc>
          <w:tcPr>
            <w:tcW w:w="1529" w:type="dxa"/>
          </w:tcPr>
          <w:p w14:paraId="71C71464" w14:textId="1BCB586A"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0.03</w:t>
            </w:r>
          </w:p>
        </w:tc>
        <w:tc>
          <w:tcPr>
            <w:tcW w:w="1529" w:type="dxa"/>
            <w:vAlign w:val="bottom"/>
          </w:tcPr>
          <w:p w14:paraId="4B3A4BF1" w14:textId="3E1B33BE" w:rsidR="00D46E71" w:rsidRPr="008970BE" w:rsidRDefault="004C08F9" w:rsidP="00D46E71">
            <w:pPr>
              <w:spacing w:before="120" w:after="120"/>
              <w:jc w:val="right"/>
              <w:rPr>
                <w:rFonts w:asciiTheme="minorHAnsi" w:hAnsiTheme="minorHAnsi" w:cstheme="minorHAnsi"/>
                <w:lang w:val="fr-FR"/>
              </w:rPr>
            </w:pPr>
            <w:r>
              <w:rPr>
                <w:rFonts w:asciiTheme="minorHAnsi" w:hAnsiTheme="minorHAnsi" w:cstheme="minorHAnsi"/>
                <w:lang w:val="fr-FR"/>
              </w:rPr>
              <w:t>5,000</w:t>
            </w:r>
          </w:p>
        </w:tc>
      </w:tr>
    </w:tbl>
    <w:p w14:paraId="432F79F4" w14:textId="77777777" w:rsidR="00D46E71" w:rsidRDefault="00D46E71" w:rsidP="00525473">
      <w:pPr>
        <w:jc w:val="both"/>
        <w:rPr>
          <w:rFonts w:asciiTheme="minorHAnsi" w:hAnsiTheme="minorHAnsi" w:cstheme="minorHAnsi"/>
        </w:rPr>
      </w:pPr>
    </w:p>
    <w:p w14:paraId="30A1CB2A" w14:textId="75EAF384" w:rsidR="008970BE" w:rsidRPr="008970BE" w:rsidRDefault="008970BE" w:rsidP="008970BE">
      <w:pPr>
        <w:ind w:left="284" w:hanging="284"/>
        <w:jc w:val="both"/>
        <w:rPr>
          <w:rFonts w:asciiTheme="minorHAnsi" w:hAnsiTheme="minorHAnsi" w:cstheme="minorHAnsi"/>
        </w:rPr>
      </w:pPr>
      <w:r w:rsidRPr="008970BE">
        <w:rPr>
          <w:rFonts w:asciiTheme="minorHAnsi" w:hAnsiTheme="minorHAnsi" w:cstheme="minorHAnsi"/>
        </w:rPr>
        <w:t>*</w:t>
      </w:r>
      <w:r>
        <w:rPr>
          <w:rFonts w:asciiTheme="minorHAnsi" w:hAnsiTheme="minorHAnsi" w:cstheme="minorHAnsi"/>
        </w:rPr>
        <w:tab/>
      </w:r>
      <w:r w:rsidRPr="008970BE">
        <w:rPr>
          <w:rFonts w:asciiTheme="minorHAnsi" w:hAnsiTheme="minorHAnsi" w:cstheme="minorHAnsi"/>
        </w:rPr>
        <w:t>Includes discretionary votes</w:t>
      </w:r>
    </w:p>
    <w:p w14:paraId="5E6D7022" w14:textId="315DC8BE" w:rsidR="008970BE" w:rsidRPr="008970BE" w:rsidRDefault="008970BE" w:rsidP="008970BE">
      <w:pPr>
        <w:ind w:left="284" w:hanging="284"/>
        <w:jc w:val="both"/>
        <w:rPr>
          <w:rFonts w:asciiTheme="minorHAnsi" w:hAnsiTheme="minorHAnsi" w:cstheme="minorHAnsi"/>
        </w:rPr>
      </w:pPr>
      <w:r w:rsidRPr="008970BE">
        <w:rPr>
          <w:rFonts w:asciiTheme="minorHAnsi" w:hAnsiTheme="minorHAnsi" w:cstheme="minorHAnsi"/>
        </w:rPr>
        <w:t>**</w:t>
      </w:r>
      <w:r>
        <w:rPr>
          <w:rFonts w:asciiTheme="minorHAnsi" w:hAnsiTheme="minorHAnsi" w:cstheme="minorHAnsi"/>
        </w:rPr>
        <w:tab/>
      </w:r>
      <w:r w:rsidRPr="008970BE">
        <w:rPr>
          <w:rFonts w:asciiTheme="minorHAnsi" w:hAnsiTheme="minorHAnsi" w:cstheme="minorHAnsi"/>
        </w:rPr>
        <w:t>A vote withheld is not a vote in law and is not counted in the calculation of the proportion of votes "For" or "Against" any of the resolutions</w:t>
      </w:r>
    </w:p>
    <w:p w14:paraId="01C6507D" w14:textId="0F666A1F" w:rsidR="00525473" w:rsidRPr="00525473" w:rsidRDefault="00525473" w:rsidP="00525473">
      <w:pPr>
        <w:jc w:val="both"/>
        <w:rPr>
          <w:rFonts w:asciiTheme="minorHAnsi" w:hAnsiTheme="minorHAnsi" w:cstheme="minorHAnsi"/>
        </w:rPr>
      </w:pPr>
    </w:p>
    <w:p w14:paraId="38F19610" w14:textId="6DB1B6E9" w:rsidR="008970BE" w:rsidRDefault="003E7885" w:rsidP="008970BE">
      <w:pPr>
        <w:jc w:val="both"/>
      </w:pPr>
      <w:r w:rsidRPr="008970BE">
        <w:rPr>
          <w:rFonts w:asciiTheme="minorHAnsi" w:hAnsiTheme="minorHAnsi" w:cstheme="minorHAnsi"/>
        </w:rPr>
        <w:t xml:space="preserve">During the AGM, the Company's </w:t>
      </w:r>
      <w:r w:rsidR="00741C61" w:rsidRPr="008970BE">
        <w:rPr>
          <w:rFonts w:asciiTheme="minorHAnsi" w:hAnsiTheme="minorHAnsi" w:cstheme="minorHAnsi"/>
        </w:rPr>
        <w:t>CEO</w:t>
      </w:r>
      <w:r w:rsidRPr="008970BE">
        <w:rPr>
          <w:rFonts w:asciiTheme="minorHAnsi" w:hAnsiTheme="minorHAnsi" w:cstheme="minorHAnsi"/>
        </w:rPr>
        <w:t xml:space="preserve">, </w:t>
      </w:r>
      <w:r w:rsidR="00741C61" w:rsidRPr="008970BE">
        <w:rPr>
          <w:rFonts w:asciiTheme="minorHAnsi" w:hAnsiTheme="minorHAnsi" w:cstheme="minorHAnsi"/>
        </w:rPr>
        <w:t>David Immelman</w:t>
      </w:r>
      <w:r w:rsidRPr="008970BE">
        <w:rPr>
          <w:rFonts w:asciiTheme="minorHAnsi" w:hAnsiTheme="minorHAnsi" w:cstheme="minorHAnsi"/>
        </w:rPr>
        <w:t>, provide</w:t>
      </w:r>
      <w:r w:rsidR="008970BE" w:rsidRPr="008970BE">
        <w:rPr>
          <w:rFonts w:asciiTheme="minorHAnsi" w:hAnsiTheme="minorHAnsi" w:cstheme="minorHAnsi"/>
        </w:rPr>
        <w:t>d</w:t>
      </w:r>
      <w:r w:rsidRPr="008970BE">
        <w:rPr>
          <w:rFonts w:asciiTheme="minorHAnsi" w:hAnsiTheme="minorHAnsi" w:cstheme="minorHAnsi"/>
        </w:rPr>
        <w:t xml:space="preserve"> an update on </w:t>
      </w:r>
      <w:r w:rsidR="00741C61" w:rsidRPr="008970BE">
        <w:rPr>
          <w:rFonts w:asciiTheme="minorHAnsi" w:hAnsiTheme="minorHAnsi" w:cstheme="minorHAnsi"/>
        </w:rPr>
        <w:t>DXS</w:t>
      </w:r>
      <w:r w:rsidRPr="008970BE">
        <w:rPr>
          <w:rFonts w:asciiTheme="minorHAnsi" w:hAnsiTheme="minorHAnsi" w:cstheme="minorHAnsi"/>
        </w:rPr>
        <w:t>’s progress.</w:t>
      </w:r>
      <w:r w:rsidR="009F768A" w:rsidRPr="008970BE">
        <w:rPr>
          <w:rFonts w:asciiTheme="minorHAnsi" w:hAnsiTheme="minorHAnsi" w:cstheme="minorHAnsi"/>
        </w:rPr>
        <w:t xml:space="preserve"> </w:t>
      </w:r>
      <w:r w:rsidR="008970BE" w:rsidRPr="008970BE">
        <w:rPr>
          <w:rFonts w:asciiTheme="minorHAnsi" w:hAnsiTheme="minorHAnsi" w:cstheme="minorHAnsi"/>
        </w:rPr>
        <w:t>The</w:t>
      </w:r>
      <w:r w:rsidR="00D149E0" w:rsidRPr="008970BE">
        <w:rPr>
          <w:rFonts w:asciiTheme="minorHAnsi" w:hAnsiTheme="minorHAnsi" w:cstheme="minorHAnsi"/>
        </w:rPr>
        <w:t xml:space="preserve"> Presentation </w:t>
      </w:r>
      <w:r w:rsidR="00DD00C4" w:rsidRPr="008970BE">
        <w:rPr>
          <w:rFonts w:asciiTheme="minorHAnsi" w:hAnsiTheme="minorHAnsi" w:cstheme="minorHAnsi"/>
        </w:rPr>
        <w:t xml:space="preserve">is </w:t>
      </w:r>
      <w:r w:rsidR="00980F8E" w:rsidRPr="008970BE">
        <w:rPr>
          <w:rFonts w:asciiTheme="minorHAnsi" w:hAnsiTheme="minorHAnsi" w:cstheme="minorHAnsi"/>
        </w:rPr>
        <w:t>available for download from the Company's website</w:t>
      </w:r>
      <w:r w:rsidR="00F24F21">
        <w:rPr>
          <w:rFonts w:asciiTheme="minorHAnsi" w:eastAsiaTheme="minorHAnsi" w:hAnsiTheme="minorHAnsi" w:cstheme="minorHAnsi"/>
        </w:rPr>
        <w:t xml:space="preserve"> at</w:t>
      </w:r>
      <w:r w:rsidR="00980F8E" w:rsidRPr="00645CF5">
        <w:rPr>
          <w:rFonts w:asciiTheme="minorHAnsi" w:eastAsiaTheme="minorHAnsi" w:hAnsiTheme="minorHAnsi" w:cstheme="minorHAnsi"/>
        </w:rPr>
        <w:t xml:space="preserve"> </w:t>
      </w:r>
      <w:hyperlink r:id="rId11" w:history="1">
        <w:r w:rsidR="005858C0" w:rsidRPr="00B2644C">
          <w:rPr>
            <w:rStyle w:val="Hyperlink"/>
          </w:rPr>
          <w:t>https://www.dxs-systems.co.uk/corporate-documents.php</w:t>
        </w:r>
      </w:hyperlink>
      <w:r w:rsidR="008970BE">
        <w:rPr>
          <w:rStyle w:val="Hyperlink"/>
        </w:rPr>
        <w:t xml:space="preserve"> </w:t>
      </w:r>
    </w:p>
    <w:p w14:paraId="570786C8" w14:textId="4637B46E" w:rsidR="001B2723" w:rsidRDefault="001B2723" w:rsidP="00E26BA5">
      <w:pPr>
        <w:spacing w:before="120" w:after="0"/>
        <w:jc w:val="both"/>
        <w:rPr>
          <w:rFonts w:asciiTheme="minorHAnsi" w:hAnsiTheme="minorHAnsi" w:cstheme="minorHAnsi"/>
          <w:strike/>
        </w:rPr>
      </w:pPr>
      <w:r w:rsidRPr="002B04C5">
        <w:rPr>
          <w:rFonts w:asciiTheme="minorHAnsi" w:hAnsiTheme="minorHAnsi" w:cstheme="minorHAnsi"/>
        </w:rPr>
        <w:t xml:space="preserve">The Directors of DXS International plc accept responsibility for this announcement. </w:t>
      </w:r>
    </w:p>
    <w:p w14:paraId="780D8AC3" w14:textId="77777777" w:rsidR="00C279E9" w:rsidRPr="00264652" w:rsidRDefault="00C279E9" w:rsidP="00E26BA5">
      <w:pPr>
        <w:spacing w:before="120" w:after="0"/>
        <w:jc w:val="both"/>
        <w:rPr>
          <w:rFonts w:asciiTheme="minorHAnsi" w:hAnsiTheme="minorHAnsi" w:cstheme="minorHAnsi"/>
          <w:strike/>
        </w:rPr>
      </w:pPr>
    </w:p>
    <w:p w14:paraId="35C30B5D" w14:textId="4EBA223A" w:rsidR="0002229E" w:rsidRPr="002F7159" w:rsidRDefault="0088189E" w:rsidP="0002229E">
      <w:pPr>
        <w:spacing w:line="276" w:lineRule="auto"/>
        <w:rPr>
          <w:rFonts w:asciiTheme="minorHAnsi" w:hAnsiTheme="minorHAnsi" w:cstheme="minorHAnsi"/>
          <w:b/>
          <w:bCs/>
          <w:lang w:val="fr-FR"/>
        </w:rPr>
      </w:pPr>
      <w:r w:rsidRPr="002F7159">
        <w:rPr>
          <w:rFonts w:asciiTheme="minorHAnsi" w:hAnsiTheme="minorHAnsi" w:cstheme="minorHAnsi"/>
          <w:b/>
          <w:bCs/>
          <w:lang w:val="fr-FR"/>
        </w:rPr>
        <w:t>Contact</w:t>
      </w:r>
      <w:r w:rsidR="002F7159" w:rsidRPr="002F7159">
        <w:rPr>
          <w:rFonts w:asciiTheme="minorHAnsi" w:hAnsiTheme="minorHAnsi" w:cstheme="minorHAnsi"/>
          <w:b/>
          <w:bCs/>
          <w:lang w:val="fr-FR"/>
        </w:rPr>
        <w:t>s</w:t>
      </w:r>
      <w:r w:rsidRPr="002F7159">
        <w:rPr>
          <w:rFonts w:asciiTheme="minorHAnsi" w:hAnsiTheme="minorHAnsi" w:cstheme="minorHAnsi"/>
          <w:b/>
          <w:bCs/>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2823"/>
      </w:tblGrid>
      <w:tr w:rsidR="00E26BA5" w14:paraId="6A343B5A" w14:textId="77777777" w:rsidTr="00E26BA5">
        <w:tc>
          <w:tcPr>
            <w:tcW w:w="6799" w:type="dxa"/>
          </w:tcPr>
          <w:p w14:paraId="17E20FCC" w14:textId="77777777" w:rsidR="00E26BA5" w:rsidRPr="00734F0B" w:rsidRDefault="00E26BA5" w:rsidP="00E26BA5">
            <w:pPr>
              <w:tabs>
                <w:tab w:val="left" w:pos="6804"/>
              </w:tabs>
              <w:spacing w:before="120" w:after="0" w:line="276" w:lineRule="auto"/>
              <w:rPr>
                <w:rFonts w:asciiTheme="minorHAnsi" w:eastAsia="DengXian Light" w:hAnsiTheme="minorHAnsi" w:cstheme="minorHAnsi"/>
              </w:rPr>
            </w:pPr>
            <w:bookmarkStart w:id="0" w:name="_Hlk185595424"/>
            <w:r w:rsidRPr="00734F0B">
              <w:rPr>
                <w:rFonts w:asciiTheme="minorHAnsi" w:hAnsiTheme="minorHAnsi" w:cstheme="minorHAnsi"/>
                <w:lang w:val="fr-FR"/>
              </w:rPr>
              <w:lastRenderedPageBreak/>
              <w:t>David Immelman</w:t>
            </w:r>
          </w:p>
          <w:p w14:paraId="5684D01D" w14:textId="77777777" w:rsidR="00E26BA5" w:rsidRPr="002F7159" w:rsidRDefault="00E26BA5" w:rsidP="00E26BA5">
            <w:pPr>
              <w:tabs>
                <w:tab w:val="left" w:pos="6804"/>
              </w:tabs>
              <w:spacing w:before="60" w:after="0" w:line="276" w:lineRule="auto"/>
              <w:rPr>
                <w:rFonts w:asciiTheme="minorHAnsi" w:hAnsiTheme="minorHAnsi" w:cstheme="minorHAnsi"/>
                <w:b/>
                <w:bCs/>
                <w:lang w:val="fr-FR"/>
              </w:rPr>
            </w:pPr>
            <w:r w:rsidRPr="002F7159">
              <w:rPr>
                <w:rFonts w:asciiTheme="minorHAnsi" w:hAnsiTheme="minorHAnsi" w:cstheme="minorHAnsi"/>
                <w:b/>
                <w:bCs/>
                <w:lang w:val="fr-FR"/>
              </w:rPr>
              <w:t>DXS International plc</w:t>
            </w:r>
          </w:p>
          <w:p w14:paraId="4030BB8E" w14:textId="77777777" w:rsidR="00E26BA5" w:rsidRPr="00264652" w:rsidRDefault="00E26BA5" w:rsidP="00E26BA5">
            <w:pPr>
              <w:tabs>
                <w:tab w:val="left" w:pos="6804"/>
              </w:tabs>
              <w:spacing w:before="60" w:after="0" w:line="276" w:lineRule="auto"/>
              <w:rPr>
                <w:rFonts w:asciiTheme="minorHAnsi" w:hAnsiTheme="minorHAnsi" w:cstheme="minorHAnsi"/>
                <w:strike/>
                <w:lang w:val="fr-FR"/>
              </w:rPr>
            </w:pPr>
            <w:r w:rsidRPr="00CE3091">
              <w:rPr>
                <w:rFonts w:asciiTheme="minorHAnsi" w:hAnsiTheme="minorHAnsi" w:cstheme="minorHAnsi"/>
                <w:lang w:val="fr-FR"/>
              </w:rPr>
              <w:t>www.dxs-systems.com</w:t>
            </w:r>
          </w:p>
          <w:p w14:paraId="083B1031" w14:textId="77777777" w:rsidR="00E26BA5" w:rsidRDefault="00E26BA5" w:rsidP="00E26BA5">
            <w:pPr>
              <w:spacing w:before="120" w:after="0" w:line="276" w:lineRule="auto"/>
              <w:rPr>
                <w:rFonts w:asciiTheme="minorHAnsi" w:hAnsiTheme="minorHAnsi" w:cstheme="minorHAnsi"/>
                <w:lang w:val="fr-FR"/>
              </w:rPr>
            </w:pPr>
          </w:p>
        </w:tc>
        <w:tc>
          <w:tcPr>
            <w:tcW w:w="2823" w:type="dxa"/>
          </w:tcPr>
          <w:p w14:paraId="5CE8CE03" w14:textId="3A891773" w:rsidR="00E26BA5" w:rsidRDefault="00E26BA5" w:rsidP="00E26BA5">
            <w:pPr>
              <w:spacing w:before="120" w:after="0" w:line="276" w:lineRule="auto"/>
              <w:rPr>
                <w:rFonts w:asciiTheme="minorHAnsi" w:hAnsiTheme="minorHAnsi" w:cstheme="minorHAnsi"/>
                <w:lang w:val="fr-FR"/>
              </w:rPr>
            </w:pPr>
            <w:r w:rsidRPr="00734F0B">
              <w:rPr>
                <w:rFonts w:asciiTheme="minorHAnsi" w:eastAsia="DengXian Light" w:hAnsiTheme="minorHAnsi" w:cstheme="minorHAnsi"/>
              </w:rPr>
              <w:t>01252 719800</w:t>
            </w:r>
          </w:p>
        </w:tc>
      </w:tr>
      <w:tr w:rsidR="00E26BA5" w14:paraId="49D3FC6D" w14:textId="77777777" w:rsidTr="00E26BA5">
        <w:tc>
          <w:tcPr>
            <w:tcW w:w="6799" w:type="dxa"/>
          </w:tcPr>
          <w:p w14:paraId="780D3C43" w14:textId="77777777" w:rsidR="00E26BA5" w:rsidRPr="00734F0B" w:rsidRDefault="00E26BA5" w:rsidP="00E26BA5">
            <w:pPr>
              <w:tabs>
                <w:tab w:val="left" w:pos="6804"/>
              </w:tabs>
              <w:spacing w:after="0" w:line="276" w:lineRule="auto"/>
              <w:rPr>
                <w:rFonts w:asciiTheme="minorHAnsi" w:eastAsia="DengXian Light" w:hAnsiTheme="minorHAnsi" w:cstheme="minorHAnsi"/>
              </w:rPr>
            </w:pPr>
            <w:r w:rsidRPr="00734F0B">
              <w:rPr>
                <w:rFonts w:asciiTheme="minorHAnsi" w:eastAsia="DengXian Light" w:hAnsiTheme="minorHAnsi" w:cstheme="minorHAnsi"/>
              </w:rPr>
              <w:t>AQSE Corporate Broker</w:t>
            </w:r>
            <w:r>
              <w:rPr>
                <w:rFonts w:asciiTheme="minorHAnsi" w:eastAsia="DengXian Light" w:hAnsiTheme="minorHAnsi" w:cstheme="minorHAnsi"/>
              </w:rPr>
              <w:t xml:space="preserve"> and Corporate Advisor</w:t>
            </w:r>
          </w:p>
          <w:p w14:paraId="2ECDC8C2" w14:textId="77777777" w:rsidR="00E26BA5" w:rsidRPr="002F7159" w:rsidRDefault="00E26BA5" w:rsidP="00E26BA5">
            <w:pPr>
              <w:tabs>
                <w:tab w:val="left" w:pos="6804"/>
              </w:tabs>
              <w:spacing w:before="60" w:after="0" w:line="276" w:lineRule="auto"/>
              <w:rPr>
                <w:rFonts w:asciiTheme="minorHAnsi" w:eastAsia="DengXian Light" w:hAnsiTheme="minorHAnsi" w:cstheme="minorHAnsi"/>
                <w:b/>
                <w:bCs/>
                <w:lang w:val="fr-FR"/>
              </w:rPr>
            </w:pPr>
            <w:r w:rsidRPr="002F7159">
              <w:rPr>
                <w:rFonts w:asciiTheme="minorHAnsi" w:eastAsia="DengXian Light" w:hAnsiTheme="minorHAnsi" w:cstheme="minorHAnsi"/>
                <w:b/>
                <w:bCs/>
                <w:lang w:val="fr-FR"/>
              </w:rPr>
              <w:t>Hybridan LLP</w:t>
            </w:r>
          </w:p>
          <w:p w14:paraId="70D5EBF8" w14:textId="279B7C0A" w:rsidR="00E26BA5" w:rsidRDefault="00E26BA5" w:rsidP="00E26BA5">
            <w:pPr>
              <w:spacing w:before="60" w:after="0" w:line="276" w:lineRule="auto"/>
              <w:rPr>
                <w:rFonts w:asciiTheme="minorHAnsi" w:hAnsiTheme="minorHAnsi" w:cstheme="minorHAnsi"/>
                <w:lang w:val="fr-FR"/>
              </w:rPr>
            </w:pPr>
            <w:r w:rsidRPr="00CE3091">
              <w:rPr>
                <w:rFonts w:asciiTheme="minorHAnsi" w:hAnsiTheme="minorHAnsi" w:cstheme="minorHAnsi"/>
                <w:lang w:val="fr-FR"/>
              </w:rPr>
              <w:t>Claire Louise Noyce</w:t>
            </w:r>
          </w:p>
        </w:tc>
        <w:tc>
          <w:tcPr>
            <w:tcW w:w="2823" w:type="dxa"/>
          </w:tcPr>
          <w:p w14:paraId="0B44766F" w14:textId="77777777" w:rsidR="00E26BA5" w:rsidRDefault="00E26BA5" w:rsidP="00E26BA5">
            <w:pPr>
              <w:spacing w:after="0" w:line="276" w:lineRule="auto"/>
              <w:rPr>
                <w:rFonts w:asciiTheme="minorHAnsi" w:eastAsia="DengXian Light" w:hAnsiTheme="minorHAnsi" w:cstheme="minorHAnsi"/>
                <w:lang w:val="fr-FR"/>
              </w:rPr>
            </w:pPr>
          </w:p>
          <w:p w14:paraId="59CA8819" w14:textId="2852CB0D" w:rsidR="00E26BA5" w:rsidRDefault="00E26BA5" w:rsidP="00E26BA5">
            <w:pPr>
              <w:spacing w:before="60" w:after="0" w:line="276" w:lineRule="auto"/>
              <w:rPr>
                <w:rFonts w:asciiTheme="minorHAnsi" w:hAnsiTheme="minorHAnsi" w:cstheme="minorHAnsi"/>
                <w:lang w:val="fr-FR"/>
              </w:rPr>
            </w:pPr>
            <w:r w:rsidRPr="00734F0B">
              <w:rPr>
                <w:rFonts w:asciiTheme="minorHAnsi" w:eastAsia="DengXian Light" w:hAnsiTheme="minorHAnsi" w:cstheme="minorHAnsi"/>
                <w:lang w:val="fr-FR"/>
              </w:rPr>
              <w:t>020 3764 2341</w:t>
            </w:r>
          </w:p>
        </w:tc>
      </w:tr>
      <w:bookmarkEnd w:id="0"/>
    </w:tbl>
    <w:p w14:paraId="2C7523CD" w14:textId="61D9B54D" w:rsidR="00C279E9" w:rsidRPr="00CE3091" w:rsidRDefault="00C279E9" w:rsidP="00F52DBB">
      <w:pPr>
        <w:tabs>
          <w:tab w:val="left" w:pos="6804"/>
        </w:tabs>
        <w:spacing w:after="0" w:line="276" w:lineRule="auto"/>
        <w:rPr>
          <w:rFonts w:asciiTheme="minorHAnsi" w:hAnsiTheme="minorHAnsi" w:cstheme="minorHAnsi"/>
          <w:lang w:val="fr-FR"/>
        </w:rPr>
      </w:pPr>
    </w:p>
    <w:p w14:paraId="2DE36F3F" w14:textId="77777777" w:rsidR="0002229E" w:rsidRPr="00264652" w:rsidRDefault="0002229E" w:rsidP="0002229E">
      <w:pPr>
        <w:spacing w:after="0" w:line="276" w:lineRule="auto"/>
        <w:rPr>
          <w:rFonts w:asciiTheme="minorHAnsi" w:hAnsiTheme="minorHAnsi" w:cstheme="minorHAnsi"/>
          <w:strike/>
        </w:rPr>
      </w:pPr>
    </w:p>
    <w:p w14:paraId="02B73AC3" w14:textId="35644A7A" w:rsidR="0002229E" w:rsidRPr="00C279E9" w:rsidRDefault="0002229E" w:rsidP="0002229E">
      <w:pPr>
        <w:spacing w:after="0" w:line="276" w:lineRule="auto"/>
        <w:rPr>
          <w:rFonts w:asciiTheme="minorHAnsi" w:hAnsiTheme="minorHAnsi" w:cstheme="minorHAnsi"/>
        </w:rPr>
      </w:pPr>
      <w:r w:rsidRPr="00C279E9">
        <w:rPr>
          <w:rFonts w:asciiTheme="minorHAnsi" w:hAnsiTheme="minorHAnsi" w:cstheme="minorHAnsi"/>
        </w:rPr>
        <w:t>Notes to Editors</w:t>
      </w:r>
    </w:p>
    <w:p w14:paraId="4A560E5A" w14:textId="77777777" w:rsidR="0002229E" w:rsidRPr="00C279E9" w:rsidRDefault="0002229E" w:rsidP="0002229E">
      <w:pPr>
        <w:spacing w:before="120" w:after="0"/>
        <w:jc w:val="both"/>
        <w:rPr>
          <w:rFonts w:asciiTheme="minorHAnsi" w:hAnsiTheme="minorHAnsi" w:cstheme="minorHAnsi"/>
          <w:b/>
        </w:rPr>
      </w:pPr>
      <w:bookmarkStart w:id="1" w:name="_Hlk19700596"/>
      <w:r w:rsidRPr="00C279E9">
        <w:rPr>
          <w:rFonts w:asciiTheme="minorHAnsi" w:hAnsiTheme="minorHAnsi" w:cstheme="minorHAnsi"/>
          <w:b/>
        </w:rPr>
        <w:t>About DXS:</w:t>
      </w:r>
    </w:p>
    <w:p w14:paraId="62715F6C" w14:textId="77777777" w:rsidR="0002229E" w:rsidRPr="00C279E9" w:rsidRDefault="0002229E" w:rsidP="0002229E">
      <w:pPr>
        <w:spacing w:before="120" w:after="0"/>
        <w:jc w:val="both"/>
        <w:rPr>
          <w:rFonts w:asciiTheme="minorHAnsi" w:hAnsiTheme="minorHAnsi" w:cstheme="minorHAnsi"/>
          <w:b/>
        </w:rPr>
      </w:pPr>
    </w:p>
    <w:p w14:paraId="2685C233" w14:textId="09A93356" w:rsidR="00D5499A" w:rsidRPr="003B746E" w:rsidRDefault="0002229E" w:rsidP="00980F8E">
      <w:pPr>
        <w:spacing w:after="0"/>
        <w:jc w:val="both"/>
        <w:rPr>
          <w:rFonts w:cstheme="minorHAnsi"/>
        </w:rPr>
      </w:pPr>
      <w:r w:rsidRPr="00C279E9">
        <w:rPr>
          <w:rFonts w:asciiTheme="minorHAnsi" w:hAnsiTheme="minorHAnsi" w:cstheme="minorHAnsi"/>
        </w:rPr>
        <w:t>DXS International presents up to date treatment guidelines and recommendations, from Clinical Commissioning Groups and other trusted NHS sources, to doctors, nurses and pharmacists in their workflow and during the patient consultation. This effective clinical decision support ultimately translates to improved healthcare outcomes delivered more cost effectively and which should significantly contribute towards the NHS achieving its projected efficiency savings.</w:t>
      </w:r>
      <w:bookmarkEnd w:id="1"/>
    </w:p>
    <w:p w14:paraId="56503905" w14:textId="77777777" w:rsidR="00D5499A" w:rsidRPr="003B746E" w:rsidRDefault="00D5499A" w:rsidP="00E90D4D">
      <w:pPr>
        <w:pStyle w:val="BodyText"/>
        <w:spacing w:before="120" w:after="0"/>
        <w:rPr>
          <w:rFonts w:cstheme="minorHAnsi"/>
          <w:b/>
          <w:bCs/>
          <w:color w:val="auto"/>
          <w:sz w:val="22"/>
          <w:szCs w:val="22"/>
        </w:rPr>
      </w:pPr>
    </w:p>
    <w:sectPr w:rsidR="00D5499A" w:rsidRPr="003B746E" w:rsidSect="00D5499A">
      <w:pgSz w:w="12240" w:h="15840"/>
      <w:pgMar w:top="1440" w:right="1304" w:bottom="1440"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EC336" w14:textId="77777777" w:rsidR="00CC331B" w:rsidRDefault="00CC331B" w:rsidP="00B20E24">
      <w:pPr>
        <w:spacing w:after="0" w:line="240" w:lineRule="auto"/>
      </w:pPr>
      <w:r>
        <w:separator/>
      </w:r>
    </w:p>
  </w:endnote>
  <w:endnote w:type="continuationSeparator" w:id="0">
    <w:p w14:paraId="7E35A2F3" w14:textId="77777777" w:rsidR="00CC331B" w:rsidRDefault="00CC331B" w:rsidP="00B20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li">
    <w:altName w:val="Calibri"/>
    <w:charset w:val="00"/>
    <w:family w:val="auto"/>
    <w:pitch w:val="variable"/>
    <w:sig w:usb0="200000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F0449" w14:textId="77777777" w:rsidR="00CC331B" w:rsidRDefault="00CC331B" w:rsidP="00B20E24">
      <w:pPr>
        <w:spacing w:after="0" w:line="240" w:lineRule="auto"/>
      </w:pPr>
      <w:r>
        <w:separator/>
      </w:r>
    </w:p>
  </w:footnote>
  <w:footnote w:type="continuationSeparator" w:id="0">
    <w:p w14:paraId="25295702" w14:textId="77777777" w:rsidR="00CC331B" w:rsidRDefault="00CC331B" w:rsidP="00B20E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6832"/>
    <w:multiLevelType w:val="hybridMultilevel"/>
    <w:tmpl w:val="3650E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8744E"/>
    <w:multiLevelType w:val="hybridMultilevel"/>
    <w:tmpl w:val="3F32AFEC"/>
    <w:lvl w:ilvl="0" w:tplc="F420F7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717802"/>
    <w:multiLevelType w:val="hybridMultilevel"/>
    <w:tmpl w:val="B8BC7AEC"/>
    <w:lvl w:ilvl="0" w:tplc="766A2AA8">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B43A47"/>
    <w:multiLevelType w:val="hybridMultilevel"/>
    <w:tmpl w:val="C798BAA8"/>
    <w:lvl w:ilvl="0" w:tplc="08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2A397864"/>
    <w:multiLevelType w:val="hybridMultilevel"/>
    <w:tmpl w:val="09B826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D30B59"/>
    <w:multiLevelType w:val="hybridMultilevel"/>
    <w:tmpl w:val="50A067DA"/>
    <w:lvl w:ilvl="0" w:tplc="F420F7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96380F"/>
    <w:multiLevelType w:val="hybridMultilevel"/>
    <w:tmpl w:val="9716CC54"/>
    <w:lvl w:ilvl="0" w:tplc="F420F7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C1437B"/>
    <w:multiLevelType w:val="hybridMultilevel"/>
    <w:tmpl w:val="4D5C1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8E53BC"/>
    <w:multiLevelType w:val="hybridMultilevel"/>
    <w:tmpl w:val="53CAD568"/>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9" w15:restartNumberingAfterBreak="0">
    <w:nsid w:val="3B172852"/>
    <w:multiLevelType w:val="hybridMultilevel"/>
    <w:tmpl w:val="0A3E3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CD6FDE"/>
    <w:multiLevelType w:val="hybridMultilevel"/>
    <w:tmpl w:val="C796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05BB2"/>
    <w:multiLevelType w:val="hybridMultilevel"/>
    <w:tmpl w:val="F902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E83633"/>
    <w:multiLevelType w:val="hybridMultilevel"/>
    <w:tmpl w:val="0E226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4838B9"/>
    <w:multiLevelType w:val="hybridMultilevel"/>
    <w:tmpl w:val="B448D44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EE55E7A"/>
    <w:multiLevelType w:val="hybridMultilevel"/>
    <w:tmpl w:val="93F0DE1C"/>
    <w:lvl w:ilvl="0" w:tplc="08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5" w15:restartNumberingAfterBreak="0">
    <w:nsid w:val="51545238"/>
    <w:multiLevelType w:val="hybridMultilevel"/>
    <w:tmpl w:val="D3BA4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610A0A"/>
    <w:multiLevelType w:val="hybridMultilevel"/>
    <w:tmpl w:val="80FA9F0A"/>
    <w:lvl w:ilvl="0" w:tplc="08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7" w15:restartNumberingAfterBreak="0">
    <w:nsid w:val="5DDA3669"/>
    <w:multiLevelType w:val="hybridMultilevel"/>
    <w:tmpl w:val="00868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7736F4"/>
    <w:multiLevelType w:val="hybridMultilevel"/>
    <w:tmpl w:val="F8B4CC7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6C914735"/>
    <w:multiLevelType w:val="hybridMultilevel"/>
    <w:tmpl w:val="FD3A42AE"/>
    <w:lvl w:ilvl="0" w:tplc="97646830">
      <w:start w:val="1"/>
      <w:numFmt w:val="bullet"/>
      <w:lvlText w:val="•"/>
      <w:lvlJc w:val="left"/>
      <w:pPr>
        <w:tabs>
          <w:tab w:val="num" w:pos="360"/>
        </w:tabs>
        <w:ind w:left="360" w:hanging="360"/>
      </w:pPr>
      <w:rPr>
        <w:rFonts w:ascii="Arial" w:hAnsi="Arial" w:cs="Times New Roman" w:hint="default"/>
      </w:rPr>
    </w:lvl>
    <w:lvl w:ilvl="1" w:tplc="75501668">
      <w:start w:val="1"/>
      <w:numFmt w:val="bullet"/>
      <w:lvlText w:val="•"/>
      <w:lvlJc w:val="left"/>
      <w:pPr>
        <w:tabs>
          <w:tab w:val="num" w:pos="1080"/>
        </w:tabs>
        <w:ind w:left="1080" w:hanging="360"/>
      </w:pPr>
      <w:rPr>
        <w:rFonts w:ascii="Arial" w:hAnsi="Arial" w:cs="Times New Roman" w:hint="default"/>
      </w:rPr>
    </w:lvl>
    <w:lvl w:ilvl="2" w:tplc="06624C24">
      <w:start w:val="1"/>
      <w:numFmt w:val="bullet"/>
      <w:lvlText w:val="•"/>
      <w:lvlJc w:val="left"/>
      <w:pPr>
        <w:tabs>
          <w:tab w:val="num" w:pos="1800"/>
        </w:tabs>
        <w:ind w:left="1800" w:hanging="360"/>
      </w:pPr>
      <w:rPr>
        <w:rFonts w:ascii="Arial" w:hAnsi="Arial" w:cs="Times New Roman" w:hint="default"/>
      </w:rPr>
    </w:lvl>
    <w:lvl w:ilvl="3" w:tplc="95F45C04">
      <w:start w:val="1"/>
      <w:numFmt w:val="bullet"/>
      <w:lvlText w:val="•"/>
      <w:lvlJc w:val="left"/>
      <w:pPr>
        <w:tabs>
          <w:tab w:val="num" w:pos="2520"/>
        </w:tabs>
        <w:ind w:left="2520" w:hanging="360"/>
      </w:pPr>
      <w:rPr>
        <w:rFonts w:ascii="Arial" w:hAnsi="Arial" w:cs="Times New Roman" w:hint="default"/>
      </w:rPr>
    </w:lvl>
    <w:lvl w:ilvl="4" w:tplc="77FEE268">
      <w:start w:val="1"/>
      <w:numFmt w:val="bullet"/>
      <w:lvlText w:val="•"/>
      <w:lvlJc w:val="left"/>
      <w:pPr>
        <w:tabs>
          <w:tab w:val="num" w:pos="3240"/>
        </w:tabs>
        <w:ind w:left="3240" w:hanging="360"/>
      </w:pPr>
      <w:rPr>
        <w:rFonts w:ascii="Arial" w:hAnsi="Arial" w:cs="Times New Roman" w:hint="default"/>
      </w:rPr>
    </w:lvl>
    <w:lvl w:ilvl="5" w:tplc="6C8A446E">
      <w:start w:val="1"/>
      <w:numFmt w:val="bullet"/>
      <w:lvlText w:val="•"/>
      <w:lvlJc w:val="left"/>
      <w:pPr>
        <w:tabs>
          <w:tab w:val="num" w:pos="3960"/>
        </w:tabs>
        <w:ind w:left="3960" w:hanging="360"/>
      </w:pPr>
      <w:rPr>
        <w:rFonts w:ascii="Arial" w:hAnsi="Arial" w:cs="Times New Roman" w:hint="default"/>
      </w:rPr>
    </w:lvl>
    <w:lvl w:ilvl="6" w:tplc="AC82796A">
      <w:start w:val="1"/>
      <w:numFmt w:val="bullet"/>
      <w:lvlText w:val="•"/>
      <w:lvlJc w:val="left"/>
      <w:pPr>
        <w:tabs>
          <w:tab w:val="num" w:pos="4680"/>
        </w:tabs>
        <w:ind w:left="4680" w:hanging="360"/>
      </w:pPr>
      <w:rPr>
        <w:rFonts w:ascii="Arial" w:hAnsi="Arial" w:cs="Times New Roman" w:hint="default"/>
      </w:rPr>
    </w:lvl>
    <w:lvl w:ilvl="7" w:tplc="455681DC">
      <w:start w:val="1"/>
      <w:numFmt w:val="bullet"/>
      <w:lvlText w:val="•"/>
      <w:lvlJc w:val="left"/>
      <w:pPr>
        <w:tabs>
          <w:tab w:val="num" w:pos="5400"/>
        </w:tabs>
        <w:ind w:left="5400" w:hanging="360"/>
      </w:pPr>
      <w:rPr>
        <w:rFonts w:ascii="Arial" w:hAnsi="Arial" w:cs="Times New Roman" w:hint="default"/>
      </w:rPr>
    </w:lvl>
    <w:lvl w:ilvl="8" w:tplc="575031AC">
      <w:start w:val="1"/>
      <w:numFmt w:val="bullet"/>
      <w:lvlText w:val="•"/>
      <w:lvlJc w:val="left"/>
      <w:pPr>
        <w:tabs>
          <w:tab w:val="num" w:pos="6120"/>
        </w:tabs>
        <w:ind w:left="6120" w:hanging="360"/>
      </w:pPr>
      <w:rPr>
        <w:rFonts w:ascii="Arial" w:hAnsi="Arial" w:cs="Times New Roman" w:hint="default"/>
      </w:rPr>
    </w:lvl>
  </w:abstractNum>
  <w:abstractNum w:abstractNumId="20" w15:restartNumberingAfterBreak="0">
    <w:nsid w:val="6ED0608F"/>
    <w:multiLevelType w:val="hybridMultilevel"/>
    <w:tmpl w:val="243EA072"/>
    <w:lvl w:ilvl="0" w:tplc="2A1864EE">
      <w:start w:val="1"/>
      <w:numFmt w:val="bullet"/>
      <w:lvlText w:val="–"/>
      <w:lvlJc w:val="left"/>
      <w:pPr>
        <w:ind w:left="1287" w:hanging="360"/>
      </w:pPr>
      <w:rPr>
        <w:rFonts w:ascii="Muli" w:hAnsi="Muli" w:hint="default"/>
        <w:color w:val="4472C4" w:themeColor="accent1"/>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F3E6316"/>
    <w:multiLevelType w:val="hybridMultilevel"/>
    <w:tmpl w:val="264EE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F40677"/>
    <w:multiLevelType w:val="hybridMultilevel"/>
    <w:tmpl w:val="D8C0DAA6"/>
    <w:lvl w:ilvl="0" w:tplc="08090001">
      <w:start w:val="1"/>
      <w:numFmt w:val="bullet"/>
      <w:lvlText w:val=""/>
      <w:lvlJc w:val="left"/>
      <w:pPr>
        <w:ind w:left="720" w:hanging="360"/>
      </w:pPr>
      <w:rPr>
        <w:rFonts w:ascii="Symbol" w:hAnsi="Symbol" w:hint="default"/>
        <w:color w:val="44546A"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7A18E1"/>
    <w:multiLevelType w:val="hybridMultilevel"/>
    <w:tmpl w:val="3B40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C268EB"/>
    <w:multiLevelType w:val="hybridMultilevel"/>
    <w:tmpl w:val="370416A6"/>
    <w:lvl w:ilvl="0" w:tplc="8272AD7E">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573ED7"/>
    <w:multiLevelType w:val="hybridMultilevel"/>
    <w:tmpl w:val="AAF27B5C"/>
    <w:lvl w:ilvl="0" w:tplc="B26C6AD4">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F26161"/>
    <w:multiLevelType w:val="hybridMultilevel"/>
    <w:tmpl w:val="3920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E54533"/>
    <w:multiLevelType w:val="hybridMultilevel"/>
    <w:tmpl w:val="90F46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8065859">
    <w:abstractNumId w:val="17"/>
  </w:num>
  <w:num w:numId="2" w16cid:durableId="1064067264">
    <w:abstractNumId w:val="24"/>
  </w:num>
  <w:num w:numId="3" w16cid:durableId="108857655">
    <w:abstractNumId w:val="8"/>
  </w:num>
  <w:num w:numId="4" w16cid:durableId="694158158">
    <w:abstractNumId w:val="13"/>
  </w:num>
  <w:num w:numId="5" w16cid:durableId="2140491040">
    <w:abstractNumId w:val="19"/>
  </w:num>
  <w:num w:numId="6" w16cid:durableId="126360681">
    <w:abstractNumId w:val="22"/>
  </w:num>
  <w:num w:numId="7" w16cid:durableId="1638340399">
    <w:abstractNumId w:val="20"/>
  </w:num>
  <w:num w:numId="8" w16cid:durableId="624240234">
    <w:abstractNumId w:val="22"/>
  </w:num>
  <w:num w:numId="9" w16cid:durableId="2129467377">
    <w:abstractNumId w:val="16"/>
  </w:num>
  <w:num w:numId="10" w16cid:durableId="1622374682">
    <w:abstractNumId w:val="16"/>
  </w:num>
  <w:num w:numId="11" w16cid:durableId="289746168">
    <w:abstractNumId w:val="3"/>
  </w:num>
  <w:num w:numId="12" w16cid:durableId="1155073195">
    <w:abstractNumId w:val="26"/>
  </w:num>
  <w:num w:numId="13" w16cid:durableId="2019655395">
    <w:abstractNumId w:val="11"/>
  </w:num>
  <w:num w:numId="14" w16cid:durableId="781267148">
    <w:abstractNumId w:val="22"/>
  </w:num>
  <w:num w:numId="15" w16cid:durableId="622687373">
    <w:abstractNumId w:val="1"/>
  </w:num>
  <w:num w:numId="16" w16cid:durableId="290790297">
    <w:abstractNumId w:val="5"/>
  </w:num>
  <w:num w:numId="17" w16cid:durableId="2078286399">
    <w:abstractNumId w:val="23"/>
  </w:num>
  <w:num w:numId="18" w16cid:durableId="1453206000">
    <w:abstractNumId w:val="0"/>
  </w:num>
  <w:num w:numId="19" w16cid:durableId="268897178">
    <w:abstractNumId w:val="12"/>
  </w:num>
  <w:num w:numId="20" w16cid:durableId="1303002560">
    <w:abstractNumId w:val="6"/>
  </w:num>
  <w:num w:numId="21" w16cid:durableId="525023361">
    <w:abstractNumId w:val="25"/>
  </w:num>
  <w:num w:numId="22" w16cid:durableId="1360006521">
    <w:abstractNumId w:val="27"/>
  </w:num>
  <w:num w:numId="23" w16cid:durableId="662661078">
    <w:abstractNumId w:val="7"/>
  </w:num>
  <w:num w:numId="24" w16cid:durableId="970475827">
    <w:abstractNumId w:val="4"/>
  </w:num>
  <w:num w:numId="25" w16cid:durableId="765032037">
    <w:abstractNumId w:val="14"/>
  </w:num>
  <w:num w:numId="26" w16cid:durableId="776949063">
    <w:abstractNumId w:val="21"/>
  </w:num>
  <w:num w:numId="27" w16cid:durableId="1875195539">
    <w:abstractNumId w:val="18"/>
  </w:num>
  <w:num w:numId="28" w16cid:durableId="1650674003">
    <w:abstractNumId w:val="10"/>
  </w:num>
  <w:num w:numId="29" w16cid:durableId="2137404096">
    <w:abstractNumId w:val="9"/>
  </w:num>
  <w:num w:numId="30" w16cid:durableId="93676155">
    <w:abstractNumId w:val="15"/>
  </w:num>
  <w:num w:numId="31" w16cid:durableId="2689770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CA7"/>
    <w:rsid w:val="00002507"/>
    <w:rsid w:val="00010126"/>
    <w:rsid w:val="00010424"/>
    <w:rsid w:val="00011703"/>
    <w:rsid w:val="000131BF"/>
    <w:rsid w:val="0001414F"/>
    <w:rsid w:val="0002229E"/>
    <w:rsid w:val="00030206"/>
    <w:rsid w:val="00036512"/>
    <w:rsid w:val="00054076"/>
    <w:rsid w:val="0005769D"/>
    <w:rsid w:val="00065256"/>
    <w:rsid w:val="0006790F"/>
    <w:rsid w:val="0007099D"/>
    <w:rsid w:val="000867EB"/>
    <w:rsid w:val="000A2D0D"/>
    <w:rsid w:val="000A43A0"/>
    <w:rsid w:val="000A52A9"/>
    <w:rsid w:val="000A62CE"/>
    <w:rsid w:val="000A680E"/>
    <w:rsid w:val="000B5D92"/>
    <w:rsid w:val="000B771D"/>
    <w:rsid w:val="000C5789"/>
    <w:rsid w:val="000C66F6"/>
    <w:rsid w:val="000D4B4B"/>
    <w:rsid w:val="000E4735"/>
    <w:rsid w:val="000E7E9C"/>
    <w:rsid w:val="000F4661"/>
    <w:rsid w:val="000F7761"/>
    <w:rsid w:val="00106B0C"/>
    <w:rsid w:val="0011286E"/>
    <w:rsid w:val="00113DA2"/>
    <w:rsid w:val="00137BD3"/>
    <w:rsid w:val="00153975"/>
    <w:rsid w:val="00157942"/>
    <w:rsid w:val="00162F65"/>
    <w:rsid w:val="00193D32"/>
    <w:rsid w:val="00195C05"/>
    <w:rsid w:val="001A2C0F"/>
    <w:rsid w:val="001A4849"/>
    <w:rsid w:val="001B04A0"/>
    <w:rsid w:val="001B0B1A"/>
    <w:rsid w:val="001B2723"/>
    <w:rsid w:val="001B52B6"/>
    <w:rsid w:val="001C0D59"/>
    <w:rsid w:val="001C2656"/>
    <w:rsid w:val="001C4CF1"/>
    <w:rsid w:val="001D01C2"/>
    <w:rsid w:val="001E1080"/>
    <w:rsid w:val="001E3396"/>
    <w:rsid w:val="001E4C9F"/>
    <w:rsid w:val="001F0C48"/>
    <w:rsid w:val="001F0DA0"/>
    <w:rsid w:val="00200A60"/>
    <w:rsid w:val="00201099"/>
    <w:rsid w:val="00204ED0"/>
    <w:rsid w:val="0021061F"/>
    <w:rsid w:val="002127FA"/>
    <w:rsid w:val="002151EA"/>
    <w:rsid w:val="00215673"/>
    <w:rsid w:val="00215CD7"/>
    <w:rsid w:val="00222B4E"/>
    <w:rsid w:val="002267FA"/>
    <w:rsid w:val="00232789"/>
    <w:rsid w:val="00233C5C"/>
    <w:rsid w:val="0023525E"/>
    <w:rsid w:val="00241D33"/>
    <w:rsid w:val="00245566"/>
    <w:rsid w:val="00245B76"/>
    <w:rsid w:val="002512A7"/>
    <w:rsid w:val="00256DAB"/>
    <w:rsid w:val="00262010"/>
    <w:rsid w:val="00264652"/>
    <w:rsid w:val="002650A0"/>
    <w:rsid w:val="00272F4D"/>
    <w:rsid w:val="00274741"/>
    <w:rsid w:val="0028081D"/>
    <w:rsid w:val="002842FC"/>
    <w:rsid w:val="00284B91"/>
    <w:rsid w:val="00287079"/>
    <w:rsid w:val="00296038"/>
    <w:rsid w:val="002A1868"/>
    <w:rsid w:val="002A4AFA"/>
    <w:rsid w:val="002A6756"/>
    <w:rsid w:val="002A711A"/>
    <w:rsid w:val="002B04C5"/>
    <w:rsid w:val="002B3E17"/>
    <w:rsid w:val="002B56CD"/>
    <w:rsid w:val="002C1AF2"/>
    <w:rsid w:val="002C40A8"/>
    <w:rsid w:val="002C6A42"/>
    <w:rsid w:val="002E12B2"/>
    <w:rsid w:val="002F7159"/>
    <w:rsid w:val="003054A1"/>
    <w:rsid w:val="00306047"/>
    <w:rsid w:val="0031219A"/>
    <w:rsid w:val="00316309"/>
    <w:rsid w:val="00340E20"/>
    <w:rsid w:val="00341E80"/>
    <w:rsid w:val="0035563A"/>
    <w:rsid w:val="0036088B"/>
    <w:rsid w:val="00364740"/>
    <w:rsid w:val="003700A8"/>
    <w:rsid w:val="00371D11"/>
    <w:rsid w:val="00377317"/>
    <w:rsid w:val="00380A9B"/>
    <w:rsid w:val="003A594F"/>
    <w:rsid w:val="003A5D3C"/>
    <w:rsid w:val="003B5CD0"/>
    <w:rsid w:val="003B746E"/>
    <w:rsid w:val="003D154F"/>
    <w:rsid w:val="003D4618"/>
    <w:rsid w:val="003E2266"/>
    <w:rsid w:val="003E7885"/>
    <w:rsid w:val="003F0446"/>
    <w:rsid w:val="00412366"/>
    <w:rsid w:val="004128B8"/>
    <w:rsid w:val="004174EE"/>
    <w:rsid w:val="00417CB1"/>
    <w:rsid w:val="004238E4"/>
    <w:rsid w:val="0044349F"/>
    <w:rsid w:val="004448C9"/>
    <w:rsid w:val="004462BD"/>
    <w:rsid w:val="00451741"/>
    <w:rsid w:val="00452691"/>
    <w:rsid w:val="0046273E"/>
    <w:rsid w:val="0049113A"/>
    <w:rsid w:val="004964FA"/>
    <w:rsid w:val="004A74AD"/>
    <w:rsid w:val="004B0D1A"/>
    <w:rsid w:val="004B1F62"/>
    <w:rsid w:val="004B50FC"/>
    <w:rsid w:val="004B6EC6"/>
    <w:rsid w:val="004C08F9"/>
    <w:rsid w:val="004C0AAD"/>
    <w:rsid w:val="004C0ACF"/>
    <w:rsid w:val="004C5234"/>
    <w:rsid w:val="004C6FBB"/>
    <w:rsid w:val="004D587B"/>
    <w:rsid w:val="004E0E9F"/>
    <w:rsid w:val="00502326"/>
    <w:rsid w:val="005054EE"/>
    <w:rsid w:val="00515E83"/>
    <w:rsid w:val="00523E2A"/>
    <w:rsid w:val="00525473"/>
    <w:rsid w:val="00530186"/>
    <w:rsid w:val="00537E99"/>
    <w:rsid w:val="00540C3D"/>
    <w:rsid w:val="00544453"/>
    <w:rsid w:val="00544F7E"/>
    <w:rsid w:val="00545CB4"/>
    <w:rsid w:val="00556DCC"/>
    <w:rsid w:val="0056726D"/>
    <w:rsid w:val="005679C1"/>
    <w:rsid w:val="005747A6"/>
    <w:rsid w:val="005778FA"/>
    <w:rsid w:val="005858C0"/>
    <w:rsid w:val="0059016E"/>
    <w:rsid w:val="00594047"/>
    <w:rsid w:val="005940A4"/>
    <w:rsid w:val="005A18A2"/>
    <w:rsid w:val="005B31B6"/>
    <w:rsid w:val="005D0EFD"/>
    <w:rsid w:val="005D6671"/>
    <w:rsid w:val="005D67A5"/>
    <w:rsid w:val="005E5A90"/>
    <w:rsid w:val="005F51F9"/>
    <w:rsid w:val="005F63C5"/>
    <w:rsid w:val="006139F0"/>
    <w:rsid w:val="00622D27"/>
    <w:rsid w:val="00640648"/>
    <w:rsid w:val="0065020D"/>
    <w:rsid w:val="00650B5C"/>
    <w:rsid w:val="00661297"/>
    <w:rsid w:val="006612DA"/>
    <w:rsid w:val="0067039A"/>
    <w:rsid w:val="00672D7F"/>
    <w:rsid w:val="00682EE7"/>
    <w:rsid w:val="0068722A"/>
    <w:rsid w:val="006923BC"/>
    <w:rsid w:val="00693E00"/>
    <w:rsid w:val="006A1F8C"/>
    <w:rsid w:val="006A6EA2"/>
    <w:rsid w:val="006A7CC1"/>
    <w:rsid w:val="006B2CBD"/>
    <w:rsid w:val="006C78B7"/>
    <w:rsid w:val="006E4E5F"/>
    <w:rsid w:val="006E6308"/>
    <w:rsid w:val="006E65B7"/>
    <w:rsid w:val="006F48DA"/>
    <w:rsid w:val="006F4B75"/>
    <w:rsid w:val="006F5A6A"/>
    <w:rsid w:val="007073F1"/>
    <w:rsid w:val="00725032"/>
    <w:rsid w:val="007277D8"/>
    <w:rsid w:val="00733E08"/>
    <w:rsid w:val="00734F0B"/>
    <w:rsid w:val="0073534C"/>
    <w:rsid w:val="00741C61"/>
    <w:rsid w:val="00744E1E"/>
    <w:rsid w:val="007477A1"/>
    <w:rsid w:val="007502FF"/>
    <w:rsid w:val="00750EE3"/>
    <w:rsid w:val="0076144D"/>
    <w:rsid w:val="00791D91"/>
    <w:rsid w:val="007956F8"/>
    <w:rsid w:val="00796A3A"/>
    <w:rsid w:val="007A1B84"/>
    <w:rsid w:val="007A2D07"/>
    <w:rsid w:val="007A7167"/>
    <w:rsid w:val="007B1F74"/>
    <w:rsid w:val="007B5303"/>
    <w:rsid w:val="007C04DB"/>
    <w:rsid w:val="007C69B3"/>
    <w:rsid w:val="007C6DBA"/>
    <w:rsid w:val="007E3B43"/>
    <w:rsid w:val="007E6E5D"/>
    <w:rsid w:val="007F40A4"/>
    <w:rsid w:val="00802850"/>
    <w:rsid w:val="00813889"/>
    <w:rsid w:val="00831CCE"/>
    <w:rsid w:val="0084307B"/>
    <w:rsid w:val="00843093"/>
    <w:rsid w:val="00845BD6"/>
    <w:rsid w:val="00860655"/>
    <w:rsid w:val="00863052"/>
    <w:rsid w:val="00867644"/>
    <w:rsid w:val="00867DA3"/>
    <w:rsid w:val="008702D9"/>
    <w:rsid w:val="00874BFE"/>
    <w:rsid w:val="0088189E"/>
    <w:rsid w:val="00882BE0"/>
    <w:rsid w:val="00883BE4"/>
    <w:rsid w:val="008842B5"/>
    <w:rsid w:val="00885756"/>
    <w:rsid w:val="008970BE"/>
    <w:rsid w:val="008A1576"/>
    <w:rsid w:val="008A4927"/>
    <w:rsid w:val="008C3083"/>
    <w:rsid w:val="008D549D"/>
    <w:rsid w:val="008D667A"/>
    <w:rsid w:val="008E5394"/>
    <w:rsid w:val="008F680D"/>
    <w:rsid w:val="008F7FEB"/>
    <w:rsid w:val="0091001A"/>
    <w:rsid w:val="00912A2D"/>
    <w:rsid w:val="0091709F"/>
    <w:rsid w:val="00920E9A"/>
    <w:rsid w:val="00934E27"/>
    <w:rsid w:val="009517D3"/>
    <w:rsid w:val="009575D6"/>
    <w:rsid w:val="00957BCF"/>
    <w:rsid w:val="00966DBC"/>
    <w:rsid w:val="00970B85"/>
    <w:rsid w:val="00980DC9"/>
    <w:rsid w:val="00980F8E"/>
    <w:rsid w:val="0099092A"/>
    <w:rsid w:val="009A135D"/>
    <w:rsid w:val="009A1C47"/>
    <w:rsid w:val="009A1D7E"/>
    <w:rsid w:val="009B6CAB"/>
    <w:rsid w:val="009C2BC4"/>
    <w:rsid w:val="009F013B"/>
    <w:rsid w:val="009F768A"/>
    <w:rsid w:val="00A039DC"/>
    <w:rsid w:val="00A06EE5"/>
    <w:rsid w:val="00A12637"/>
    <w:rsid w:val="00A138D7"/>
    <w:rsid w:val="00A243EC"/>
    <w:rsid w:val="00A30071"/>
    <w:rsid w:val="00A30144"/>
    <w:rsid w:val="00A3425E"/>
    <w:rsid w:val="00A363E8"/>
    <w:rsid w:val="00A4415E"/>
    <w:rsid w:val="00A45837"/>
    <w:rsid w:val="00A81C5D"/>
    <w:rsid w:val="00A83E04"/>
    <w:rsid w:val="00A877AC"/>
    <w:rsid w:val="00AA2F67"/>
    <w:rsid w:val="00AA57BB"/>
    <w:rsid w:val="00AC2A09"/>
    <w:rsid w:val="00AC7B61"/>
    <w:rsid w:val="00AD11D2"/>
    <w:rsid w:val="00AD4A49"/>
    <w:rsid w:val="00AD4ABD"/>
    <w:rsid w:val="00AF6DA8"/>
    <w:rsid w:val="00B007DB"/>
    <w:rsid w:val="00B15927"/>
    <w:rsid w:val="00B203CE"/>
    <w:rsid w:val="00B20E24"/>
    <w:rsid w:val="00B23B55"/>
    <w:rsid w:val="00B248F6"/>
    <w:rsid w:val="00B30A50"/>
    <w:rsid w:val="00B514D7"/>
    <w:rsid w:val="00B51AB9"/>
    <w:rsid w:val="00B66E7F"/>
    <w:rsid w:val="00B7284A"/>
    <w:rsid w:val="00B73EFF"/>
    <w:rsid w:val="00B74C4F"/>
    <w:rsid w:val="00B7616A"/>
    <w:rsid w:val="00B83E32"/>
    <w:rsid w:val="00B90812"/>
    <w:rsid w:val="00B96713"/>
    <w:rsid w:val="00BA0366"/>
    <w:rsid w:val="00BA48E5"/>
    <w:rsid w:val="00BB334D"/>
    <w:rsid w:val="00BC0646"/>
    <w:rsid w:val="00BC395A"/>
    <w:rsid w:val="00BE18E9"/>
    <w:rsid w:val="00BF2D9C"/>
    <w:rsid w:val="00C21E85"/>
    <w:rsid w:val="00C227D8"/>
    <w:rsid w:val="00C25529"/>
    <w:rsid w:val="00C279E9"/>
    <w:rsid w:val="00C3533C"/>
    <w:rsid w:val="00C434D5"/>
    <w:rsid w:val="00C523D7"/>
    <w:rsid w:val="00C55057"/>
    <w:rsid w:val="00C72A6A"/>
    <w:rsid w:val="00C74AB8"/>
    <w:rsid w:val="00C82463"/>
    <w:rsid w:val="00C848BD"/>
    <w:rsid w:val="00C92E69"/>
    <w:rsid w:val="00CB0E93"/>
    <w:rsid w:val="00CC331B"/>
    <w:rsid w:val="00CC5476"/>
    <w:rsid w:val="00CD2611"/>
    <w:rsid w:val="00CE3091"/>
    <w:rsid w:val="00CE7DF8"/>
    <w:rsid w:val="00D03F5F"/>
    <w:rsid w:val="00D0696C"/>
    <w:rsid w:val="00D117B1"/>
    <w:rsid w:val="00D149E0"/>
    <w:rsid w:val="00D319B4"/>
    <w:rsid w:val="00D46E71"/>
    <w:rsid w:val="00D47E28"/>
    <w:rsid w:val="00D5080E"/>
    <w:rsid w:val="00D5499A"/>
    <w:rsid w:val="00D6284B"/>
    <w:rsid w:val="00D9028C"/>
    <w:rsid w:val="00D90457"/>
    <w:rsid w:val="00D925BB"/>
    <w:rsid w:val="00DA3745"/>
    <w:rsid w:val="00DC0B8B"/>
    <w:rsid w:val="00DC26D2"/>
    <w:rsid w:val="00DD00C4"/>
    <w:rsid w:val="00DD2A55"/>
    <w:rsid w:val="00DD3540"/>
    <w:rsid w:val="00DD4956"/>
    <w:rsid w:val="00DD5CBB"/>
    <w:rsid w:val="00DE00DD"/>
    <w:rsid w:val="00DE5773"/>
    <w:rsid w:val="00DE5B6D"/>
    <w:rsid w:val="00DE5C1A"/>
    <w:rsid w:val="00DE6EE0"/>
    <w:rsid w:val="00DE7E55"/>
    <w:rsid w:val="00DF412A"/>
    <w:rsid w:val="00E00105"/>
    <w:rsid w:val="00E2178D"/>
    <w:rsid w:val="00E268BB"/>
    <w:rsid w:val="00E26BA5"/>
    <w:rsid w:val="00E3109A"/>
    <w:rsid w:val="00E62889"/>
    <w:rsid w:val="00E64A1D"/>
    <w:rsid w:val="00E64CA7"/>
    <w:rsid w:val="00E90D4D"/>
    <w:rsid w:val="00E942AC"/>
    <w:rsid w:val="00E96754"/>
    <w:rsid w:val="00EB3A43"/>
    <w:rsid w:val="00EC3190"/>
    <w:rsid w:val="00ED4A80"/>
    <w:rsid w:val="00EE0D26"/>
    <w:rsid w:val="00EF2DDC"/>
    <w:rsid w:val="00F11D7C"/>
    <w:rsid w:val="00F135D2"/>
    <w:rsid w:val="00F24F21"/>
    <w:rsid w:val="00F31252"/>
    <w:rsid w:val="00F32163"/>
    <w:rsid w:val="00F327F6"/>
    <w:rsid w:val="00F34AC0"/>
    <w:rsid w:val="00F34D81"/>
    <w:rsid w:val="00F400DE"/>
    <w:rsid w:val="00F4615B"/>
    <w:rsid w:val="00F52DBB"/>
    <w:rsid w:val="00F55919"/>
    <w:rsid w:val="00F82645"/>
    <w:rsid w:val="00F82B42"/>
    <w:rsid w:val="00F921E6"/>
    <w:rsid w:val="00F93A9B"/>
    <w:rsid w:val="00FA17D1"/>
    <w:rsid w:val="00FA271B"/>
    <w:rsid w:val="00FA3E61"/>
    <w:rsid w:val="00FC0132"/>
    <w:rsid w:val="00FC19DD"/>
    <w:rsid w:val="00FE3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5FA20D"/>
  <w15:docId w15:val="{8D3AA52C-FB2E-4DFA-922C-B939F710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8E4"/>
    <w:pPr>
      <w:spacing w:after="160" w:line="259" w:lineRule="auto"/>
    </w:pPr>
    <w:rPr>
      <w:sz w:val="22"/>
      <w:szCs w:val="22"/>
      <w:lang w:eastAsia="en-US"/>
    </w:rPr>
  </w:style>
  <w:style w:type="paragraph" w:styleId="Heading1">
    <w:name w:val="heading 1"/>
    <w:basedOn w:val="Normal"/>
    <w:next w:val="Normal"/>
    <w:link w:val="Heading1Char"/>
    <w:uiPriority w:val="9"/>
    <w:qFormat/>
    <w:rsid w:val="0002229E"/>
    <w:pPr>
      <w:keepNext/>
      <w:keepLines/>
      <w:pBdr>
        <w:bottom w:val="dotted" w:sz="4" w:space="1" w:color="002060"/>
      </w:pBdr>
      <w:spacing w:after="240"/>
      <w:ind w:right="1701"/>
      <w:outlineLvl w:val="0"/>
    </w:pPr>
    <w:rPr>
      <w:rFonts w:asciiTheme="majorHAnsi" w:eastAsiaTheme="majorEastAsia" w:hAnsiTheme="majorHAnsi" w:cstheme="majorBidi"/>
      <w:color w:val="002060"/>
      <w:sz w:val="32"/>
      <w:szCs w:val="32"/>
    </w:rPr>
  </w:style>
  <w:style w:type="paragraph" w:styleId="Heading2">
    <w:name w:val="heading 2"/>
    <w:basedOn w:val="Normal"/>
    <w:next w:val="Normal"/>
    <w:link w:val="Heading2Char"/>
    <w:uiPriority w:val="9"/>
    <w:semiHidden/>
    <w:unhideWhenUsed/>
    <w:qFormat/>
    <w:rsid w:val="006A7C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E5F"/>
    <w:pPr>
      <w:ind w:left="720"/>
      <w:contextualSpacing/>
    </w:pPr>
  </w:style>
  <w:style w:type="character" w:styleId="CommentReference">
    <w:name w:val="annotation reference"/>
    <w:uiPriority w:val="99"/>
    <w:semiHidden/>
    <w:unhideWhenUsed/>
    <w:rsid w:val="00272F4D"/>
    <w:rPr>
      <w:sz w:val="16"/>
      <w:szCs w:val="16"/>
    </w:rPr>
  </w:style>
  <w:style w:type="paragraph" w:styleId="CommentText">
    <w:name w:val="annotation text"/>
    <w:basedOn w:val="Normal"/>
    <w:link w:val="CommentTextChar"/>
    <w:uiPriority w:val="99"/>
    <w:unhideWhenUsed/>
    <w:rsid w:val="00272F4D"/>
    <w:pPr>
      <w:spacing w:line="240" w:lineRule="auto"/>
    </w:pPr>
    <w:rPr>
      <w:sz w:val="20"/>
      <w:szCs w:val="20"/>
    </w:rPr>
  </w:style>
  <w:style w:type="character" w:customStyle="1" w:styleId="CommentTextChar">
    <w:name w:val="Comment Text Char"/>
    <w:link w:val="CommentText"/>
    <w:uiPriority w:val="99"/>
    <w:rsid w:val="00272F4D"/>
    <w:rPr>
      <w:sz w:val="20"/>
      <w:szCs w:val="20"/>
    </w:rPr>
  </w:style>
  <w:style w:type="paragraph" w:styleId="CommentSubject">
    <w:name w:val="annotation subject"/>
    <w:basedOn w:val="CommentText"/>
    <w:next w:val="CommentText"/>
    <w:link w:val="CommentSubjectChar"/>
    <w:uiPriority w:val="99"/>
    <w:semiHidden/>
    <w:unhideWhenUsed/>
    <w:rsid w:val="00272F4D"/>
    <w:rPr>
      <w:b/>
      <w:bCs/>
    </w:rPr>
  </w:style>
  <w:style w:type="character" w:customStyle="1" w:styleId="CommentSubjectChar">
    <w:name w:val="Comment Subject Char"/>
    <w:link w:val="CommentSubject"/>
    <w:uiPriority w:val="99"/>
    <w:semiHidden/>
    <w:rsid w:val="00272F4D"/>
    <w:rPr>
      <w:b/>
      <w:bCs/>
      <w:sz w:val="20"/>
      <w:szCs w:val="20"/>
    </w:rPr>
  </w:style>
  <w:style w:type="paragraph" w:styleId="BalloonText">
    <w:name w:val="Balloon Text"/>
    <w:basedOn w:val="Normal"/>
    <w:link w:val="BalloonTextChar"/>
    <w:uiPriority w:val="99"/>
    <w:semiHidden/>
    <w:unhideWhenUsed/>
    <w:rsid w:val="00272F4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72F4D"/>
    <w:rPr>
      <w:rFonts w:ascii="Segoe UI" w:hAnsi="Segoe UI" w:cs="Segoe UI"/>
      <w:sz w:val="18"/>
      <w:szCs w:val="18"/>
    </w:rPr>
  </w:style>
  <w:style w:type="paragraph" w:styleId="NormalWeb">
    <w:name w:val="Normal (Web)"/>
    <w:basedOn w:val="Normal"/>
    <w:uiPriority w:val="99"/>
    <w:unhideWhenUsed/>
    <w:rsid w:val="0091001A"/>
    <w:pPr>
      <w:spacing w:before="100" w:beforeAutospacing="1" w:after="100" w:afterAutospacing="1" w:line="240" w:lineRule="auto"/>
    </w:pPr>
    <w:rPr>
      <w:rFonts w:ascii="Times New Roman" w:eastAsia="Times New Roman" w:hAnsi="Times New Roman"/>
      <w:sz w:val="24"/>
      <w:szCs w:val="24"/>
      <w:lang w:val="en-US"/>
    </w:rPr>
  </w:style>
  <w:style w:type="table" w:styleId="TableGrid">
    <w:name w:val="Table Grid"/>
    <w:basedOn w:val="TableNormal"/>
    <w:uiPriority w:val="39"/>
    <w:rsid w:val="00DE5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C40A8"/>
    <w:rPr>
      <w:sz w:val="22"/>
      <w:szCs w:val="22"/>
      <w:lang w:eastAsia="en-US"/>
    </w:rPr>
  </w:style>
  <w:style w:type="paragraph" w:styleId="HTMLPreformatted">
    <w:name w:val="HTML Preformatted"/>
    <w:basedOn w:val="Normal"/>
    <w:link w:val="HTMLPreformattedChar"/>
    <w:uiPriority w:val="99"/>
    <w:semiHidden/>
    <w:unhideWhenUsed/>
    <w:rsid w:val="008A49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de-DE" w:eastAsia="zh-CN"/>
    </w:rPr>
  </w:style>
  <w:style w:type="character" w:customStyle="1" w:styleId="HTMLPreformattedChar">
    <w:name w:val="HTML Preformatted Char"/>
    <w:link w:val="HTMLPreformatted"/>
    <w:uiPriority w:val="99"/>
    <w:semiHidden/>
    <w:rsid w:val="008A4927"/>
    <w:rPr>
      <w:rFonts w:ascii="Courier New" w:eastAsia="Times New Roman" w:hAnsi="Courier New" w:cs="Courier New"/>
      <w:sz w:val="20"/>
      <w:szCs w:val="20"/>
      <w:lang w:val="de-DE" w:eastAsia="zh-CN"/>
    </w:rPr>
  </w:style>
  <w:style w:type="character" w:styleId="Hyperlink">
    <w:name w:val="Hyperlink"/>
    <w:uiPriority w:val="99"/>
    <w:unhideWhenUsed/>
    <w:rsid w:val="008A4927"/>
    <w:rPr>
      <w:color w:val="0563C1"/>
      <w:u w:val="single"/>
    </w:rPr>
  </w:style>
  <w:style w:type="paragraph" w:customStyle="1" w:styleId="DXS">
    <w:name w:val="DXS"/>
    <w:basedOn w:val="Normal"/>
    <w:qFormat/>
    <w:rsid w:val="0065020D"/>
    <w:pPr>
      <w:spacing w:after="0" w:line="240" w:lineRule="auto"/>
      <w:jc w:val="both"/>
    </w:pPr>
    <w:rPr>
      <w:rFonts w:asciiTheme="minorHAnsi" w:eastAsiaTheme="minorHAnsi" w:hAnsiTheme="minorHAnsi" w:cstheme="minorBidi"/>
    </w:rPr>
  </w:style>
  <w:style w:type="character" w:customStyle="1" w:styleId="Heading1Char">
    <w:name w:val="Heading 1 Char"/>
    <w:basedOn w:val="DefaultParagraphFont"/>
    <w:link w:val="Heading1"/>
    <w:uiPriority w:val="9"/>
    <w:rsid w:val="0002229E"/>
    <w:rPr>
      <w:rFonts w:asciiTheme="majorHAnsi" w:eastAsiaTheme="majorEastAsia" w:hAnsiTheme="majorHAnsi" w:cstheme="majorBidi"/>
      <w:color w:val="002060"/>
      <w:sz w:val="32"/>
      <w:szCs w:val="32"/>
      <w:lang w:eastAsia="en-US"/>
    </w:rPr>
  </w:style>
  <w:style w:type="paragraph" w:styleId="BodyText">
    <w:name w:val="Body Text"/>
    <w:basedOn w:val="Normal"/>
    <w:link w:val="BodyTextChar"/>
    <w:uiPriority w:val="99"/>
    <w:unhideWhenUsed/>
    <w:qFormat/>
    <w:rsid w:val="0002229E"/>
    <w:pPr>
      <w:ind w:right="1701"/>
    </w:pPr>
    <w:rPr>
      <w:rFonts w:asciiTheme="minorHAnsi" w:eastAsiaTheme="minorHAnsi" w:hAnsiTheme="minorHAnsi" w:cstheme="minorBidi"/>
      <w:color w:val="404040" w:themeColor="text1" w:themeTint="BF"/>
      <w:sz w:val="20"/>
      <w:szCs w:val="20"/>
    </w:rPr>
  </w:style>
  <w:style w:type="character" w:customStyle="1" w:styleId="BodyTextChar">
    <w:name w:val="Body Text Char"/>
    <w:basedOn w:val="DefaultParagraphFont"/>
    <w:link w:val="BodyText"/>
    <w:uiPriority w:val="99"/>
    <w:rsid w:val="0002229E"/>
    <w:rPr>
      <w:rFonts w:asciiTheme="minorHAnsi" w:eastAsiaTheme="minorHAnsi" w:hAnsiTheme="minorHAnsi" w:cstheme="minorBidi"/>
      <w:color w:val="404040" w:themeColor="text1" w:themeTint="BF"/>
      <w:lang w:eastAsia="en-US"/>
    </w:rPr>
  </w:style>
  <w:style w:type="paragraph" w:customStyle="1" w:styleId="bullet">
    <w:name w:val="bullet"/>
    <w:basedOn w:val="BodyText"/>
    <w:link w:val="bulletChar"/>
    <w:qFormat/>
    <w:rsid w:val="0002229E"/>
  </w:style>
  <w:style w:type="character" w:customStyle="1" w:styleId="bulletChar">
    <w:name w:val="bullet Char"/>
    <w:basedOn w:val="BodyTextChar"/>
    <w:link w:val="bullet"/>
    <w:rsid w:val="0002229E"/>
    <w:rPr>
      <w:rFonts w:asciiTheme="minorHAnsi" w:eastAsiaTheme="minorHAnsi" w:hAnsiTheme="minorHAnsi" w:cstheme="minorBidi"/>
      <w:color w:val="404040" w:themeColor="text1" w:themeTint="BF"/>
      <w:lang w:eastAsia="en-US"/>
    </w:rPr>
  </w:style>
  <w:style w:type="character" w:customStyle="1" w:styleId="Heading2Char">
    <w:name w:val="Heading 2 Char"/>
    <w:basedOn w:val="DefaultParagraphFont"/>
    <w:link w:val="Heading2"/>
    <w:uiPriority w:val="9"/>
    <w:semiHidden/>
    <w:rsid w:val="006A7CC1"/>
    <w:rPr>
      <w:rFonts w:asciiTheme="majorHAnsi" w:eastAsiaTheme="majorEastAsia" w:hAnsiTheme="majorHAnsi" w:cstheme="majorBidi"/>
      <w:color w:val="2F5496" w:themeColor="accent1" w:themeShade="BF"/>
      <w:sz w:val="26"/>
      <w:szCs w:val="26"/>
      <w:lang w:eastAsia="en-US"/>
    </w:rPr>
  </w:style>
  <w:style w:type="character" w:styleId="UnresolvedMention">
    <w:name w:val="Unresolved Mention"/>
    <w:basedOn w:val="DefaultParagraphFont"/>
    <w:uiPriority w:val="99"/>
    <w:semiHidden/>
    <w:unhideWhenUsed/>
    <w:rsid w:val="00F52DBB"/>
    <w:rPr>
      <w:color w:val="605E5C"/>
      <w:shd w:val="clear" w:color="auto" w:fill="E1DFDD"/>
    </w:rPr>
  </w:style>
  <w:style w:type="paragraph" w:styleId="NoSpacing">
    <w:name w:val="No Spacing"/>
    <w:uiPriority w:val="1"/>
    <w:qFormat/>
    <w:rsid w:val="00DE6EE0"/>
    <w:pPr>
      <w:spacing w:before="100"/>
    </w:pPr>
    <w:rPr>
      <w:rFonts w:asciiTheme="minorHAnsi" w:eastAsiaTheme="minorEastAsia" w:hAnsiTheme="minorHAnsi" w:cstheme="minorBidi"/>
      <w:lang w:eastAsia="en-US"/>
    </w:rPr>
  </w:style>
  <w:style w:type="paragraph" w:customStyle="1" w:styleId="Tables">
    <w:name w:val="Tables"/>
    <w:basedOn w:val="Normal"/>
    <w:qFormat/>
    <w:rsid w:val="00DE6EE0"/>
    <w:pPr>
      <w:spacing w:after="0" w:line="240" w:lineRule="auto"/>
    </w:pPr>
    <w:rPr>
      <w:rFonts w:asciiTheme="minorHAnsi" w:eastAsiaTheme="minorEastAsia" w:hAnsiTheme="minorHAnsi" w:cstheme="minorHAnsi"/>
      <w:color w:val="ED7D31" w:themeColor="accent2"/>
      <w:sz w:val="20"/>
      <w:szCs w:val="20"/>
    </w:rPr>
  </w:style>
  <w:style w:type="table" w:styleId="TableGridLight">
    <w:name w:val="Grid Table Light"/>
    <w:basedOn w:val="TableNormal"/>
    <w:uiPriority w:val="40"/>
    <w:rsid w:val="00D5499A"/>
    <w:pPr>
      <w:spacing w:before="100"/>
    </w:pPr>
    <w:rPr>
      <w:rFonts w:asciiTheme="minorHAnsi" w:eastAsiaTheme="minorEastAsia"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uiPriority w:val="22"/>
    <w:qFormat/>
    <w:rsid w:val="00010424"/>
    <w:rPr>
      <w:b/>
      <w:bCs/>
    </w:rPr>
  </w:style>
  <w:style w:type="paragraph" w:styleId="Header">
    <w:name w:val="header"/>
    <w:basedOn w:val="Normal"/>
    <w:link w:val="HeaderChar"/>
    <w:uiPriority w:val="99"/>
    <w:unhideWhenUsed/>
    <w:rsid w:val="00B20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0E24"/>
    <w:rPr>
      <w:sz w:val="22"/>
      <w:szCs w:val="22"/>
      <w:lang w:eastAsia="en-US"/>
    </w:rPr>
  </w:style>
  <w:style w:type="paragraph" w:styleId="Footer">
    <w:name w:val="footer"/>
    <w:basedOn w:val="Normal"/>
    <w:link w:val="FooterChar"/>
    <w:uiPriority w:val="99"/>
    <w:unhideWhenUsed/>
    <w:rsid w:val="00B20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0E24"/>
    <w:rPr>
      <w:sz w:val="22"/>
      <w:szCs w:val="22"/>
      <w:lang w:eastAsia="en-US"/>
    </w:rPr>
  </w:style>
  <w:style w:type="character" w:styleId="FollowedHyperlink">
    <w:name w:val="FollowedHyperlink"/>
    <w:basedOn w:val="DefaultParagraphFont"/>
    <w:uiPriority w:val="99"/>
    <w:semiHidden/>
    <w:unhideWhenUsed/>
    <w:rsid w:val="008970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9745">
      <w:bodyDiv w:val="1"/>
      <w:marLeft w:val="0"/>
      <w:marRight w:val="0"/>
      <w:marTop w:val="0"/>
      <w:marBottom w:val="0"/>
      <w:divBdr>
        <w:top w:val="none" w:sz="0" w:space="0" w:color="auto"/>
        <w:left w:val="none" w:sz="0" w:space="0" w:color="auto"/>
        <w:bottom w:val="none" w:sz="0" w:space="0" w:color="auto"/>
        <w:right w:val="none" w:sz="0" w:space="0" w:color="auto"/>
      </w:divBdr>
    </w:div>
    <w:div w:id="90392540">
      <w:bodyDiv w:val="1"/>
      <w:marLeft w:val="0"/>
      <w:marRight w:val="0"/>
      <w:marTop w:val="0"/>
      <w:marBottom w:val="0"/>
      <w:divBdr>
        <w:top w:val="none" w:sz="0" w:space="0" w:color="auto"/>
        <w:left w:val="none" w:sz="0" w:space="0" w:color="auto"/>
        <w:bottom w:val="none" w:sz="0" w:space="0" w:color="auto"/>
        <w:right w:val="none" w:sz="0" w:space="0" w:color="auto"/>
      </w:divBdr>
      <w:divsChild>
        <w:div w:id="1477407475">
          <w:marLeft w:val="446"/>
          <w:marRight w:val="0"/>
          <w:marTop w:val="240"/>
          <w:marBottom w:val="240"/>
          <w:divBdr>
            <w:top w:val="none" w:sz="0" w:space="0" w:color="auto"/>
            <w:left w:val="none" w:sz="0" w:space="0" w:color="auto"/>
            <w:bottom w:val="none" w:sz="0" w:space="0" w:color="auto"/>
            <w:right w:val="none" w:sz="0" w:space="0" w:color="auto"/>
          </w:divBdr>
        </w:div>
      </w:divsChild>
    </w:div>
    <w:div w:id="143199619">
      <w:bodyDiv w:val="1"/>
      <w:marLeft w:val="0"/>
      <w:marRight w:val="0"/>
      <w:marTop w:val="0"/>
      <w:marBottom w:val="0"/>
      <w:divBdr>
        <w:top w:val="none" w:sz="0" w:space="0" w:color="auto"/>
        <w:left w:val="none" w:sz="0" w:space="0" w:color="auto"/>
        <w:bottom w:val="none" w:sz="0" w:space="0" w:color="auto"/>
        <w:right w:val="none" w:sz="0" w:space="0" w:color="auto"/>
      </w:divBdr>
    </w:div>
    <w:div w:id="277832570">
      <w:bodyDiv w:val="1"/>
      <w:marLeft w:val="0"/>
      <w:marRight w:val="0"/>
      <w:marTop w:val="0"/>
      <w:marBottom w:val="0"/>
      <w:divBdr>
        <w:top w:val="none" w:sz="0" w:space="0" w:color="auto"/>
        <w:left w:val="none" w:sz="0" w:space="0" w:color="auto"/>
        <w:bottom w:val="none" w:sz="0" w:space="0" w:color="auto"/>
        <w:right w:val="none" w:sz="0" w:space="0" w:color="auto"/>
      </w:divBdr>
      <w:divsChild>
        <w:div w:id="822310717">
          <w:marLeft w:val="446"/>
          <w:marRight w:val="0"/>
          <w:marTop w:val="120"/>
          <w:marBottom w:val="120"/>
          <w:divBdr>
            <w:top w:val="none" w:sz="0" w:space="0" w:color="auto"/>
            <w:left w:val="none" w:sz="0" w:space="0" w:color="auto"/>
            <w:bottom w:val="none" w:sz="0" w:space="0" w:color="auto"/>
            <w:right w:val="none" w:sz="0" w:space="0" w:color="auto"/>
          </w:divBdr>
        </w:div>
      </w:divsChild>
    </w:div>
    <w:div w:id="360471737">
      <w:bodyDiv w:val="1"/>
      <w:marLeft w:val="0"/>
      <w:marRight w:val="0"/>
      <w:marTop w:val="0"/>
      <w:marBottom w:val="0"/>
      <w:divBdr>
        <w:top w:val="none" w:sz="0" w:space="0" w:color="auto"/>
        <w:left w:val="none" w:sz="0" w:space="0" w:color="auto"/>
        <w:bottom w:val="none" w:sz="0" w:space="0" w:color="auto"/>
        <w:right w:val="none" w:sz="0" w:space="0" w:color="auto"/>
      </w:divBdr>
      <w:divsChild>
        <w:div w:id="893540652">
          <w:marLeft w:val="446"/>
          <w:marRight w:val="0"/>
          <w:marTop w:val="120"/>
          <w:marBottom w:val="120"/>
          <w:divBdr>
            <w:top w:val="none" w:sz="0" w:space="0" w:color="auto"/>
            <w:left w:val="none" w:sz="0" w:space="0" w:color="auto"/>
            <w:bottom w:val="none" w:sz="0" w:space="0" w:color="auto"/>
            <w:right w:val="none" w:sz="0" w:space="0" w:color="auto"/>
          </w:divBdr>
        </w:div>
        <w:div w:id="1061557170">
          <w:marLeft w:val="446"/>
          <w:marRight w:val="0"/>
          <w:marTop w:val="120"/>
          <w:marBottom w:val="120"/>
          <w:divBdr>
            <w:top w:val="none" w:sz="0" w:space="0" w:color="auto"/>
            <w:left w:val="none" w:sz="0" w:space="0" w:color="auto"/>
            <w:bottom w:val="none" w:sz="0" w:space="0" w:color="auto"/>
            <w:right w:val="none" w:sz="0" w:space="0" w:color="auto"/>
          </w:divBdr>
        </w:div>
      </w:divsChild>
    </w:div>
    <w:div w:id="390469472">
      <w:bodyDiv w:val="1"/>
      <w:marLeft w:val="0"/>
      <w:marRight w:val="0"/>
      <w:marTop w:val="0"/>
      <w:marBottom w:val="0"/>
      <w:divBdr>
        <w:top w:val="none" w:sz="0" w:space="0" w:color="auto"/>
        <w:left w:val="none" w:sz="0" w:space="0" w:color="auto"/>
        <w:bottom w:val="none" w:sz="0" w:space="0" w:color="auto"/>
        <w:right w:val="none" w:sz="0" w:space="0" w:color="auto"/>
      </w:divBdr>
    </w:div>
    <w:div w:id="425853546">
      <w:bodyDiv w:val="1"/>
      <w:marLeft w:val="0"/>
      <w:marRight w:val="0"/>
      <w:marTop w:val="0"/>
      <w:marBottom w:val="0"/>
      <w:divBdr>
        <w:top w:val="none" w:sz="0" w:space="0" w:color="auto"/>
        <w:left w:val="none" w:sz="0" w:space="0" w:color="auto"/>
        <w:bottom w:val="none" w:sz="0" w:space="0" w:color="auto"/>
        <w:right w:val="none" w:sz="0" w:space="0" w:color="auto"/>
      </w:divBdr>
    </w:div>
    <w:div w:id="498467719">
      <w:bodyDiv w:val="1"/>
      <w:marLeft w:val="0"/>
      <w:marRight w:val="0"/>
      <w:marTop w:val="0"/>
      <w:marBottom w:val="0"/>
      <w:divBdr>
        <w:top w:val="none" w:sz="0" w:space="0" w:color="auto"/>
        <w:left w:val="none" w:sz="0" w:space="0" w:color="auto"/>
        <w:bottom w:val="none" w:sz="0" w:space="0" w:color="auto"/>
        <w:right w:val="none" w:sz="0" w:space="0" w:color="auto"/>
      </w:divBdr>
      <w:divsChild>
        <w:div w:id="2090499528">
          <w:marLeft w:val="446"/>
          <w:marRight w:val="0"/>
          <w:marTop w:val="120"/>
          <w:marBottom w:val="120"/>
          <w:divBdr>
            <w:top w:val="none" w:sz="0" w:space="0" w:color="auto"/>
            <w:left w:val="none" w:sz="0" w:space="0" w:color="auto"/>
            <w:bottom w:val="none" w:sz="0" w:space="0" w:color="auto"/>
            <w:right w:val="none" w:sz="0" w:space="0" w:color="auto"/>
          </w:divBdr>
        </w:div>
      </w:divsChild>
    </w:div>
    <w:div w:id="640884289">
      <w:bodyDiv w:val="1"/>
      <w:marLeft w:val="0"/>
      <w:marRight w:val="0"/>
      <w:marTop w:val="0"/>
      <w:marBottom w:val="0"/>
      <w:divBdr>
        <w:top w:val="none" w:sz="0" w:space="0" w:color="auto"/>
        <w:left w:val="none" w:sz="0" w:space="0" w:color="auto"/>
        <w:bottom w:val="none" w:sz="0" w:space="0" w:color="auto"/>
        <w:right w:val="none" w:sz="0" w:space="0" w:color="auto"/>
      </w:divBdr>
    </w:div>
    <w:div w:id="729839080">
      <w:bodyDiv w:val="1"/>
      <w:marLeft w:val="0"/>
      <w:marRight w:val="0"/>
      <w:marTop w:val="0"/>
      <w:marBottom w:val="0"/>
      <w:divBdr>
        <w:top w:val="none" w:sz="0" w:space="0" w:color="auto"/>
        <w:left w:val="none" w:sz="0" w:space="0" w:color="auto"/>
        <w:bottom w:val="none" w:sz="0" w:space="0" w:color="auto"/>
        <w:right w:val="none" w:sz="0" w:space="0" w:color="auto"/>
      </w:divBdr>
      <w:divsChild>
        <w:div w:id="201595677">
          <w:marLeft w:val="547"/>
          <w:marRight w:val="0"/>
          <w:marTop w:val="120"/>
          <w:marBottom w:val="120"/>
          <w:divBdr>
            <w:top w:val="none" w:sz="0" w:space="0" w:color="auto"/>
            <w:left w:val="none" w:sz="0" w:space="0" w:color="auto"/>
            <w:bottom w:val="none" w:sz="0" w:space="0" w:color="auto"/>
            <w:right w:val="none" w:sz="0" w:space="0" w:color="auto"/>
          </w:divBdr>
        </w:div>
      </w:divsChild>
    </w:div>
    <w:div w:id="783572112">
      <w:bodyDiv w:val="1"/>
      <w:marLeft w:val="0"/>
      <w:marRight w:val="0"/>
      <w:marTop w:val="0"/>
      <w:marBottom w:val="0"/>
      <w:divBdr>
        <w:top w:val="none" w:sz="0" w:space="0" w:color="auto"/>
        <w:left w:val="none" w:sz="0" w:space="0" w:color="auto"/>
        <w:bottom w:val="none" w:sz="0" w:space="0" w:color="auto"/>
        <w:right w:val="none" w:sz="0" w:space="0" w:color="auto"/>
      </w:divBdr>
    </w:div>
    <w:div w:id="830411910">
      <w:bodyDiv w:val="1"/>
      <w:marLeft w:val="0"/>
      <w:marRight w:val="0"/>
      <w:marTop w:val="0"/>
      <w:marBottom w:val="0"/>
      <w:divBdr>
        <w:top w:val="none" w:sz="0" w:space="0" w:color="auto"/>
        <w:left w:val="none" w:sz="0" w:space="0" w:color="auto"/>
        <w:bottom w:val="none" w:sz="0" w:space="0" w:color="auto"/>
        <w:right w:val="none" w:sz="0" w:space="0" w:color="auto"/>
      </w:divBdr>
    </w:div>
    <w:div w:id="1022587161">
      <w:bodyDiv w:val="1"/>
      <w:marLeft w:val="0"/>
      <w:marRight w:val="0"/>
      <w:marTop w:val="0"/>
      <w:marBottom w:val="0"/>
      <w:divBdr>
        <w:top w:val="none" w:sz="0" w:space="0" w:color="auto"/>
        <w:left w:val="none" w:sz="0" w:space="0" w:color="auto"/>
        <w:bottom w:val="none" w:sz="0" w:space="0" w:color="auto"/>
        <w:right w:val="none" w:sz="0" w:space="0" w:color="auto"/>
      </w:divBdr>
    </w:div>
    <w:div w:id="1146236499">
      <w:bodyDiv w:val="1"/>
      <w:marLeft w:val="0"/>
      <w:marRight w:val="0"/>
      <w:marTop w:val="0"/>
      <w:marBottom w:val="0"/>
      <w:divBdr>
        <w:top w:val="none" w:sz="0" w:space="0" w:color="auto"/>
        <w:left w:val="none" w:sz="0" w:space="0" w:color="auto"/>
        <w:bottom w:val="none" w:sz="0" w:space="0" w:color="auto"/>
        <w:right w:val="none" w:sz="0" w:space="0" w:color="auto"/>
      </w:divBdr>
    </w:div>
    <w:div w:id="1488787457">
      <w:bodyDiv w:val="1"/>
      <w:marLeft w:val="0"/>
      <w:marRight w:val="0"/>
      <w:marTop w:val="0"/>
      <w:marBottom w:val="0"/>
      <w:divBdr>
        <w:top w:val="none" w:sz="0" w:space="0" w:color="auto"/>
        <w:left w:val="none" w:sz="0" w:space="0" w:color="auto"/>
        <w:bottom w:val="none" w:sz="0" w:space="0" w:color="auto"/>
        <w:right w:val="none" w:sz="0" w:space="0" w:color="auto"/>
      </w:divBdr>
      <w:divsChild>
        <w:div w:id="2020890756">
          <w:marLeft w:val="446"/>
          <w:marRight w:val="0"/>
          <w:marTop w:val="120"/>
          <w:marBottom w:val="120"/>
          <w:divBdr>
            <w:top w:val="none" w:sz="0" w:space="0" w:color="auto"/>
            <w:left w:val="none" w:sz="0" w:space="0" w:color="auto"/>
            <w:bottom w:val="none" w:sz="0" w:space="0" w:color="auto"/>
            <w:right w:val="none" w:sz="0" w:space="0" w:color="auto"/>
          </w:divBdr>
        </w:div>
      </w:divsChild>
    </w:div>
    <w:div w:id="1509562090">
      <w:bodyDiv w:val="1"/>
      <w:marLeft w:val="0"/>
      <w:marRight w:val="0"/>
      <w:marTop w:val="0"/>
      <w:marBottom w:val="0"/>
      <w:divBdr>
        <w:top w:val="none" w:sz="0" w:space="0" w:color="auto"/>
        <w:left w:val="none" w:sz="0" w:space="0" w:color="auto"/>
        <w:bottom w:val="none" w:sz="0" w:space="0" w:color="auto"/>
        <w:right w:val="none" w:sz="0" w:space="0" w:color="auto"/>
      </w:divBdr>
      <w:divsChild>
        <w:div w:id="154037602">
          <w:marLeft w:val="446"/>
          <w:marRight w:val="0"/>
          <w:marTop w:val="120"/>
          <w:marBottom w:val="120"/>
          <w:divBdr>
            <w:top w:val="none" w:sz="0" w:space="0" w:color="auto"/>
            <w:left w:val="none" w:sz="0" w:space="0" w:color="auto"/>
            <w:bottom w:val="none" w:sz="0" w:space="0" w:color="auto"/>
            <w:right w:val="none" w:sz="0" w:space="0" w:color="auto"/>
          </w:divBdr>
        </w:div>
        <w:div w:id="419065903">
          <w:marLeft w:val="446"/>
          <w:marRight w:val="0"/>
          <w:marTop w:val="120"/>
          <w:marBottom w:val="120"/>
          <w:divBdr>
            <w:top w:val="none" w:sz="0" w:space="0" w:color="auto"/>
            <w:left w:val="none" w:sz="0" w:space="0" w:color="auto"/>
            <w:bottom w:val="none" w:sz="0" w:space="0" w:color="auto"/>
            <w:right w:val="none" w:sz="0" w:space="0" w:color="auto"/>
          </w:divBdr>
        </w:div>
      </w:divsChild>
    </w:div>
    <w:div w:id="1528760005">
      <w:bodyDiv w:val="1"/>
      <w:marLeft w:val="0"/>
      <w:marRight w:val="0"/>
      <w:marTop w:val="0"/>
      <w:marBottom w:val="0"/>
      <w:divBdr>
        <w:top w:val="none" w:sz="0" w:space="0" w:color="auto"/>
        <w:left w:val="none" w:sz="0" w:space="0" w:color="auto"/>
        <w:bottom w:val="none" w:sz="0" w:space="0" w:color="auto"/>
        <w:right w:val="none" w:sz="0" w:space="0" w:color="auto"/>
      </w:divBdr>
    </w:div>
    <w:div w:id="1550990035">
      <w:bodyDiv w:val="1"/>
      <w:marLeft w:val="0"/>
      <w:marRight w:val="0"/>
      <w:marTop w:val="0"/>
      <w:marBottom w:val="0"/>
      <w:divBdr>
        <w:top w:val="none" w:sz="0" w:space="0" w:color="auto"/>
        <w:left w:val="none" w:sz="0" w:space="0" w:color="auto"/>
        <w:bottom w:val="none" w:sz="0" w:space="0" w:color="auto"/>
        <w:right w:val="none" w:sz="0" w:space="0" w:color="auto"/>
      </w:divBdr>
    </w:div>
    <w:div w:id="1847094825">
      <w:bodyDiv w:val="1"/>
      <w:marLeft w:val="0"/>
      <w:marRight w:val="0"/>
      <w:marTop w:val="0"/>
      <w:marBottom w:val="0"/>
      <w:divBdr>
        <w:top w:val="none" w:sz="0" w:space="0" w:color="auto"/>
        <w:left w:val="none" w:sz="0" w:space="0" w:color="auto"/>
        <w:bottom w:val="none" w:sz="0" w:space="0" w:color="auto"/>
        <w:right w:val="none" w:sz="0" w:space="0" w:color="auto"/>
      </w:divBdr>
    </w:div>
    <w:div w:id="1981299927">
      <w:bodyDiv w:val="1"/>
      <w:marLeft w:val="0"/>
      <w:marRight w:val="0"/>
      <w:marTop w:val="0"/>
      <w:marBottom w:val="0"/>
      <w:divBdr>
        <w:top w:val="none" w:sz="0" w:space="0" w:color="auto"/>
        <w:left w:val="none" w:sz="0" w:space="0" w:color="auto"/>
        <w:bottom w:val="none" w:sz="0" w:space="0" w:color="auto"/>
        <w:right w:val="none" w:sz="0" w:space="0" w:color="auto"/>
      </w:divBdr>
    </w:div>
    <w:div w:id="2090955506">
      <w:bodyDiv w:val="1"/>
      <w:marLeft w:val="0"/>
      <w:marRight w:val="0"/>
      <w:marTop w:val="0"/>
      <w:marBottom w:val="0"/>
      <w:divBdr>
        <w:top w:val="none" w:sz="0" w:space="0" w:color="auto"/>
        <w:left w:val="none" w:sz="0" w:space="0" w:color="auto"/>
        <w:bottom w:val="none" w:sz="0" w:space="0" w:color="auto"/>
        <w:right w:val="none" w:sz="0" w:space="0" w:color="auto"/>
      </w:divBdr>
      <w:divsChild>
        <w:div w:id="1914851981">
          <w:marLeft w:val="446"/>
          <w:marRight w:val="0"/>
          <w:marTop w:val="120"/>
          <w:marBottom w:val="120"/>
          <w:divBdr>
            <w:top w:val="none" w:sz="0" w:space="0" w:color="auto"/>
            <w:left w:val="none" w:sz="0" w:space="0" w:color="auto"/>
            <w:bottom w:val="none" w:sz="0" w:space="0" w:color="auto"/>
            <w:right w:val="none" w:sz="0" w:space="0" w:color="auto"/>
          </w:divBdr>
        </w:div>
        <w:div w:id="924219370">
          <w:marLeft w:val="446"/>
          <w:marRight w:val="0"/>
          <w:marTop w:val="120"/>
          <w:marBottom w:val="120"/>
          <w:divBdr>
            <w:top w:val="none" w:sz="0" w:space="0" w:color="auto"/>
            <w:left w:val="none" w:sz="0" w:space="0" w:color="auto"/>
            <w:bottom w:val="none" w:sz="0" w:space="0" w:color="auto"/>
            <w:right w:val="none" w:sz="0" w:space="0" w:color="auto"/>
          </w:divBdr>
        </w:div>
        <w:div w:id="187790824">
          <w:marLeft w:val="446"/>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xs-systems.co.uk/corporate-documents.ph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F488D97E4934145ABCA2F49838BA683" ma:contentTypeVersion="13" ma:contentTypeDescription="Create a new document." ma:contentTypeScope="" ma:versionID="9ee49308a491244303dedcbe2fc74906">
  <xsd:schema xmlns:xsd="http://www.w3.org/2001/XMLSchema" xmlns:xs="http://www.w3.org/2001/XMLSchema" xmlns:p="http://schemas.microsoft.com/office/2006/metadata/properties" xmlns:ns3="cd65d327-522a-4bf3-9456-d6d905a695bd" xmlns:ns4="63982f79-f30a-48e6-9cb3-ae0d6015436e" targetNamespace="http://schemas.microsoft.com/office/2006/metadata/properties" ma:root="true" ma:fieldsID="d030a829c1d06394792d7940e9f48bf4" ns3:_="" ns4:_="">
    <xsd:import namespace="cd65d327-522a-4bf3-9456-d6d905a695bd"/>
    <xsd:import namespace="63982f79-f30a-48e6-9cb3-ae0d6015436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5d327-522a-4bf3-9456-d6d905a695b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982f79-f30a-48e6-9cb3-ae0d6015436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7DD8E8-3925-4073-AAAB-ECAEC4233DDA}">
  <ds:schemaRefs>
    <ds:schemaRef ds:uri="http://schemas.openxmlformats.org/officeDocument/2006/bibliography"/>
  </ds:schemaRefs>
</ds:datastoreItem>
</file>

<file path=customXml/itemProps2.xml><?xml version="1.0" encoding="utf-8"?>
<ds:datastoreItem xmlns:ds="http://schemas.openxmlformats.org/officeDocument/2006/customXml" ds:itemID="{0760D89B-8932-4A12-B8C2-E3E5FC26C9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02F5BE-1EC4-48F5-8FC3-A18E8C6C5668}">
  <ds:schemaRefs>
    <ds:schemaRef ds:uri="http://schemas.microsoft.com/sharepoint/v3/contenttype/forms"/>
  </ds:schemaRefs>
</ds:datastoreItem>
</file>

<file path=customXml/itemProps4.xml><?xml version="1.0" encoding="utf-8"?>
<ds:datastoreItem xmlns:ds="http://schemas.openxmlformats.org/officeDocument/2006/customXml" ds:itemID="{7EA116BE-AAA5-472E-B094-20B7BCFA6E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5d327-522a-4bf3-9456-d6d905a695bd"/>
    <ds:schemaRef ds:uri="63982f79-f30a-48e6-9cb3-ae0d601543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309</Words>
  <Characters>1782</Characters>
  <Application>Microsoft Office Word</Application>
  <DocSecurity>0</DocSecurity>
  <Lines>99</Lines>
  <Paragraphs>77</Paragraphs>
  <ScaleCrop>false</ScaleCrop>
  <HeadingPairs>
    <vt:vector size="2" baseType="variant">
      <vt:variant>
        <vt:lpstr>Title</vt:lpstr>
      </vt:variant>
      <vt:variant>
        <vt:i4>1</vt:i4>
      </vt:variant>
    </vt:vector>
  </HeadingPairs>
  <TitlesOfParts>
    <vt:vector size="1" baseType="lpstr">
      <vt:lpstr/>
    </vt:vector>
  </TitlesOfParts>
  <Company>The Nasdaq OMX Group, Inc.</Company>
  <LinksUpToDate>false</LinksUpToDate>
  <CharactersWithSpaces>2014</CharactersWithSpaces>
  <SharedDoc>false</SharedDoc>
  <HLinks>
    <vt:vector size="6" baseType="variant">
      <vt:variant>
        <vt:i4>2359332</vt:i4>
      </vt:variant>
      <vt:variant>
        <vt:i4>0</vt:i4>
      </vt:variant>
      <vt:variant>
        <vt:i4>0</vt:i4>
      </vt:variant>
      <vt:variant>
        <vt:i4>5</vt:i4>
      </vt:variant>
      <vt:variant>
        <vt:lpwstr>http://www.dxs-systems.com/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maxine jordan</dc:creator>
  <cp:keywords/>
  <cp:lastModifiedBy>Claire Noyce</cp:lastModifiedBy>
  <cp:revision>3</cp:revision>
  <cp:lastPrinted>2025-12-18T17:27:00Z</cp:lastPrinted>
  <dcterms:created xsi:type="dcterms:W3CDTF">2025-12-18T18:29:00Z</dcterms:created>
  <dcterms:modified xsi:type="dcterms:W3CDTF">2025-12-18T18:29:00Z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0x010100FF488D97E4934145ABCA2F49838BA683</vt:lpwstr>
  </property>
</Properties>
</file>