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0BBEF" w14:textId="2143CA28" w:rsidR="0054170E" w:rsidRDefault="0054170E" w:rsidP="00BD7E34">
      <w:pPr>
        <w:rPr>
          <w:b/>
          <w:sz w:val="28"/>
          <w:szCs w:val="28"/>
          <w:lang w:val="en-US"/>
        </w:rPr>
      </w:pPr>
    </w:p>
    <w:p w14:paraId="5D96C2AE" w14:textId="1E4DCB3E" w:rsidR="0054170E" w:rsidRDefault="0054170E" w:rsidP="0054170E">
      <w:pPr>
        <w:jc w:val="center"/>
        <w:rPr>
          <w:b/>
          <w:sz w:val="28"/>
          <w:szCs w:val="28"/>
          <w:lang w:val="en-US"/>
        </w:rPr>
      </w:pPr>
      <w:r w:rsidRPr="00E2498B">
        <w:rPr>
          <w:b/>
          <w:sz w:val="28"/>
          <w:szCs w:val="28"/>
          <w:lang w:val="en-US"/>
        </w:rPr>
        <w:t xml:space="preserve">AEDAS Homes </w:t>
      </w:r>
      <w:r w:rsidR="007F3E57">
        <w:rPr>
          <w:b/>
          <w:sz w:val="28"/>
          <w:szCs w:val="28"/>
          <w:lang w:val="en-US"/>
        </w:rPr>
        <w:t>has entered into</w:t>
      </w:r>
      <w:r w:rsidR="00BD7E34">
        <w:rPr>
          <w:b/>
          <w:sz w:val="28"/>
          <w:szCs w:val="28"/>
          <w:lang w:val="en-US"/>
        </w:rPr>
        <w:t xml:space="preserve"> a</w:t>
      </w:r>
      <w:r w:rsidR="00DC6698">
        <w:rPr>
          <w:b/>
          <w:sz w:val="28"/>
          <w:szCs w:val="28"/>
          <w:lang w:val="en-US"/>
        </w:rPr>
        <w:t xml:space="preserve">n agreement </w:t>
      </w:r>
      <w:r w:rsidR="00ED3C21">
        <w:rPr>
          <w:b/>
          <w:sz w:val="28"/>
          <w:szCs w:val="28"/>
          <w:lang w:val="en-US"/>
        </w:rPr>
        <w:t xml:space="preserve">with funds managed by Ares Management </w:t>
      </w:r>
      <w:r w:rsidR="00DC6698">
        <w:rPr>
          <w:b/>
          <w:sz w:val="28"/>
          <w:szCs w:val="28"/>
          <w:lang w:val="en-US"/>
        </w:rPr>
        <w:t>to develop 500 units in Madrid to</w:t>
      </w:r>
      <w:r>
        <w:rPr>
          <w:b/>
          <w:sz w:val="28"/>
          <w:szCs w:val="28"/>
          <w:lang w:val="en-US"/>
        </w:rPr>
        <w:t xml:space="preserve"> </w:t>
      </w:r>
      <w:r w:rsidR="00660D76">
        <w:rPr>
          <w:b/>
          <w:sz w:val="28"/>
          <w:szCs w:val="28"/>
          <w:lang w:val="en-US"/>
        </w:rPr>
        <w:t xml:space="preserve">in a </w:t>
      </w:r>
      <w:r w:rsidR="00DC6698">
        <w:rPr>
          <w:b/>
          <w:sz w:val="28"/>
          <w:szCs w:val="28"/>
          <w:lang w:val="en-US"/>
        </w:rPr>
        <w:t xml:space="preserve">Build to Rent (BTR) </w:t>
      </w:r>
      <w:r>
        <w:rPr>
          <w:b/>
          <w:sz w:val="28"/>
          <w:szCs w:val="28"/>
          <w:lang w:val="en-US"/>
        </w:rPr>
        <w:t>scheme</w:t>
      </w:r>
    </w:p>
    <w:p w14:paraId="13098C1B" w14:textId="77777777" w:rsidR="0054170E" w:rsidRPr="00E2498B" w:rsidRDefault="0054170E" w:rsidP="0054170E">
      <w:pPr>
        <w:jc w:val="center"/>
        <w:rPr>
          <w:b/>
          <w:sz w:val="28"/>
          <w:szCs w:val="28"/>
          <w:lang w:val="en-US"/>
        </w:rPr>
      </w:pPr>
    </w:p>
    <w:p w14:paraId="7BB769D2" w14:textId="0DAC9BE4" w:rsidR="0054170E" w:rsidRDefault="0054170E" w:rsidP="0054170E">
      <w:pPr>
        <w:rPr>
          <w:b/>
          <w:sz w:val="24"/>
          <w:szCs w:val="24"/>
          <w:lang w:val="en-US"/>
        </w:rPr>
      </w:pPr>
    </w:p>
    <w:p w14:paraId="31E536E5" w14:textId="77777777" w:rsidR="000711D8" w:rsidRDefault="000711D8" w:rsidP="0054170E">
      <w:pPr>
        <w:rPr>
          <w:b/>
          <w:sz w:val="24"/>
          <w:szCs w:val="24"/>
          <w:lang w:val="en-US"/>
        </w:rPr>
      </w:pPr>
    </w:p>
    <w:p w14:paraId="46638A9C" w14:textId="50DA9DF3" w:rsidR="0054170E" w:rsidRDefault="00660D76" w:rsidP="0054170E">
      <w:pPr>
        <w:numPr>
          <w:ilvl w:val="0"/>
          <w:numId w:val="2"/>
        </w:numPr>
        <w:rPr>
          <w:b/>
          <w:sz w:val="24"/>
          <w:szCs w:val="24"/>
          <w:lang w:val="en-US"/>
        </w:rPr>
      </w:pPr>
      <w:r>
        <w:rPr>
          <w:b/>
          <w:sz w:val="24"/>
          <w:szCs w:val="24"/>
          <w:lang w:val="en-US"/>
        </w:rPr>
        <w:t>AEDAS</w:t>
      </w:r>
      <w:r w:rsidR="0054170E">
        <w:rPr>
          <w:b/>
          <w:sz w:val="24"/>
          <w:szCs w:val="24"/>
          <w:lang w:val="en-US"/>
        </w:rPr>
        <w:t xml:space="preserve"> Homes has </w:t>
      </w:r>
      <w:r>
        <w:rPr>
          <w:b/>
          <w:sz w:val="24"/>
          <w:szCs w:val="24"/>
          <w:lang w:val="en-US"/>
        </w:rPr>
        <w:t xml:space="preserve">entered </w:t>
      </w:r>
      <w:r w:rsidR="00DC6698">
        <w:rPr>
          <w:b/>
          <w:sz w:val="24"/>
          <w:szCs w:val="24"/>
          <w:lang w:val="en-US"/>
        </w:rPr>
        <w:t xml:space="preserve">the BTR market through </w:t>
      </w:r>
      <w:r w:rsidR="00BD7E34">
        <w:rPr>
          <w:b/>
          <w:sz w:val="24"/>
          <w:szCs w:val="24"/>
          <w:lang w:val="en-US"/>
        </w:rPr>
        <w:t>a</w:t>
      </w:r>
      <w:r w:rsidR="0054170E" w:rsidRPr="0054170E">
        <w:rPr>
          <w:b/>
          <w:sz w:val="24"/>
          <w:szCs w:val="24"/>
          <w:lang w:val="en-US"/>
        </w:rPr>
        <w:t xml:space="preserve"> strategic alliance for the turnkey development of 500 units</w:t>
      </w:r>
      <w:r w:rsidR="0054170E">
        <w:rPr>
          <w:b/>
          <w:sz w:val="24"/>
          <w:szCs w:val="24"/>
          <w:lang w:val="en-US"/>
        </w:rPr>
        <w:t xml:space="preserve"> </w:t>
      </w:r>
      <w:r>
        <w:rPr>
          <w:b/>
          <w:sz w:val="24"/>
          <w:szCs w:val="24"/>
          <w:lang w:val="en-US"/>
        </w:rPr>
        <w:t>for rent</w:t>
      </w:r>
      <w:r w:rsidR="0054170E" w:rsidRPr="0054170E">
        <w:rPr>
          <w:b/>
          <w:sz w:val="24"/>
          <w:szCs w:val="24"/>
          <w:lang w:val="en-US"/>
        </w:rPr>
        <w:t xml:space="preserve"> </w:t>
      </w:r>
      <w:r w:rsidR="0054170E">
        <w:rPr>
          <w:b/>
          <w:sz w:val="24"/>
          <w:szCs w:val="24"/>
          <w:lang w:val="en-US"/>
        </w:rPr>
        <w:t>across</w:t>
      </w:r>
      <w:r>
        <w:rPr>
          <w:b/>
          <w:sz w:val="24"/>
          <w:szCs w:val="24"/>
          <w:lang w:val="en-US"/>
        </w:rPr>
        <w:t xml:space="preserve"> the </w:t>
      </w:r>
      <w:r w:rsidR="001153DA">
        <w:rPr>
          <w:b/>
          <w:sz w:val="24"/>
          <w:szCs w:val="24"/>
          <w:lang w:val="en-US"/>
        </w:rPr>
        <w:t xml:space="preserve">Madrid </w:t>
      </w:r>
      <w:r>
        <w:rPr>
          <w:b/>
          <w:sz w:val="24"/>
          <w:szCs w:val="24"/>
          <w:lang w:val="en-US"/>
        </w:rPr>
        <w:t>region</w:t>
      </w:r>
    </w:p>
    <w:p w14:paraId="637E32B2" w14:textId="77777777" w:rsidR="0054170E" w:rsidRPr="009A2CEE" w:rsidRDefault="0054170E" w:rsidP="0054170E">
      <w:pPr>
        <w:ind w:left="720"/>
        <w:rPr>
          <w:b/>
          <w:sz w:val="24"/>
          <w:szCs w:val="24"/>
          <w:lang w:val="en-US"/>
        </w:rPr>
      </w:pPr>
    </w:p>
    <w:p w14:paraId="0BFE85DA" w14:textId="77777777" w:rsidR="00A768AE" w:rsidRDefault="00A768AE" w:rsidP="00A768AE">
      <w:pPr>
        <w:numPr>
          <w:ilvl w:val="0"/>
          <w:numId w:val="2"/>
        </w:numPr>
        <w:rPr>
          <w:b/>
          <w:sz w:val="24"/>
          <w:szCs w:val="24"/>
          <w:lang w:val="en-US"/>
        </w:rPr>
      </w:pPr>
      <w:r>
        <w:rPr>
          <w:b/>
          <w:sz w:val="24"/>
          <w:szCs w:val="24"/>
          <w:lang w:val="en-US"/>
        </w:rPr>
        <w:t>This</w:t>
      </w:r>
      <w:r w:rsidRPr="005E044D">
        <w:rPr>
          <w:b/>
          <w:sz w:val="24"/>
          <w:szCs w:val="24"/>
          <w:lang w:val="en-US"/>
        </w:rPr>
        <w:t xml:space="preserve"> strategic alliance </w:t>
      </w:r>
      <w:r>
        <w:rPr>
          <w:b/>
          <w:sz w:val="24"/>
          <w:szCs w:val="24"/>
          <w:lang w:val="en-US"/>
        </w:rPr>
        <w:t>is</w:t>
      </w:r>
      <w:r w:rsidRPr="005E044D">
        <w:rPr>
          <w:b/>
          <w:sz w:val="24"/>
          <w:szCs w:val="24"/>
          <w:lang w:val="en-US"/>
        </w:rPr>
        <w:t xml:space="preserve"> </w:t>
      </w:r>
      <w:r>
        <w:rPr>
          <w:b/>
          <w:sz w:val="24"/>
          <w:szCs w:val="24"/>
          <w:lang w:val="en-US"/>
        </w:rPr>
        <w:t>through a fund managed by</w:t>
      </w:r>
      <w:r w:rsidRPr="005E044D">
        <w:rPr>
          <w:b/>
          <w:sz w:val="24"/>
          <w:szCs w:val="24"/>
          <w:lang w:val="en-US"/>
        </w:rPr>
        <w:t xml:space="preserve"> </w:t>
      </w:r>
      <w:r>
        <w:rPr>
          <w:b/>
          <w:sz w:val="24"/>
          <w:szCs w:val="24"/>
          <w:lang w:val="en-US"/>
        </w:rPr>
        <w:t xml:space="preserve">an affiliate of </w:t>
      </w:r>
      <w:r w:rsidRPr="005E044D">
        <w:rPr>
          <w:b/>
          <w:sz w:val="24"/>
          <w:szCs w:val="24"/>
          <w:lang w:val="en-US"/>
        </w:rPr>
        <w:t>Ares Management</w:t>
      </w:r>
      <w:r>
        <w:rPr>
          <w:b/>
          <w:sz w:val="24"/>
          <w:szCs w:val="24"/>
          <w:lang w:val="en-US"/>
        </w:rPr>
        <w:t xml:space="preserve"> Corporation (NYSE: ARES)</w:t>
      </w:r>
      <w:r w:rsidRPr="005E044D">
        <w:rPr>
          <w:b/>
          <w:sz w:val="24"/>
          <w:szCs w:val="24"/>
          <w:lang w:val="en-US"/>
        </w:rPr>
        <w:t xml:space="preserve">, </w:t>
      </w:r>
      <w:r>
        <w:rPr>
          <w:b/>
          <w:sz w:val="24"/>
          <w:szCs w:val="24"/>
          <w:lang w:val="en-US"/>
        </w:rPr>
        <w:t>a</w:t>
      </w:r>
      <w:r w:rsidRPr="005E044D">
        <w:rPr>
          <w:b/>
          <w:sz w:val="24"/>
          <w:szCs w:val="24"/>
          <w:lang w:val="en-US"/>
        </w:rPr>
        <w:t xml:space="preserve"> </w:t>
      </w:r>
      <w:r>
        <w:rPr>
          <w:b/>
          <w:sz w:val="24"/>
          <w:szCs w:val="24"/>
          <w:lang w:val="en-US"/>
        </w:rPr>
        <w:t>leading global</w:t>
      </w:r>
      <w:r w:rsidRPr="005E044D">
        <w:rPr>
          <w:b/>
          <w:sz w:val="24"/>
          <w:szCs w:val="24"/>
          <w:lang w:val="en-US"/>
        </w:rPr>
        <w:t xml:space="preserve"> </w:t>
      </w:r>
      <w:r>
        <w:rPr>
          <w:b/>
          <w:sz w:val="24"/>
          <w:szCs w:val="24"/>
          <w:lang w:val="en-US"/>
        </w:rPr>
        <w:t xml:space="preserve">alternative </w:t>
      </w:r>
      <w:r w:rsidRPr="005E044D">
        <w:rPr>
          <w:b/>
          <w:sz w:val="24"/>
          <w:szCs w:val="24"/>
          <w:lang w:val="en-US"/>
        </w:rPr>
        <w:t>asset manager</w:t>
      </w:r>
      <w:r w:rsidRPr="00660D76">
        <w:rPr>
          <w:b/>
          <w:color w:val="000000" w:themeColor="text1"/>
          <w:sz w:val="24"/>
          <w:szCs w:val="24"/>
          <w:lang w:val="en-US"/>
        </w:rPr>
        <w:t>.</w:t>
      </w:r>
    </w:p>
    <w:p w14:paraId="4A37A3D0" w14:textId="77777777" w:rsidR="005E044D" w:rsidRDefault="005E044D" w:rsidP="005E044D">
      <w:pPr>
        <w:pStyle w:val="Prrafodelista"/>
        <w:rPr>
          <w:b/>
          <w:sz w:val="24"/>
          <w:szCs w:val="24"/>
          <w:lang w:val="en-US"/>
        </w:rPr>
      </w:pPr>
    </w:p>
    <w:p w14:paraId="3A8E61F7" w14:textId="370D661A" w:rsidR="005E044D" w:rsidRPr="005E044D" w:rsidRDefault="00660D76" w:rsidP="005E044D">
      <w:pPr>
        <w:numPr>
          <w:ilvl w:val="0"/>
          <w:numId w:val="2"/>
        </w:numPr>
        <w:rPr>
          <w:b/>
          <w:sz w:val="24"/>
          <w:szCs w:val="24"/>
          <w:lang w:val="en-US"/>
        </w:rPr>
      </w:pPr>
      <w:r>
        <w:rPr>
          <w:b/>
          <w:sz w:val="24"/>
          <w:szCs w:val="24"/>
          <w:lang w:val="en-US"/>
        </w:rPr>
        <w:t>AEDAS</w:t>
      </w:r>
      <w:r w:rsidR="005E044D" w:rsidRPr="005E044D">
        <w:rPr>
          <w:b/>
          <w:sz w:val="24"/>
          <w:szCs w:val="24"/>
          <w:lang w:val="en-US"/>
        </w:rPr>
        <w:t xml:space="preserve"> Homes is the first Spanish listed homebuilder </w:t>
      </w:r>
      <w:r>
        <w:rPr>
          <w:b/>
          <w:sz w:val="24"/>
          <w:szCs w:val="24"/>
          <w:lang w:val="en-US"/>
        </w:rPr>
        <w:t>to sign</w:t>
      </w:r>
      <w:r w:rsidR="005E044D">
        <w:rPr>
          <w:b/>
          <w:sz w:val="24"/>
          <w:szCs w:val="24"/>
          <w:lang w:val="en-US"/>
        </w:rPr>
        <w:t xml:space="preserve"> an agreement under the </w:t>
      </w:r>
      <w:r w:rsidR="00DC6698">
        <w:rPr>
          <w:b/>
          <w:sz w:val="24"/>
          <w:szCs w:val="24"/>
          <w:lang w:val="en-US"/>
        </w:rPr>
        <w:t>BTR</w:t>
      </w:r>
      <w:r w:rsidR="005E044D" w:rsidRPr="005E044D">
        <w:rPr>
          <w:b/>
          <w:sz w:val="24"/>
          <w:szCs w:val="24"/>
          <w:lang w:val="en-US"/>
        </w:rPr>
        <w:t xml:space="preserve"> scheme</w:t>
      </w:r>
      <w:r>
        <w:rPr>
          <w:b/>
          <w:sz w:val="24"/>
          <w:szCs w:val="24"/>
          <w:lang w:val="en-US"/>
        </w:rPr>
        <w:t>.</w:t>
      </w:r>
      <w:r w:rsidR="005E044D" w:rsidRPr="005E044D">
        <w:rPr>
          <w:b/>
          <w:sz w:val="24"/>
          <w:szCs w:val="24"/>
          <w:lang w:val="en-US"/>
        </w:rPr>
        <w:t xml:space="preserve"> </w:t>
      </w:r>
      <w:r w:rsidR="00DC6698">
        <w:rPr>
          <w:b/>
          <w:sz w:val="24"/>
          <w:szCs w:val="24"/>
          <w:lang w:val="en-US"/>
        </w:rPr>
        <w:t xml:space="preserve">BTR is expected </w:t>
      </w:r>
      <w:r w:rsidR="005E044D">
        <w:rPr>
          <w:b/>
          <w:sz w:val="24"/>
          <w:szCs w:val="24"/>
          <w:lang w:val="en-US"/>
        </w:rPr>
        <w:t>to</w:t>
      </w:r>
      <w:r w:rsidR="005E044D" w:rsidRPr="005E044D">
        <w:rPr>
          <w:b/>
          <w:sz w:val="24"/>
          <w:szCs w:val="24"/>
          <w:lang w:val="en-US"/>
        </w:rPr>
        <w:t xml:space="preserve"> capture a significant market share of the newly built </w:t>
      </w:r>
      <w:r>
        <w:rPr>
          <w:b/>
          <w:sz w:val="24"/>
          <w:szCs w:val="24"/>
          <w:lang w:val="en-US"/>
        </w:rPr>
        <w:t xml:space="preserve">housing </w:t>
      </w:r>
      <w:r w:rsidR="005E044D" w:rsidRPr="005E044D">
        <w:rPr>
          <w:b/>
          <w:sz w:val="24"/>
          <w:szCs w:val="24"/>
          <w:lang w:val="en-US"/>
        </w:rPr>
        <w:t>market</w:t>
      </w:r>
      <w:r w:rsidR="000711D8">
        <w:rPr>
          <w:b/>
          <w:sz w:val="24"/>
          <w:szCs w:val="24"/>
          <w:lang w:val="en-US"/>
        </w:rPr>
        <w:t xml:space="preserve"> thanks to its strong benefits to developers and </w:t>
      </w:r>
      <w:r>
        <w:rPr>
          <w:b/>
          <w:sz w:val="24"/>
          <w:szCs w:val="24"/>
          <w:lang w:val="en-US"/>
        </w:rPr>
        <w:t>residential property</w:t>
      </w:r>
      <w:r w:rsidR="000711D8">
        <w:rPr>
          <w:b/>
          <w:sz w:val="24"/>
          <w:szCs w:val="24"/>
          <w:lang w:val="en-US"/>
        </w:rPr>
        <w:t xml:space="preserve"> platforms</w:t>
      </w:r>
    </w:p>
    <w:p w14:paraId="14806E56" w14:textId="77777777" w:rsidR="005E044D" w:rsidRPr="005E044D" w:rsidRDefault="005E044D" w:rsidP="005E044D">
      <w:pPr>
        <w:rPr>
          <w:b/>
          <w:sz w:val="28"/>
          <w:szCs w:val="28"/>
          <w:lang w:val="en-US"/>
        </w:rPr>
      </w:pPr>
    </w:p>
    <w:p w14:paraId="579442BB" w14:textId="586061D7" w:rsidR="005E044D" w:rsidRDefault="005E044D" w:rsidP="005E044D">
      <w:pPr>
        <w:pStyle w:val="Prrafodelista"/>
        <w:rPr>
          <w:b/>
          <w:sz w:val="28"/>
          <w:szCs w:val="28"/>
          <w:lang w:val="en-US"/>
        </w:rPr>
      </w:pPr>
    </w:p>
    <w:p w14:paraId="04965278" w14:textId="77777777" w:rsidR="007F3E57" w:rsidRPr="005E044D" w:rsidRDefault="007F3E57" w:rsidP="005E044D">
      <w:pPr>
        <w:pStyle w:val="Prrafodelista"/>
        <w:rPr>
          <w:b/>
          <w:sz w:val="28"/>
          <w:szCs w:val="28"/>
          <w:lang w:val="en-US"/>
        </w:rPr>
      </w:pPr>
    </w:p>
    <w:p w14:paraId="751750E5" w14:textId="7DE79491" w:rsidR="005E044D" w:rsidRDefault="00545F7D" w:rsidP="00BD7E34">
      <w:pPr>
        <w:spacing w:line="288" w:lineRule="auto"/>
        <w:jc w:val="both"/>
        <w:rPr>
          <w:lang w:val="en-US"/>
        </w:rPr>
      </w:pPr>
      <w:r>
        <w:rPr>
          <w:b/>
          <w:lang w:val="en-US"/>
        </w:rPr>
        <w:t xml:space="preserve">In </w:t>
      </w:r>
      <w:r w:rsidR="0054170E" w:rsidRPr="00E2498B">
        <w:rPr>
          <w:b/>
          <w:lang w:val="en-US"/>
        </w:rPr>
        <w:t>April 2019.-</w:t>
      </w:r>
      <w:hyperlink r:id="rId10">
        <w:r w:rsidR="0054170E" w:rsidRPr="00E2498B">
          <w:rPr>
            <w:b/>
            <w:lang w:val="en-US"/>
          </w:rPr>
          <w:t xml:space="preserve"> </w:t>
        </w:r>
      </w:hyperlink>
      <w:r w:rsidR="005E044D" w:rsidRPr="005E044D">
        <w:rPr>
          <w:lang w:val="en-US"/>
        </w:rPr>
        <w:t xml:space="preserve"> </w:t>
      </w:r>
      <w:hyperlink r:id="rId11">
        <w:r w:rsidR="005E044D" w:rsidRPr="00E2498B">
          <w:rPr>
            <w:b/>
            <w:u w:val="single"/>
            <w:lang w:val="en-US"/>
          </w:rPr>
          <w:t>AEDAS Homes</w:t>
        </w:r>
      </w:hyperlink>
      <w:r w:rsidR="00660D76">
        <w:rPr>
          <w:lang w:val="en-US"/>
        </w:rPr>
        <w:t xml:space="preserve"> </w:t>
      </w:r>
      <w:bookmarkStart w:id="0" w:name="_Hlk5951732"/>
      <w:r w:rsidR="00660D76">
        <w:rPr>
          <w:lang w:val="en-US"/>
        </w:rPr>
        <w:t>entered into</w:t>
      </w:r>
      <w:r w:rsidR="005E044D">
        <w:rPr>
          <w:lang w:val="en-US"/>
        </w:rPr>
        <w:t xml:space="preserve"> a strategic</w:t>
      </w:r>
      <w:r w:rsidR="005E044D" w:rsidRPr="00E2498B">
        <w:rPr>
          <w:lang w:val="en-US"/>
        </w:rPr>
        <w:t xml:space="preserve"> </w:t>
      </w:r>
      <w:r w:rsidR="00660D76">
        <w:rPr>
          <w:lang w:val="en-US"/>
        </w:rPr>
        <w:t xml:space="preserve">alliance </w:t>
      </w:r>
      <w:r w:rsidR="00A768AE">
        <w:rPr>
          <w:lang w:val="en-US"/>
        </w:rPr>
        <w:t>through a fund managed by an affiliate of Ares Management Corporation (NYSE: ARES)</w:t>
      </w:r>
      <w:bookmarkEnd w:id="0"/>
      <w:r w:rsidR="00A768AE">
        <w:rPr>
          <w:lang w:val="en-US"/>
        </w:rPr>
        <w:t xml:space="preserve"> </w:t>
      </w:r>
      <w:r w:rsidR="00660D76">
        <w:rPr>
          <w:lang w:val="en-US"/>
        </w:rPr>
        <w:t>for</w:t>
      </w:r>
      <w:r w:rsidR="005E044D" w:rsidRPr="00E2498B">
        <w:rPr>
          <w:lang w:val="en-US"/>
        </w:rPr>
        <w:t xml:space="preserve"> the development of approximately 500 </w:t>
      </w:r>
      <w:r w:rsidR="00660D76">
        <w:rPr>
          <w:lang w:val="en-US"/>
        </w:rPr>
        <w:t xml:space="preserve">build to </w:t>
      </w:r>
      <w:r w:rsidR="005E044D">
        <w:rPr>
          <w:lang w:val="en-US"/>
        </w:rPr>
        <w:t>rent homes</w:t>
      </w:r>
      <w:r w:rsidR="005E044D" w:rsidRPr="00E2498B">
        <w:rPr>
          <w:lang w:val="en-US"/>
        </w:rPr>
        <w:t xml:space="preserve"> in 4 projects</w:t>
      </w:r>
      <w:r w:rsidR="005E044D">
        <w:rPr>
          <w:lang w:val="en-US"/>
        </w:rPr>
        <w:t xml:space="preserve"> located in Madrid. </w:t>
      </w:r>
    </w:p>
    <w:p w14:paraId="413CB79C" w14:textId="77777777" w:rsidR="007D4EE8" w:rsidRDefault="007D4EE8" w:rsidP="00BD7E34">
      <w:pPr>
        <w:spacing w:line="288" w:lineRule="auto"/>
        <w:jc w:val="both"/>
        <w:rPr>
          <w:lang w:val="en-US"/>
        </w:rPr>
      </w:pPr>
    </w:p>
    <w:p w14:paraId="183FC896" w14:textId="1F893C7A" w:rsidR="005E044D" w:rsidRDefault="005E044D" w:rsidP="00BD7E34">
      <w:pPr>
        <w:spacing w:line="288" w:lineRule="auto"/>
        <w:jc w:val="both"/>
        <w:rPr>
          <w:lang w:val="en-US"/>
        </w:rPr>
      </w:pPr>
      <w:r>
        <w:rPr>
          <w:lang w:val="en-US"/>
        </w:rPr>
        <w:t xml:space="preserve">AEDAS Homes </w:t>
      </w:r>
      <w:r w:rsidR="00660D76">
        <w:rPr>
          <w:lang w:val="en-US"/>
        </w:rPr>
        <w:t>consolidates</w:t>
      </w:r>
      <w:r>
        <w:rPr>
          <w:lang w:val="en-US"/>
        </w:rPr>
        <w:t xml:space="preserve"> its positioning as a leading pure </w:t>
      </w:r>
      <w:r w:rsidR="00660D76">
        <w:rPr>
          <w:lang w:val="en-US"/>
        </w:rPr>
        <w:t>homebuilder</w:t>
      </w:r>
      <w:r>
        <w:rPr>
          <w:lang w:val="en-US"/>
        </w:rPr>
        <w:t xml:space="preserve"> player </w:t>
      </w:r>
      <w:r w:rsidR="007D4EE8">
        <w:rPr>
          <w:lang w:val="en-US"/>
        </w:rPr>
        <w:t>in the Spanish market</w:t>
      </w:r>
      <w:r w:rsidR="00660D76">
        <w:rPr>
          <w:lang w:val="en-US"/>
        </w:rPr>
        <w:t>,</w:t>
      </w:r>
      <w:r w:rsidR="007D4EE8">
        <w:rPr>
          <w:lang w:val="en-US"/>
        </w:rPr>
        <w:t xml:space="preserve"> securing and </w:t>
      </w:r>
      <w:r w:rsidR="007D4EE8" w:rsidRPr="007D4EE8">
        <w:rPr>
          <w:lang w:val="en-US"/>
        </w:rPr>
        <w:t xml:space="preserve">de-risking its Business Plan by accessing untapped demand of renters </w:t>
      </w:r>
      <w:r w:rsidR="007D4EE8" w:rsidRPr="0066267E">
        <w:rPr>
          <w:b/>
          <w:lang w:val="en-US"/>
        </w:rPr>
        <w:t>with no commercial risk</w:t>
      </w:r>
      <w:r w:rsidR="0066267E">
        <w:rPr>
          <w:lang w:val="en-US"/>
        </w:rPr>
        <w:t>.</w:t>
      </w:r>
    </w:p>
    <w:p w14:paraId="4E16341C" w14:textId="77777777" w:rsidR="005E044D" w:rsidRPr="007D4EE8" w:rsidRDefault="005E044D" w:rsidP="00BD7E34">
      <w:pPr>
        <w:spacing w:line="288" w:lineRule="auto"/>
        <w:jc w:val="both"/>
        <w:rPr>
          <w:lang w:val="en-US"/>
        </w:rPr>
      </w:pPr>
    </w:p>
    <w:p w14:paraId="2982F02D" w14:textId="5C3A7E2C" w:rsidR="007D4EE8" w:rsidRPr="000711D8" w:rsidRDefault="005E044D" w:rsidP="00BD7E34">
      <w:pPr>
        <w:spacing w:line="288" w:lineRule="auto"/>
        <w:jc w:val="both"/>
        <w:rPr>
          <w:b/>
          <w:lang w:val="en-US"/>
        </w:rPr>
      </w:pPr>
      <w:r w:rsidRPr="005E044D">
        <w:rPr>
          <w:lang w:val="en-US"/>
        </w:rPr>
        <w:t>T</w:t>
      </w:r>
      <w:r w:rsidR="00660D76">
        <w:rPr>
          <w:lang w:val="en-US"/>
        </w:rPr>
        <w:t>he agreement will result in</w:t>
      </w:r>
      <w:r w:rsidRPr="005E044D">
        <w:rPr>
          <w:lang w:val="en-US"/>
        </w:rPr>
        <w:t xml:space="preserve"> a 20% increase in </w:t>
      </w:r>
      <w:r w:rsidR="007D4EE8">
        <w:rPr>
          <w:lang w:val="en-US"/>
        </w:rPr>
        <w:t xml:space="preserve">the number of units </w:t>
      </w:r>
      <w:r w:rsidR="00660D76">
        <w:rPr>
          <w:lang w:val="en-US"/>
        </w:rPr>
        <w:t xml:space="preserve">launched </w:t>
      </w:r>
      <w:r w:rsidR="007F3E57">
        <w:rPr>
          <w:lang w:val="en-US"/>
        </w:rPr>
        <w:t>to the market in 2019, b</w:t>
      </w:r>
      <w:r w:rsidR="007F3E57" w:rsidRPr="000711D8">
        <w:rPr>
          <w:lang w:val="en-US"/>
        </w:rPr>
        <w:t>ringing forward th</w:t>
      </w:r>
      <w:r w:rsidR="007F3E57">
        <w:rPr>
          <w:lang w:val="en-US"/>
        </w:rPr>
        <w:t>e launch of these projects 3 years and</w:t>
      </w:r>
      <w:r w:rsidR="007D4EE8">
        <w:rPr>
          <w:lang w:val="en-US"/>
        </w:rPr>
        <w:t xml:space="preserve"> </w:t>
      </w:r>
      <w:r w:rsidR="0066267E" w:rsidRPr="0066267E">
        <w:rPr>
          <w:b/>
          <w:lang w:val="en-US"/>
        </w:rPr>
        <w:t xml:space="preserve">improving </w:t>
      </w:r>
      <w:r w:rsidR="000711D8">
        <w:rPr>
          <w:b/>
          <w:lang w:val="en-US"/>
        </w:rPr>
        <w:t>AEDAS Homes’</w:t>
      </w:r>
      <w:r w:rsidR="0066267E" w:rsidRPr="0066267E">
        <w:rPr>
          <w:b/>
          <w:lang w:val="en-US"/>
        </w:rPr>
        <w:t xml:space="preserve"> cash flow</w:t>
      </w:r>
      <w:r w:rsidR="0049788B">
        <w:rPr>
          <w:b/>
          <w:lang w:val="en-US"/>
        </w:rPr>
        <w:t xml:space="preserve">, </w:t>
      </w:r>
      <w:r w:rsidR="0066267E">
        <w:rPr>
          <w:b/>
          <w:lang w:val="en-US"/>
        </w:rPr>
        <w:t>E</w:t>
      </w:r>
      <w:r w:rsidR="00660D76">
        <w:rPr>
          <w:b/>
          <w:lang w:val="en-US"/>
        </w:rPr>
        <w:t>BITDA</w:t>
      </w:r>
      <w:r w:rsidR="0066267E" w:rsidRPr="0066267E">
        <w:rPr>
          <w:b/>
          <w:lang w:val="en-US"/>
        </w:rPr>
        <w:t xml:space="preserve"> visibility</w:t>
      </w:r>
      <w:r w:rsidR="0049788B">
        <w:rPr>
          <w:b/>
          <w:lang w:val="en-US"/>
        </w:rPr>
        <w:t xml:space="preserve"> and overall de-risking AEDAS Business Plan</w:t>
      </w:r>
      <w:r w:rsidR="0066267E">
        <w:rPr>
          <w:b/>
          <w:lang w:val="en-US"/>
        </w:rPr>
        <w:t>.</w:t>
      </w:r>
      <w:r w:rsidR="000711D8">
        <w:rPr>
          <w:b/>
          <w:lang w:val="en-US"/>
        </w:rPr>
        <w:t xml:space="preserve"> </w:t>
      </w:r>
      <w:r w:rsidR="0049788B">
        <w:rPr>
          <w:lang w:val="en-US"/>
        </w:rPr>
        <w:t>The Agreement</w:t>
      </w:r>
      <w:r w:rsidR="0049788B" w:rsidRPr="000711D8">
        <w:rPr>
          <w:lang w:val="en-US"/>
        </w:rPr>
        <w:t xml:space="preserve"> will also improve the supply</w:t>
      </w:r>
      <w:r w:rsidR="0049788B">
        <w:rPr>
          <w:lang w:val="en-US"/>
        </w:rPr>
        <w:t xml:space="preserve"> and </w:t>
      </w:r>
      <w:r w:rsidR="0049788B" w:rsidRPr="000711D8">
        <w:rPr>
          <w:lang w:val="en-US"/>
        </w:rPr>
        <w:t>demand dynamics</w:t>
      </w:r>
      <w:r w:rsidR="0049788B">
        <w:rPr>
          <w:lang w:val="en-US"/>
        </w:rPr>
        <w:t xml:space="preserve"> of the Madrid rental residential market, </w:t>
      </w:r>
      <w:r w:rsidR="0049788B" w:rsidRPr="000711D8">
        <w:rPr>
          <w:lang w:val="en-US"/>
        </w:rPr>
        <w:t>favoring</w:t>
      </w:r>
      <w:r w:rsidR="0049788B">
        <w:rPr>
          <w:lang w:val="en-US"/>
        </w:rPr>
        <w:t xml:space="preserve"> the rental housing offer of the municipalities where the projects will be </w:t>
      </w:r>
      <w:proofErr w:type="gramStart"/>
      <w:r w:rsidR="0049788B">
        <w:rPr>
          <w:lang w:val="en-US"/>
        </w:rPr>
        <w:t>developed</w:t>
      </w:r>
      <w:r w:rsidR="00A768AE">
        <w:rPr>
          <w:lang w:val="en-US"/>
        </w:rPr>
        <w:t>.</w:t>
      </w:r>
      <w:r w:rsidR="007D4EE8" w:rsidRPr="000711D8">
        <w:rPr>
          <w:lang w:val="en-US"/>
        </w:rPr>
        <w:t>.</w:t>
      </w:r>
      <w:proofErr w:type="gramEnd"/>
    </w:p>
    <w:p w14:paraId="1F44C544" w14:textId="77777777" w:rsidR="007D4EE8" w:rsidRPr="00E2498B" w:rsidRDefault="007D4EE8" w:rsidP="00BD7E34">
      <w:pPr>
        <w:spacing w:line="288" w:lineRule="auto"/>
        <w:jc w:val="both"/>
        <w:rPr>
          <w:lang w:val="en-US"/>
        </w:rPr>
      </w:pPr>
    </w:p>
    <w:p w14:paraId="2C509028" w14:textId="65E824F4" w:rsidR="007D4EE8" w:rsidRPr="00E2498B" w:rsidRDefault="007D4EE8" w:rsidP="00BD7E34">
      <w:pPr>
        <w:spacing w:line="288" w:lineRule="auto"/>
        <w:jc w:val="both"/>
        <w:rPr>
          <w:lang w:val="en-US"/>
        </w:rPr>
      </w:pPr>
      <w:r w:rsidRPr="00E2498B">
        <w:rPr>
          <w:lang w:val="en-US"/>
        </w:rPr>
        <w:t xml:space="preserve">David Martinez, </w:t>
      </w:r>
      <w:r w:rsidR="00660D76">
        <w:rPr>
          <w:lang w:val="en-US"/>
        </w:rPr>
        <w:t xml:space="preserve">the </w:t>
      </w:r>
      <w:r w:rsidRPr="00E2498B">
        <w:rPr>
          <w:lang w:val="en-US"/>
        </w:rPr>
        <w:t>CEO of AEDAS Homes</w:t>
      </w:r>
      <w:r w:rsidR="00660D76">
        <w:rPr>
          <w:lang w:val="en-US"/>
        </w:rPr>
        <w:t xml:space="preserve"> states that</w:t>
      </w:r>
      <w:r w:rsidRPr="00E2498B">
        <w:rPr>
          <w:lang w:val="en-US"/>
        </w:rPr>
        <w:t xml:space="preserve">, “we have </w:t>
      </w:r>
      <w:proofErr w:type="spellStart"/>
      <w:r w:rsidRPr="00E2498B">
        <w:rPr>
          <w:lang w:val="en-US"/>
        </w:rPr>
        <w:t>finalised</w:t>
      </w:r>
      <w:proofErr w:type="spellEnd"/>
      <w:r w:rsidRPr="00E2498B">
        <w:rPr>
          <w:lang w:val="en-US"/>
        </w:rPr>
        <w:t xml:space="preserve"> this agreement at a moment in which the market is questioning the capacity of some residential to achieve their targets. </w:t>
      </w:r>
      <w:r w:rsidRPr="00E2498B">
        <w:rPr>
          <w:b/>
          <w:lang w:val="en-US"/>
        </w:rPr>
        <w:t xml:space="preserve">At AEDAS Homes, we want to take this opportunity to </w:t>
      </w:r>
      <w:r w:rsidRPr="00735553">
        <w:rPr>
          <w:b/>
          <w:lang w:val="en-US"/>
        </w:rPr>
        <w:t xml:space="preserve">confirm our Business </w:t>
      </w:r>
      <w:r w:rsidRPr="00735553">
        <w:rPr>
          <w:b/>
          <w:lang w:val="en-US"/>
        </w:rPr>
        <w:lastRenderedPageBreak/>
        <w:t>Plan.</w:t>
      </w:r>
      <w:r w:rsidR="00660D76">
        <w:rPr>
          <w:lang w:val="en-US"/>
        </w:rPr>
        <w:t xml:space="preserve"> T</w:t>
      </w:r>
      <w:r w:rsidRPr="00E2498B">
        <w:rPr>
          <w:lang w:val="en-US"/>
        </w:rPr>
        <w:t>his initiative will allow us to increase the number of units we launch onto the market this year by 20%, demonstrating the strength of our land b</w:t>
      </w:r>
      <w:r>
        <w:rPr>
          <w:lang w:val="en-US"/>
        </w:rPr>
        <w:t>ank and our management capacity</w:t>
      </w:r>
      <w:r w:rsidRPr="00E2498B">
        <w:rPr>
          <w:lang w:val="en-US"/>
        </w:rPr>
        <w:t>”</w:t>
      </w:r>
    </w:p>
    <w:p w14:paraId="69597FA6" w14:textId="77777777" w:rsidR="007D4EE8" w:rsidRPr="007D4EE8" w:rsidRDefault="007D4EE8" w:rsidP="00BD7E34">
      <w:pPr>
        <w:spacing w:line="288" w:lineRule="auto"/>
        <w:jc w:val="both"/>
        <w:rPr>
          <w:rFonts w:eastAsia="Times New Roman"/>
          <w:lang w:val="en-US"/>
        </w:rPr>
      </w:pPr>
    </w:p>
    <w:p w14:paraId="1D503A28" w14:textId="15DE8E24" w:rsidR="005E044D" w:rsidRDefault="000711D8" w:rsidP="00BD7E34">
      <w:pPr>
        <w:spacing w:line="288" w:lineRule="auto"/>
        <w:jc w:val="both"/>
        <w:rPr>
          <w:lang w:val="en-US"/>
        </w:rPr>
      </w:pPr>
      <w:r w:rsidRPr="000711D8">
        <w:rPr>
          <w:lang w:val="en-US"/>
        </w:rPr>
        <w:t>Deloitte, Garr</w:t>
      </w:r>
      <w:r>
        <w:rPr>
          <w:lang w:val="en-US"/>
        </w:rPr>
        <w:t>ig</w:t>
      </w:r>
      <w:r w:rsidRPr="000711D8">
        <w:rPr>
          <w:lang w:val="en-US"/>
        </w:rPr>
        <w:t>ues and CBRE have acted as advisors in the Transaction.</w:t>
      </w:r>
    </w:p>
    <w:p w14:paraId="15FFCB54" w14:textId="11281D9A" w:rsidR="00660D76" w:rsidRDefault="00660D76" w:rsidP="00BD7E34">
      <w:pPr>
        <w:spacing w:line="288" w:lineRule="auto"/>
        <w:jc w:val="both"/>
        <w:rPr>
          <w:lang w:val="en-US"/>
        </w:rPr>
      </w:pPr>
    </w:p>
    <w:p w14:paraId="4B044661" w14:textId="77777777" w:rsidR="00660D76" w:rsidRDefault="00660D76" w:rsidP="00BD7E34">
      <w:pPr>
        <w:spacing w:line="288" w:lineRule="auto"/>
        <w:jc w:val="both"/>
        <w:rPr>
          <w:lang w:val="en-US"/>
        </w:rPr>
      </w:pPr>
    </w:p>
    <w:p w14:paraId="2B9EA71F" w14:textId="77777777" w:rsidR="000711D8" w:rsidRPr="000711D8" w:rsidRDefault="000711D8" w:rsidP="00BD7E34">
      <w:pPr>
        <w:spacing w:line="288" w:lineRule="auto"/>
        <w:jc w:val="both"/>
        <w:rPr>
          <w:lang w:val="en-US"/>
        </w:rPr>
      </w:pPr>
    </w:p>
    <w:p w14:paraId="273EBB3A" w14:textId="77777777" w:rsidR="0054170E" w:rsidRPr="000711D8" w:rsidRDefault="0054170E" w:rsidP="00BD7E34">
      <w:pPr>
        <w:spacing w:line="288" w:lineRule="auto"/>
        <w:jc w:val="both"/>
        <w:rPr>
          <w:b/>
          <w:sz w:val="28"/>
          <w:szCs w:val="28"/>
          <w:lang w:val="en-US"/>
        </w:rPr>
      </w:pPr>
    </w:p>
    <w:p w14:paraId="3DBD488B" w14:textId="6E76A0F2" w:rsidR="00F70A18" w:rsidRPr="00E2498B" w:rsidRDefault="00735553" w:rsidP="00BD7E34">
      <w:pPr>
        <w:spacing w:line="288" w:lineRule="auto"/>
        <w:jc w:val="both"/>
        <w:rPr>
          <w:lang w:val="en-US"/>
        </w:rPr>
      </w:pPr>
      <w:r w:rsidRPr="00E2498B">
        <w:rPr>
          <w:b/>
          <w:lang w:val="en-US"/>
        </w:rPr>
        <w:t xml:space="preserve">The </w:t>
      </w:r>
      <w:r w:rsidR="007D4EE8">
        <w:rPr>
          <w:b/>
          <w:lang w:val="en-US"/>
        </w:rPr>
        <w:t xml:space="preserve">first </w:t>
      </w:r>
      <w:r w:rsidRPr="00E2498B">
        <w:rPr>
          <w:b/>
          <w:lang w:val="en-US"/>
        </w:rPr>
        <w:t>development</w:t>
      </w:r>
      <w:r w:rsidRPr="00E2498B">
        <w:rPr>
          <w:lang w:val="en-US"/>
        </w:rPr>
        <w:t xml:space="preserve"> </w:t>
      </w:r>
    </w:p>
    <w:p w14:paraId="3DBD488C" w14:textId="77777777" w:rsidR="00F70A18" w:rsidRPr="00E2498B" w:rsidRDefault="00F70A18" w:rsidP="00BD7E34">
      <w:pPr>
        <w:spacing w:line="288" w:lineRule="auto"/>
        <w:jc w:val="both"/>
        <w:rPr>
          <w:lang w:val="en-US"/>
        </w:rPr>
      </w:pPr>
    </w:p>
    <w:p w14:paraId="3DBD488D" w14:textId="4B074AA1" w:rsidR="00F70A18" w:rsidRPr="00E2498B" w:rsidRDefault="00735553" w:rsidP="00BD7E34">
      <w:pPr>
        <w:spacing w:line="288" w:lineRule="auto"/>
        <w:jc w:val="both"/>
        <w:rPr>
          <w:lang w:val="en-US"/>
        </w:rPr>
      </w:pPr>
      <w:r w:rsidRPr="00E2498B">
        <w:rPr>
          <w:lang w:val="en-US"/>
        </w:rPr>
        <w:t>The first project</w:t>
      </w:r>
      <w:r w:rsidR="007F3E57">
        <w:rPr>
          <w:lang w:val="en-US"/>
        </w:rPr>
        <w:t xml:space="preserve"> signed</w:t>
      </w:r>
      <w:r w:rsidRPr="00E2498B">
        <w:rPr>
          <w:lang w:val="en-US"/>
        </w:rPr>
        <w:t xml:space="preserve"> that AEDAS Homes will develop </w:t>
      </w:r>
      <w:r w:rsidR="00A768AE">
        <w:rPr>
          <w:lang w:val="en-US"/>
        </w:rPr>
        <w:t>as part of this strategic alliance</w:t>
      </w:r>
      <w:r w:rsidRPr="00E2498B">
        <w:rPr>
          <w:lang w:val="en-US"/>
        </w:rPr>
        <w:t xml:space="preserve"> will be built in </w:t>
      </w:r>
      <w:proofErr w:type="spellStart"/>
      <w:r w:rsidRPr="00E2498B">
        <w:rPr>
          <w:b/>
          <w:lang w:val="en-US"/>
        </w:rPr>
        <w:t>Torrejón</w:t>
      </w:r>
      <w:proofErr w:type="spellEnd"/>
      <w:r w:rsidRPr="00E2498B">
        <w:rPr>
          <w:b/>
          <w:lang w:val="en-US"/>
        </w:rPr>
        <w:t xml:space="preserve"> de </w:t>
      </w:r>
      <w:proofErr w:type="spellStart"/>
      <w:r w:rsidRPr="00E2498B">
        <w:rPr>
          <w:b/>
          <w:lang w:val="en-US"/>
        </w:rPr>
        <w:t>Ardoz</w:t>
      </w:r>
      <w:proofErr w:type="spellEnd"/>
      <w:r w:rsidRPr="00E2498B">
        <w:rPr>
          <w:b/>
          <w:lang w:val="en-US"/>
        </w:rPr>
        <w:t>,</w:t>
      </w:r>
      <w:r w:rsidRPr="00E2498B">
        <w:rPr>
          <w:lang w:val="en-US"/>
        </w:rPr>
        <w:t xml:space="preserve"> one of the most a</w:t>
      </w:r>
      <w:r w:rsidR="00036748">
        <w:rPr>
          <w:lang w:val="en-US"/>
        </w:rPr>
        <w:t>ctive real estate markets in the</w:t>
      </w:r>
      <w:r w:rsidRPr="00E2498B">
        <w:rPr>
          <w:lang w:val="en-US"/>
        </w:rPr>
        <w:t xml:space="preserve"> Madrid region due to its large population and dynamic economy, </w:t>
      </w:r>
      <w:r w:rsidR="00660D76">
        <w:rPr>
          <w:lang w:val="en-US"/>
        </w:rPr>
        <w:t xml:space="preserve">forming part of the most significant </w:t>
      </w:r>
      <w:r w:rsidRPr="00E2498B">
        <w:rPr>
          <w:lang w:val="en-US"/>
        </w:rPr>
        <w:t xml:space="preserve">logistics corridor in Spain. With planning permission already in place, </w:t>
      </w:r>
      <w:r w:rsidR="00660D76">
        <w:rPr>
          <w:lang w:val="en-US"/>
        </w:rPr>
        <w:t xml:space="preserve">the </w:t>
      </w:r>
      <w:r w:rsidRPr="00E2498B">
        <w:rPr>
          <w:lang w:val="en-US"/>
        </w:rPr>
        <w:t xml:space="preserve">construction is scheduled to start next month, and </w:t>
      </w:r>
      <w:r w:rsidR="00660D76">
        <w:rPr>
          <w:lang w:val="en-US"/>
        </w:rPr>
        <w:t>the project is expected to be delivered</w:t>
      </w:r>
      <w:r w:rsidRPr="00E2498B">
        <w:rPr>
          <w:lang w:val="en-US"/>
        </w:rPr>
        <w:t xml:space="preserve"> in 2021. </w:t>
      </w:r>
    </w:p>
    <w:p w14:paraId="3DBD488E" w14:textId="77777777" w:rsidR="00F70A18" w:rsidRPr="00E2498B" w:rsidRDefault="00F70A18" w:rsidP="00BD7E34">
      <w:pPr>
        <w:spacing w:line="288" w:lineRule="auto"/>
        <w:jc w:val="both"/>
        <w:rPr>
          <w:lang w:val="en-US"/>
        </w:rPr>
      </w:pPr>
    </w:p>
    <w:p w14:paraId="3DBD488F" w14:textId="77777777" w:rsidR="00F70A18" w:rsidRPr="00E2498B" w:rsidRDefault="00735553" w:rsidP="00BD7E34">
      <w:pPr>
        <w:spacing w:line="288" w:lineRule="auto"/>
        <w:jc w:val="both"/>
        <w:rPr>
          <w:b/>
          <w:lang w:val="en-US"/>
        </w:rPr>
      </w:pPr>
      <w:r w:rsidRPr="00E2498B">
        <w:rPr>
          <w:b/>
          <w:lang w:val="en-US"/>
        </w:rPr>
        <w:t>A business opportunity</w:t>
      </w:r>
    </w:p>
    <w:p w14:paraId="3DBD4890" w14:textId="77777777" w:rsidR="00F70A18" w:rsidRPr="00E2498B" w:rsidRDefault="00F70A18" w:rsidP="00BD7E34">
      <w:pPr>
        <w:spacing w:line="288" w:lineRule="auto"/>
        <w:jc w:val="both"/>
        <w:rPr>
          <w:lang w:val="en-US"/>
        </w:rPr>
      </w:pPr>
    </w:p>
    <w:p w14:paraId="3DBD4891" w14:textId="211E980A" w:rsidR="00F70A18" w:rsidRPr="00E2498B" w:rsidRDefault="00735553" w:rsidP="00BD7E34">
      <w:pPr>
        <w:spacing w:line="288" w:lineRule="auto"/>
        <w:jc w:val="both"/>
        <w:rPr>
          <w:lang w:val="en-US"/>
        </w:rPr>
      </w:pPr>
      <w:r w:rsidRPr="00E2498B">
        <w:rPr>
          <w:lang w:val="en-US"/>
        </w:rPr>
        <w:t xml:space="preserve">“This initiative is in addition to the projects we are planning to launch this year - it will accelerate our ramp-up </w:t>
      </w:r>
      <w:r w:rsidR="00660D76">
        <w:rPr>
          <w:lang w:val="en-US"/>
        </w:rPr>
        <w:t xml:space="preserve">phase </w:t>
      </w:r>
      <w:r w:rsidRPr="00E2498B">
        <w:rPr>
          <w:lang w:val="en-US"/>
        </w:rPr>
        <w:t xml:space="preserve">and in turn, generate </w:t>
      </w:r>
      <w:r w:rsidRPr="00E2498B">
        <w:rPr>
          <w:b/>
          <w:lang w:val="en-US"/>
        </w:rPr>
        <w:t>greater value for our shareholders by increasing the rate at which we turn over our assets</w:t>
      </w:r>
      <w:r w:rsidRPr="00E2498B">
        <w:rPr>
          <w:lang w:val="en-US"/>
        </w:rPr>
        <w:t>”, David Martinez explained. He point</w:t>
      </w:r>
      <w:r w:rsidR="00660D76">
        <w:rPr>
          <w:lang w:val="en-US"/>
        </w:rPr>
        <w:t>ed</w:t>
      </w:r>
      <w:r w:rsidRPr="00E2498B">
        <w:rPr>
          <w:lang w:val="en-US"/>
        </w:rPr>
        <w:t xml:space="preserve"> out that these types of developments make accessing housing easier </w:t>
      </w:r>
      <w:r w:rsidR="00660D76">
        <w:rPr>
          <w:lang w:val="en-US"/>
        </w:rPr>
        <w:t>–</w:t>
      </w:r>
      <w:r w:rsidRPr="00E2498B">
        <w:rPr>
          <w:lang w:val="en-US"/>
        </w:rPr>
        <w:t xml:space="preserve"> </w:t>
      </w:r>
      <w:r w:rsidR="00660D76">
        <w:rPr>
          <w:lang w:val="en-US"/>
        </w:rPr>
        <w:t>mainly for</w:t>
      </w:r>
      <w:r w:rsidRPr="00E2498B">
        <w:rPr>
          <w:lang w:val="en-US"/>
        </w:rPr>
        <w:t xml:space="preserve"> for young people - while meeting a growing demand for rental units and leading to greater </w:t>
      </w:r>
      <w:r w:rsidR="00660D76">
        <w:rPr>
          <w:lang w:val="en-US"/>
        </w:rPr>
        <w:t xml:space="preserve">market </w:t>
      </w:r>
      <w:r w:rsidRPr="00E2498B">
        <w:rPr>
          <w:lang w:val="en-US"/>
        </w:rPr>
        <w:t>professionalism.</w:t>
      </w:r>
    </w:p>
    <w:p w14:paraId="3DBD4892" w14:textId="77777777" w:rsidR="00F70A18" w:rsidRPr="00E2498B" w:rsidRDefault="00735553" w:rsidP="00BD7E34">
      <w:pPr>
        <w:spacing w:line="288" w:lineRule="auto"/>
        <w:jc w:val="both"/>
        <w:rPr>
          <w:lang w:val="en-US"/>
        </w:rPr>
      </w:pPr>
      <w:r w:rsidRPr="00E2498B">
        <w:rPr>
          <w:lang w:val="en-US"/>
        </w:rPr>
        <w:t xml:space="preserve"> </w:t>
      </w:r>
    </w:p>
    <w:p w14:paraId="3DBD4893" w14:textId="71C6EADC" w:rsidR="00F70A18" w:rsidRPr="00E2498B" w:rsidRDefault="00735553" w:rsidP="00BD7E34">
      <w:pPr>
        <w:spacing w:line="288" w:lineRule="auto"/>
        <w:jc w:val="both"/>
        <w:rPr>
          <w:b/>
          <w:lang w:val="en-US"/>
        </w:rPr>
      </w:pPr>
      <w:r w:rsidRPr="00E2498B">
        <w:rPr>
          <w:lang w:val="en-US"/>
        </w:rPr>
        <w:t xml:space="preserve">The CEO concluded by saying that “given the concentration and location of our excellent land bank, we will </w:t>
      </w:r>
      <w:r w:rsidR="00660D76">
        <w:rPr>
          <w:lang w:val="en-US"/>
        </w:rPr>
        <w:t>explore</w:t>
      </w:r>
      <w:r w:rsidRPr="00E2498B">
        <w:rPr>
          <w:lang w:val="en-US"/>
        </w:rPr>
        <w:t xml:space="preserve"> further opportunities in the Build to Rent sector as long as the conditions bring value to our company. </w:t>
      </w:r>
      <w:r w:rsidRPr="00E2498B">
        <w:rPr>
          <w:b/>
          <w:lang w:val="en-US"/>
        </w:rPr>
        <w:t>Any potential projects sh</w:t>
      </w:r>
      <w:r w:rsidR="002D4EF1">
        <w:rPr>
          <w:b/>
          <w:lang w:val="en-US"/>
        </w:rPr>
        <w:t xml:space="preserve">ould not only improve our asset turnover </w:t>
      </w:r>
      <w:r w:rsidRPr="00E2498B">
        <w:rPr>
          <w:b/>
          <w:lang w:val="en-US"/>
        </w:rPr>
        <w:t xml:space="preserve">and financial returns, but also must have development margins </w:t>
      </w:r>
      <w:r w:rsidR="001153DA">
        <w:rPr>
          <w:b/>
          <w:lang w:val="en-US"/>
        </w:rPr>
        <w:t xml:space="preserve">in line </w:t>
      </w:r>
      <w:r w:rsidRPr="00E2498B">
        <w:rPr>
          <w:b/>
          <w:lang w:val="en-US"/>
        </w:rPr>
        <w:t>to what we would require from any new investment”.</w:t>
      </w:r>
    </w:p>
    <w:p w14:paraId="3DBD4894" w14:textId="77777777" w:rsidR="00F70A18" w:rsidRPr="00E2498B" w:rsidRDefault="00735553">
      <w:pPr>
        <w:rPr>
          <w:lang w:val="en-US"/>
        </w:rPr>
      </w:pPr>
      <w:r w:rsidRPr="00E2498B">
        <w:rPr>
          <w:lang w:val="en-US"/>
        </w:rPr>
        <w:t xml:space="preserve"> </w:t>
      </w:r>
    </w:p>
    <w:p w14:paraId="3DBD4895" w14:textId="77777777" w:rsidR="00F70A18" w:rsidRPr="00E2498B" w:rsidRDefault="00F70A18">
      <w:pPr>
        <w:rPr>
          <w:lang w:val="en-US"/>
        </w:rPr>
      </w:pPr>
    </w:p>
    <w:p w14:paraId="3DBD4896" w14:textId="77777777" w:rsidR="00F70A18" w:rsidRPr="00E2498B" w:rsidRDefault="00735553">
      <w:pPr>
        <w:spacing w:line="240" w:lineRule="auto"/>
        <w:rPr>
          <w:rFonts w:ascii="Calibri" w:eastAsia="Calibri" w:hAnsi="Calibri" w:cs="Calibri"/>
          <w:b/>
          <w:sz w:val="16"/>
          <w:szCs w:val="16"/>
          <w:u w:val="single"/>
          <w:lang w:val="en-US"/>
        </w:rPr>
      </w:pPr>
      <w:bookmarkStart w:id="1" w:name="_kn7dtg5s38ax" w:colFirst="0" w:colLast="0"/>
      <w:bookmarkEnd w:id="1"/>
      <w:r w:rsidRPr="00E2498B">
        <w:rPr>
          <w:rFonts w:ascii="Calibri" w:eastAsia="Calibri" w:hAnsi="Calibri" w:cs="Calibri"/>
          <w:b/>
          <w:sz w:val="16"/>
          <w:szCs w:val="16"/>
          <w:u w:val="single"/>
          <w:lang w:val="en-US"/>
        </w:rPr>
        <w:t>About AEDAS Homes</w:t>
      </w:r>
    </w:p>
    <w:p w14:paraId="3DBD4897" w14:textId="77777777" w:rsidR="00F70A18" w:rsidRPr="00E2498B" w:rsidRDefault="00735553">
      <w:pPr>
        <w:jc w:val="both"/>
        <w:rPr>
          <w:rFonts w:ascii="Calibri" w:eastAsia="Calibri" w:hAnsi="Calibri" w:cs="Calibri"/>
          <w:sz w:val="16"/>
          <w:szCs w:val="16"/>
          <w:lang w:val="en-US"/>
        </w:rPr>
      </w:pPr>
      <w:r w:rsidRPr="00E2498B">
        <w:rPr>
          <w:rFonts w:ascii="Calibri" w:eastAsia="Calibri" w:hAnsi="Calibri" w:cs="Calibri"/>
          <w:sz w:val="16"/>
          <w:szCs w:val="16"/>
          <w:lang w:val="en-US"/>
        </w:rPr>
        <w:t xml:space="preserve">The developer </w:t>
      </w:r>
      <w:r w:rsidRPr="00E2498B">
        <w:rPr>
          <w:rFonts w:ascii="Calibri" w:eastAsia="Calibri" w:hAnsi="Calibri" w:cs="Calibri"/>
          <w:b/>
          <w:sz w:val="16"/>
          <w:szCs w:val="16"/>
          <w:lang w:val="en-US"/>
        </w:rPr>
        <w:t>AEDAS Homes</w:t>
      </w:r>
      <w:r w:rsidRPr="00E2498B">
        <w:rPr>
          <w:rFonts w:ascii="Calibri" w:eastAsia="Calibri" w:hAnsi="Calibri" w:cs="Calibri"/>
          <w:sz w:val="16"/>
          <w:szCs w:val="16"/>
          <w:lang w:val="en-US"/>
        </w:rPr>
        <w:t xml:space="preserve"> became a listed company in Madrid on October 20, 2017, with a market capitalization of over €1.5 billion and is a</w:t>
      </w:r>
      <w:r w:rsidRPr="00E2498B">
        <w:rPr>
          <w:rFonts w:ascii="Calibri" w:eastAsia="Calibri" w:hAnsi="Calibri" w:cs="Calibri"/>
          <w:b/>
          <w:sz w:val="16"/>
          <w:szCs w:val="16"/>
          <w:lang w:val="en-US"/>
        </w:rPr>
        <w:t xml:space="preserve"> leader in the nation’s residential development industry.</w:t>
      </w:r>
      <w:r w:rsidRPr="00E2498B">
        <w:rPr>
          <w:rFonts w:ascii="Calibri" w:eastAsia="Calibri" w:hAnsi="Calibri" w:cs="Calibri"/>
          <w:sz w:val="16"/>
          <w:szCs w:val="16"/>
          <w:lang w:val="en-US"/>
        </w:rPr>
        <w:t xml:space="preserve"> The company plays a key role in the new cycle of the Spanish real estate sector, which must be marked by professionalism and adherence to rigorous standards.</w:t>
      </w:r>
    </w:p>
    <w:p w14:paraId="3DBD4898" w14:textId="77777777" w:rsidR="00F70A18" w:rsidRPr="00E2498B" w:rsidRDefault="00735553">
      <w:pPr>
        <w:rPr>
          <w:rFonts w:ascii="Calibri" w:eastAsia="Calibri" w:hAnsi="Calibri" w:cs="Calibri"/>
          <w:sz w:val="16"/>
          <w:szCs w:val="16"/>
          <w:lang w:val="en-US"/>
        </w:rPr>
      </w:pPr>
      <w:r w:rsidRPr="00E2498B">
        <w:rPr>
          <w:rFonts w:ascii="Calibri" w:eastAsia="Calibri" w:hAnsi="Calibri" w:cs="Calibri"/>
          <w:sz w:val="16"/>
          <w:szCs w:val="16"/>
          <w:lang w:val="en-US"/>
        </w:rPr>
        <w:t xml:space="preserve"> </w:t>
      </w:r>
    </w:p>
    <w:p w14:paraId="3DBD4899" w14:textId="77777777" w:rsidR="00F70A18" w:rsidRPr="00E2498B" w:rsidRDefault="00735553">
      <w:pPr>
        <w:jc w:val="both"/>
        <w:rPr>
          <w:rFonts w:ascii="Calibri" w:eastAsia="Calibri" w:hAnsi="Calibri" w:cs="Calibri"/>
          <w:sz w:val="16"/>
          <w:szCs w:val="16"/>
          <w:lang w:val="en-US"/>
        </w:rPr>
      </w:pPr>
      <w:r w:rsidRPr="00E2498B">
        <w:rPr>
          <w:rFonts w:ascii="Calibri" w:eastAsia="Calibri" w:hAnsi="Calibri" w:cs="Calibri"/>
          <w:b/>
          <w:sz w:val="16"/>
          <w:szCs w:val="16"/>
          <w:lang w:val="en-US"/>
        </w:rPr>
        <w:t>AEDAS Homes</w:t>
      </w:r>
      <w:r w:rsidRPr="00E2498B">
        <w:rPr>
          <w:rFonts w:ascii="Calibri" w:eastAsia="Calibri" w:hAnsi="Calibri" w:cs="Calibri"/>
          <w:sz w:val="16"/>
          <w:szCs w:val="16"/>
          <w:lang w:val="en-US"/>
        </w:rPr>
        <w:t xml:space="preserve"> has the highest-quality </w:t>
      </w:r>
      <w:r w:rsidRPr="00E2498B">
        <w:rPr>
          <w:rFonts w:ascii="Calibri" w:eastAsia="Calibri" w:hAnsi="Calibri" w:cs="Calibri"/>
          <w:b/>
          <w:sz w:val="16"/>
          <w:szCs w:val="16"/>
          <w:lang w:val="en-US"/>
        </w:rPr>
        <w:t>land bank</w:t>
      </w:r>
      <w:r w:rsidRPr="00E2498B">
        <w:rPr>
          <w:rFonts w:ascii="Calibri" w:eastAsia="Calibri" w:hAnsi="Calibri" w:cs="Calibri"/>
          <w:sz w:val="16"/>
          <w:szCs w:val="16"/>
          <w:lang w:val="en-US"/>
        </w:rPr>
        <w:t xml:space="preserve"> in Spain, according to analysts, since most of this land is classified as ready-to-build. The company has</w:t>
      </w:r>
      <w:r w:rsidRPr="00E2498B">
        <w:rPr>
          <w:rFonts w:ascii="Calibri" w:eastAsia="Calibri" w:hAnsi="Calibri" w:cs="Calibri"/>
          <w:b/>
          <w:sz w:val="16"/>
          <w:szCs w:val="16"/>
          <w:lang w:val="en-US"/>
        </w:rPr>
        <w:t xml:space="preserve"> a portfolio with more than 1.8 million square meters to build over 15,000 homes</w:t>
      </w:r>
      <w:r w:rsidRPr="00E2498B">
        <w:rPr>
          <w:rFonts w:ascii="Calibri" w:eastAsia="Calibri" w:hAnsi="Calibri" w:cs="Calibri"/>
          <w:sz w:val="16"/>
          <w:szCs w:val="16"/>
          <w:lang w:val="en-US"/>
        </w:rPr>
        <w:t xml:space="preserve"> in the nation’s key real estate markets and economic </w:t>
      </w:r>
      <w:proofErr w:type="spellStart"/>
      <w:r w:rsidRPr="00E2498B">
        <w:rPr>
          <w:rFonts w:ascii="Calibri" w:eastAsia="Calibri" w:hAnsi="Calibri" w:cs="Calibri"/>
          <w:sz w:val="16"/>
          <w:szCs w:val="16"/>
          <w:lang w:val="en-US"/>
        </w:rPr>
        <w:t>centres</w:t>
      </w:r>
      <w:proofErr w:type="spellEnd"/>
      <w:r w:rsidRPr="00E2498B">
        <w:rPr>
          <w:rFonts w:ascii="Calibri" w:eastAsia="Calibri" w:hAnsi="Calibri" w:cs="Calibri"/>
          <w:sz w:val="16"/>
          <w:szCs w:val="16"/>
          <w:lang w:val="en-US"/>
        </w:rPr>
        <w:t>, and their surrounding areas: the Centre, Catalonia, the East &amp; Balearic Islands, Andalucía and Costa del Sol.</w:t>
      </w:r>
    </w:p>
    <w:p w14:paraId="3DBD489A" w14:textId="4B6BF3AA" w:rsidR="00F70A18" w:rsidRDefault="00735553">
      <w:pPr>
        <w:rPr>
          <w:rFonts w:ascii="Calibri" w:eastAsia="Calibri" w:hAnsi="Calibri" w:cs="Calibri"/>
          <w:sz w:val="16"/>
          <w:szCs w:val="16"/>
          <w:lang w:val="en-US"/>
        </w:rPr>
      </w:pPr>
      <w:r w:rsidRPr="00E2498B">
        <w:rPr>
          <w:rFonts w:ascii="Calibri" w:eastAsia="Calibri" w:hAnsi="Calibri" w:cs="Calibri"/>
          <w:sz w:val="16"/>
          <w:szCs w:val="16"/>
          <w:lang w:val="en-US"/>
        </w:rPr>
        <w:t xml:space="preserve"> </w:t>
      </w:r>
    </w:p>
    <w:p w14:paraId="3DBD489B" w14:textId="77777777" w:rsidR="00F70A18" w:rsidRPr="00E2498B" w:rsidRDefault="00735553">
      <w:pPr>
        <w:rPr>
          <w:rFonts w:ascii="Calibri" w:eastAsia="Calibri" w:hAnsi="Calibri" w:cs="Calibri"/>
          <w:sz w:val="16"/>
          <w:szCs w:val="16"/>
          <w:lang w:val="en-US"/>
        </w:rPr>
      </w:pPr>
      <w:r w:rsidRPr="00E2498B">
        <w:rPr>
          <w:rFonts w:ascii="Calibri" w:eastAsia="Calibri" w:hAnsi="Calibri" w:cs="Calibri"/>
          <w:sz w:val="16"/>
          <w:szCs w:val="16"/>
          <w:lang w:val="en-US"/>
        </w:rPr>
        <w:t>For more information:</w:t>
      </w:r>
    </w:p>
    <w:p w14:paraId="3DBD489C" w14:textId="77777777" w:rsidR="00F70A18" w:rsidRPr="00664BA4" w:rsidRDefault="00735553">
      <w:pPr>
        <w:rPr>
          <w:rFonts w:ascii="Calibri" w:eastAsia="Calibri" w:hAnsi="Calibri" w:cs="Calibri"/>
          <w:sz w:val="16"/>
          <w:szCs w:val="16"/>
          <w:u w:val="single"/>
          <w:lang w:val="es-ES"/>
        </w:rPr>
      </w:pPr>
      <w:r>
        <w:fldChar w:fldCharType="begin"/>
      </w:r>
      <w:r w:rsidRPr="00664BA4">
        <w:rPr>
          <w:lang w:val="es-ES"/>
        </w:rPr>
        <w:instrText xml:space="preserve"> HYPERLINK "https://www.aedashomes.com/en" </w:instrText>
      </w:r>
      <w:r>
        <w:fldChar w:fldCharType="separate"/>
      </w:r>
      <w:r w:rsidRPr="00664BA4">
        <w:rPr>
          <w:rFonts w:ascii="Calibri" w:eastAsia="Calibri" w:hAnsi="Calibri" w:cs="Calibri"/>
          <w:sz w:val="16"/>
          <w:szCs w:val="16"/>
          <w:u w:val="single"/>
          <w:lang w:val="es-ES"/>
        </w:rPr>
        <w:t>https://www.aedashomes.com/en</w:t>
      </w:r>
    </w:p>
    <w:p w14:paraId="3DBD489D" w14:textId="77777777" w:rsidR="00F70A18" w:rsidRPr="00664BA4" w:rsidRDefault="00735553">
      <w:pPr>
        <w:rPr>
          <w:rFonts w:ascii="Calibri" w:eastAsia="Calibri" w:hAnsi="Calibri" w:cs="Calibri"/>
          <w:sz w:val="16"/>
          <w:szCs w:val="16"/>
          <w:lang w:val="es-ES"/>
        </w:rPr>
      </w:pPr>
      <w:r>
        <w:fldChar w:fldCharType="end"/>
      </w:r>
      <w:r w:rsidRPr="00664BA4">
        <w:rPr>
          <w:rFonts w:ascii="Calibri" w:eastAsia="Calibri" w:hAnsi="Calibri" w:cs="Calibri"/>
          <w:sz w:val="16"/>
          <w:szCs w:val="16"/>
          <w:lang w:val="es-ES"/>
        </w:rPr>
        <w:t xml:space="preserve"> </w:t>
      </w:r>
    </w:p>
    <w:p w14:paraId="3DBD489E" w14:textId="77777777" w:rsidR="00F70A18" w:rsidRPr="00664BA4" w:rsidRDefault="00735553">
      <w:pPr>
        <w:spacing w:line="256" w:lineRule="auto"/>
        <w:rPr>
          <w:rFonts w:ascii="Calibri" w:eastAsia="Calibri" w:hAnsi="Calibri" w:cs="Calibri"/>
          <w:sz w:val="16"/>
          <w:szCs w:val="16"/>
          <w:lang w:val="es-ES"/>
        </w:rPr>
      </w:pPr>
      <w:r w:rsidRPr="00664BA4">
        <w:rPr>
          <w:rFonts w:ascii="Calibri" w:eastAsia="Calibri" w:hAnsi="Calibri" w:cs="Calibri"/>
          <w:sz w:val="16"/>
          <w:szCs w:val="16"/>
          <w:lang w:val="es-ES"/>
        </w:rPr>
        <w:t xml:space="preserve">AEDAS Homes </w:t>
      </w:r>
      <w:proofErr w:type="spellStart"/>
      <w:r w:rsidRPr="00664BA4">
        <w:rPr>
          <w:rFonts w:ascii="Calibri" w:eastAsia="Calibri" w:hAnsi="Calibri" w:cs="Calibri"/>
          <w:sz w:val="16"/>
          <w:szCs w:val="16"/>
          <w:lang w:val="es-ES"/>
        </w:rPr>
        <w:t>corporate</w:t>
      </w:r>
      <w:proofErr w:type="spellEnd"/>
      <w:r w:rsidRPr="00664BA4">
        <w:rPr>
          <w:rFonts w:ascii="Calibri" w:eastAsia="Calibri" w:hAnsi="Calibri" w:cs="Calibri"/>
          <w:sz w:val="16"/>
          <w:szCs w:val="16"/>
          <w:lang w:val="es-ES"/>
        </w:rPr>
        <w:t xml:space="preserve"> video:</w:t>
      </w:r>
    </w:p>
    <w:p w14:paraId="3DBD489F" w14:textId="77777777" w:rsidR="00F70A18" w:rsidRPr="00664BA4" w:rsidRDefault="00735553">
      <w:pPr>
        <w:spacing w:line="240" w:lineRule="auto"/>
        <w:rPr>
          <w:rFonts w:ascii="Calibri" w:eastAsia="Calibri" w:hAnsi="Calibri" w:cs="Calibri"/>
          <w:sz w:val="16"/>
          <w:szCs w:val="16"/>
          <w:u w:val="single"/>
          <w:lang w:val="es-ES"/>
        </w:rPr>
      </w:pPr>
      <w:r>
        <w:fldChar w:fldCharType="begin"/>
      </w:r>
      <w:r w:rsidRPr="00664BA4">
        <w:rPr>
          <w:lang w:val="es-ES"/>
        </w:rPr>
        <w:instrText xml:space="preserve"> HYPERLINK "https://www.youtube.com/watch?v=kkyf0TgNmyY" </w:instrText>
      </w:r>
      <w:r>
        <w:fldChar w:fldCharType="separate"/>
      </w:r>
      <w:r w:rsidRPr="00664BA4">
        <w:rPr>
          <w:rFonts w:ascii="Calibri" w:eastAsia="Calibri" w:hAnsi="Calibri" w:cs="Calibri"/>
          <w:sz w:val="16"/>
          <w:szCs w:val="16"/>
          <w:u w:val="single"/>
          <w:lang w:val="es-ES"/>
        </w:rPr>
        <w:t>https://www.youtube.com/watch?v=kkyf0TgNmyY</w:t>
      </w:r>
    </w:p>
    <w:bookmarkStart w:id="2" w:name="_xye64bdm4xcc" w:colFirst="0" w:colLast="0"/>
    <w:bookmarkEnd w:id="2"/>
    <w:p w14:paraId="3DBD48A0" w14:textId="77777777" w:rsidR="00F70A18" w:rsidRPr="00664BA4" w:rsidRDefault="00735553">
      <w:pPr>
        <w:rPr>
          <w:rFonts w:ascii="Calibri" w:eastAsia="Calibri" w:hAnsi="Calibri" w:cs="Calibri"/>
          <w:b/>
          <w:lang w:val="es-ES"/>
        </w:rPr>
      </w:pPr>
      <w:r>
        <w:fldChar w:fldCharType="end"/>
      </w:r>
    </w:p>
    <w:p w14:paraId="7348CD7C" w14:textId="77777777" w:rsidR="00A768AE" w:rsidRPr="00664BA4" w:rsidRDefault="00A768AE" w:rsidP="00664BA4">
      <w:pPr>
        <w:spacing w:line="240" w:lineRule="auto"/>
        <w:rPr>
          <w:rFonts w:ascii="Calibri" w:eastAsia="Calibri" w:hAnsi="Calibri" w:cs="Calibri"/>
          <w:b/>
          <w:sz w:val="16"/>
          <w:szCs w:val="16"/>
          <w:u w:val="single"/>
          <w:lang w:val="en-US"/>
        </w:rPr>
      </w:pPr>
      <w:bookmarkStart w:id="3" w:name="_syeweoncwqzp" w:colFirst="0" w:colLast="0"/>
      <w:bookmarkStart w:id="4" w:name="_GoBack"/>
      <w:bookmarkEnd w:id="3"/>
      <w:r w:rsidRPr="00664BA4">
        <w:rPr>
          <w:rFonts w:ascii="Calibri" w:eastAsia="Calibri" w:hAnsi="Calibri" w:cs="Calibri"/>
          <w:b/>
          <w:sz w:val="16"/>
          <w:szCs w:val="16"/>
          <w:u w:val="single"/>
          <w:lang w:val="en-US"/>
        </w:rPr>
        <w:t xml:space="preserve">About Ares Management Corporation </w:t>
      </w:r>
    </w:p>
    <w:bookmarkEnd w:id="4"/>
    <w:p w14:paraId="4AFFFF90" w14:textId="77777777" w:rsidR="00A768AE" w:rsidRPr="00664BA4" w:rsidRDefault="00A768AE" w:rsidP="00A768AE">
      <w:pPr>
        <w:rPr>
          <w:rFonts w:ascii="Calibri" w:eastAsia="Calibri" w:hAnsi="Calibri" w:cs="Calibri"/>
          <w:sz w:val="16"/>
          <w:szCs w:val="16"/>
          <w:lang w:val="en-US"/>
        </w:rPr>
      </w:pPr>
    </w:p>
    <w:p w14:paraId="59FC1858" w14:textId="77777777" w:rsidR="00A768AE" w:rsidRPr="00664BA4" w:rsidRDefault="00A768AE" w:rsidP="00A768AE">
      <w:pPr>
        <w:rPr>
          <w:rFonts w:ascii="Calibri" w:eastAsia="Calibri" w:hAnsi="Calibri" w:cs="Calibri"/>
          <w:sz w:val="16"/>
          <w:szCs w:val="16"/>
          <w:lang w:val="en-US"/>
        </w:rPr>
      </w:pPr>
      <w:r w:rsidRPr="00664BA4">
        <w:rPr>
          <w:rFonts w:ascii="Calibri" w:eastAsia="Calibri" w:hAnsi="Calibri" w:cs="Calibri"/>
          <w:sz w:val="16"/>
          <w:szCs w:val="16"/>
          <w:lang w:val="en-US"/>
        </w:rPr>
        <w:t>Ares Management Corporation is a publicly traded, leading global alternative asset manager with approximately $131 billion of assets under management as of December 31, 2018 and 18 offices in the United States, Europe, Asia and Australia. Since its inception in 1997, Ares has adhered to a disciplined investment philosophy that focuses on delivering strong risk-adjusted investment returns throughout market cycles. Ares believes each of its three distinct but complementary investment groups in Credit, Private Equity and Real Estate is a market leader based on assets under management and investment performance. Ares was built upon the fundamental principle that each group benefits from being part of the greater whole. For more information, visit </w:t>
      </w:r>
      <w:hyperlink r:id="rId12" w:history="1">
        <w:r w:rsidRPr="00664BA4">
          <w:rPr>
            <w:sz w:val="16"/>
            <w:szCs w:val="16"/>
          </w:rPr>
          <w:t>www.aresmgmt.com</w:t>
        </w:r>
      </w:hyperlink>
      <w:r w:rsidRPr="00664BA4">
        <w:rPr>
          <w:rFonts w:ascii="Calibri" w:eastAsia="Calibri" w:hAnsi="Calibri" w:cs="Calibri"/>
          <w:sz w:val="16"/>
          <w:szCs w:val="16"/>
          <w:lang w:val="en-US"/>
        </w:rPr>
        <w:t>.</w:t>
      </w:r>
    </w:p>
    <w:p w14:paraId="3DBD48A1" w14:textId="77777777" w:rsidR="00F70A18" w:rsidRPr="00664BA4" w:rsidRDefault="00F70A18">
      <w:pPr>
        <w:rPr>
          <w:rFonts w:ascii="Calibri" w:eastAsia="Calibri" w:hAnsi="Calibri" w:cs="Calibri"/>
          <w:b/>
          <w:lang w:val="es-ES"/>
        </w:rPr>
      </w:pPr>
    </w:p>
    <w:p w14:paraId="3DBD48A2" w14:textId="77777777" w:rsidR="00F70A18" w:rsidRPr="00E2498B" w:rsidRDefault="00735553">
      <w:pPr>
        <w:rPr>
          <w:rFonts w:ascii="Calibri" w:eastAsia="Calibri" w:hAnsi="Calibri" w:cs="Calibri"/>
          <w:b/>
          <w:lang w:val="en-US"/>
        </w:rPr>
      </w:pPr>
      <w:bookmarkStart w:id="5" w:name="_j4lvau52uwwu" w:colFirst="0" w:colLast="0"/>
      <w:bookmarkEnd w:id="5"/>
      <w:r w:rsidRPr="00E2498B">
        <w:rPr>
          <w:rFonts w:ascii="Calibri" w:eastAsia="Calibri" w:hAnsi="Calibri" w:cs="Calibri"/>
          <w:b/>
          <w:lang w:val="en-US"/>
        </w:rPr>
        <w:t>Contact information:</w:t>
      </w:r>
    </w:p>
    <w:p w14:paraId="3DBD48A4" w14:textId="02C4C18C" w:rsidR="00F70A18" w:rsidRPr="00E2498B" w:rsidRDefault="00735553">
      <w:pPr>
        <w:rPr>
          <w:rFonts w:ascii="Calibri" w:eastAsia="Calibri" w:hAnsi="Calibri" w:cs="Calibri"/>
          <w:b/>
          <w:lang w:val="en-US"/>
        </w:rPr>
      </w:pPr>
      <w:r w:rsidRPr="00E2498B">
        <w:rPr>
          <w:rFonts w:ascii="Calibri" w:eastAsia="Calibri" w:hAnsi="Calibri" w:cs="Calibri"/>
          <w:b/>
          <w:lang w:val="en-US"/>
        </w:rPr>
        <w:t xml:space="preserve"> </w:t>
      </w:r>
      <w:bookmarkStart w:id="6" w:name="_2s3mbdvaz48r" w:colFirst="0" w:colLast="0"/>
      <w:bookmarkEnd w:id="6"/>
      <w:r w:rsidRPr="00E2498B">
        <w:rPr>
          <w:rFonts w:ascii="Calibri" w:eastAsia="Calibri" w:hAnsi="Calibri" w:cs="Calibri"/>
          <w:b/>
          <w:lang w:val="en-US"/>
        </w:rPr>
        <w:t>Tinkle Communications Agency</w:t>
      </w:r>
    </w:p>
    <w:p w14:paraId="3DBD48A5" w14:textId="77777777" w:rsidR="00F70A18" w:rsidRPr="00E2498B" w:rsidRDefault="00735553">
      <w:pPr>
        <w:rPr>
          <w:rFonts w:ascii="Calibri" w:eastAsia="Calibri" w:hAnsi="Calibri" w:cs="Calibri"/>
          <w:lang w:val="en-US"/>
        </w:rPr>
      </w:pPr>
      <w:bookmarkStart w:id="7" w:name="_hum3ty4ruo43" w:colFirst="0" w:colLast="0"/>
      <w:bookmarkEnd w:id="7"/>
      <w:r w:rsidRPr="00E2498B">
        <w:rPr>
          <w:rFonts w:ascii="Calibri" w:eastAsia="Calibri" w:hAnsi="Calibri" w:cs="Calibri"/>
          <w:lang w:val="en-US"/>
        </w:rPr>
        <w:t>Sarah Estébanez</w:t>
      </w:r>
    </w:p>
    <w:bookmarkStart w:id="8" w:name="_vppmy762vi60" w:colFirst="0" w:colLast="0"/>
    <w:bookmarkEnd w:id="8"/>
    <w:p w14:paraId="3DBD48A6" w14:textId="77777777" w:rsidR="00F70A18" w:rsidRPr="00E2498B" w:rsidRDefault="00735553">
      <w:pPr>
        <w:rPr>
          <w:rFonts w:ascii="Calibri" w:eastAsia="Calibri" w:hAnsi="Calibri" w:cs="Calibri"/>
          <w:lang w:val="en-US"/>
        </w:rPr>
      </w:pPr>
      <w:r>
        <w:fldChar w:fldCharType="begin"/>
      </w:r>
      <w:r w:rsidRPr="00E2498B">
        <w:rPr>
          <w:lang w:val="en-US"/>
        </w:rPr>
        <w:instrText xml:space="preserve"> HYPERLINK "mailto:sestebanez@tinkle.es" \h </w:instrText>
      </w:r>
      <w:r>
        <w:fldChar w:fldCharType="separate"/>
      </w:r>
      <w:r w:rsidRPr="00E2498B">
        <w:rPr>
          <w:rFonts w:ascii="Calibri" w:eastAsia="Calibri" w:hAnsi="Calibri" w:cs="Calibri"/>
          <w:u w:val="single"/>
          <w:lang w:val="en-US"/>
        </w:rPr>
        <w:t>sestebanez@tinkle.es</w:t>
      </w:r>
      <w:r>
        <w:rPr>
          <w:rFonts w:ascii="Calibri" w:eastAsia="Calibri" w:hAnsi="Calibri" w:cs="Calibri"/>
          <w:u w:val="single"/>
        </w:rPr>
        <w:fldChar w:fldCharType="end"/>
      </w:r>
    </w:p>
    <w:p w14:paraId="3DBD48A7" w14:textId="77777777" w:rsidR="00F70A18" w:rsidRPr="00E2498B" w:rsidRDefault="00735553">
      <w:pPr>
        <w:rPr>
          <w:rFonts w:ascii="Calibri" w:eastAsia="Calibri" w:hAnsi="Calibri" w:cs="Calibri"/>
          <w:lang w:val="en-US"/>
        </w:rPr>
      </w:pPr>
      <w:bookmarkStart w:id="9" w:name="_putzr296hgs8" w:colFirst="0" w:colLast="0"/>
      <w:bookmarkEnd w:id="9"/>
      <w:r w:rsidRPr="00E2498B">
        <w:rPr>
          <w:rFonts w:ascii="Calibri" w:eastAsia="Calibri" w:hAnsi="Calibri" w:cs="Calibri"/>
          <w:lang w:val="en-US"/>
        </w:rPr>
        <w:t>office: +34 91 787 70 80</w:t>
      </w:r>
    </w:p>
    <w:p w14:paraId="3DBD48A8" w14:textId="77777777" w:rsidR="00F70A18" w:rsidRPr="00E2498B" w:rsidRDefault="00735553">
      <w:pPr>
        <w:jc w:val="both"/>
        <w:rPr>
          <w:rFonts w:ascii="Calibri" w:eastAsia="Calibri" w:hAnsi="Calibri" w:cs="Calibri"/>
          <w:lang w:val="en-US"/>
        </w:rPr>
      </w:pPr>
      <w:bookmarkStart w:id="10" w:name="_mrrg3deoo2lq" w:colFirst="0" w:colLast="0"/>
      <w:bookmarkEnd w:id="10"/>
      <w:r w:rsidRPr="00E2498B">
        <w:rPr>
          <w:rFonts w:ascii="Calibri" w:eastAsia="Calibri" w:hAnsi="Calibri" w:cs="Calibri"/>
          <w:lang w:val="en-US"/>
        </w:rPr>
        <w:t>mobile: +34 636 62 80 41</w:t>
      </w:r>
    </w:p>
    <w:p w14:paraId="3DBD48A9" w14:textId="77777777" w:rsidR="00F70A18" w:rsidRPr="00E2498B" w:rsidRDefault="00F70A18">
      <w:pPr>
        <w:rPr>
          <w:b/>
          <w:sz w:val="16"/>
          <w:szCs w:val="16"/>
          <w:u w:val="single"/>
          <w:lang w:val="en-US"/>
        </w:rPr>
      </w:pPr>
    </w:p>
    <w:sectPr w:rsidR="00F70A18" w:rsidRPr="00E2498B">
      <w:head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F1118" w14:textId="77777777" w:rsidR="00A35B69" w:rsidRDefault="00A35B69">
      <w:pPr>
        <w:spacing w:line="240" w:lineRule="auto"/>
      </w:pPr>
      <w:r>
        <w:separator/>
      </w:r>
    </w:p>
  </w:endnote>
  <w:endnote w:type="continuationSeparator" w:id="0">
    <w:p w14:paraId="505D99D8" w14:textId="77777777" w:rsidR="00A35B69" w:rsidRDefault="00A35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598F5" w14:textId="77777777" w:rsidR="00A35B69" w:rsidRDefault="00A35B69">
      <w:pPr>
        <w:spacing w:line="240" w:lineRule="auto"/>
      </w:pPr>
      <w:r>
        <w:separator/>
      </w:r>
    </w:p>
  </w:footnote>
  <w:footnote w:type="continuationSeparator" w:id="0">
    <w:p w14:paraId="2135D0D8" w14:textId="77777777" w:rsidR="00A35B69" w:rsidRDefault="00A35B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48AA" w14:textId="77777777" w:rsidR="00F70A18" w:rsidRDefault="00735553">
    <w:pPr>
      <w:tabs>
        <w:tab w:val="center" w:pos="4252"/>
        <w:tab w:val="right" w:pos="8504"/>
      </w:tabs>
      <w:spacing w:line="240" w:lineRule="auto"/>
      <w:rPr>
        <w:rFonts w:ascii="Calibri" w:eastAsia="Calibri" w:hAnsi="Calibri" w:cs="Calibri"/>
        <w:b/>
        <w:color w:val="999999"/>
      </w:rPr>
    </w:pPr>
    <w:r>
      <w:rPr>
        <w:rFonts w:ascii="Calibri" w:eastAsia="Calibri" w:hAnsi="Calibri" w:cs="Calibri"/>
        <w:b/>
        <w:noProof/>
        <w:lang w:val="en-US" w:eastAsia="en-US"/>
      </w:rPr>
      <w:drawing>
        <wp:inline distT="114300" distB="114300" distL="114300" distR="114300" wp14:anchorId="3DBD48AD" wp14:editId="3DBD48AE">
          <wp:extent cx="801053" cy="4041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1053" cy="404135"/>
                  </a:xfrm>
                  <a:prstGeom prst="rect">
                    <a:avLst/>
                  </a:prstGeom>
                  <a:ln/>
                </pic:spPr>
              </pic:pic>
            </a:graphicData>
          </a:graphic>
        </wp:inline>
      </w:drawing>
    </w:r>
    <w:r>
      <w:rPr>
        <w:rFonts w:ascii="Calibri" w:eastAsia="Calibri" w:hAnsi="Calibri" w:cs="Calibri"/>
      </w:rPr>
      <w:tab/>
    </w:r>
    <w:r>
      <w:rPr>
        <w:rFonts w:ascii="Calibri" w:eastAsia="Calibri" w:hAnsi="Calibri" w:cs="Calibri"/>
      </w:rPr>
      <w:tab/>
    </w:r>
    <w:r>
      <w:rPr>
        <w:rFonts w:ascii="Calibri" w:eastAsia="Calibri" w:hAnsi="Calibri" w:cs="Calibri"/>
        <w:b/>
        <w:color w:val="999999"/>
      </w:rPr>
      <w:t xml:space="preserve"> PRESS RELEASE</w:t>
    </w:r>
  </w:p>
  <w:p w14:paraId="3DBD48AB" w14:textId="77777777" w:rsidR="00F70A18" w:rsidRDefault="00F70A18">
    <w:pPr>
      <w:tabs>
        <w:tab w:val="center" w:pos="4252"/>
        <w:tab w:val="right" w:pos="8504"/>
      </w:tabs>
      <w:spacing w:line="240" w:lineRule="auto"/>
      <w:rPr>
        <w:rFonts w:ascii="Calibri" w:eastAsia="Calibri" w:hAnsi="Calibri" w:cs="Calibri"/>
        <w:b/>
        <w:color w:val="999999"/>
      </w:rPr>
    </w:pPr>
  </w:p>
  <w:p w14:paraId="3DBD48AC" w14:textId="77777777" w:rsidR="00F70A18" w:rsidRDefault="00F70A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B38F9"/>
    <w:multiLevelType w:val="multilevel"/>
    <w:tmpl w:val="E67E2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9179D5"/>
    <w:multiLevelType w:val="multilevel"/>
    <w:tmpl w:val="784ED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5604F8"/>
    <w:multiLevelType w:val="multilevel"/>
    <w:tmpl w:val="8AEE5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F85C4B"/>
    <w:multiLevelType w:val="hybridMultilevel"/>
    <w:tmpl w:val="FEE6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21808"/>
    <w:multiLevelType w:val="multilevel"/>
    <w:tmpl w:val="4C549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A18"/>
    <w:rsid w:val="00036748"/>
    <w:rsid w:val="000711D8"/>
    <w:rsid w:val="001153DA"/>
    <w:rsid w:val="002D4EF1"/>
    <w:rsid w:val="002F4DCD"/>
    <w:rsid w:val="0033198F"/>
    <w:rsid w:val="00353AB3"/>
    <w:rsid w:val="0049788B"/>
    <w:rsid w:val="004E59D7"/>
    <w:rsid w:val="0054170E"/>
    <w:rsid w:val="00545F7D"/>
    <w:rsid w:val="005C29A4"/>
    <w:rsid w:val="005E044D"/>
    <w:rsid w:val="00660D76"/>
    <w:rsid w:val="0066267E"/>
    <w:rsid w:val="00664BA4"/>
    <w:rsid w:val="00735553"/>
    <w:rsid w:val="00790EFA"/>
    <w:rsid w:val="007D4EE8"/>
    <w:rsid w:val="007F3E57"/>
    <w:rsid w:val="00A02A80"/>
    <w:rsid w:val="00A35B69"/>
    <w:rsid w:val="00A768AE"/>
    <w:rsid w:val="00BD7E34"/>
    <w:rsid w:val="00DC6698"/>
    <w:rsid w:val="00DD00D7"/>
    <w:rsid w:val="00DE4B55"/>
    <w:rsid w:val="00E2498B"/>
    <w:rsid w:val="00ED3C21"/>
    <w:rsid w:val="00F70A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4878"/>
  <w15:docId w15:val="{92D1ACA4-89DA-4EE4-A2BB-DED981F7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E2498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498B"/>
    <w:rPr>
      <w:rFonts w:ascii="Segoe UI" w:hAnsi="Segoe UI" w:cs="Segoe UI"/>
      <w:sz w:val="18"/>
      <w:szCs w:val="18"/>
    </w:rPr>
  </w:style>
  <w:style w:type="paragraph" w:styleId="Prrafodelista">
    <w:name w:val="List Paragraph"/>
    <w:basedOn w:val="Normal"/>
    <w:uiPriority w:val="34"/>
    <w:qFormat/>
    <w:rsid w:val="0054170E"/>
    <w:pPr>
      <w:ind w:left="720"/>
      <w:contextualSpacing/>
    </w:pPr>
  </w:style>
  <w:style w:type="paragraph" w:styleId="Encabezado">
    <w:name w:val="header"/>
    <w:basedOn w:val="Normal"/>
    <w:link w:val="EncabezadoCar"/>
    <w:uiPriority w:val="99"/>
    <w:unhideWhenUsed/>
    <w:rsid w:val="007D4EE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D4EE8"/>
  </w:style>
  <w:style w:type="paragraph" w:styleId="Piedepgina">
    <w:name w:val="footer"/>
    <w:basedOn w:val="Normal"/>
    <w:link w:val="PiedepginaCar"/>
    <w:uiPriority w:val="99"/>
    <w:unhideWhenUsed/>
    <w:rsid w:val="007D4EE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D4EE8"/>
  </w:style>
  <w:style w:type="character" w:styleId="Hipervnculo">
    <w:name w:val="Hyperlink"/>
    <w:basedOn w:val="Fuentedeprrafopredeter"/>
    <w:uiPriority w:val="99"/>
    <w:unhideWhenUsed/>
    <w:rsid w:val="00A76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ts.businesswire.com/ct/CT?id=smartlink&amp;url=http%3A%2F%2Fwww.aresmgmt.com&amp;esheet=51962291&amp;newsitemid=20190401005162&amp;lan=en-US&amp;anchor=www.aresmgmt.com&amp;index=2&amp;md5=1cdf80a5a096bde39aba4d5890432af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dashome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edashom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234070A09F646A759185A5371E37B" ma:contentTypeVersion="8" ma:contentTypeDescription="Create a new document." ma:contentTypeScope="" ma:versionID="4a40b50fd4298e564044c31322e1e6b0">
  <xsd:schema xmlns:xsd="http://www.w3.org/2001/XMLSchema" xmlns:xs="http://www.w3.org/2001/XMLSchema" xmlns:p="http://schemas.microsoft.com/office/2006/metadata/properties" xmlns:ns2="f098c121-6680-491d-97d9-354a58e796a8" xmlns:ns3="5e157bf0-d768-4375-8040-51f970b1ed3a" targetNamespace="http://schemas.microsoft.com/office/2006/metadata/properties" ma:root="true" ma:fieldsID="4cfec5adaa636b4f212e6af476c73acb" ns2:_="" ns3:_="">
    <xsd:import namespace="f098c121-6680-491d-97d9-354a58e796a8"/>
    <xsd:import namespace="5e157bf0-d768-4375-8040-51f970b1ed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8c121-6680-491d-97d9-354a58e79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57bf0-d768-4375-8040-51f970b1ed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69E55-F201-47F6-831E-3905F417B9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6CBFF4-2DF5-4C04-B9AA-F6BFA85F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8c121-6680-491d-97d9-354a58e796a8"/>
    <ds:schemaRef ds:uri="5e157bf0-d768-4375-8040-51f970b1e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34474-7BA8-45BF-BAF2-0C4B2BD0E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4950</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Cayuela Ferrero, Monica (ES - Madrid)</dc:creator>
  <cp:lastModifiedBy>Javier Sánchez Gutiérrez</cp:lastModifiedBy>
  <cp:revision>2</cp:revision>
  <cp:lastPrinted>2019-04-12T07:03:00Z</cp:lastPrinted>
  <dcterms:created xsi:type="dcterms:W3CDTF">2019-04-12T07:03:00Z</dcterms:created>
  <dcterms:modified xsi:type="dcterms:W3CDTF">2019-04-12T07:03:00Z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0x0101007B8234070A09F646A759185A5371E37B</vt:lpwstr>
  </property>
  <property fmtid="{D5CDD505-2E9C-101B-9397-08002B2CF9AE}" pid="3" name="AuthorIds_UIVersion_512">
    <vt:lpwstr>12</vt:lpwstr>
  </property>
</Properties>
</file>