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07BD7" w14:textId="58F66F07" w:rsidR="00B34732" w:rsidRDefault="00E9073C" w:rsidP="00B026D8">
      <w:pPr>
        <w:pStyle w:val="NoSpacing"/>
        <w:spacing w:after="240"/>
        <w:jc w:val="center"/>
        <w:rPr>
          <w:rFonts w:ascii="Times New Roman Bold" w:hAnsi="Times New Roman Bold"/>
          <w:b/>
          <w:caps/>
          <w:lang w:val="fr-BE"/>
        </w:rPr>
      </w:pPr>
      <w:r w:rsidRPr="00B34732">
        <w:rPr>
          <w:rFonts w:ascii="Times New Roman Bold" w:hAnsi="Times New Roman Bold"/>
          <w:b/>
          <w:caps/>
          <w:lang w:val="fr-BE"/>
        </w:rPr>
        <w:t>Convocation à l’A</w:t>
      </w:r>
      <w:r w:rsidR="00B34732">
        <w:rPr>
          <w:rFonts w:ascii="Times New Roman Bold" w:hAnsi="Times New Roman Bold"/>
          <w:b/>
          <w:caps/>
          <w:lang w:val="fr-BE"/>
        </w:rPr>
        <w:t xml:space="preserve">ssemblée Générale Ordinaire </w:t>
      </w:r>
      <w:r w:rsidRPr="00B34732">
        <w:rPr>
          <w:rFonts w:ascii="Times New Roman Bold" w:hAnsi="Times New Roman Bold"/>
          <w:b/>
          <w:caps/>
          <w:lang w:val="fr-BE"/>
        </w:rPr>
        <w:t>202</w:t>
      </w:r>
      <w:r w:rsidR="00192298">
        <w:rPr>
          <w:rFonts w:ascii="Times New Roman Bold" w:hAnsi="Times New Roman Bold"/>
          <w:b/>
          <w:caps/>
          <w:lang w:val="fr-BE"/>
        </w:rPr>
        <w:t>2</w:t>
      </w:r>
      <w:r w:rsidRPr="00B34732">
        <w:rPr>
          <w:rFonts w:ascii="Times New Roman Bold" w:hAnsi="Times New Roman Bold"/>
          <w:b/>
          <w:caps/>
          <w:lang w:val="fr-BE"/>
        </w:rPr>
        <w:t xml:space="preserve"> d’IBA SA</w:t>
      </w:r>
    </w:p>
    <w:p w14:paraId="436CACEE" w14:textId="53AD3E49" w:rsidR="00A06F57" w:rsidRPr="00B34732" w:rsidRDefault="002032F0" w:rsidP="00B026D8">
      <w:pPr>
        <w:pStyle w:val="NoSpacing"/>
        <w:spacing w:after="240"/>
        <w:jc w:val="center"/>
        <w:rPr>
          <w:rFonts w:ascii="Times New Roman Bold" w:hAnsi="Times New Roman Bold"/>
          <w:caps/>
          <w:lang w:val="fr-BE"/>
        </w:rPr>
      </w:pPr>
      <w:r>
        <w:rPr>
          <w:rFonts w:ascii="Times New Roman Bold" w:hAnsi="Times New Roman Bold"/>
          <w:b/>
          <w:caps/>
          <w:lang w:val="fr-BE"/>
        </w:rPr>
        <w:t xml:space="preserve">- - Mercredi </w:t>
      </w:r>
      <w:r w:rsidR="00192298">
        <w:rPr>
          <w:rFonts w:ascii="Times New Roman Bold" w:hAnsi="Times New Roman Bold"/>
          <w:b/>
          <w:caps/>
          <w:lang w:val="fr-BE"/>
        </w:rPr>
        <w:t>8</w:t>
      </w:r>
      <w:r w:rsidR="00B34732">
        <w:rPr>
          <w:rFonts w:ascii="Times New Roman Bold" w:hAnsi="Times New Roman Bold"/>
          <w:b/>
          <w:caps/>
          <w:lang w:val="fr-BE"/>
        </w:rPr>
        <w:t xml:space="preserve"> juin </w:t>
      </w:r>
      <w:r w:rsidR="00E9073C" w:rsidRPr="00B34732">
        <w:rPr>
          <w:rFonts w:ascii="Times New Roman Bold" w:hAnsi="Times New Roman Bold"/>
          <w:b/>
          <w:caps/>
          <w:lang w:val="fr-BE"/>
        </w:rPr>
        <w:t>202</w:t>
      </w:r>
      <w:r w:rsidR="00192298">
        <w:rPr>
          <w:rFonts w:ascii="Times New Roman Bold" w:hAnsi="Times New Roman Bold"/>
          <w:b/>
          <w:caps/>
          <w:lang w:val="fr-BE"/>
        </w:rPr>
        <w:t>2</w:t>
      </w:r>
      <w:r w:rsidR="00E9073C" w:rsidRPr="00B34732">
        <w:rPr>
          <w:rFonts w:ascii="Times New Roman Bold" w:hAnsi="Times New Roman Bold"/>
          <w:b/>
          <w:caps/>
          <w:lang w:val="fr-BE"/>
        </w:rPr>
        <w:t xml:space="preserve"> </w:t>
      </w:r>
      <w:r>
        <w:rPr>
          <w:rFonts w:ascii="Times New Roman Bold" w:hAnsi="Times New Roman Bold"/>
          <w:b/>
          <w:caps/>
          <w:lang w:val="fr-BE"/>
        </w:rPr>
        <w:t>à</w:t>
      </w:r>
      <w:r w:rsidR="00E9073C" w:rsidRPr="00B34732">
        <w:rPr>
          <w:rFonts w:ascii="Times New Roman Bold" w:hAnsi="Times New Roman Bold"/>
          <w:b/>
          <w:caps/>
          <w:lang w:val="fr-BE"/>
        </w:rPr>
        <w:t xml:space="preserve"> 10h00</w:t>
      </w:r>
      <w:r>
        <w:rPr>
          <w:rFonts w:ascii="Times New Roman Bold" w:hAnsi="Times New Roman Bold"/>
          <w:b/>
          <w:caps/>
          <w:lang w:val="fr-BE"/>
        </w:rPr>
        <w:t xml:space="preserve"> - -</w:t>
      </w:r>
    </w:p>
    <w:p w14:paraId="0305823E" w14:textId="77777777" w:rsidR="00E9073C" w:rsidRPr="0026478C" w:rsidRDefault="00E9073C" w:rsidP="001E356F">
      <w:pPr>
        <w:pStyle w:val="NoSpacing"/>
        <w:rPr>
          <w:lang w:val="fr-BE"/>
        </w:rPr>
      </w:pPr>
    </w:p>
    <w:p w14:paraId="2716B09D" w14:textId="599FDA3F" w:rsidR="00E9073C" w:rsidRPr="00442B46" w:rsidRDefault="00E9073C" w:rsidP="00442B46">
      <w:pPr>
        <w:spacing w:line="240" w:lineRule="auto"/>
        <w:rPr>
          <w:rFonts w:cs="Times New Roman"/>
          <w:lang w:val="fr-BE"/>
        </w:rPr>
      </w:pPr>
      <w:r w:rsidRPr="00442B46">
        <w:rPr>
          <w:rFonts w:cs="Times New Roman"/>
          <w:lang w:val="fr-BE"/>
        </w:rPr>
        <w:t>Cher Actionnaire,</w:t>
      </w:r>
    </w:p>
    <w:p w14:paraId="374C0127" w14:textId="1600F920" w:rsidR="00A803A8" w:rsidRPr="00442B46" w:rsidRDefault="00E9073C" w:rsidP="00442B46">
      <w:pPr>
        <w:spacing w:line="240" w:lineRule="auto"/>
        <w:rPr>
          <w:rFonts w:cs="Times New Roman"/>
          <w:lang w:val="fr-BE"/>
        </w:rPr>
      </w:pPr>
      <w:r w:rsidRPr="00442B46">
        <w:rPr>
          <w:rFonts w:cs="Times New Roman"/>
          <w:lang w:val="fr-BE"/>
        </w:rPr>
        <w:t xml:space="preserve">Nous avons l’honneur de vous convoquer </w:t>
      </w:r>
      <w:r w:rsidR="00A803A8" w:rsidRPr="00442B46">
        <w:rPr>
          <w:rFonts w:cs="Times New Roman"/>
          <w:lang w:val="fr-BE"/>
        </w:rPr>
        <w:t>à l’Assemblée Générale Ordinaire (</w:t>
      </w:r>
      <w:r w:rsidR="00DE598F" w:rsidRPr="00442B46">
        <w:rPr>
          <w:rFonts w:cs="Times New Roman"/>
          <w:lang w:val="fr-BE"/>
        </w:rPr>
        <w:t>l’« </w:t>
      </w:r>
      <w:r w:rsidR="00A803A8" w:rsidRPr="00442B46">
        <w:rPr>
          <w:rFonts w:cs="Times New Roman"/>
          <w:b/>
          <w:bCs/>
          <w:lang w:val="fr-BE"/>
        </w:rPr>
        <w:t>AGO</w:t>
      </w:r>
      <w:r w:rsidR="00DE598F" w:rsidRPr="00442B46">
        <w:rPr>
          <w:rFonts w:cs="Times New Roman"/>
          <w:b/>
          <w:bCs/>
          <w:lang w:val="fr-BE"/>
        </w:rPr>
        <w:t> »</w:t>
      </w:r>
      <w:r w:rsidR="00A803A8" w:rsidRPr="00442B46">
        <w:rPr>
          <w:rFonts w:cs="Times New Roman"/>
          <w:lang w:val="fr-BE"/>
        </w:rPr>
        <w:t xml:space="preserve">) des actionnaires d’IBA qui se tiendra le </w:t>
      </w:r>
      <w:r w:rsidR="00A803A8" w:rsidRPr="00442B46">
        <w:rPr>
          <w:rFonts w:cs="Times New Roman"/>
          <w:b/>
          <w:bCs/>
          <w:lang w:val="fr-BE"/>
        </w:rPr>
        <w:t xml:space="preserve">mercredi </w:t>
      </w:r>
      <w:r w:rsidR="00192298" w:rsidRPr="00442B46">
        <w:rPr>
          <w:rFonts w:cs="Times New Roman"/>
          <w:b/>
          <w:bCs/>
          <w:lang w:val="fr-BE"/>
        </w:rPr>
        <w:t>8</w:t>
      </w:r>
      <w:r w:rsidR="00B82948" w:rsidRPr="00442B46">
        <w:rPr>
          <w:rFonts w:cs="Times New Roman"/>
          <w:b/>
          <w:bCs/>
          <w:lang w:val="fr-BE"/>
        </w:rPr>
        <w:t xml:space="preserve"> juin 202</w:t>
      </w:r>
      <w:r w:rsidR="00192298" w:rsidRPr="00442B46">
        <w:rPr>
          <w:rFonts w:cs="Times New Roman"/>
          <w:b/>
          <w:bCs/>
          <w:lang w:val="fr-BE"/>
        </w:rPr>
        <w:t>2</w:t>
      </w:r>
      <w:r w:rsidR="00A803A8" w:rsidRPr="00442B46">
        <w:rPr>
          <w:rFonts w:cs="Times New Roman"/>
          <w:b/>
          <w:bCs/>
          <w:lang w:val="fr-BE"/>
        </w:rPr>
        <w:t xml:space="preserve"> à 10h00</w:t>
      </w:r>
      <w:r w:rsidR="00A803A8" w:rsidRPr="00442B46">
        <w:rPr>
          <w:rFonts w:cs="Times New Roman"/>
          <w:lang w:val="fr-BE"/>
        </w:rPr>
        <w:t>, pour délibérer sur l’ordre du jour détaillé ci-joint.</w:t>
      </w:r>
    </w:p>
    <w:p w14:paraId="0E9FABE4" w14:textId="426BFCCA" w:rsidR="00BC77C8" w:rsidRDefault="00C81D69" w:rsidP="001D1824">
      <w:pPr>
        <w:autoSpaceDE w:val="0"/>
        <w:autoSpaceDN w:val="0"/>
        <w:adjustRightInd w:val="0"/>
        <w:spacing w:after="0" w:line="240" w:lineRule="auto"/>
        <w:rPr>
          <w:rFonts w:cs="Times New Roman"/>
          <w:lang w:val="fr-BE"/>
        </w:rPr>
      </w:pPr>
      <w:r w:rsidRPr="00442B46">
        <w:rPr>
          <w:rFonts w:cs="Times New Roman"/>
          <w:lang w:val="fr-BE"/>
        </w:rPr>
        <w:t>L’Assemblée Générale sera organisée à la fois en présentiel et de</w:t>
      </w:r>
      <w:r w:rsidR="00BC77C8" w:rsidRPr="00442B46">
        <w:rPr>
          <w:rFonts w:cs="Times New Roman"/>
          <w:lang w:val="fr-BE"/>
        </w:rPr>
        <w:t xml:space="preserve"> </w:t>
      </w:r>
      <w:r w:rsidRPr="00442B46">
        <w:rPr>
          <w:rFonts w:cs="Times New Roman"/>
          <w:lang w:val="fr-BE"/>
        </w:rPr>
        <w:t>manière digitale. Les actionnaires qui le souhaitent pourront donc participer physiquement</w:t>
      </w:r>
      <w:r w:rsidR="00BC77C8" w:rsidRPr="00442B46">
        <w:rPr>
          <w:rFonts w:cs="Times New Roman"/>
          <w:lang w:val="fr-BE"/>
        </w:rPr>
        <w:t xml:space="preserve"> </w:t>
      </w:r>
      <w:r w:rsidRPr="00442B46">
        <w:rPr>
          <w:rFonts w:cs="Times New Roman"/>
          <w:lang w:val="fr-BE"/>
        </w:rPr>
        <w:t>à l’Assemblée Générale. Alternativement, ceux qui le souhaitent pourront exercer leurs droits</w:t>
      </w:r>
      <w:r w:rsidR="00482FAA" w:rsidRPr="00442B46">
        <w:rPr>
          <w:rFonts w:cs="Times New Roman"/>
          <w:lang w:val="fr-BE"/>
        </w:rPr>
        <w:t xml:space="preserve"> </w:t>
      </w:r>
      <w:r w:rsidRPr="00442B46">
        <w:rPr>
          <w:rFonts w:cs="Times New Roman"/>
          <w:lang w:val="fr-BE"/>
        </w:rPr>
        <w:t>soit en accordant une procuration soit en participant et en votant en direct</w:t>
      </w:r>
      <w:r w:rsidR="00482FAA" w:rsidRPr="00442B46">
        <w:rPr>
          <w:rFonts w:cs="Times New Roman"/>
          <w:lang w:val="fr-BE"/>
        </w:rPr>
        <w:t xml:space="preserve"> </w:t>
      </w:r>
      <w:r w:rsidRPr="00442B46">
        <w:rPr>
          <w:rFonts w:cs="Times New Roman"/>
          <w:lang w:val="fr-BE"/>
        </w:rPr>
        <w:t>et de manière interactive à l’Assemblée Générale. La société continue de suivre de près les</w:t>
      </w:r>
      <w:r w:rsidR="00482FAA" w:rsidRPr="00442B46">
        <w:rPr>
          <w:rFonts w:cs="Times New Roman"/>
          <w:lang w:val="fr-BE"/>
        </w:rPr>
        <w:t xml:space="preserve"> </w:t>
      </w:r>
      <w:r w:rsidRPr="00442B46">
        <w:rPr>
          <w:rFonts w:cs="Times New Roman"/>
          <w:lang w:val="fr-BE"/>
        </w:rPr>
        <w:t>évolutions relatives aux mesures sanitaires et informera les actionnaires, par communiqué</w:t>
      </w:r>
      <w:r w:rsidR="00482FAA" w:rsidRPr="00442B46">
        <w:rPr>
          <w:rFonts w:cs="Times New Roman"/>
          <w:lang w:val="fr-BE"/>
        </w:rPr>
        <w:t xml:space="preserve"> </w:t>
      </w:r>
      <w:r w:rsidRPr="00442B46">
        <w:rPr>
          <w:rFonts w:cs="Times New Roman"/>
          <w:lang w:val="fr-BE"/>
        </w:rPr>
        <w:t>et sur son site internet, de toute évolution qui impacterait les modalités de tenue de</w:t>
      </w:r>
      <w:r w:rsidR="001D1824">
        <w:rPr>
          <w:rFonts w:cs="Times New Roman"/>
          <w:lang w:val="fr-BE"/>
        </w:rPr>
        <w:t xml:space="preserve"> </w:t>
      </w:r>
      <w:r w:rsidRPr="00442B46">
        <w:rPr>
          <w:rFonts w:cs="Times New Roman"/>
          <w:lang w:val="fr-BE"/>
        </w:rPr>
        <w:t>l’Assemblée Générale (et qui pourrait être communiquée en temps utile).</w:t>
      </w:r>
    </w:p>
    <w:p w14:paraId="43CDBB8E" w14:textId="77777777" w:rsidR="001D1824" w:rsidRPr="00442B46" w:rsidRDefault="001D1824" w:rsidP="001D1824">
      <w:pPr>
        <w:autoSpaceDE w:val="0"/>
        <w:autoSpaceDN w:val="0"/>
        <w:adjustRightInd w:val="0"/>
        <w:spacing w:after="0" w:line="240" w:lineRule="auto"/>
        <w:rPr>
          <w:rFonts w:cs="Times New Roman"/>
          <w:lang w:val="fr-BE"/>
        </w:rPr>
      </w:pPr>
    </w:p>
    <w:p w14:paraId="02397B4C" w14:textId="78AC8CBA" w:rsidR="005F0360" w:rsidRPr="00442B46" w:rsidRDefault="00B34732" w:rsidP="00442B46">
      <w:pPr>
        <w:spacing w:line="240" w:lineRule="auto"/>
        <w:rPr>
          <w:rFonts w:cs="Times New Roman"/>
          <w:lang w:val="fr-BE"/>
        </w:rPr>
      </w:pPr>
      <w:r w:rsidRPr="00442B46">
        <w:rPr>
          <w:rFonts w:cs="Times New Roman"/>
          <w:lang w:val="fr-BE"/>
        </w:rPr>
        <w:t xml:space="preserve">Les actionnaires sont fortement invités </w:t>
      </w:r>
      <w:r w:rsidR="005F0360" w:rsidRPr="00442B46">
        <w:rPr>
          <w:rFonts w:cs="Times New Roman"/>
          <w:lang w:val="fr-BE"/>
        </w:rPr>
        <w:t xml:space="preserve">à </w:t>
      </w:r>
      <w:r w:rsidR="005F0360" w:rsidRPr="00442B46">
        <w:rPr>
          <w:rFonts w:cs="Times New Roman"/>
          <w:b/>
          <w:bCs/>
          <w:lang w:val="fr-BE"/>
        </w:rPr>
        <w:t>voter</w:t>
      </w:r>
      <w:r w:rsidR="00940FEF" w:rsidRPr="00442B46">
        <w:rPr>
          <w:rFonts w:cs="Times New Roman"/>
          <w:b/>
          <w:bCs/>
          <w:lang w:val="fr-BE"/>
        </w:rPr>
        <w:t xml:space="preserve"> et renvoyer leur formulaire de</w:t>
      </w:r>
      <w:r w:rsidR="005F0360" w:rsidRPr="00442B46">
        <w:rPr>
          <w:rFonts w:cs="Times New Roman"/>
          <w:b/>
          <w:bCs/>
          <w:lang w:val="fr-BE"/>
        </w:rPr>
        <w:t xml:space="preserve"> procuration</w:t>
      </w:r>
      <w:r w:rsidRPr="00442B46">
        <w:rPr>
          <w:rFonts w:cs="Times New Roman"/>
          <w:lang w:val="fr-BE"/>
        </w:rPr>
        <w:t xml:space="preserve"> </w:t>
      </w:r>
      <w:r w:rsidRPr="00442B46">
        <w:rPr>
          <w:rFonts w:cs="Times New Roman"/>
          <w:b/>
          <w:bCs/>
          <w:lang w:val="fr-BE"/>
        </w:rPr>
        <w:t>préalablement à l’AGO</w:t>
      </w:r>
      <w:r w:rsidRPr="00442B46">
        <w:rPr>
          <w:rFonts w:cs="Times New Roman"/>
          <w:lang w:val="fr-BE"/>
        </w:rPr>
        <w:t xml:space="preserve"> afin de faciliter le </w:t>
      </w:r>
      <w:r w:rsidR="00C439B2" w:rsidRPr="00442B46">
        <w:rPr>
          <w:rFonts w:cs="Times New Roman"/>
          <w:lang w:val="fr-BE"/>
        </w:rPr>
        <w:t>dépouillement</w:t>
      </w:r>
      <w:r w:rsidRPr="00442B46">
        <w:rPr>
          <w:rFonts w:cs="Times New Roman"/>
          <w:lang w:val="fr-BE"/>
        </w:rPr>
        <w:t xml:space="preserve"> des votes</w:t>
      </w:r>
      <w:r w:rsidR="00A06F57" w:rsidRPr="00442B46">
        <w:rPr>
          <w:rFonts w:cs="Times New Roman"/>
          <w:lang w:val="fr-BE"/>
        </w:rPr>
        <w:t>.</w:t>
      </w:r>
    </w:p>
    <w:p w14:paraId="6A5B8A0A" w14:textId="2F53E770" w:rsidR="00B026D8" w:rsidRPr="00442B46" w:rsidRDefault="007C69D0" w:rsidP="00442B46">
      <w:pPr>
        <w:spacing w:line="240" w:lineRule="auto"/>
        <w:rPr>
          <w:rFonts w:cs="Times New Roman"/>
          <w:lang w:val="fr-BE"/>
        </w:rPr>
      </w:pPr>
      <w:r w:rsidRPr="00442B46">
        <w:rPr>
          <w:rFonts w:cs="Times New Roman"/>
          <w:lang w:val="fr-BE"/>
        </w:rPr>
        <w:t>T</w:t>
      </w:r>
      <w:r w:rsidR="00C439B2" w:rsidRPr="00442B46">
        <w:rPr>
          <w:rFonts w:cs="Times New Roman"/>
          <w:lang w:val="fr-BE"/>
        </w:rPr>
        <w:t>outes</w:t>
      </w:r>
      <w:r w:rsidR="00B026D8" w:rsidRPr="00442B46">
        <w:rPr>
          <w:rFonts w:cs="Times New Roman"/>
          <w:lang w:val="fr-BE"/>
        </w:rPr>
        <w:t xml:space="preserve"> les procurations, contenant le sens du vote de l’actionnaire pour chaque point à l’ordre du jour</w:t>
      </w:r>
      <w:r w:rsidR="00C439B2" w:rsidRPr="00442B46">
        <w:rPr>
          <w:rFonts w:cs="Times New Roman"/>
          <w:lang w:val="fr-BE"/>
        </w:rPr>
        <w:t>,</w:t>
      </w:r>
      <w:r w:rsidR="00B026D8" w:rsidRPr="00442B46">
        <w:rPr>
          <w:rFonts w:cs="Times New Roman"/>
          <w:lang w:val="fr-BE"/>
        </w:rPr>
        <w:t xml:space="preserve"> s</w:t>
      </w:r>
      <w:r w:rsidR="00C439B2" w:rsidRPr="00442B46">
        <w:rPr>
          <w:rFonts w:cs="Times New Roman"/>
          <w:lang w:val="fr-BE"/>
        </w:rPr>
        <w:t>er</w:t>
      </w:r>
      <w:r w:rsidR="00B026D8" w:rsidRPr="00442B46">
        <w:rPr>
          <w:rFonts w:cs="Times New Roman"/>
          <w:lang w:val="fr-BE"/>
        </w:rPr>
        <w:t xml:space="preserve">ont adressées exclusivement </w:t>
      </w:r>
      <w:r w:rsidR="00FA7CBA" w:rsidRPr="00442B46">
        <w:rPr>
          <w:rFonts w:cs="Times New Roman"/>
          <w:lang w:val="fr-BE"/>
        </w:rPr>
        <w:t>au P</w:t>
      </w:r>
      <w:r w:rsidR="002032F0" w:rsidRPr="00442B46">
        <w:rPr>
          <w:rFonts w:cs="Times New Roman"/>
          <w:lang w:val="fr-BE"/>
        </w:rPr>
        <w:t>résident d</w:t>
      </w:r>
      <w:r w:rsidR="003E31CA" w:rsidRPr="00442B46">
        <w:rPr>
          <w:rFonts w:cs="Times New Roman"/>
          <w:lang w:val="fr-BE"/>
        </w:rPr>
        <w:t>e l’assemblée générale.</w:t>
      </w:r>
    </w:p>
    <w:p w14:paraId="64C6C1F9" w14:textId="29FDE256" w:rsidR="00A06F57" w:rsidRPr="00442B46" w:rsidRDefault="00B026D8" w:rsidP="00442B46">
      <w:pPr>
        <w:spacing w:line="240" w:lineRule="auto"/>
        <w:rPr>
          <w:rFonts w:cs="Times New Roman"/>
          <w:lang w:val="fr-BE"/>
        </w:rPr>
      </w:pPr>
      <w:r w:rsidRPr="00442B46">
        <w:rPr>
          <w:rFonts w:cs="Times New Roman"/>
          <w:lang w:val="fr-BE"/>
        </w:rPr>
        <w:t>Vous trouverez l’ensemble des formalités de participation à l’AGO ainsi que les formulaires</w:t>
      </w:r>
      <w:r w:rsidR="002032F0" w:rsidRPr="00442B46">
        <w:rPr>
          <w:rFonts w:cs="Times New Roman"/>
          <w:lang w:val="fr-BE"/>
        </w:rPr>
        <w:t xml:space="preserve"> utiles</w:t>
      </w:r>
      <w:r w:rsidRPr="00442B46">
        <w:rPr>
          <w:rFonts w:cs="Times New Roman"/>
          <w:lang w:val="fr-BE"/>
        </w:rPr>
        <w:t xml:space="preserve"> en annexe à la présente </w:t>
      </w:r>
      <w:r w:rsidR="00C439B2" w:rsidRPr="00442B46">
        <w:rPr>
          <w:rFonts w:cs="Times New Roman"/>
          <w:lang w:val="fr-BE"/>
        </w:rPr>
        <w:t>convocation</w:t>
      </w:r>
      <w:r w:rsidRPr="00442B46">
        <w:rPr>
          <w:rFonts w:cs="Times New Roman"/>
          <w:lang w:val="fr-BE"/>
        </w:rPr>
        <w:t xml:space="preserve"> ainsi que sur notre site internet (</w:t>
      </w:r>
      <w:hyperlink r:id="rId11" w:history="1">
        <w:r w:rsidR="00A803A8" w:rsidRPr="00442B46">
          <w:rPr>
            <w:rStyle w:val="Hyperlink"/>
            <w:rFonts w:cs="Times New Roman"/>
            <w:lang w:val="fr-BE"/>
          </w:rPr>
          <w:t>https://iba-worldwide.com/</w:t>
        </w:r>
      </w:hyperlink>
      <w:r w:rsidRPr="00442B46">
        <w:rPr>
          <w:rFonts w:cs="Times New Roman"/>
          <w:lang w:val="fr-BE"/>
        </w:rPr>
        <w:t xml:space="preserve">), sur la page </w:t>
      </w:r>
      <w:r w:rsidR="00C439B2" w:rsidRPr="00442B46">
        <w:rPr>
          <w:rFonts w:cs="Times New Roman"/>
          <w:lang w:val="fr-BE"/>
        </w:rPr>
        <w:t xml:space="preserve">Investor relations &gt; Legal informations &gt; </w:t>
      </w:r>
      <w:proofErr w:type="spellStart"/>
      <w:r w:rsidR="00C439B2" w:rsidRPr="00442B46">
        <w:rPr>
          <w:rFonts w:cs="Times New Roman"/>
          <w:lang w:val="fr-BE"/>
        </w:rPr>
        <w:t>Shareholders</w:t>
      </w:r>
      <w:proofErr w:type="spellEnd"/>
      <w:r w:rsidR="00C439B2" w:rsidRPr="00442B46">
        <w:rPr>
          <w:rFonts w:cs="Times New Roman"/>
          <w:lang w:val="fr-BE"/>
        </w:rPr>
        <w:t>’ meetings.</w:t>
      </w:r>
    </w:p>
    <w:p w14:paraId="2590301D" w14:textId="6F6A3573" w:rsidR="00461F1E" w:rsidRPr="00442B46" w:rsidRDefault="00A803A8" w:rsidP="00442B46">
      <w:pPr>
        <w:spacing w:line="240" w:lineRule="auto"/>
        <w:rPr>
          <w:rFonts w:cs="Times New Roman"/>
          <w:lang w:val="fr-BE"/>
        </w:rPr>
      </w:pPr>
      <w:r w:rsidRPr="00442B46">
        <w:rPr>
          <w:rFonts w:cs="Times New Roman"/>
          <w:lang w:val="fr-BE"/>
        </w:rPr>
        <w:t xml:space="preserve">Pour toute question concernant la présente convocation, nous vous invitons à </w:t>
      </w:r>
      <w:r w:rsidR="00FA7CBA" w:rsidRPr="00442B46">
        <w:rPr>
          <w:rFonts w:cs="Times New Roman"/>
          <w:lang w:val="fr-BE"/>
        </w:rPr>
        <w:t>adresser</w:t>
      </w:r>
      <w:r w:rsidRPr="00442B46">
        <w:rPr>
          <w:rFonts w:cs="Times New Roman"/>
          <w:lang w:val="fr-BE"/>
        </w:rPr>
        <w:t xml:space="preserve"> un </w:t>
      </w:r>
      <w:proofErr w:type="gramStart"/>
      <w:r w:rsidRPr="00442B46">
        <w:rPr>
          <w:rFonts w:cs="Times New Roman"/>
          <w:lang w:val="fr-BE"/>
        </w:rPr>
        <w:t>e-mail</w:t>
      </w:r>
      <w:proofErr w:type="gramEnd"/>
      <w:r w:rsidRPr="00442B46">
        <w:rPr>
          <w:rFonts w:cs="Times New Roman"/>
          <w:lang w:val="fr-BE"/>
        </w:rPr>
        <w:t xml:space="preserve"> à </w:t>
      </w:r>
      <w:hyperlink r:id="rId12" w:history="1">
        <w:r w:rsidR="00B82948" w:rsidRPr="00442B46">
          <w:rPr>
            <w:rStyle w:val="Hyperlink"/>
            <w:rFonts w:cs="Times New Roman"/>
            <w:lang w:val="fr-BE"/>
          </w:rPr>
          <w:t>shareholderrelations@iba-group.com</w:t>
        </w:r>
      </w:hyperlink>
      <w:r w:rsidR="00D23063" w:rsidRPr="00442B46">
        <w:rPr>
          <w:rFonts w:cs="Times New Roman"/>
          <w:lang w:val="fr-BE"/>
        </w:rPr>
        <w:t>.</w:t>
      </w:r>
    </w:p>
    <w:p w14:paraId="51DCC385" w14:textId="77777777" w:rsidR="002032F0" w:rsidRDefault="002032F0" w:rsidP="00A06F57">
      <w:pPr>
        <w:rPr>
          <w:lang w:val="fr-BE"/>
        </w:rPr>
      </w:pPr>
    </w:p>
    <w:p w14:paraId="6B6B45FE" w14:textId="6D00C6EF" w:rsidR="002032F0" w:rsidRDefault="002032F0" w:rsidP="00A06F57">
      <w:pPr>
        <w:rPr>
          <w:lang w:val="fr-BE"/>
        </w:rPr>
      </w:pPr>
      <w:r w:rsidRPr="002032F0">
        <w:rPr>
          <w:lang w:val="fr-BE"/>
        </w:rPr>
        <w:t>Veuillez croire, cher Actionnaire, en nos plus sincères salutations.</w:t>
      </w:r>
    </w:p>
    <w:p w14:paraId="7246EE18" w14:textId="5F5C783D" w:rsidR="002032F0" w:rsidRDefault="002032F0" w:rsidP="00A06F57">
      <w:pPr>
        <w:rPr>
          <w:lang w:val="fr-BE"/>
        </w:rPr>
      </w:pPr>
    </w:p>
    <w:p w14:paraId="797DAC1A" w14:textId="77777777" w:rsidR="00A763C6" w:rsidRDefault="00A763C6" w:rsidP="00A06F57">
      <w:pPr>
        <w:rPr>
          <w:lang w:val="fr-BE"/>
        </w:rPr>
      </w:pPr>
    </w:p>
    <w:p w14:paraId="15DF699C" w14:textId="687F2F50" w:rsidR="002032F0" w:rsidRDefault="002032F0" w:rsidP="002032F0">
      <w:pPr>
        <w:spacing w:after="0"/>
        <w:rPr>
          <w:lang w:val="fr-BE"/>
        </w:rPr>
      </w:pPr>
      <w:r>
        <w:rPr>
          <w:lang w:val="fr-BE"/>
        </w:rPr>
        <w:t>________________________________</w:t>
      </w:r>
    </w:p>
    <w:p w14:paraId="46988988" w14:textId="0B863043" w:rsidR="002032F0" w:rsidRDefault="002032F0" w:rsidP="002032F0">
      <w:pPr>
        <w:spacing w:after="0"/>
        <w:rPr>
          <w:lang w:val="fr-BE"/>
        </w:rPr>
      </w:pPr>
      <w:r>
        <w:rPr>
          <w:lang w:val="fr-BE"/>
        </w:rPr>
        <w:t>Saint-Denis SA</w:t>
      </w:r>
    </w:p>
    <w:p w14:paraId="35F624C0" w14:textId="0BC22245" w:rsidR="002032F0" w:rsidRDefault="002032F0" w:rsidP="002032F0">
      <w:pPr>
        <w:spacing w:after="0"/>
        <w:rPr>
          <w:lang w:val="fr-BE"/>
        </w:rPr>
      </w:pPr>
      <w:r>
        <w:rPr>
          <w:lang w:val="fr-BE"/>
        </w:rPr>
        <w:t>Président du Conseil d’administration</w:t>
      </w:r>
    </w:p>
    <w:p w14:paraId="31A96B83" w14:textId="714544F1" w:rsidR="002032F0" w:rsidRPr="000464DB" w:rsidRDefault="002032F0" w:rsidP="00A06F57">
      <w:pPr>
        <w:rPr>
          <w:lang w:val="fr-BE"/>
        </w:rPr>
      </w:pPr>
      <w:r>
        <w:rPr>
          <w:lang w:val="fr-BE"/>
        </w:rPr>
        <w:t>(Représentant permanent : M. P. Mottet)</w:t>
      </w:r>
    </w:p>
    <w:p w14:paraId="2BD3EC4F" w14:textId="77777777" w:rsidR="003122FA" w:rsidRDefault="003122FA" w:rsidP="00D23063">
      <w:pPr>
        <w:jc w:val="center"/>
        <w:rPr>
          <w:lang w:val="fr-BE"/>
        </w:rPr>
      </w:pPr>
    </w:p>
    <w:p w14:paraId="71FDBB1A" w14:textId="5B2B6BD0" w:rsidR="009164DE" w:rsidRDefault="00D23063" w:rsidP="00D23063">
      <w:pPr>
        <w:jc w:val="center"/>
        <w:rPr>
          <w:lang w:val="fr-BE"/>
        </w:rPr>
      </w:pPr>
      <w:r>
        <w:rPr>
          <w:lang w:val="fr-BE"/>
        </w:rPr>
        <w:t>_______________</w:t>
      </w:r>
    </w:p>
    <w:p w14:paraId="31DE8FB3" w14:textId="123A2061" w:rsidR="00A803A8" w:rsidRPr="008C2828" w:rsidRDefault="009164DE" w:rsidP="004C19AC">
      <w:pPr>
        <w:spacing w:after="360"/>
        <w:jc w:val="center"/>
        <w:rPr>
          <w:rFonts w:ascii="Times New Roman Bold" w:hAnsi="Times New Roman Bold"/>
          <w:b/>
          <w:caps/>
          <w:lang w:val="fr-BE"/>
        </w:rPr>
      </w:pPr>
      <w:r>
        <w:rPr>
          <w:lang w:val="fr-BE"/>
        </w:rPr>
        <w:br w:type="page"/>
      </w:r>
      <w:r w:rsidR="00031C18" w:rsidRPr="004C19AC">
        <w:rPr>
          <w:rFonts w:ascii="Times New Roman Bold" w:hAnsi="Times New Roman Bold"/>
          <w:b/>
          <w:caps/>
          <w:lang w:val="fr-BE"/>
        </w:rPr>
        <w:lastRenderedPageBreak/>
        <w:t>Ordre du jour de l’Assemblée Générale Ordinaire d’IBA SA</w:t>
      </w:r>
      <w:r w:rsidR="004C19AC">
        <w:rPr>
          <w:rFonts w:ascii="Times New Roman Bold" w:hAnsi="Times New Roman Bold"/>
          <w:b/>
          <w:caps/>
          <w:lang w:val="fr-BE"/>
        </w:rPr>
        <w:t xml:space="preserve"> du </w:t>
      </w:r>
      <w:r w:rsidR="004C19AC" w:rsidRPr="008C2828">
        <w:rPr>
          <w:rFonts w:ascii="Times New Roman Bold" w:hAnsi="Times New Roman Bold"/>
          <w:b/>
          <w:caps/>
          <w:lang w:val="fr-BE"/>
        </w:rPr>
        <w:t xml:space="preserve">mercredi </w:t>
      </w:r>
      <w:r w:rsidR="005E12E6">
        <w:rPr>
          <w:rFonts w:ascii="Times New Roman Bold" w:hAnsi="Times New Roman Bold"/>
          <w:b/>
          <w:caps/>
          <w:lang w:val="fr-BE"/>
        </w:rPr>
        <w:t>8</w:t>
      </w:r>
      <w:r w:rsidR="004C19AC" w:rsidRPr="008C2828">
        <w:rPr>
          <w:rFonts w:ascii="Times New Roman Bold" w:hAnsi="Times New Roman Bold"/>
          <w:b/>
          <w:caps/>
          <w:lang w:val="fr-BE"/>
        </w:rPr>
        <w:t xml:space="preserve"> juin 202</w:t>
      </w:r>
      <w:r w:rsidR="005E12E6">
        <w:rPr>
          <w:rFonts w:ascii="Times New Roman Bold" w:hAnsi="Times New Roman Bold"/>
          <w:b/>
          <w:caps/>
          <w:lang w:val="fr-BE"/>
        </w:rPr>
        <w:t>2</w:t>
      </w:r>
      <w:r w:rsidR="004C19AC" w:rsidRPr="008C2828">
        <w:rPr>
          <w:rFonts w:ascii="Times New Roman Bold" w:hAnsi="Times New Roman Bold"/>
          <w:b/>
          <w:caps/>
          <w:lang w:val="fr-BE"/>
        </w:rPr>
        <w:t xml:space="preserve"> à 10h00 </w:t>
      </w:r>
    </w:p>
    <w:p w14:paraId="2F07D577"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Présentation et prise d’acte des comptes annuels et comptes consolidés arrêtés au 31 décembre 202</w:t>
      </w:r>
      <w:r w:rsidRPr="005E12E6">
        <w:rPr>
          <w:lang w:val="fr-BE"/>
        </w:rPr>
        <w:t>1</w:t>
      </w:r>
      <w:r w:rsidRPr="008C2828">
        <w:rPr>
          <w:lang w:val="fr-BE"/>
        </w:rPr>
        <w:t>.</w:t>
      </w:r>
    </w:p>
    <w:p w14:paraId="5A950B33" w14:textId="77777777" w:rsidR="008C2828" w:rsidRPr="008C2828" w:rsidRDefault="008C2828" w:rsidP="008C2828">
      <w:pPr>
        <w:pStyle w:val="ListParagraph"/>
        <w:spacing w:after="240"/>
        <w:contextualSpacing w:val="0"/>
        <w:rPr>
          <w:i/>
          <w:iCs/>
          <w:lang w:val="fr-BE"/>
        </w:rPr>
      </w:pPr>
      <w:r w:rsidRPr="008C2828">
        <w:rPr>
          <w:i/>
          <w:iCs/>
          <w:lang w:val="fr-BE"/>
        </w:rPr>
        <w:t>Ce point ne requiert pas de prise de décision et ne sera donc pas mis au vote.</w:t>
      </w:r>
    </w:p>
    <w:p w14:paraId="22DB7C9F"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Présentation et prise d’acte du rapport de gestion sur les comptes annuels et comptes consolidés arrêtés au 31 décembre 202</w:t>
      </w:r>
      <w:r w:rsidRPr="005E12E6">
        <w:rPr>
          <w:lang w:val="fr-BE"/>
        </w:rPr>
        <w:t>1</w:t>
      </w:r>
      <w:r w:rsidRPr="008C2828">
        <w:rPr>
          <w:lang w:val="fr-BE"/>
        </w:rPr>
        <w:t>.</w:t>
      </w:r>
    </w:p>
    <w:p w14:paraId="5948921D" w14:textId="77777777" w:rsidR="008C2828" w:rsidRPr="008C2828" w:rsidRDefault="008C2828" w:rsidP="008C2828">
      <w:pPr>
        <w:pStyle w:val="ListParagraph"/>
        <w:spacing w:after="240"/>
        <w:contextualSpacing w:val="0"/>
        <w:rPr>
          <w:i/>
          <w:iCs/>
          <w:lang w:val="fr-BE"/>
        </w:rPr>
      </w:pPr>
      <w:r w:rsidRPr="008C2828">
        <w:rPr>
          <w:i/>
          <w:iCs/>
          <w:lang w:val="fr-BE"/>
        </w:rPr>
        <w:t>Ce point ne requiert pas de prise de décision et ne sera donc pas mis au vote.</w:t>
      </w:r>
    </w:p>
    <w:p w14:paraId="501A3EC5"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Présentation et prise d’acte du rapport du commissaire sur les comptes annuels et consolidés arrêtés au 31 décembre 202</w:t>
      </w:r>
      <w:r w:rsidRPr="005E12E6">
        <w:rPr>
          <w:lang w:val="fr-BE"/>
        </w:rPr>
        <w:t>1</w:t>
      </w:r>
      <w:r w:rsidRPr="008C2828">
        <w:rPr>
          <w:lang w:val="fr-BE"/>
        </w:rPr>
        <w:t>.</w:t>
      </w:r>
    </w:p>
    <w:p w14:paraId="19E6FC69" w14:textId="77777777" w:rsidR="008C2828" w:rsidRPr="008C2828" w:rsidRDefault="008C2828" w:rsidP="008C2828">
      <w:pPr>
        <w:pStyle w:val="ListParagraph"/>
        <w:spacing w:after="240"/>
        <w:contextualSpacing w:val="0"/>
        <w:rPr>
          <w:i/>
          <w:iCs/>
          <w:lang w:val="fr-BE"/>
        </w:rPr>
      </w:pPr>
      <w:r w:rsidRPr="008C2828">
        <w:rPr>
          <w:i/>
          <w:iCs/>
          <w:lang w:val="fr-BE"/>
        </w:rPr>
        <w:t>Ce point ne requiert pas de prise de décision et ne sera donc pas mis au vote.</w:t>
      </w:r>
    </w:p>
    <w:p w14:paraId="4D6E10C0"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Approbation des comptes annuels et consolidés arrêtés au 31 décembre 202</w:t>
      </w:r>
      <w:r w:rsidRPr="005E12E6">
        <w:rPr>
          <w:lang w:val="fr-BE"/>
        </w:rPr>
        <w:t>1</w:t>
      </w:r>
      <w:r w:rsidRPr="008C2828">
        <w:rPr>
          <w:lang w:val="fr-BE"/>
        </w:rPr>
        <w:t>.</w:t>
      </w:r>
    </w:p>
    <w:p w14:paraId="12856FF7" w14:textId="77777777" w:rsidR="008C2828" w:rsidRPr="008C2828" w:rsidRDefault="008C2828" w:rsidP="008C2828">
      <w:pPr>
        <w:pStyle w:val="ListParagraph"/>
        <w:rPr>
          <w:i/>
          <w:iCs/>
        </w:rPr>
      </w:pPr>
      <w:r w:rsidRPr="008C2828">
        <w:rPr>
          <w:i/>
          <w:iCs/>
        </w:rPr>
        <w:t xml:space="preserve">Proposition de </w:t>
      </w:r>
      <w:proofErr w:type="spellStart"/>
      <w:r w:rsidRPr="008C2828">
        <w:rPr>
          <w:i/>
          <w:iCs/>
        </w:rPr>
        <w:t>décision</w:t>
      </w:r>
      <w:proofErr w:type="spellEnd"/>
      <w:r w:rsidRPr="008C2828">
        <w:rPr>
          <w:i/>
          <w:iCs/>
        </w:rPr>
        <w:t>:</w:t>
      </w:r>
    </w:p>
    <w:p w14:paraId="242524E2" w14:textId="77777777" w:rsidR="008C2828" w:rsidRPr="008C2828" w:rsidRDefault="008C2828" w:rsidP="008C2828">
      <w:pPr>
        <w:pStyle w:val="ListParagraph"/>
        <w:spacing w:after="240"/>
        <w:contextualSpacing w:val="0"/>
        <w:rPr>
          <w:i/>
          <w:iCs/>
        </w:rPr>
      </w:pPr>
      <w:r w:rsidRPr="008C2828">
        <w:rPr>
          <w:i/>
          <w:iCs/>
        </w:rPr>
        <w:t>Approbation.</w:t>
      </w:r>
    </w:p>
    <w:p w14:paraId="4004B6E3" w14:textId="77777777" w:rsidR="008C2828" w:rsidRPr="00F812FD" w:rsidRDefault="008C2828" w:rsidP="00906626">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 xml:space="preserve">Approbation de l’affectation du résultat telle que proposée par le conseil d’administration, à </w:t>
      </w:r>
      <w:r w:rsidRPr="00F812FD">
        <w:rPr>
          <w:lang w:val="fr-BE"/>
        </w:rPr>
        <w:t>savoir :</w:t>
      </w:r>
    </w:p>
    <w:p w14:paraId="05E2E928" w14:textId="16CDE1D5" w:rsidR="00FC0F4C" w:rsidRPr="008D3021" w:rsidRDefault="00FC0F4C" w:rsidP="00E159F2">
      <w:pPr>
        <w:pStyle w:val="xmsonormal"/>
        <w:numPr>
          <w:ilvl w:val="0"/>
          <w:numId w:val="17"/>
        </w:numPr>
        <w:ind w:left="1134"/>
        <w:jc w:val="both"/>
        <w:rPr>
          <w:rFonts w:ascii="Times New Roman" w:hAnsi="Times New Roman" w:cs="Times New Roman"/>
        </w:rPr>
      </w:pPr>
      <w:r w:rsidRPr="00F812FD">
        <w:rPr>
          <w:rFonts w:ascii="Times New Roman" w:hAnsi="Times New Roman" w:cs="Times New Roman"/>
        </w:rPr>
        <w:t xml:space="preserve">Affectation à la réserve légale : </w:t>
      </w:r>
      <w:r w:rsidR="00F812FD" w:rsidRPr="008D3021">
        <w:rPr>
          <w:rFonts w:ascii="Times New Roman" w:hAnsi="Times New Roman" w:cs="Times New Roman"/>
        </w:rPr>
        <w:t>non applicable</w:t>
      </w:r>
      <w:r w:rsidRPr="008D3021">
        <w:rPr>
          <w:rFonts w:ascii="Times New Roman" w:hAnsi="Times New Roman" w:cs="Times New Roman"/>
        </w:rPr>
        <w:t xml:space="preserve"> </w:t>
      </w:r>
      <w:r w:rsidR="00D74EC5" w:rsidRPr="008D3021">
        <w:rPr>
          <w:rFonts w:ascii="Times New Roman" w:hAnsi="Times New Roman" w:cs="Times New Roman"/>
        </w:rPr>
        <w:t>étant donné que l’exercice 2021 se clôture par une</w:t>
      </w:r>
      <w:r w:rsidRPr="008D3021">
        <w:rPr>
          <w:rFonts w:ascii="Times New Roman" w:hAnsi="Times New Roman" w:cs="Times New Roman"/>
        </w:rPr>
        <w:t xml:space="preserve"> perte</w:t>
      </w:r>
      <w:r w:rsidR="00F812FD">
        <w:rPr>
          <w:rFonts w:ascii="Times New Roman" w:hAnsi="Times New Roman" w:cs="Times New Roman"/>
        </w:rPr>
        <w:t xml:space="preserve"> de l’exercice</w:t>
      </w:r>
      <w:r w:rsidRPr="008D3021">
        <w:rPr>
          <w:rFonts w:ascii="Times New Roman" w:hAnsi="Times New Roman" w:cs="Times New Roman"/>
        </w:rPr>
        <w:t xml:space="preserve">. </w:t>
      </w:r>
    </w:p>
    <w:p w14:paraId="15690574" w14:textId="78C628D3" w:rsidR="00F812FD" w:rsidRDefault="008C2828" w:rsidP="00E159F2">
      <w:pPr>
        <w:pStyle w:val="xmsonormal"/>
        <w:numPr>
          <w:ilvl w:val="0"/>
          <w:numId w:val="17"/>
        </w:numPr>
        <w:ind w:left="1134"/>
        <w:jc w:val="both"/>
        <w:rPr>
          <w:rFonts w:ascii="Times New Roman" w:hAnsi="Times New Roman" w:cs="Times New Roman"/>
        </w:rPr>
      </w:pPr>
      <w:r w:rsidRPr="00E159F2">
        <w:rPr>
          <w:rFonts w:ascii="Times New Roman" w:hAnsi="Times New Roman" w:cs="Times New Roman"/>
        </w:rPr>
        <w:t xml:space="preserve">Distribution d’un dividende, conformément à la politique de la Société en matière de dividende. Dividende proposé : </w:t>
      </w:r>
      <w:r w:rsidR="00C24CCB" w:rsidRPr="00E159F2">
        <w:rPr>
          <w:rFonts w:ascii="Times New Roman" w:hAnsi="Times New Roman" w:cs="Times New Roman"/>
        </w:rPr>
        <w:t>0,19</w:t>
      </w:r>
      <w:r w:rsidRPr="00E159F2">
        <w:rPr>
          <w:rFonts w:ascii="Times New Roman" w:hAnsi="Times New Roman" w:cs="Times New Roman"/>
        </w:rPr>
        <w:t xml:space="preserve"> EUR par action (soit approximativement </w:t>
      </w:r>
      <w:r w:rsidR="00F539D0" w:rsidRPr="008D3021">
        <w:rPr>
          <w:rFonts w:ascii="Times New Roman" w:eastAsia="Times New Roman" w:hAnsi="Times New Roman" w:cs="Times New Roman"/>
          <w:color w:val="000000"/>
        </w:rPr>
        <w:t>5</w:t>
      </w:r>
      <w:r w:rsidR="00F812FD" w:rsidRPr="008D3021">
        <w:rPr>
          <w:rFonts w:ascii="Times New Roman" w:eastAsia="Times New Roman" w:hAnsi="Times New Roman" w:cs="Times New Roman"/>
          <w:color w:val="000000"/>
        </w:rPr>
        <w:t>.</w:t>
      </w:r>
      <w:r w:rsidR="00F539D0" w:rsidRPr="008D3021">
        <w:rPr>
          <w:rFonts w:ascii="Times New Roman" w:eastAsia="Times New Roman" w:hAnsi="Times New Roman" w:cs="Times New Roman"/>
          <w:color w:val="000000"/>
        </w:rPr>
        <w:t>597</w:t>
      </w:r>
      <w:r w:rsidR="00F812FD" w:rsidRPr="008D3021">
        <w:rPr>
          <w:rFonts w:ascii="Times New Roman" w:eastAsia="Times New Roman" w:hAnsi="Times New Roman" w:cs="Times New Roman"/>
          <w:color w:val="000000"/>
        </w:rPr>
        <w:t>.</w:t>
      </w:r>
      <w:r w:rsidR="00F539D0" w:rsidRPr="008D3021">
        <w:rPr>
          <w:rFonts w:ascii="Times New Roman" w:eastAsia="Times New Roman" w:hAnsi="Times New Roman" w:cs="Times New Roman"/>
          <w:color w:val="000000"/>
        </w:rPr>
        <w:t>917</w:t>
      </w:r>
      <w:r w:rsidR="00F812FD" w:rsidRPr="008D3021">
        <w:rPr>
          <w:rFonts w:ascii="Times New Roman" w:eastAsia="Times New Roman" w:hAnsi="Times New Roman" w:cs="Times New Roman"/>
          <w:color w:val="000000"/>
        </w:rPr>
        <w:t>,</w:t>
      </w:r>
      <w:r w:rsidR="00F539D0" w:rsidRPr="008D3021">
        <w:rPr>
          <w:rFonts w:ascii="Times New Roman" w:eastAsia="Times New Roman" w:hAnsi="Times New Roman" w:cs="Times New Roman"/>
          <w:color w:val="000000"/>
        </w:rPr>
        <w:t>56€</w:t>
      </w:r>
      <w:r w:rsidRPr="00E159F2">
        <w:rPr>
          <w:rFonts w:ascii="Times New Roman" w:hAnsi="Times New Roman" w:cs="Times New Roman"/>
        </w:rPr>
        <w:t xml:space="preserve"> au total) ;</w:t>
      </w:r>
    </w:p>
    <w:p w14:paraId="0672C206" w14:textId="65190C8E" w:rsidR="00FC0F4C" w:rsidRPr="00E159F2" w:rsidRDefault="00F812FD" w:rsidP="00E159F2">
      <w:pPr>
        <w:pStyle w:val="xmsonormal"/>
        <w:numPr>
          <w:ilvl w:val="0"/>
          <w:numId w:val="17"/>
        </w:numPr>
        <w:ind w:left="1134"/>
        <w:jc w:val="both"/>
        <w:rPr>
          <w:rFonts w:ascii="Times New Roman" w:hAnsi="Times New Roman" w:cs="Times New Roman"/>
        </w:rPr>
      </w:pPr>
      <w:r>
        <w:rPr>
          <w:rFonts w:ascii="Times New Roman" w:hAnsi="Times New Roman" w:cs="Times New Roman"/>
        </w:rPr>
        <w:t xml:space="preserve">Affectation aux autres réserves </w:t>
      </w:r>
      <w:r w:rsidR="00C31469">
        <w:rPr>
          <w:rFonts w:ascii="Times New Roman" w:hAnsi="Times New Roman" w:cs="Times New Roman"/>
        </w:rPr>
        <w:t>(</w:t>
      </w:r>
      <w:r w:rsidR="00D555E9">
        <w:rPr>
          <w:rFonts w:ascii="Times New Roman" w:hAnsi="Times New Roman" w:cs="Times New Roman"/>
        </w:rPr>
        <w:t>à savoir,</w:t>
      </w:r>
      <w:r w:rsidR="00C31469">
        <w:rPr>
          <w:rFonts w:ascii="Times New Roman" w:hAnsi="Times New Roman" w:cs="Times New Roman"/>
        </w:rPr>
        <w:t xml:space="preserve"> réserve pour actions propres) </w:t>
      </w:r>
      <w:r>
        <w:rPr>
          <w:rFonts w:ascii="Times New Roman" w:hAnsi="Times New Roman" w:cs="Times New Roman"/>
        </w:rPr>
        <w:t xml:space="preserve">à concurrence d’un montant de 10.941.748,94 EUR ; </w:t>
      </w:r>
      <w:r w:rsidR="008C2828" w:rsidRPr="00E159F2">
        <w:rPr>
          <w:rFonts w:ascii="Times New Roman" w:hAnsi="Times New Roman" w:cs="Times New Roman"/>
        </w:rPr>
        <w:t>et</w:t>
      </w:r>
    </w:p>
    <w:p w14:paraId="1A787655" w14:textId="02D7D9FA" w:rsidR="008C2828" w:rsidRPr="00E159F2" w:rsidRDefault="008C2828" w:rsidP="00E159F2">
      <w:pPr>
        <w:pStyle w:val="xmsonormal"/>
        <w:numPr>
          <w:ilvl w:val="0"/>
          <w:numId w:val="17"/>
        </w:numPr>
        <w:ind w:left="1134" w:hanging="283"/>
        <w:jc w:val="both"/>
        <w:rPr>
          <w:rFonts w:ascii="Times New Roman" w:hAnsi="Times New Roman" w:cs="Times New Roman"/>
        </w:rPr>
      </w:pPr>
      <w:r w:rsidRPr="00E159F2">
        <w:rPr>
          <w:rFonts w:ascii="Times New Roman" w:hAnsi="Times New Roman" w:cs="Times New Roman"/>
        </w:rPr>
        <w:t>Report du solde à l’exercice suivant</w:t>
      </w:r>
      <w:r w:rsidR="00C31469">
        <w:rPr>
          <w:rFonts w:ascii="Times New Roman" w:hAnsi="Times New Roman" w:cs="Times New Roman"/>
        </w:rPr>
        <w:t>, soit un bénéfice à reporter de 145.327.682,85 EUR.</w:t>
      </w:r>
    </w:p>
    <w:p w14:paraId="2A5025F5" w14:textId="77777777" w:rsidR="00880EE5" w:rsidRPr="008A7042" w:rsidRDefault="00880EE5" w:rsidP="008C2828">
      <w:pPr>
        <w:pStyle w:val="ListParagraph"/>
        <w:rPr>
          <w:i/>
          <w:iCs/>
          <w:lang w:val="fr-BE"/>
        </w:rPr>
      </w:pPr>
    </w:p>
    <w:p w14:paraId="1A605ED7" w14:textId="0B432787" w:rsidR="008C2828" w:rsidRPr="008C2828" w:rsidRDefault="008C2828" w:rsidP="008C2828">
      <w:pPr>
        <w:pStyle w:val="ListParagraph"/>
        <w:rPr>
          <w:i/>
          <w:iCs/>
        </w:rPr>
      </w:pPr>
      <w:r w:rsidRPr="008C2828">
        <w:rPr>
          <w:i/>
          <w:iCs/>
        </w:rPr>
        <w:t xml:space="preserve">Proposition de </w:t>
      </w:r>
      <w:proofErr w:type="spellStart"/>
      <w:proofErr w:type="gramStart"/>
      <w:r w:rsidRPr="008C2828">
        <w:rPr>
          <w:i/>
          <w:iCs/>
        </w:rPr>
        <w:t>décision</w:t>
      </w:r>
      <w:proofErr w:type="spellEnd"/>
      <w:r w:rsidRPr="008C2828">
        <w:rPr>
          <w:i/>
          <w:iCs/>
        </w:rPr>
        <w:t xml:space="preserve"> :</w:t>
      </w:r>
      <w:proofErr w:type="gramEnd"/>
    </w:p>
    <w:p w14:paraId="7E232E46" w14:textId="77777777" w:rsidR="008C2828" w:rsidRPr="008C2828" w:rsidRDefault="008C2828" w:rsidP="008C2828">
      <w:pPr>
        <w:pStyle w:val="ListParagraph"/>
        <w:spacing w:after="240"/>
        <w:contextualSpacing w:val="0"/>
        <w:rPr>
          <w:i/>
          <w:iCs/>
        </w:rPr>
      </w:pPr>
      <w:r w:rsidRPr="008C2828">
        <w:rPr>
          <w:i/>
          <w:iCs/>
        </w:rPr>
        <w:t>Approbation.</w:t>
      </w:r>
    </w:p>
    <w:p w14:paraId="26B34145"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Approbation du rapport de rémunération relatif à l’exercice social clôturé le 31 décembre 202</w:t>
      </w:r>
      <w:r w:rsidRPr="005E12E6">
        <w:rPr>
          <w:lang w:val="fr-BE"/>
        </w:rPr>
        <w:t>1</w:t>
      </w:r>
      <w:r w:rsidRPr="008C2828">
        <w:rPr>
          <w:lang w:val="fr-BE"/>
        </w:rPr>
        <w:t>.</w:t>
      </w:r>
    </w:p>
    <w:p w14:paraId="45DBC810" w14:textId="77777777" w:rsidR="008C2828" w:rsidRPr="008C2828" w:rsidRDefault="008C2828" w:rsidP="008C2828">
      <w:pPr>
        <w:pStyle w:val="ListParagraph"/>
        <w:rPr>
          <w:i/>
          <w:iCs/>
        </w:rPr>
      </w:pPr>
      <w:r w:rsidRPr="008C2828">
        <w:rPr>
          <w:i/>
          <w:iCs/>
        </w:rPr>
        <w:t xml:space="preserve">Proposition de </w:t>
      </w:r>
      <w:proofErr w:type="spellStart"/>
      <w:proofErr w:type="gramStart"/>
      <w:r w:rsidRPr="008C2828">
        <w:rPr>
          <w:i/>
          <w:iCs/>
        </w:rPr>
        <w:t>décision</w:t>
      </w:r>
      <w:proofErr w:type="spellEnd"/>
      <w:r w:rsidRPr="008C2828">
        <w:rPr>
          <w:i/>
          <w:iCs/>
        </w:rPr>
        <w:t xml:space="preserve"> :</w:t>
      </w:r>
      <w:proofErr w:type="gramEnd"/>
    </w:p>
    <w:p w14:paraId="1B96D90B" w14:textId="77777777" w:rsidR="008C2828" w:rsidRPr="008C2828" w:rsidRDefault="008C2828" w:rsidP="008C2828">
      <w:pPr>
        <w:pStyle w:val="ListParagraph"/>
        <w:spacing w:after="240"/>
        <w:contextualSpacing w:val="0"/>
        <w:rPr>
          <w:i/>
          <w:iCs/>
        </w:rPr>
      </w:pPr>
      <w:r w:rsidRPr="008C2828">
        <w:rPr>
          <w:i/>
          <w:iCs/>
        </w:rPr>
        <w:t>Approbation.</w:t>
      </w:r>
    </w:p>
    <w:p w14:paraId="05113C90"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Décharge à chaque administrateur pour l’accomplissement de son mandat au cours de l’exercice social 202</w:t>
      </w:r>
      <w:r w:rsidRPr="005E12E6">
        <w:rPr>
          <w:lang w:val="fr-BE"/>
        </w:rPr>
        <w:t>1</w:t>
      </w:r>
      <w:r w:rsidRPr="008C2828">
        <w:rPr>
          <w:lang w:val="fr-BE"/>
        </w:rPr>
        <w:t>.</w:t>
      </w:r>
    </w:p>
    <w:p w14:paraId="014D1152" w14:textId="77777777" w:rsidR="008C2828" w:rsidRPr="008C2828" w:rsidRDefault="008C2828" w:rsidP="008C2828">
      <w:pPr>
        <w:pStyle w:val="ListParagraph"/>
        <w:rPr>
          <w:i/>
          <w:iCs/>
        </w:rPr>
      </w:pPr>
      <w:r w:rsidRPr="008C2828">
        <w:rPr>
          <w:i/>
          <w:iCs/>
        </w:rPr>
        <w:t xml:space="preserve">Proposition de </w:t>
      </w:r>
      <w:proofErr w:type="spellStart"/>
      <w:proofErr w:type="gramStart"/>
      <w:r w:rsidRPr="008C2828">
        <w:rPr>
          <w:i/>
          <w:iCs/>
        </w:rPr>
        <w:t>décision</w:t>
      </w:r>
      <w:proofErr w:type="spellEnd"/>
      <w:r w:rsidRPr="008C2828">
        <w:rPr>
          <w:i/>
          <w:iCs/>
        </w:rPr>
        <w:t xml:space="preserve"> :</w:t>
      </w:r>
      <w:proofErr w:type="gramEnd"/>
    </w:p>
    <w:p w14:paraId="049E2254" w14:textId="77777777" w:rsidR="008C2828" w:rsidRPr="008C2828" w:rsidRDefault="008C2828" w:rsidP="008C2828">
      <w:pPr>
        <w:pStyle w:val="ListParagraph"/>
        <w:spacing w:after="240"/>
        <w:contextualSpacing w:val="0"/>
        <w:rPr>
          <w:i/>
          <w:iCs/>
        </w:rPr>
      </w:pPr>
      <w:r w:rsidRPr="008C2828">
        <w:rPr>
          <w:i/>
          <w:iCs/>
        </w:rPr>
        <w:t>Approbation.</w:t>
      </w:r>
    </w:p>
    <w:p w14:paraId="41979216"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Décharge au commissaire pour l’accomplissement de son mandat au cours de l’exercice social 202</w:t>
      </w:r>
      <w:r w:rsidRPr="005E12E6">
        <w:rPr>
          <w:lang w:val="fr-BE"/>
        </w:rPr>
        <w:t>1</w:t>
      </w:r>
      <w:r w:rsidRPr="008C2828">
        <w:rPr>
          <w:lang w:val="fr-BE"/>
        </w:rPr>
        <w:t>.</w:t>
      </w:r>
    </w:p>
    <w:p w14:paraId="6ECC2359" w14:textId="77777777" w:rsidR="008C2828" w:rsidRPr="008C2828" w:rsidRDefault="008C2828" w:rsidP="008C2828">
      <w:pPr>
        <w:pStyle w:val="ListParagraph"/>
        <w:rPr>
          <w:i/>
          <w:iCs/>
          <w:lang w:val="fr-BE"/>
        </w:rPr>
      </w:pPr>
      <w:r w:rsidRPr="008C2828">
        <w:rPr>
          <w:i/>
          <w:iCs/>
          <w:lang w:val="fr-BE"/>
        </w:rPr>
        <w:t>Proposition de décision :</w:t>
      </w:r>
    </w:p>
    <w:p w14:paraId="2875079E" w14:textId="77777777" w:rsidR="008C2828" w:rsidRPr="008C2828" w:rsidRDefault="008C2828" w:rsidP="008C2828">
      <w:pPr>
        <w:pStyle w:val="ListParagraph"/>
        <w:spacing w:after="240"/>
        <w:contextualSpacing w:val="0"/>
        <w:rPr>
          <w:i/>
          <w:iCs/>
          <w:lang w:val="fr-BE"/>
        </w:rPr>
      </w:pPr>
      <w:r w:rsidRPr="008C2828">
        <w:rPr>
          <w:i/>
          <w:iCs/>
          <w:lang w:val="fr-BE"/>
        </w:rPr>
        <w:t>Approbation.</w:t>
      </w:r>
    </w:p>
    <w:p w14:paraId="2CB1FCA9"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 xml:space="preserve">Renouvellement du mandat de </w:t>
      </w:r>
      <w:r w:rsidRPr="005E12E6">
        <w:rPr>
          <w:lang w:val="fr-BE"/>
        </w:rPr>
        <w:t>deux</w:t>
      </w:r>
      <w:r w:rsidRPr="008C2828">
        <w:rPr>
          <w:lang w:val="fr-BE"/>
        </w:rPr>
        <w:t xml:space="preserve"> administrateurs, étant :</w:t>
      </w:r>
    </w:p>
    <w:p w14:paraId="4336A514" w14:textId="4D47C229" w:rsidR="008C2828" w:rsidRPr="008C2828" w:rsidRDefault="008C2828" w:rsidP="008C2828">
      <w:pPr>
        <w:pStyle w:val="ListParagraph"/>
        <w:widowControl w:val="0"/>
        <w:numPr>
          <w:ilvl w:val="0"/>
          <w:numId w:val="17"/>
        </w:numPr>
        <w:autoSpaceDE w:val="0"/>
        <w:autoSpaceDN w:val="0"/>
        <w:adjustRightInd w:val="0"/>
        <w:spacing w:after="0" w:line="240" w:lineRule="auto"/>
        <w:ind w:left="1070"/>
        <w:contextualSpacing w:val="0"/>
        <w:rPr>
          <w:lang w:val="fr-BE"/>
        </w:rPr>
      </w:pPr>
      <w:r w:rsidRPr="008C2828">
        <w:rPr>
          <w:lang w:val="fr-BE"/>
        </w:rPr>
        <w:t xml:space="preserve">Mme. Prof. </w:t>
      </w:r>
      <w:proofErr w:type="spellStart"/>
      <w:r w:rsidRPr="008C2828">
        <w:rPr>
          <w:lang w:val="fr-BE"/>
        </w:rPr>
        <w:t>Hedvig</w:t>
      </w:r>
      <w:proofErr w:type="spellEnd"/>
      <w:r w:rsidRPr="008C2828">
        <w:rPr>
          <w:lang w:val="fr-BE"/>
        </w:rPr>
        <w:t xml:space="preserve"> </w:t>
      </w:r>
      <w:proofErr w:type="spellStart"/>
      <w:r w:rsidRPr="008C2828">
        <w:rPr>
          <w:lang w:val="fr-BE"/>
        </w:rPr>
        <w:t>Hricak</w:t>
      </w:r>
      <w:proofErr w:type="spellEnd"/>
      <w:r w:rsidR="002720A7">
        <w:rPr>
          <w:lang w:val="fr-BE"/>
        </w:rPr>
        <w:t>,</w:t>
      </w:r>
      <w:r w:rsidRPr="008C2828">
        <w:rPr>
          <w:lang w:val="fr-BE"/>
        </w:rPr>
        <w:t xml:space="preserve"> </w:t>
      </w:r>
      <w:r w:rsidRPr="008C2828">
        <w:rPr>
          <w:u w:val="single"/>
          <w:lang w:val="fr-BE"/>
        </w:rPr>
        <w:t>Administrateur Indépendant</w:t>
      </w:r>
    </w:p>
    <w:p w14:paraId="2267C742" w14:textId="77777777" w:rsidR="008C2828" w:rsidRPr="008C2828" w:rsidRDefault="008C2828" w:rsidP="008C2828">
      <w:pPr>
        <w:pStyle w:val="ListParagraph"/>
        <w:ind w:left="1070"/>
        <w:rPr>
          <w:lang w:val="fr-BE"/>
        </w:rPr>
      </w:pPr>
    </w:p>
    <w:p w14:paraId="02540466" w14:textId="77777777" w:rsidR="008C2828" w:rsidRPr="008C2828" w:rsidRDefault="008C2828" w:rsidP="008D3021">
      <w:pPr>
        <w:pStyle w:val="ListParagraph"/>
        <w:widowControl w:val="0"/>
        <w:numPr>
          <w:ilvl w:val="0"/>
          <w:numId w:val="17"/>
        </w:numPr>
        <w:autoSpaceDE w:val="0"/>
        <w:autoSpaceDN w:val="0"/>
        <w:adjustRightInd w:val="0"/>
        <w:spacing w:line="240" w:lineRule="auto"/>
        <w:ind w:left="1070"/>
        <w:contextualSpacing w:val="0"/>
        <w:rPr>
          <w:lang w:val="fr-BE"/>
        </w:rPr>
      </w:pPr>
      <w:r w:rsidRPr="008C2828">
        <w:rPr>
          <w:lang w:val="fr-BE"/>
        </w:rPr>
        <w:lastRenderedPageBreak/>
        <w:t xml:space="preserve">Saint-Denis SA, représentée par son représentant permanent, M. Pierre Mottet, </w:t>
      </w:r>
      <w:r w:rsidRPr="008C2828">
        <w:rPr>
          <w:u w:val="single"/>
          <w:lang w:val="fr-BE"/>
        </w:rPr>
        <w:t>Administrateur Interne</w:t>
      </w:r>
    </w:p>
    <w:p w14:paraId="6D7F4DCC" w14:textId="43B99EBC" w:rsidR="008C2828" w:rsidRPr="00442B46" w:rsidRDefault="008C2828" w:rsidP="00442B46">
      <w:pPr>
        <w:spacing w:after="240"/>
        <w:ind w:left="710"/>
        <w:rPr>
          <w:lang w:val="fr-BE"/>
        </w:rPr>
      </w:pPr>
      <w:r w:rsidRPr="008C2828">
        <w:rPr>
          <w:lang w:val="fr-BE"/>
        </w:rPr>
        <w:t xml:space="preserve">Leur mandat est renouvelé pour un terme de </w:t>
      </w:r>
      <w:r w:rsidRPr="005E12E6">
        <w:rPr>
          <w:lang w:val="fr-BE"/>
        </w:rPr>
        <w:t xml:space="preserve">trois </w:t>
      </w:r>
      <w:r w:rsidRPr="008C2828">
        <w:rPr>
          <w:lang w:val="fr-BE"/>
        </w:rPr>
        <w:t>ans, expirant à l’assemblée générale ordinaire qui sera convoquée en 2025. Leur mandat sera rémunéré conformément à la politique de rémunération de la Société.</w:t>
      </w:r>
    </w:p>
    <w:p w14:paraId="47D87535" w14:textId="2DD20597" w:rsidR="008C2828" w:rsidRPr="008C2828" w:rsidRDefault="008C2828" w:rsidP="008C2828">
      <w:pPr>
        <w:pStyle w:val="ListParagraph"/>
        <w:rPr>
          <w:i/>
          <w:iCs/>
        </w:rPr>
      </w:pPr>
      <w:r w:rsidRPr="008C2828">
        <w:rPr>
          <w:i/>
          <w:iCs/>
        </w:rPr>
        <w:t xml:space="preserve">Proposition de </w:t>
      </w:r>
      <w:proofErr w:type="spellStart"/>
      <w:proofErr w:type="gramStart"/>
      <w:r w:rsidR="00B512C7">
        <w:rPr>
          <w:i/>
          <w:iCs/>
        </w:rPr>
        <w:t>décisions</w:t>
      </w:r>
      <w:proofErr w:type="spellEnd"/>
      <w:r w:rsidR="00B512C7">
        <w:rPr>
          <w:i/>
          <w:iCs/>
        </w:rPr>
        <w:t xml:space="preserve"> </w:t>
      </w:r>
      <w:r w:rsidRPr="008C2828">
        <w:rPr>
          <w:i/>
          <w:iCs/>
        </w:rPr>
        <w:t>:</w:t>
      </w:r>
      <w:proofErr w:type="gramEnd"/>
    </w:p>
    <w:p w14:paraId="0B3FF8F2" w14:textId="0EC726B3" w:rsidR="008C2828" w:rsidRPr="008C2828" w:rsidRDefault="008C2828" w:rsidP="008C2828">
      <w:pPr>
        <w:pStyle w:val="ListParagraph"/>
        <w:widowControl w:val="0"/>
        <w:numPr>
          <w:ilvl w:val="0"/>
          <w:numId w:val="17"/>
        </w:numPr>
        <w:autoSpaceDE w:val="0"/>
        <w:autoSpaceDN w:val="0"/>
        <w:adjustRightInd w:val="0"/>
        <w:spacing w:after="0" w:line="240" w:lineRule="auto"/>
        <w:ind w:left="1070"/>
        <w:contextualSpacing w:val="0"/>
        <w:rPr>
          <w:lang w:val="fr-BE"/>
        </w:rPr>
      </w:pPr>
      <w:r w:rsidRPr="008C2828">
        <w:rPr>
          <w:lang w:val="fr-BE"/>
        </w:rPr>
        <w:t xml:space="preserve">Mme. Prof. </w:t>
      </w:r>
      <w:proofErr w:type="spellStart"/>
      <w:r w:rsidRPr="008C2828">
        <w:rPr>
          <w:lang w:val="fr-BE"/>
        </w:rPr>
        <w:t>Hedvig</w:t>
      </w:r>
      <w:proofErr w:type="spellEnd"/>
      <w:r w:rsidRPr="008C2828">
        <w:rPr>
          <w:lang w:val="fr-BE"/>
        </w:rPr>
        <w:t xml:space="preserve"> </w:t>
      </w:r>
      <w:proofErr w:type="spellStart"/>
      <w:r w:rsidRPr="008C2828">
        <w:rPr>
          <w:lang w:val="fr-BE"/>
        </w:rPr>
        <w:t>Hricak</w:t>
      </w:r>
      <w:proofErr w:type="spellEnd"/>
      <w:r w:rsidR="00B512C7">
        <w:rPr>
          <w:lang w:val="fr-BE"/>
        </w:rPr>
        <w:t>,</w:t>
      </w:r>
      <w:r w:rsidRPr="008C2828">
        <w:rPr>
          <w:lang w:val="fr-BE"/>
        </w:rPr>
        <w:t xml:space="preserve"> </w:t>
      </w:r>
      <w:r w:rsidRPr="008C2828">
        <w:rPr>
          <w:u w:val="single"/>
          <w:lang w:val="fr-BE"/>
        </w:rPr>
        <w:t>Administrateur Indépendant</w:t>
      </w:r>
    </w:p>
    <w:p w14:paraId="303E0859" w14:textId="77777777" w:rsidR="008C2828" w:rsidRPr="008C2828" w:rsidRDefault="008C2828" w:rsidP="008D3021">
      <w:pPr>
        <w:pStyle w:val="ListParagraph"/>
        <w:spacing w:after="240"/>
        <w:contextualSpacing w:val="0"/>
        <w:rPr>
          <w:i/>
          <w:iCs/>
        </w:rPr>
      </w:pPr>
      <w:r w:rsidRPr="008C2828">
        <w:rPr>
          <w:i/>
          <w:iCs/>
        </w:rPr>
        <w:t>Approbation</w:t>
      </w:r>
    </w:p>
    <w:p w14:paraId="79AC94AA" w14:textId="77777777" w:rsidR="008C2828" w:rsidRPr="008C2828" w:rsidRDefault="008C2828" w:rsidP="008C2828">
      <w:pPr>
        <w:pStyle w:val="ListParagraph"/>
        <w:widowControl w:val="0"/>
        <w:numPr>
          <w:ilvl w:val="0"/>
          <w:numId w:val="17"/>
        </w:numPr>
        <w:autoSpaceDE w:val="0"/>
        <w:autoSpaceDN w:val="0"/>
        <w:adjustRightInd w:val="0"/>
        <w:spacing w:after="0" w:line="240" w:lineRule="auto"/>
        <w:ind w:left="1070"/>
        <w:contextualSpacing w:val="0"/>
        <w:rPr>
          <w:lang w:val="fr-BE"/>
        </w:rPr>
      </w:pPr>
      <w:r w:rsidRPr="008C2828">
        <w:rPr>
          <w:lang w:val="fr-BE"/>
        </w:rPr>
        <w:t xml:space="preserve">Saint-Denis SA, représentée par son représentant permanent, M. Pierre Mottet, </w:t>
      </w:r>
      <w:r w:rsidRPr="008C2828">
        <w:rPr>
          <w:u w:val="single"/>
          <w:lang w:val="fr-BE"/>
        </w:rPr>
        <w:t>Administrateur Interne</w:t>
      </w:r>
    </w:p>
    <w:p w14:paraId="6CD0357E" w14:textId="77777777" w:rsidR="008C2828" w:rsidRPr="008C2828" w:rsidRDefault="008C2828" w:rsidP="008D3021">
      <w:pPr>
        <w:pStyle w:val="ListParagraph"/>
        <w:spacing w:after="240"/>
        <w:contextualSpacing w:val="0"/>
        <w:rPr>
          <w:i/>
          <w:iCs/>
        </w:rPr>
      </w:pPr>
      <w:r w:rsidRPr="008C2828">
        <w:rPr>
          <w:i/>
          <w:iCs/>
        </w:rPr>
        <w:t>Approbation</w:t>
      </w:r>
    </w:p>
    <w:p w14:paraId="5E8ED331" w14:textId="77777777" w:rsidR="008C2828" w:rsidRPr="008C2828" w:rsidRDefault="008C2828" w:rsidP="008C2828">
      <w:pPr>
        <w:pStyle w:val="ListParagraph"/>
        <w:spacing w:after="240"/>
      </w:pPr>
    </w:p>
    <w:p w14:paraId="2848EE25" w14:textId="77777777" w:rsidR="008C2828" w:rsidRPr="008C2828" w:rsidRDefault="008C2828" w:rsidP="008D3021">
      <w:pPr>
        <w:pStyle w:val="ListParagraph"/>
        <w:widowControl w:val="0"/>
        <w:numPr>
          <w:ilvl w:val="0"/>
          <w:numId w:val="16"/>
        </w:numPr>
        <w:autoSpaceDE w:val="0"/>
        <w:autoSpaceDN w:val="0"/>
        <w:adjustRightInd w:val="0"/>
        <w:spacing w:after="0" w:line="240" w:lineRule="auto"/>
        <w:ind w:left="720"/>
        <w:contextualSpacing w:val="0"/>
        <w:rPr>
          <w:lang w:val="fr-BE"/>
        </w:rPr>
      </w:pPr>
      <w:r w:rsidRPr="008C2828">
        <w:rPr>
          <w:lang w:val="fr-BE"/>
        </w:rPr>
        <w:t>Pouvoirs aux fins d’exécuter les décisions qui précèdent, en ce compris la rédaction, la signature et le dépôt de tout document auprès de toute autorité ou administration compétente</w:t>
      </w:r>
    </w:p>
    <w:p w14:paraId="10E4D823" w14:textId="77777777" w:rsidR="008C2828" w:rsidRPr="008C2828" w:rsidRDefault="008C2828" w:rsidP="008C2828">
      <w:pPr>
        <w:pStyle w:val="ListParagraph"/>
        <w:rPr>
          <w:i/>
          <w:iCs/>
          <w:lang w:val="fr-BE"/>
        </w:rPr>
      </w:pPr>
      <w:r w:rsidRPr="008C2828">
        <w:rPr>
          <w:i/>
          <w:iCs/>
          <w:lang w:val="fr-BE"/>
        </w:rPr>
        <w:t>Proposition de décision :</w:t>
      </w:r>
    </w:p>
    <w:p w14:paraId="36447043" w14:textId="5941971E" w:rsidR="008C2828" w:rsidRPr="008C2828" w:rsidRDefault="008C2828" w:rsidP="008C2828">
      <w:pPr>
        <w:pStyle w:val="ListParagraph"/>
        <w:spacing w:after="240"/>
        <w:rPr>
          <w:i/>
          <w:iCs/>
          <w:lang w:val="fr-BE"/>
        </w:rPr>
      </w:pPr>
      <w:r w:rsidRPr="008C2828">
        <w:rPr>
          <w:i/>
          <w:iCs/>
          <w:lang w:val="fr-BE"/>
        </w:rPr>
        <w:t>Approbation de l’octroi de tous pouvoirs à chaque administrateur ainsi qu’à M. Christian Matton, Mme Valérie Van Impe et Mme Sophie Allart, chacun avec pouvoir d’agir individuellement et de subdéléguer, aux fins de mettre en œuvre les décisions qui précèdent, en ce compris la rédaction, la signature et le dépôt de tout document auprès de toute autorité ou administration compétente (en ce compris les formalités de publication)</w:t>
      </w:r>
      <w:r w:rsidR="00B512C7">
        <w:rPr>
          <w:i/>
          <w:iCs/>
          <w:lang w:val="fr-BE"/>
        </w:rPr>
        <w:t>.</w:t>
      </w:r>
    </w:p>
    <w:p w14:paraId="43EFA64B" w14:textId="77777777" w:rsidR="00D74EC5" w:rsidRDefault="00D74EC5" w:rsidP="00C439B2">
      <w:pPr>
        <w:spacing w:after="360"/>
        <w:jc w:val="center"/>
        <w:rPr>
          <w:rFonts w:ascii="Times New Roman Bold" w:hAnsi="Times New Roman Bold"/>
          <w:b/>
          <w:caps/>
          <w:lang w:val="fr-BE"/>
        </w:rPr>
      </w:pPr>
    </w:p>
    <w:p w14:paraId="6F604490" w14:textId="4D4DFCFF" w:rsidR="004715CF" w:rsidRPr="00C439B2" w:rsidRDefault="00A03191" w:rsidP="00C439B2">
      <w:pPr>
        <w:spacing w:after="360"/>
        <w:jc w:val="center"/>
        <w:rPr>
          <w:rFonts w:ascii="Times New Roman Bold" w:hAnsi="Times New Roman Bold"/>
          <w:b/>
          <w:caps/>
          <w:lang w:val="fr-BE"/>
        </w:rPr>
      </w:pPr>
      <w:r w:rsidRPr="00C439B2">
        <w:rPr>
          <w:rFonts w:ascii="Times New Roman Bold" w:hAnsi="Times New Roman Bold"/>
          <w:b/>
          <w:caps/>
          <w:lang w:val="fr-BE"/>
        </w:rPr>
        <w:t xml:space="preserve">Formalités d’admission </w:t>
      </w:r>
      <w:r w:rsidR="006F6F93" w:rsidRPr="00C439B2">
        <w:rPr>
          <w:rFonts w:ascii="Times New Roman Bold" w:hAnsi="Times New Roman Bold"/>
          <w:b/>
          <w:caps/>
          <w:lang w:val="fr-BE"/>
        </w:rPr>
        <w:t xml:space="preserve">et de participation </w:t>
      </w:r>
      <w:r w:rsidRPr="00C439B2">
        <w:rPr>
          <w:rFonts w:ascii="Times New Roman Bold" w:hAnsi="Times New Roman Bold"/>
          <w:b/>
          <w:caps/>
          <w:lang w:val="fr-BE"/>
        </w:rPr>
        <w:t>à l’Assemblée Générale Ordinaire d’IBA SA</w:t>
      </w:r>
      <w:r w:rsidR="00C439B2" w:rsidRPr="00C439B2">
        <w:rPr>
          <w:rFonts w:ascii="Times New Roman Bold" w:hAnsi="Times New Roman Bold"/>
          <w:b/>
          <w:caps/>
          <w:lang w:val="fr-BE"/>
        </w:rPr>
        <w:t xml:space="preserve"> du </w:t>
      </w:r>
      <w:r w:rsidR="003122FA">
        <w:rPr>
          <w:rFonts w:ascii="Times New Roman Bold" w:hAnsi="Times New Roman Bold"/>
          <w:b/>
          <w:caps/>
          <w:lang w:val="fr-BE"/>
        </w:rPr>
        <w:t xml:space="preserve">mercredi </w:t>
      </w:r>
      <w:r w:rsidR="008C2828">
        <w:rPr>
          <w:rFonts w:ascii="Times New Roman Bold" w:hAnsi="Times New Roman Bold"/>
          <w:b/>
          <w:caps/>
          <w:lang w:val="fr-BE"/>
        </w:rPr>
        <w:t>8</w:t>
      </w:r>
      <w:r w:rsidR="00C439B2" w:rsidRPr="00C439B2">
        <w:rPr>
          <w:rFonts w:ascii="Times New Roman Bold" w:hAnsi="Times New Roman Bold"/>
          <w:b/>
          <w:caps/>
          <w:lang w:val="fr-BE"/>
        </w:rPr>
        <w:t xml:space="preserve"> juin </w:t>
      </w:r>
      <w:r w:rsidR="00E9073C" w:rsidRPr="00C439B2">
        <w:rPr>
          <w:rFonts w:ascii="Times New Roman Bold" w:hAnsi="Times New Roman Bold"/>
          <w:b/>
          <w:caps/>
          <w:lang w:val="fr-BE"/>
        </w:rPr>
        <w:t>20</w:t>
      </w:r>
      <w:r w:rsidR="00BA3C30" w:rsidRPr="00C439B2">
        <w:rPr>
          <w:rFonts w:ascii="Times New Roman Bold" w:hAnsi="Times New Roman Bold"/>
          <w:b/>
          <w:caps/>
          <w:lang w:val="fr-BE"/>
        </w:rPr>
        <w:t>2</w:t>
      </w:r>
      <w:r w:rsidR="008C2828">
        <w:rPr>
          <w:rFonts w:ascii="Times New Roman Bold" w:hAnsi="Times New Roman Bold"/>
          <w:b/>
          <w:caps/>
          <w:lang w:val="fr-BE"/>
        </w:rPr>
        <w:t>2</w:t>
      </w:r>
      <w:r w:rsidRPr="00C439B2">
        <w:rPr>
          <w:rFonts w:ascii="Times New Roman Bold" w:hAnsi="Times New Roman Bold"/>
          <w:b/>
          <w:caps/>
          <w:lang w:val="fr-BE"/>
        </w:rPr>
        <w:t xml:space="preserve"> </w:t>
      </w:r>
      <w:r w:rsidR="00C439B2" w:rsidRPr="00C439B2">
        <w:rPr>
          <w:rFonts w:ascii="Times New Roman Bold" w:hAnsi="Times New Roman Bold"/>
          <w:b/>
          <w:caps/>
          <w:lang w:val="fr-BE"/>
        </w:rPr>
        <w:t xml:space="preserve">à </w:t>
      </w:r>
      <w:r w:rsidRPr="00C439B2">
        <w:rPr>
          <w:rFonts w:ascii="Times New Roman Bold" w:hAnsi="Times New Roman Bold"/>
          <w:b/>
          <w:caps/>
          <w:lang w:val="fr-BE"/>
        </w:rPr>
        <w:t>10h00</w:t>
      </w:r>
      <w:r w:rsidR="00C439B2" w:rsidRPr="00C439B2">
        <w:rPr>
          <w:rFonts w:ascii="Times New Roman Bold" w:hAnsi="Times New Roman Bold"/>
          <w:b/>
          <w:caps/>
          <w:lang w:val="fr-BE"/>
        </w:rPr>
        <w:t xml:space="preserve"> </w:t>
      </w:r>
    </w:p>
    <w:p w14:paraId="6B32C88E" w14:textId="64683BD7" w:rsidR="00640860" w:rsidRPr="00C439B2" w:rsidRDefault="003122FA" w:rsidP="00C439B2">
      <w:pPr>
        <w:pStyle w:val="Heading1"/>
        <w:numPr>
          <w:ilvl w:val="0"/>
          <w:numId w:val="14"/>
        </w:numPr>
        <w:tabs>
          <w:tab w:val="left" w:pos="682"/>
          <w:tab w:val="left" w:pos="683"/>
        </w:tabs>
        <w:spacing w:before="360" w:after="240"/>
        <w:ind w:left="680" w:hanging="680"/>
        <w:jc w:val="both"/>
        <w:rPr>
          <w:smallCaps/>
        </w:rPr>
      </w:pPr>
      <w:r>
        <w:rPr>
          <w:smallCaps/>
        </w:rPr>
        <w:t>Deux c</w:t>
      </w:r>
      <w:r w:rsidR="00640860" w:rsidRPr="00C439B2">
        <w:rPr>
          <w:smallCaps/>
        </w:rPr>
        <w:t>onditions</w:t>
      </w:r>
      <w:r w:rsidR="00640860" w:rsidRPr="00C439B2">
        <w:rPr>
          <w:smallCaps/>
          <w:spacing w:val="-16"/>
        </w:rPr>
        <w:t xml:space="preserve"> </w:t>
      </w:r>
      <w:r w:rsidR="00640860" w:rsidRPr="00C439B2">
        <w:rPr>
          <w:smallCaps/>
        </w:rPr>
        <w:t>d’admission</w:t>
      </w:r>
      <w:r w:rsidR="00640860" w:rsidRPr="00C439B2">
        <w:rPr>
          <w:smallCaps/>
          <w:spacing w:val="-15"/>
        </w:rPr>
        <w:t xml:space="preserve"> </w:t>
      </w:r>
      <w:r w:rsidR="00640860" w:rsidRPr="00C439B2">
        <w:rPr>
          <w:smallCaps/>
        </w:rPr>
        <w:t>à</w:t>
      </w:r>
      <w:r w:rsidR="00640860" w:rsidRPr="00C439B2">
        <w:rPr>
          <w:smallCaps/>
          <w:spacing w:val="-18"/>
        </w:rPr>
        <w:t xml:space="preserve"> </w:t>
      </w:r>
      <w:r w:rsidR="00640860" w:rsidRPr="00C439B2">
        <w:rPr>
          <w:smallCaps/>
        </w:rPr>
        <w:t>l’AG</w:t>
      </w:r>
      <w:r w:rsidR="004715CF" w:rsidRPr="00C439B2">
        <w:rPr>
          <w:smallCaps/>
        </w:rPr>
        <w:t>O</w:t>
      </w:r>
      <w:r w:rsidR="00640860" w:rsidRPr="00C439B2">
        <w:rPr>
          <w:smallCaps/>
          <w:spacing w:val="-3"/>
        </w:rPr>
        <w:t xml:space="preserve"> </w:t>
      </w:r>
      <w:r w:rsidR="00640860" w:rsidRPr="00C439B2">
        <w:rPr>
          <w:smallCaps/>
        </w:rPr>
        <w:t>:</w:t>
      </w:r>
      <w:r w:rsidR="00640860" w:rsidRPr="00C439B2">
        <w:rPr>
          <w:smallCaps/>
          <w:spacing w:val="-15"/>
        </w:rPr>
        <w:t xml:space="preserve"> </w:t>
      </w:r>
      <w:r w:rsidR="00640860" w:rsidRPr="00C439B2">
        <w:rPr>
          <w:smallCaps/>
        </w:rPr>
        <w:t>enregistrement</w:t>
      </w:r>
      <w:r w:rsidR="00640860" w:rsidRPr="00C439B2">
        <w:rPr>
          <w:smallCaps/>
          <w:spacing w:val="-13"/>
        </w:rPr>
        <w:t xml:space="preserve"> </w:t>
      </w:r>
      <w:r w:rsidR="00640860" w:rsidRPr="00C439B2">
        <w:rPr>
          <w:smallCaps/>
        </w:rPr>
        <w:t>des</w:t>
      </w:r>
      <w:r w:rsidR="00640860" w:rsidRPr="00C439B2">
        <w:rPr>
          <w:smallCaps/>
          <w:spacing w:val="-14"/>
        </w:rPr>
        <w:t xml:space="preserve"> </w:t>
      </w:r>
      <w:r w:rsidR="00640860" w:rsidRPr="00C439B2">
        <w:rPr>
          <w:smallCaps/>
        </w:rPr>
        <w:t>actions</w:t>
      </w:r>
      <w:r w:rsidR="00640860" w:rsidRPr="00C439B2">
        <w:rPr>
          <w:smallCaps/>
          <w:spacing w:val="-15"/>
        </w:rPr>
        <w:t xml:space="preserve"> </w:t>
      </w:r>
      <w:r w:rsidR="004715CF" w:rsidRPr="00C439B2">
        <w:rPr>
          <w:smallCaps/>
          <w:spacing w:val="-15"/>
        </w:rPr>
        <w:t>(« </w:t>
      </w:r>
      <w:r w:rsidR="004715CF" w:rsidRPr="00C439B2">
        <w:rPr>
          <w:i/>
          <w:iCs/>
          <w:smallCaps/>
          <w:spacing w:val="-15"/>
        </w:rPr>
        <w:t>record date</w:t>
      </w:r>
      <w:r w:rsidR="004715CF" w:rsidRPr="00C439B2">
        <w:rPr>
          <w:smallCaps/>
          <w:spacing w:val="-15"/>
        </w:rPr>
        <w:t> » ou « </w:t>
      </w:r>
      <w:r w:rsidR="004715CF" w:rsidRPr="00C439B2">
        <w:rPr>
          <w:i/>
          <w:iCs/>
          <w:smallCaps/>
          <w:spacing w:val="-15"/>
        </w:rPr>
        <w:t>date d’enregistrement</w:t>
      </w:r>
      <w:r w:rsidR="004715CF" w:rsidRPr="00C439B2">
        <w:rPr>
          <w:smallCaps/>
          <w:spacing w:val="-15"/>
        </w:rPr>
        <w:t xml:space="preserve"> ») </w:t>
      </w:r>
      <w:r w:rsidR="00640860" w:rsidRPr="00C439B2">
        <w:rPr>
          <w:smallCaps/>
        </w:rPr>
        <w:t>et</w:t>
      </w:r>
      <w:r w:rsidR="00640860" w:rsidRPr="00C439B2">
        <w:rPr>
          <w:smallCaps/>
          <w:spacing w:val="-16"/>
        </w:rPr>
        <w:t xml:space="preserve"> </w:t>
      </w:r>
      <w:r w:rsidR="00640860" w:rsidRPr="00C439B2">
        <w:rPr>
          <w:smallCaps/>
        </w:rPr>
        <w:t>notification</w:t>
      </w:r>
      <w:r w:rsidR="00640860" w:rsidRPr="00C439B2">
        <w:rPr>
          <w:smallCaps/>
          <w:spacing w:val="-14"/>
        </w:rPr>
        <w:t xml:space="preserve"> </w:t>
      </w:r>
      <w:r w:rsidR="00640860" w:rsidRPr="00C439B2">
        <w:rPr>
          <w:smallCaps/>
        </w:rPr>
        <w:t>de</w:t>
      </w:r>
      <w:r w:rsidR="00640860" w:rsidRPr="00C439B2">
        <w:rPr>
          <w:smallCaps/>
          <w:spacing w:val="-14"/>
        </w:rPr>
        <w:t xml:space="preserve"> </w:t>
      </w:r>
      <w:r w:rsidR="00640860" w:rsidRPr="00C439B2">
        <w:rPr>
          <w:smallCaps/>
        </w:rPr>
        <w:t>participation</w:t>
      </w:r>
    </w:p>
    <w:p w14:paraId="1644E201" w14:textId="2E4C18F8" w:rsidR="00640860" w:rsidRPr="000464DB" w:rsidRDefault="00640860" w:rsidP="004715CF">
      <w:pPr>
        <w:spacing w:before="179"/>
        <w:rPr>
          <w:lang w:val="fr-BE"/>
        </w:rPr>
      </w:pPr>
      <w:r w:rsidRPr="000464DB">
        <w:rPr>
          <w:lang w:val="fr-BE"/>
        </w:rPr>
        <w:t xml:space="preserve">Seules les personnes qui remplissent les </w:t>
      </w:r>
      <w:r w:rsidRPr="000464DB">
        <w:rPr>
          <w:b/>
          <w:lang w:val="fr-BE"/>
        </w:rPr>
        <w:t xml:space="preserve">deux conditions </w:t>
      </w:r>
      <w:r w:rsidRPr="000464DB">
        <w:rPr>
          <w:lang w:val="fr-BE"/>
        </w:rPr>
        <w:t xml:space="preserve">reprises sous les points (A) et (B) ci-dessous auront le </w:t>
      </w:r>
      <w:r w:rsidRPr="000464DB">
        <w:rPr>
          <w:b/>
          <w:lang w:val="fr-BE"/>
        </w:rPr>
        <w:t xml:space="preserve">droit de </w:t>
      </w:r>
      <w:r w:rsidR="003122FA">
        <w:rPr>
          <w:b/>
          <w:lang w:val="fr-BE"/>
        </w:rPr>
        <w:t>participer</w:t>
      </w:r>
      <w:r w:rsidRPr="000464DB">
        <w:rPr>
          <w:b/>
          <w:lang w:val="fr-BE"/>
        </w:rPr>
        <w:t xml:space="preserve"> </w:t>
      </w:r>
      <w:r w:rsidRPr="000464DB">
        <w:rPr>
          <w:lang w:val="fr-BE"/>
        </w:rPr>
        <w:t>à l’AG</w:t>
      </w:r>
      <w:r w:rsidR="004715CF">
        <w:rPr>
          <w:lang w:val="fr-BE"/>
        </w:rPr>
        <w:t>O</w:t>
      </w:r>
      <w:r w:rsidRPr="000464DB">
        <w:rPr>
          <w:lang w:val="fr-BE"/>
        </w:rPr>
        <w:t xml:space="preserve">, </w:t>
      </w:r>
      <w:r w:rsidRPr="000464DB">
        <w:rPr>
          <w:b/>
          <w:lang w:val="fr-BE"/>
        </w:rPr>
        <w:t xml:space="preserve">à savoir </w:t>
      </w:r>
      <w:r w:rsidRPr="000464DB">
        <w:rPr>
          <w:lang w:val="fr-BE"/>
        </w:rPr>
        <w:t>:</w:t>
      </w:r>
    </w:p>
    <w:p w14:paraId="6B9F01EC" w14:textId="45000526" w:rsidR="00640860" w:rsidRPr="000464DB" w:rsidRDefault="00640860" w:rsidP="004715CF">
      <w:pPr>
        <w:pStyle w:val="ListParagraph"/>
        <w:widowControl w:val="0"/>
        <w:numPr>
          <w:ilvl w:val="1"/>
          <w:numId w:val="14"/>
        </w:numPr>
        <w:tabs>
          <w:tab w:val="left" w:pos="1249"/>
        </w:tabs>
        <w:autoSpaceDE w:val="0"/>
        <w:autoSpaceDN w:val="0"/>
        <w:spacing w:before="162" w:after="0"/>
        <w:ind w:right="112" w:hanging="566"/>
        <w:contextualSpacing w:val="0"/>
        <w:rPr>
          <w:lang w:val="fr-BE"/>
        </w:rPr>
      </w:pPr>
      <w:r w:rsidRPr="000464DB">
        <w:rPr>
          <w:lang w:val="fr-BE"/>
        </w:rPr>
        <w:t>L’</w:t>
      </w:r>
      <w:r w:rsidRPr="000464DB">
        <w:rPr>
          <w:b/>
          <w:lang w:val="fr-BE"/>
        </w:rPr>
        <w:t>enregistrement</w:t>
      </w:r>
      <w:r w:rsidRPr="000464DB">
        <w:rPr>
          <w:lang w:val="fr-BE"/>
        </w:rPr>
        <w:t>,</w:t>
      </w:r>
      <w:r w:rsidRPr="000464DB">
        <w:rPr>
          <w:spacing w:val="-17"/>
          <w:lang w:val="fr-BE"/>
        </w:rPr>
        <w:t xml:space="preserve"> </w:t>
      </w:r>
      <w:r w:rsidRPr="000464DB">
        <w:rPr>
          <w:lang w:val="fr-BE"/>
        </w:rPr>
        <w:t>par</w:t>
      </w:r>
      <w:r w:rsidRPr="000464DB">
        <w:rPr>
          <w:spacing w:val="-17"/>
          <w:lang w:val="fr-BE"/>
        </w:rPr>
        <w:t xml:space="preserve"> </w:t>
      </w:r>
      <w:r w:rsidRPr="000464DB">
        <w:rPr>
          <w:lang w:val="fr-BE"/>
        </w:rPr>
        <w:t>l’actionnaire,</w:t>
      </w:r>
      <w:r w:rsidRPr="000464DB">
        <w:rPr>
          <w:spacing w:val="-14"/>
          <w:lang w:val="fr-BE"/>
        </w:rPr>
        <w:t xml:space="preserve"> </w:t>
      </w:r>
      <w:r w:rsidRPr="000464DB">
        <w:rPr>
          <w:lang w:val="fr-BE"/>
        </w:rPr>
        <w:t>de</w:t>
      </w:r>
      <w:r w:rsidRPr="000464DB">
        <w:rPr>
          <w:spacing w:val="-15"/>
          <w:lang w:val="fr-BE"/>
        </w:rPr>
        <w:t xml:space="preserve"> </w:t>
      </w:r>
      <w:r w:rsidRPr="000464DB">
        <w:rPr>
          <w:lang w:val="fr-BE"/>
        </w:rPr>
        <w:t>ses</w:t>
      </w:r>
      <w:r w:rsidRPr="000464DB">
        <w:rPr>
          <w:spacing w:val="-15"/>
          <w:lang w:val="fr-BE"/>
        </w:rPr>
        <w:t xml:space="preserve"> </w:t>
      </w:r>
      <w:r w:rsidRPr="000464DB">
        <w:rPr>
          <w:lang w:val="fr-BE"/>
        </w:rPr>
        <w:t>actions</w:t>
      </w:r>
      <w:r w:rsidRPr="000464DB">
        <w:rPr>
          <w:spacing w:val="-16"/>
          <w:lang w:val="fr-BE"/>
        </w:rPr>
        <w:t xml:space="preserve"> </w:t>
      </w:r>
      <w:r w:rsidRPr="000464DB">
        <w:rPr>
          <w:lang w:val="fr-BE"/>
        </w:rPr>
        <w:t>en</w:t>
      </w:r>
      <w:r w:rsidRPr="000464DB">
        <w:rPr>
          <w:spacing w:val="-16"/>
          <w:lang w:val="fr-BE"/>
        </w:rPr>
        <w:t xml:space="preserve"> </w:t>
      </w:r>
      <w:r w:rsidRPr="000464DB">
        <w:rPr>
          <w:lang w:val="fr-BE"/>
        </w:rPr>
        <w:t>son</w:t>
      </w:r>
      <w:r w:rsidRPr="000464DB">
        <w:rPr>
          <w:spacing w:val="-14"/>
          <w:lang w:val="fr-BE"/>
        </w:rPr>
        <w:t xml:space="preserve"> </w:t>
      </w:r>
      <w:r w:rsidRPr="000464DB">
        <w:rPr>
          <w:lang w:val="fr-BE"/>
        </w:rPr>
        <w:t>nom</w:t>
      </w:r>
      <w:r w:rsidRPr="000464DB">
        <w:rPr>
          <w:spacing w:val="-17"/>
          <w:lang w:val="fr-BE"/>
        </w:rPr>
        <w:t xml:space="preserve"> </w:t>
      </w:r>
      <w:r w:rsidRPr="000464DB">
        <w:rPr>
          <w:lang w:val="fr-BE"/>
        </w:rPr>
        <w:t>(c’est-à-dire,</w:t>
      </w:r>
      <w:r w:rsidRPr="000464DB">
        <w:rPr>
          <w:spacing w:val="-16"/>
          <w:lang w:val="fr-BE"/>
        </w:rPr>
        <w:t xml:space="preserve"> </w:t>
      </w:r>
      <w:r w:rsidRPr="000464DB">
        <w:rPr>
          <w:lang w:val="fr-BE"/>
        </w:rPr>
        <w:t>la</w:t>
      </w:r>
      <w:r w:rsidRPr="000464DB">
        <w:rPr>
          <w:spacing w:val="-16"/>
          <w:lang w:val="fr-BE"/>
        </w:rPr>
        <w:t xml:space="preserve"> </w:t>
      </w:r>
      <w:r w:rsidRPr="000464DB">
        <w:rPr>
          <w:lang w:val="fr-BE"/>
        </w:rPr>
        <w:t>preuve</w:t>
      </w:r>
      <w:r w:rsidRPr="000464DB">
        <w:rPr>
          <w:spacing w:val="-13"/>
          <w:lang w:val="fr-BE"/>
        </w:rPr>
        <w:t xml:space="preserve"> </w:t>
      </w:r>
      <w:r w:rsidRPr="000464DB">
        <w:rPr>
          <w:lang w:val="fr-BE"/>
        </w:rPr>
        <w:t>qu’il est</w:t>
      </w:r>
      <w:r w:rsidRPr="000464DB">
        <w:rPr>
          <w:spacing w:val="-11"/>
          <w:lang w:val="fr-BE"/>
        </w:rPr>
        <w:t xml:space="preserve"> </w:t>
      </w:r>
      <w:r w:rsidRPr="000464DB">
        <w:rPr>
          <w:lang w:val="fr-BE"/>
        </w:rPr>
        <w:t>titulaire</w:t>
      </w:r>
      <w:r w:rsidRPr="000464DB">
        <w:rPr>
          <w:spacing w:val="-10"/>
          <w:lang w:val="fr-BE"/>
        </w:rPr>
        <w:t xml:space="preserve"> </w:t>
      </w:r>
      <w:r w:rsidRPr="000464DB">
        <w:rPr>
          <w:lang w:val="fr-BE"/>
        </w:rPr>
        <w:t>du</w:t>
      </w:r>
      <w:r w:rsidRPr="000464DB">
        <w:rPr>
          <w:spacing w:val="-8"/>
          <w:lang w:val="fr-BE"/>
        </w:rPr>
        <w:t xml:space="preserve"> </w:t>
      </w:r>
      <w:r w:rsidRPr="000464DB">
        <w:rPr>
          <w:lang w:val="fr-BE"/>
        </w:rPr>
        <w:t>nombre</w:t>
      </w:r>
      <w:r w:rsidRPr="000464DB">
        <w:rPr>
          <w:spacing w:val="-8"/>
          <w:lang w:val="fr-BE"/>
        </w:rPr>
        <w:t xml:space="preserve"> </w:t>
      </w:r>
      <w:r w:rsidRPr="000464DB">
        <w:rPr>
          <w:lang w:val="fr-BE"/>
        </w:rPr>
        <w:t>d'actions</w:t>
      </w:r>
      <w:r w:rsidRPr="000464DB">
        <w:rPr>
          <w:spacing w:val="-10"/>
          <w:lang w:val="fr-BE"/>
        </w:rPr>
        <w:t xml:space="preserve"> </w:t>
      </w:r>
      <w:r w:rsidRPr="000464DB">
        <w:rPr>
          <w:lang w:val="fr-BE"/>
        </w:rPr>
        <w:t>pour</w:t>
      </w:r>
      <w:r w:rsidRPr="000464DB">
        <w:rPr>
          <w:spacing w:val="-10"/>
          <w:lang w:val="fr-BE"/>
        </w:rPr>
        <w:t xml:space="preserve"> </w:t>
      </w:r>
      <w:r w:rsidRPr="000464DB">
        <w:rPr>
          <w:lang w:val="fr-BE"/>
        </w:rPr>
        <w:t>lesquelles</w:t>
      </w:r>
      <w:r w:rsidRPr="000464DB">
        <w:rPr>
          <w:spacing w:val="-10"/>
          <w:lang w:val="fr-BE"/>
        </w:rPr>
        <w:t xml:space="preserve"> </w:t>
      </w:r>
      <w:r w:rsidRPr="000464DB">
        <w:rPr>
          <w:lang w:val="fr-BE"/>
        </w:rPr>
        <w:t>il</w:t>
      </w:r>
      <w:r w:rsidRPr="000464DB">
        <w:rPr>
          <w:spacing w:val="-10"/>
          <w:lang w:val="fr-BE"/>
        </w:rPr>
        <w:t xml:space="preserve"> </w:t>
      </w:r>
      <w:r w:rsidRPr="000464DB">
        <w:rPr>
          <w:lang w:val="fr-BE"/>
        </w:rPr>
        <w:t>entend</w:t>
      </w:r>
      <w:r w:rsidRPr="000464DB">
        <w:rPr>
          <w:spacing w:val="-9"/>
          <w:lang w:val="fr-BE"/>
        </w:rPr>
        <w:t xml:space="preserve"> </w:t>
      </w:r>
      <w:r w:rsidRPr="000464DB">
        <w:rPr>
          <w:lang w:val="fr-BE"/>
        </w:rPr>
        <w:t>prendre</w:t>
      </w:r>
      <w:r w:rsidRPr="000464DB">
        <w:rPr>
          <w:spacing w:val="-8"/>
          <w:lang w:val="fr-BE"/>
        </w:rPr>
        <w:t xml:space="preserve"> </w:t>
      </w:r>
      <w:r w:rsidRPr="000464DB">
        <w:rPr>
          <w:lang w:val="fr-BE"/>
        </w:rPr>
        <w:t>part au</w:t>
      </w:r>
      <w:r w:rsidRPr="000464DB">
        <w:rPr>
          <w:spacing w:val="-7"/>
          <w:lang w:val="fr-BE"/>
        </w:rPr>
        <w:t xml:space="preserve"> </w:t>
      </w:r>
      <w:r w:rsidRPr="000464DB">
        <w:rPr>
          <w:lang w:val="fr-BE"/>
        </w:rPr>
        <w:t>vote),</w:t>
      </w:r>
      <w:r w:rsidRPr="000464DB">
        <w:rPr>
          <w:spacing w:val="-6"/>
          <w:lang w:val="fr-BE"/>
        </w:rPr>
        <w:t xml:space="preserve"> </w:t>
      </w:r>
      <w:r w:rsidRPr="000464DB">
        <w:rPr>
          <w:lang w:val="fr-BE"/>
        </w:rPr>
        <w:t>au</w:t>
      </w:r>
      <w:r w:rsidRPr="000464DB">
        <w:rPr>
          <w:spacing w:val="-6"/>
          <w:lang w:val="fr-BE"/>
        </w:rPr>
        <w:t xml:space="preserve"> </w:t>
      </w:r>
      <w:r w:rsidRPr="000464DB">
        <w:rPr>
          <w:lang w:val="fr-BE"/>
        </w:rPr>
        <w:t>plus</w:t>
      </w:r>
      <w:r w:rsidRPr="000464DB">
        <w:rPr>
          <w:spacing w:val="-8"/>
          <w:lang w:val="fr-BE"/>
        </w:rPr>
        <w:t xml:space="preserve"> </w:t>
      </w:r>
      <w:r w:rsidRPr="000464DB">
        <w:rPr>
          <w:lang w:val="fr-BE"/>
        </w:rPr>
        <w:t>tard</w:t>
      </w:r>
      <w:r w:rsidR="004715CF">
        <w:rPr>
          <w:lang w:val="fr-BE"/>
        </w:rPr>
        <w:t xml:space="preserve"> le 14</w:t>
      </w:r>
      <w:r w:rsidR="004715CF" w:rsidRPr="004715CF">
        <w:rPr>
          <w:vertAlign w:val="superscript"/>
          <w:lang w:val="fr-BE"/>
        </w:rPr>
        <w:t>ème</w:t>
      </w:r>
      <w:r w:rsidR="004715CF">
        <w:rPr>
          <w:lang w:val="fr-BE"/>
        </w:rPr>
        <w:t xml:space="preserve"> jour qui précède l’AGO, soit</w:t>
      </w:r>
      <w:r w:rsidRPr="000464DB">
        <w:rPr>
          <w:spacing w:val="-8"/>
          <w:lang w:val="fr-BE"/>
        </w:rPr>
        <w:t xml:space="preserve"> </w:t>
      </w:r>
      <w:r w:rsidRPr="000464DB">
        <w:rPr>
          <w:lang w:val="fr-BE"/>
        </w:rPr>
        <w:t>le</w:t>
      </w:r>
      <w:r w:rsidRPr="000464DB">
        <w:rPr>
          <w:spacing w:val="-6"/>
          <w:lang w:val="fr-BE"/>
        </w:rPr>
        <w:t xml:space="preserve"> </w:t>
      </w:r>
      <w:r w:rsidRPr="000464DB">
        <w:rPr>
          <w:b/>
          <w:lang w:val="fr-BE"/>
        </w:rPr>
        <w:t>mercredi 2</w:t>
      </w:r>
      <w:r w:rsidR="00345159">
        <w:rPr>
          <w:b/>
          <w:lang w:val="fr-BE"/>
        </w:rPr>
        <w:t>5</w:t>
      </w:r>
      <w:r w:rsidRPr="000464DB">
        <w:rPr>
          <w:b/>
          <w:lang w:val="fr-BE"/>
        </w:rPr>
        <w:t xml:space="preserve"> mai</w:t>
      </w:r>
      <w:r w:rsidRPr="000464DB">
        <w:rPr>
          <w:b/>
          <w:spacing w:val="-8"/>
          <w:lang w:val="fr-BE"/>
        </w:rPr>
        <w:t xml:space="preserve"> </w:t>
      </w:r>
      <w:r w:rsidRPr="000464DB">
        <w:rPr>
          <w:b/>
          <w:lang w:val="fr-BE"/>
        </w:rPr>
        <w:t>202</w:t>
      </w:r>
      <w:r w:rsidR="00F5087D">
        <w:rPr>
          <w:b/>
          <w:lang w:val="fr-BE"/>
        </w:rPr>
        <w:t>2</w:t>
      </w:r>
      <w:r w:rsidRPr="000464DB">
        <w:rPr>
          <w:b/>
          <w:spacing w:val="-9"/>
          <w:lang w:val="fr-BE"/>
        </w:rPr>
        <w:t xml:space="preserve"> </w:t>
      </w:r>
      <w:r w:rsidRPr="000464DB">
        <w:rPr>
          <w:b/>
          <w:lang w:val="fr-BE"/>
        </w:rPr>
        <w:t>à</w:t>
      </w:r>
      <w:r w:rsidRPr="000464DB">
        <w:rPr>
          <w:b/>
          <w:spacing w:val="-9"/>
          <w:lang w:val="fr-BE"/>
        </w:rPr>
        <w:t xml:space="preserve"> </w:t>
      </w:r>
      <w:r w:rsidRPr="000464DB">
        <w:rPr>
          <w:b/>
          <w:lang w:val="fr-BE"/>
        </w:rPr>
        <w:t>minuit</w:t>
      </w:r>
      <w:r w:rsidRPr="000464DB">
        <w:rPr>
          <w:b/>
          <w:spacing w:val="-7"/>
          <w:lang w:val="fr-BE"/>
        </w:rPr>
        <w:t xml:space="preserve"> </w:t>
      </w:r>
      <w:r w:rsidRPr="000464DB">
        <w:rPr>
          <w:lang w:val="fr-BE"/>
        </w:rPr>
        <w:t>(la</w:t>
      </w:r>
      <w:r w:rsidRPr="000464DB">
        <w:rPr>
          <w:spacing w:val="-7"/>
          <w:lang w:val="fr-BE"/>
        </w:rPr>
        <w:t xml:space="preserve"> </w:t>
      </w:r>
      <w:r w:rsidR="00B34732">
        <w:rPr>
          <w:spacing w:val="-7"/>
          <w:lang w:val="fr-BE"/>
        </w:rPr>
        <w:t>« </w:t>
      </w:r>
      <w:r w:rsidRPr="000464DB">
        <w:rPr>
          <w:b/>
          <w:lang w:val="fr-BE"/>
        </w:rPr>
        <w:t>Date</w:t>
      </w:r>
      <w:r w:rsidRPr="000464DB">
        <w:rPr>
          <w:b/>
          <w:spacing w:val="-8"/>
          <w:lang w:val="fr-BE"/>
        </w:rPr>
        <w:t xml:space="preserve"> </w:t>
      </w:r>
      <w:r w:rsidRPr="000464DB">
        <w:rPr>
          <w:b/>
          <w:lang w:val="fr-BE"/>
        </w:rPr>
        <w:t>d'Enregistrement</w:t>
      </w:r>
      <w:r w:rsidR="00B34732">
        <w:rPr>
          <w:bCs/>
          <w:lang w:val="fr-BE"/>
        </w:rPr>
        <w:t> »</w:t>
      </w:r>
      <w:r w:rsidRPr="000464DB">
        <w:rPr>
          <w:lang w:val="fr-BE"/>
        </w:rPr>
        <w:t>). Cet enregistrement se réalise comme suit</w:t>
      </w:r>
      <w:r w:rsidRPr="000464DB">
        <w:rPr>
          <w:spacing w:val="-2"/>
          <w:lang w:val="fr-BE"/>
        </w:rPr>
        <w:t xml:space="preserve"> </w:t>
      </w:r>
      <w:r w:rsidRPr="000464DB">
        <w:rPr>
          <w:lang w:val="fr-BE"/>
        </w:rPr>
        <w:t>:</w:t>
      </w:r>
    </w:p>
    <w:p w14:paraId="4E19B877" w14:textId="1A87D59D" w:rsidR="00640860" w:rsidRPr="000464DB" w:rsidRDefault="00640860" w:rsidP="004715CF">
      <w:pPr>
        <w:pStyle w:val="ListParagraph"/>
        <w:widowControl w:val="0"/>
        <w:numPr>
          <w:ilvl w:val="2"/>
          <w:numId w:val="14"/>
        </w:numPr>
        <w:tabs>
          <w:tab w:val="left" w:pos="1818"/>
        </w:tabs>
        <w:autoSpaceDE w:val="0"/>
        <w:autoSpaceDN w:val="0"/>
        <w:spacing w:after="0"/>
        <w:ind w:right="113"/>
        <w:contextualSpacing w:val="0"/>
        <w:rPr>
          <w:lang w:val="fr-BE"/>
        </w:rPr>
      </w:pPr>
      <w:r w:rsidRPr="00436853">
        <w:rPr>
          <w:u w:val="single"/>
          <w:shd w:val="clear" w:color="auto" w:fill="A9DC92"/>
          <w:lang w:val="fr-BE"/>
        </w:rPr>
        <w:t>Pour les actions dématérialisées</w:t>
      </w:r>
      <w:r w:rsidRPr="000464DB">
        <w:rPr>
          <w:lang w:val="fr-BE"/>
        </w:rPr>
        <w:t xml:space="preserve"> : l’enregistrement des actions dématérialisées sera constaté</w:t>
      </w:r>
      <w:r w:rsidRPr="000464DB">
        <w:rPr>
          <w:spacing w:val="-7"/>
          <w:lang w:val="fr-BE"/>
        </w:rPr>
        <w:t xml:space="preserve"> </w:t>
      </w:r>
      <w:r w:rsidRPr="000464DB">
        <w:rPr>
          <w:lang w:val="fr-BE"/>
        </w:rPr>
        <w:t>par</w:t>
      </w:r>
      <w:r w:rsidRPr="000464DB">
        <w:rPr>
          <w:spacing w:val="-5"/>
          <w:lang w:val="fr-BE"/>
        </w:rPr>
        <w:t xml:space="preserve"> </w:t>
      </w:r>
      <w:r w:rsidRPr="000464DB">
        <w:rPr>
          <w:lang w:val="fr-BE"/>
        </w:rPr>
        <w:t>leur</w:t>
      </w:r>
      <w:r w:rsidRPr="000464DB">
        <w:rPr>
          <w:spacing w:val="-8"/>
          <w:lang w:val="fr-BE"/>
        </w:rPr>
        <w:t xml:space="preserve"> </w:t>
      </w:r>
      <w:r w:rsidRPr="000464DB">
        <w:rPr>
          <w:lang w:val="fr-BE"/>
        </w:rPr>
        <w:t>inscription</w:t>
      </w:r>
      <w:r w:rsidRPr="000464DB">
        <w:rPr>
          <w:spacing w:val="-9"/>
          <w:lang w:val="fr-BE"/>
        </w:rPr>
        <w:t xml:space="preserve"> </w:t>
      </w:r>
      <w:r w:rsidRPr="000464DB">
        <w:rPr>
          <w:lang w:val="fr-BE"/>
        </w:rPr>
        <w:t>au</w:t>
      </w:r>
      <w:r w:rsidRPr="000464DB">
        <w:rPr>
          <w:spacing w:val="-6"/>
          <w:lang w:val="fr-BE"/>
        </w:rPr>
        <w:t xml:space="preserve"> </w:t>
      </w:r>
      <w:r w:rsidRPr="000464DB">
        <w:rPr>
          <w:lang w:val="fr-BE"/>
        </w:rPr>
        <w:t>nom</w:t>
      </w:r>
      <w:r w:rsidRPr="000464DB">
        <w:rPr>
          <w:spacing w:val="-10"/>
          <w:lang w:val="fr-BE"/>
        </w:rPr>
        <w:t xml:space="preserve"> </w:t>
      </w:r>
      <w:r w:rsidRPr="000464DB">
        <w:rPr>
          <w:lang w:val="fr-BE"/>
        </w:rPr>
        <w:t>de</w:t>
      </w:r>
      <w:r w:rsidRPr="000464DB">
        <w:rPr>
          <w:spacing w:val="-6"/>
          <w:lang w:val="fr-BE"/>
        </w:rPr>
        <w:t xml:space="preserve"> </w:t>
      </w:r>
      <w:r w:rsidRPr="000464DB">
        <w:rPr>
          <w:lang w:val="fr-BE"/>
        </w:rPr>
        <w:t>l’actionnaire</w:t>
      </w:r>
      <w:r w:rsidRPr="000464DB">
        <w:rPr>
          <w:spacing w:val="-8"/>
          <w:lang w:val="fr-BE"/>
        </w:rPr>
        <w:t xml:space="preserve"> </w:t>
      </w:r>
      <w:r w:rsidRPr="000464DB">
        <w:rPr>
          <w:lang w:val="fr-BE"/>
        </w:rPr>
        <w:t>à</w:t>
      </w:r>
      <w:r w:rsidRPr="000464DB">
        <w:rPr>
          <w:spacing w:val="-8"/>
          <w:lang w:val="fr-BE"/>
        </w:rPr>
        <w:t xml:space="preserve"> </w:t>
      </w:r>
      <w:r w:rsidRPr="000464DB">
        <w:rPr>
          <w:lang w:val="fr-BE"/>
        </w:rPr>
        <w:t>la</w:t>
      </w:r>
      <w:r w:rsidRPr="000464DB">
        <w:rPr>
          <w:spacing w:val="-6"/>
          <w:lang w:val="fr-BE"/>
        </w:rPr>
        <w:t xml:space="preserve"> </w:t>
      </w:r>
      <w:r w:rsidRPr="000464DB">
        <w:rPr>
          <w:lang w:val="fr-BE"/>
        </w:rPr>
        <w:t>Date</w:t>
      </w:r>
      <w:r w:rsidRPr="000464DB">
        <w:rPr>
          <w:spacing w:val="-8"/>
          <w:lang w:val="fr-BE"/>
        </w:rPr>
        <w:t xml:space="preserve"> </w:t>
      </w:r>
      <w:r w:rsidRPr="000464DB">
        <w:rPr>
          <w:lang w:val="fr-BE"/>
        </w:rPr>
        <w:t>d'Enregistrement</w:t>
      </w:r>
      <w:r w:rsidRPr="000464DB">
        <w:rPr>
          <w:spacing w:val="-5"/>
          <w:lang w:val="fr-BE"/>
        </w:rPr>
        <w:t xml:space="preserve"> </w:t>
      </w:r>
      <w:r w:rsidRPr="000464DB">
        <w:rPr>
          <w:lang w:val="fr-BE"/>
        </w:rPr>
        <w:t>dans les comptes d'un teneur de comptes agréé ou d'un organisme de liquidation.</w:t>
      </w:r>
      <w:r w:rsidRPr="000464DB">
        <w:rPr>
          <w:spacing w:val="-4"/>
          <w:lang w:val="fr-BE"/>
        </w:rPr>
        <w:t xml:space="preserve"> </w:t>
      </w:r>
      <w:r w:rsidRPr="000464DB">
        <w:rPr>
          <w:lang w:val="fr-BE"/>
        </w:rPr>
        <w:t>Les</w:t>
      </w:r>
      <w:r w:rsidRPr="000464DB">
        <w:rPr>
          <w:spacing w:val="-6"/>
          <w:lang w:val="fr-BE"/>
        </w:rPr>
        <w:t xml:space="preserve"> </w:t>
      </w:r>
      <w:r w:rsidRPr="000464DB">
        <w:rPr>
          <w:lang w:val="fr-BE"/>
        </w:rPr>
        <w:t>titulaires d’actions dématérialisées recevront, de la part du teneur de comptes agréé ou de l’organisme de liquidation, une attestation certifiant le nombre d’actions dématérialisées</w:t>
      </w:r>
      <w:r w:rsidRPr="000464DB">
        <w:rPr>
          <w:spacing w:val="-7"/>
          <w:lang w:val="fr-BE"/>
        </w:rPr>
        <w:t xml:space="preserve"> </w:t>
      </w:r>
      <w:r w:rsidRPr="000464DB">
        <w:rPr>
          <w:lang w:val="fr-BE"/>
        </w:rPr>
        <w:t>inscrites</w:t>
      </w:r>
      <w:r w:rsidRPr="000464DB">
        <w:rPr>
          <w:spacing w:val="-8"/>
          <w:lang w:val="fr-BE"/>
        </w:rPr>
        <w:t xml:space="preserve"> </w:t>
      </w:r>
      <w:r w:rsidRPr="000464DB">
        <w:rPr>
          <w:lang w:val="fr-BE"/>
        </w:rPr>
        <w:t>au</w:t>
      </w:r>
      <w:r w:rsidRPr="000464DB">
        <w:rPr>
          <w:spacing w:val="-8"/>
          <w:lang w:val="fr-BE"/>
        </w:rPr>
        <w:t xml:space="preserve"> </w:t>
      </w:r>
      <w:r w:rsidRPr="000464DB">
        <w:rPr>
          <w:lang w:val="fr-BE"/>
        </w:rPr>
        <w:t>nom</w:t>
      </w:r>
      <w:r w:rsidRPr="000464DB">
        <w:rPr>
          <w:spacing w:val="-10"/>
          <w:lang w:val="fr-BE"/>
        </w:rPr>
        <w:t xml:space="preserve"> </w:t>
      </w:r>
      <w:r w:rsidRPr="000464DB">
        <w:rPr>
          <w:lang w:val="fr-BE"/>
        </w:rPr>
        <w:t>de</w:t>
      </w:r>
      <w:r w:rsidRPr="000464DB">
        <w:rPr>
          <w:spacing w:val="-6"/>
          <w:lang w:val="fr-BE"/>
        </w:rPr>
        <w:t xml:space="preserve"> </w:t>
      </w:r>
      <w:r w:rsidRPr="000464DB">
        <w:rPr>
          <w:lang w:val="fr-BE"/>
        </w:rPr>
        <w:t>l’actionnaire</w:t>
      </w:r>
      <w:r w:rsidRPr="000464DB">
        <w:rPr>
          <w:spacing w:val="-6"/>
          <w:lang w:val="fr-BE"/>
        </w:rPr>
        <w:t xml:space="preserve"> </w:t>
      </w:r>
      <w:r w:rsidRPr="000464DB">
        <w:rPr>
          <w:lang w:val="fr-BE"/>
        </w:rPr>
        <w:t>à</w:t>
      </w:r>
      <w:r w:rsidRPr="000464DB">
        <w:rPr>
          <w:spacing w:val="-8"/>
          <w:lang w:val="fr-BE"/>
        </w:rPr>
        <w:t xml:space="preserve"> </w:t>
      </w:r>
      <w:r w:rsidRPr="000464DB">
        <w:rPr>
          <w:lang w:val="fr-BE"/>
        </w:rPr>
        <w:t>la</w:t>
      </w:r>
      <w:r w:rsidRPr="000464DB">
        <w:rPr>
          <w:spacing w:val="-6"/>
          <w:lang w:val="fr-BE"/>
        </w:rPr>
        <w:t xml:space="preserve"> </w:t>
      </w:r>
      <w:r w:rsidRPr="000464DB">
        <w:rPr>
          <w:lang w:val="fr-BE"/>
        </w:rPr>
        <w:t>Date</w:t>
      </w:r>
      <w:r w:rsidRPr="000464DB">
        <w:rPr>
          <w:spacing w:val="-6"/>
          <w:lang w:val="fr-BE"/>
        </w:rPr>
        <w:t xml:space="preserve"> </w:t>
      </w:r>
      <w:r w:rsidRPr="000464DB">
        <w:rPr>
          <w:lang w:val="fr-BE"/>
        </w:rPr>
        <w:t>d'Enregistrement.</w:t>
      </w:r>
      <w:r w:rsidRPr="000464DB">
        <w:rPr>
          <w:spacing w:val="-6"/>
          <w:lang w:val="fr-BE"/>
        </w:rPr>
        <w:t xml:space="preserve"> </w:t>
      </w:r>
      <w:r w:rsidRPr="000464DB">
        <w:rPr>
          <w:lang w:val="fr-BE"/>
        </w:rPr>
        <w:t>Ils</w:t>
      </w:r>
      <w:r w:rsidRPr="000464DB">
        <w:rPr>
          <w:spacing w:val="-6"/>
          <w:lang w:val="fr-BE"/>
        </w:rPr>
        <w:t xml:space="preserve"> </w:t>
      </w:r>
      <w:r w:rsidRPr="000464DB">
        <w:rPr>
          <w:lang w:val="fr-BE"/>
        </w:rPr>
        <w:t xml:space="preserve">sont invités à demander à leur institution financière </w:t>
      </w:r>
      <w:r w:rsidR="00436853">
        <w:rPr>
          <w:lang w:val="fr-BE"/>
        </w:rPr>
        <w:t>de notifier</w:t>
      </w:r>
      <w:r w:rsidRPr="000464DB">
        <w:rPr>
          <w:lang w:val="fr-BE"/>
        </w:rPr>
        <w:t xml:space="preserve"> directement </w:t>
      </w:r>
      <w:r w:rsidR="00436853">
        <w:rPr>
          <w:lang w:val="fr-BE"/>
        </w:rPr>
        <w:t xml:space="preserve">à </w:t>
      </w:r>
      <w:proofErr w:type="spellStart"/>
      <w:r w:rsidRPr="000464DB">
        <w:rPr>
          <w:u w:val="single"/>
          <w:lang w:val="fr-BE"/>
        </w:rPr>
        <w:t>Euroclear</w:t>
      </w:r>
      <w:proofErr w:type="spellEnd"/>
      <w:r w:rsidRPr="000464DB">
        <w:rPr>
          <w:u w:val="single"/>
          <w:lang w:val="fr-BE"/>
        </w:rPr>
        <w:t xml:space="preserve"> </w:t>
      </w:r>
      <w:proofErr w:type="spellStart"/>
      <w:r w:rsidRPr="000464DB">
        <w:rPr>
          <w:u w:val="single"/>
          <w:lang w:val="fr-BE"/>
        </w:rPr>
        <w:t>Belgium</w:t>
      </w:r>
      <w:proofErr w:type="spellEnd"/>
      <w:r w:rsidRPr="000464DB">
        <w:rPr>
          <w:lang w:val="fr-BE"/>
        </w:rPr>
        <w:t xml:space="preserve">, au plus tard à la </w:t>
      </w:r>
      <w:r w:rsidR="00436853">
        <w:rPr>
          <w:lang w:val="fr-BE"/>
        </w:rPr>
        <w:t>Date d’Enregistrement</w:t>
      </w:r>
      <w:r w:rsidRPr="000464DB">
        <w:rPr>
          <w:lang w:val="fr-BE"/>
        </w:rPr>
        <w:t xml:space="preserve">, leur intention de </w:t>
      </w:r>
      <w:r w:rsidR="004715CF" w:rsidRPr="000464DB">
        <w:rPr>
          <w:lang w:val="fr-BE"/>
        </w:rPr>
        <w:t>prendre part</w:t>
      </w:r>
      <w:r w:rsidR="004715CF" w:rsidRPr="000464DB">
        <w:rPr>
          <w:spacing w:val="-38"/>
          <w:lang w:val="fr-BE"/>
        </w:rPr>
        <w:t xml:space="preserve"> </w:t>
      </w:r>
      <w:r w:rsidR="004715CF" w:rsidRPr="000464DB">
        <w:rPr>
          <w:lang w:val="fr-BE"/>
        </w:rPr>
        <w:t xml:space="preserve">au vote </w:t>
      </w:r>
      <w:r w:rsidRPr="000464DB">
        <w:rPr>
          <w:lang w:val="fr-BE"/>
        </w:rPr>
        <w:t>à l’AG</w:t>
      </w:r>
      <w:r w:rsidR="004715CF">
        <w:rPr>
          <w:lang w:val="fr-BE"/>
        </w:rPr>
        <w:t>O</w:t>
      </w:r>
      <w:r w:rsidRPr="000464DB">
        <w:rPr>
          <w:lang w:val="fr-BE"/>
        </w:rPr>
        <w:t xml:space="preserve"> </w:t>
      </w:r>
      <w:r w:rsidR="004715CF">
        <w:rPr>
          <w:lang w:val="fr-BE"/>
        </w:rPr>
        <w:t>pour tel</w:t>
      </w:r>
      <w:r w:rsidRPr="000464DB">
        <w:rPr>
          <w:lang w:val="fr-BE"/>
        </w:rPr>
        <w:t xml:space="preserve"> nombre d’actions.</w:t>
      </w:r>
    </w:p>
    <w:p w14:paraId="4BC67F47" w14:textId="23DF4B1B" w:rsidR="00640860" w:rsidRDefault="00640860" w:rsidP="004715CF">
      <w:pPr>
        <w:pStyle w:val="ListParagraph"/>
        <w:widowControl w:val="0"/>
        <w:numPr>
          <w:ilvl w:val="2"/>
          <w:numId w:val="14"/>
        </w:numPr>
        <w:tabs>
          <w:tab w:val="left" w:pos="1818"/>
        </w:tabs>
        <w:autoSpaceDE w:val="0"/>
        <w:autoSpaceDN w:val="0"/>
        <w:spacing w:after="0"/>
        <w:ind w:right="113"/>
        <w:contextualSpacing w:val="0"/>
        <w:rPr>
          <w:lang w:val="fr-BE"/>
        </w:rPr>
      </w:pPr>
      <w:r w:rsidRPr="00436853">
        <w:rPr>
          <w:u w:val="single"/>
          <w:shd w:val="clear" w:color="auto" w:fill="69BE28"/>
          <w:lang w:val="fr-BE"/>
        </w:rPr>
        <w:t>Pour</w:t>
      </w:r>
      <w:r w:rsidRPr="00436853">
        <w:rPr>
          <w:spacing w:val="-13"/>
          <w:u w:val="single"/>
          <w:shd w:val="clear" w:color="auto" w:fill="69BE28"/>
          <w:lang w:val="fr-BE"/>
        </w:rPr>
        <w:t xml:space="preserve"> </w:t>
      </w:r>
      <w:r w:rsidRPr="00436853">
        <w:rPr>
          <w:u w:val="single"/>
          <w:shd w:val="clear" w:color="auto" w:fill="69BE28"/>
          <w:lang w:val="fr-BE"/>
        </w:rPr>
        <w:t>les</w:t>
      </w:r>
      <w:r w:rsidRPr="00436853">
        <w:rPr>
          <w:spacing w:val="-14"/>
          <w:u w:val="single"/>
          <w:shd w:val="clear" w:color="auto" w:fill="69BE28"/>
          <w:lang w:val="fr-BE"/>
        </w:rPr>
        <w:t xml:space="preserve"> </w:t>
      </w:r>
      <w:r w:rsidRPr="00436853">
        <w:rPr>
          <w:u w:val="single"/>
          <w:shd w:val="clear" w:color="auto" w:fill="69BE28"/>
          <w:lang w:val="fr-BE"/>
        </w:rPr>
        <w:t>actions</w:t>
      </w:r>
      <w:r w:rsidRPr="00436853">
        <w:rPr>
          <w:spacing w:val="-16"/>
          <w:u w:val="single"/>
          <w:shd w:val="clear" w:color="auto" w:fill="69BE28"/>
          <w:lang w:val="fr-BE"/>
        </w:rPr>
        <w:t xml:space="preserve"> </w:t>
      </w:r>
      <w:r w:rsidRPr="00436853">
        <w:rPr>
          <w:u w:val="single"/>
          <w:shd w:val="clear" w:color="auto" w:fill="69BE28"/>
          <w:lang w:val="fr-BE"/>
        </w:rPr>
        <w:t>nominatives</w:t>
      </w:r>
      <w:r w:rsidRPr="000464DB">
        <w:rPr>
          <w:spacing w:val="-2"/>
          <w:lang w:val="fr-BE"/>
        </w:rPr>
        <w:t xml:space="preserve"> </w:t>
      </w:r>
      <w:r w:rsidRPr="000464DB">
        <w:rPr>
          <w:lang w:val="fr-BE"/>
        </w:rPr>
        <w:t>:</w:t>
      </w:r>
      <w:r w:rsidRPr="000464DB">
        <w:rPr>
          <w:spacing w:val="-16"/>
          <w:lang w:val="fr-BE"/>
        </w:rPr>
        <w:t xml:space="preserve"> </w:t>
      </w:r>
      <w:r w:rsidRPr="000464DB">
        <w:rPr>
          <w:lang w:val="fr-BE"/>
        </w:rPr>
        <w:t>l’enregistrement</w:t>
      </w:r>
      <w:r w:rsidRPr="000464DB">
        <w:rPr>
          <w:spacing w:val="-14"/>
          <w:lang w:val="fr-BE"/>
        </w:rPr>
        <w:t xml:space="preserve"> </w:t>
      </w:r>
      <w:r w:rsidRPr="000464DB">
        <w:rPr>
          <w:lang w:val="fr-BE"/>
        </w:rPr>
        <w:t>des</w:t>
      </w:r>
      <w:r w:rsidRPr="000464DB">
        <w:rPr>
          <w:spacing w:val="-13"/>
          <w:lang w:val="fr-BE"/>
        </w:rPr>
        <w:t xml:space="preserve"> </w:t>
      </w:r>
      <w:r w:rsidRPr="000464DB">
        <w:rPr>
          <w:lang w:val="fr-BE"/>
        </w:rPr>
        <w:t>actions</w:t>
      </w:r>
      <w:r w:rsidRPr="000464DB">
        <w:rPr>
          <w:spacing w:val="-14"/>
          <w:lang w:val="fr-BE"/>
        </w:rPr>
        <w:t xml:space="preserve"> </w:t>
      </w:r>
      <w:r w:rsidRPr="000464DB">
        <w:rPr>
          <w:lang w:val="fr-BE"/>
        </w:rPr>
        <w:t>nominatives</w:t>
      </w:r>
      <w:r w:rsidRPr="000464DB">
        <w:rPr>
          <w:spacing w:val="-14"/>
          <w:lang w:val="fr-BE"/>
        </w:rPr>
        <w:t xml:space="preserve"> </w:t>
      </w:r>
      <w:r w:rsidRPr="000464DB">
        <w:rPr>
          <w:lang w:val="fr-BE"/>
        </w:rPr>
        <w:t>sera</w:t>
      </w:r>
      <w:r w:rsidRPr="000464DB">
        <w:rPr>
          <w:spacing w:val="-14"/>
          <w:lang w:val="fr-BE"/>
        </w:rPr>
        <w:t xml:space="preserve"> </w:t>
      </w:r>
      <w:r w:rsidRPr="000464DB">
        <w:rPr>
          <w:lang w:val="fr-BE"/>
        </w:rPr>
        <w:t>constaté par leur inscription au nom de l’actionnaire à la Date d'Enregistrement dans le registre des actions nominatives de la Société.</w:t>
      </w:r>
    </w:p>
    <w:p w14:paraId="48512206" w14:textId="06047375" w:rsidR="00436853" w:rsidRPr="00436853" w:rsidRDefault="00436853" w:rsidP="00436853">
      <w:pPr>
        <w:widowControl w:val="0"/>
        <w:tabs>
          <w:tab w:val="left" w:pos="1818"/>
        </w:tabs>
        <w:autoSpaceDE w:val="0"/>
        <w:autoSpaceDN w:val="0"/>
        <w:spacing w:after="0"/>
        <w:ind w:right="113"/>
        <w:rPr>
          <w:b/>
          <w:bCs/>
          <w:u w:val="single"/>
          <w:lang w:val="fr-BE"/>
        </w:rPr>
      </w:pPr>
      <w:r w:rsidRPr="00436853">
        <w:rPr>
          <w:b/>
          <w:bCs/>
          <w:u w:val="single"/>
          <w:lang w:val="fr-BE"/>
        </w:rPr>
        <w:t>et</w:t>
      </w:r>
    </w:p>
    <w:p w14:paraId="190D9CAA" w14:textId="2134F740" w:rsidR="00640860" w:rsidRPr="000464DB" w:rsidRDefault="00640860" w:rsidP="004715CF">
      <w:pPr>
        <w:pStyle w:val="ListParagraph"/>
        <w:widowControl w:val="0"/>
        <w:numPr>
          <w:ilvl w:val="1"/>
          <w:numId w:val="14"/>
        </w:numPr>
        <w:tabs>
          <w:tab w:val="left" w:pos="1249"/>
        </w:tabs>
        <w:autoSpaceDE w:val="0"/>
        <w:autoSpaceDN w:val="0"/>
        <w:spacing w:before="156" w:after="0"/>
        <w:ind w:right="114" w:hanging="566"/>
        <w:contextualSpacing w:val="0"/>
        <w:rPr>
          <w:lang w:val="fr-BE"/>
        </w:rPr>
      </w:pPr>
      <w:r w:rsidRPr="000464DB">
        <w:rPr>
          <w:lang w:val="fr-BE"/>
        </w:rPr>
        <w:t xml:space="preserve">La </w:t>
      </w:r>
      <w:r w:rsidRPr="000464DB">
        <w:rPr>
          <w:b/>
          <w:lang w:val="fr-BE"/>
        </w:rPr>
        <w:t>notification</w:t>
      </w:r>
      <w:r w:rsidRPr="000464DB">
        <w:rPr>
          <w:lang w:val="fr-BE"/>
        </w:rPr>
        <w:t xml:space="preserve">, par l’actionnaire, de son </w:t>
      </w:r>
      <w:r w:rsidRPr="000464DB">
        <w:rPr>
          <w:b/>
          <w:lang w:val="fr-BE"/>
        </w:rPr>
        <w:t xml:space="preserve">intention de participer </w:t>
      </w:r>
      <w:r w:rsidRPr="000464DB">
        <w:rPr>
          <w:lang w:val="fr-BE"/>
        </w:rPr>
        <w:t>à l'AG</w:t>
      </w:r>
      <w:r w:rsidR="004715CF">
        <w:rPr>
          <w:lang w:val="fr-BE"/>
        </w:rPr>
        <w:t>O</w:t>
      </w:r>
      <w:r w:rsidRPr="000464DB">
        <w:rPr>
          <w:lang w:val="fr-BE"/>
        </w:rPr>
        <w:t xml:space="preserve"> et du nombre d’actions pour lesquelles il entend prendre part au vote, </w:t>
      </w:r>
      <w:bookmarkStart w:id="0" w:name="_Hlk39344795"/>
      <w:r w:rsidRPr="000464DB">
        <w:rPr>
          <w:lang w:val="fr-BE"/>
        </w:rPr>
        <w:t>au plus tard</w:t>
      </w:r>
      <w:r w:rsidR="004715CF">
        <w:rPr>
          <w:lang w:val="fr-BE"/>
        </w:rPr>
        <w:t xml:space="preserve"> le </w:t>
      </w:r>
      <w:r w:rsidR="00B34732">
        <w:rPr>
          <w:lang w:val="fr-BE"/>
        </w:rPr>
        <w:t>6</w:t>
      </w:r>
      <w:r w:rsidR="004715CF" w:rsidRPr="004715CF">
        <w:rPr>
          <w:vertAlign w:val="superscript"/>
          <w:lang w:val="fr-BE"/>
        </w:rPr>
        <w:t>ème</w:t>
      </w:r>
      <w:r w:rsidR="004715CF">
        <w:rPr>
          <w:lang w:val="fr-BE"/>
        </w:rPr>
        <w:t xml:space="preserve"> jour qui précède l’AGO, soit</w:t>
      </w:r>
      <w:r w:rsidRPr="000464DB">
        <w:rPr>
          <w:lang w:val="fr-BE"/>
        </w:rPr>
        <w:t xml:space="preserve"> le</w:t>
      </w:r>
      <w:r w:rsidRPr="000464DB">
        <w:rPr>
          <w:b/>
          <w:bCs/>
          <w:lang w:val="fr-BE"/>
        </w:rPr>
        <w:t xml:space="preserve"> </w:t>
      </w:r>
      <w:r w:rsidR="002D03C2">
        <w:rPr>
          <w:b/>
          <w:bCs/>
          <w:lang w:val="fr-BE"/>
        </w:rPr>
        <w:t>jeudi 2</w:t>
      </w:r>
      <w:r w:rsidRPr="000464DB">
        <w:rPr>
          <w:b/>
          <w:lang w:val="fr-BE"/>
        </w:rPr>
        <w:t xml:space="preserve"> juin 202</w:t>
      </w:r>
      <w:r w:rsidR="00F5087D">
        <w:rPr>
          <w:b/>
          <w:lang w:val="fr-BE"/>
        </w:rPr>
        <w:t>2</w:t>
      </w:r>
      <w:r w:rsidRPr="000464DB">
        <w:rPr>
          <w:b/>
          <w:lang w:val="fr-BE"/>
        </w:rPr>
        <w:t xml:space="preserve"> à 16</w:t>
      </w:r>
      <w:r w:rsidRPr="000464DB">
        <w:rPr>
          <w:b/>
          <w:spacing w:val="-1"/>
          <w:lang w:val="fr-BE"/>
        </w:rPr>
        <w:t xml:space="preserve"> </w:t>
      </w:r>
      <w:r w:rsidRPr="000464DB">
        <w:rPr>
          <w:b/>
          <w:lang w:val="fr-BE"/>
        </w:rPr>
        <w:t>heures</w:t>
      </w:r>
      <w:bookmarkEnd w:id="0"/>
      <w:r w:rsidRPr="000464DB">
        <w:rPr>
          <w:lang w:val="fr-BE"/>
        </w:rPr>
        <w:t>.</w:t>
      </w:r>
    </w:p>
    <w:p w14:paraId="3A3FDF61" w14:textId="01DE38F4" w:rsidR="00640860" w:rsidRPr="000464DB" w:rsidRDefault="00640860" w:rsidP="004715CF">
      <w:pPr>
        <w:pStyle w:val="ListParagraph"/>
        <w:widowControl w:val="0"/>
        <w:numPr>
          <w:ilvl w:val="2"/>
          <w:numId w:val="14"/>
        </w:numPr>
        <w:tabs>
          <w:tab w:val="left" w:pos="1818"/>
        </w:tabs>
        <w:autoSpaceDE w:val="0"/>
        <w:autoSpaceDN w:val="0"/>
        <w:spacing w:after="0"/>
        <w:ind w:right="113"/>
        <w:contextualSpacing w:val="0"/>
        <w:rPr>
          <w:lang w:val="fr-BE"/>
        </w:rPr>
      </w:pPr>
      <w:r w:rsidRPr="00436853">
        <w:rPr>
          <w:u w:val="single"/>
          <w:shd w:val="clear" w:color="auto" w:fill="A9DC92"/>
          <w:lang w:val="fr-BE"/>
        </w:rPr>
        <w:t>Pour</w:t>
      </w:r>
      <w:r w:rsidRPr="00436853">
        <w:rPr>
          <w:spacing w:val="-9"/>
          <w:u w:val="single"/>
          <w:shd w:val="clear" w:color="auto" w:fill="A9DC92"/>
          <w:lang w:val="fr-BE"/>
        </w:rPr>
        <w:t xml:space="preserve"> </w:t>
      </w:r>
      <w:r w:rsidRPr="00436853">
        <w:rPr>
          <w:u w:val="single"/>
          <w:shd w:val="clear" w:color="auto" w:fill="A9DC92"/>
          <w:lang w:val="fr-BE"/>
        </w:rPr>
        <w:t>les</w:t>
      </w:r>
      <w:r w:rsidRPr="00436853">
        <w:rPr>
          <w:spacing w:val="-9"/>
          <w:u w:val="single"/>
          <w:shd w:val="clear" w:color="auto" w:fill="A9DC92"/>
          <w:lang w:val="fr-BE"/>
        </w:rPr>
        <w:t xml:space="preserve"> </w:t>
      </w:r>
      <w:r w:rsidRPr="00436853">
        <w:rPr>
          <w:u w:val="single"/>
          <w:shd w:val="clear" w:color="auto" w:fill="A9DC92"/>
          <w:lang w:val="fr-BE"/>
        </w:rPr>
        <w:t>actions</w:t>
      </w:r>
      <w:r w:rsidRPr="00436853">
        <w:rPr>
          <w:spacing w:val="-8"/>
          <w:u w:val="single"/>
          <w:shd w:val="clear" w:color="auto" w:fill="A9DC92"/>
          <w:lang w:val="fr-BE"/>
        </w:rPr>
        <w:t xml:space="preserve"> </w:t>
      </w:r>
      <w:r w:rsidRPr="00436853">
        <w:rPr>
          <w:u w:val="single"/>
          <w:shd w:val="clear" w:color="auto" w:fill="A9DC92"/>
          <w:lang w:val="fr-BE"/>
        </w:rPr>
        <w:t>dématérialisées</w:t>
      </w:r>
      <w:r w:rsidRPr="000464DB">
        <w:rPr>
          <w:spacing w:val="-12"/>
          <w:lang w:val="fr-BE"/>
        </w:rPr>
        <w:t xml:space="preserve"> </w:t>
      </w:r>
      <w:r w:rsidRPr="000464DB">
        <w:rPr>
          <w:lang w:val="fr-BE"/>
        </w:rPr>
        <w:t>:</w:t>
      </w:r>
      <w:r w:rsidRPr="000464DB">
        <w:rPr>
          <w:spacing w:val="-8"/>
          <w:lang w:val="fr-BE"/>
        </w:rPr>
        <w:t xml:space="preserve"> </w:t>
      </w:r>
      <w:r w:rsidRPr="000464DB">
        <w:rPr>
          <w:lang w:val="fr-BE"/>
        </w:rPr>
        <w:t>cette</w:t>
      </w:r>
      <w:r w:rsidRPr="000464DB">
        <w:rPr>
          <w:spacing w:val="-9"/>
          <w:lang w:val="fr-BE"/>
        </w:rPr>
        <w:t xml:space="preserve"> </w:t>
      </w:r>
      <w:r w:rsidRPr="000464DB">
        <w:rPr>
          <w:lang w:val="fr-BE"/>
        </w:rPr>
        <w:t>notification</w:t>
      </w:r>
      <w:r w:rsidRPr="000464DB">
        <w:rPr>
          <w:spacing w:val="-9"/>
          <w:lang w:val="fr-BE"/>
        </w:rPr>
        <w:t xml:space="preserve"> </w:t>
      </w:r>
      <w:r w:rsidRPr="000464DB">
        <w:rPr>
          <w:lang w:val="fr-BE"/>
        </w:rPr>
        <w:t>et</w:t>
      </w:r>
      <w:r w:rsidRPr="000464DB">
        <w:rPr>
          <w:spacing w:val="-8"/>
          <w:lang w:val="fr-BE"/>
        </w:rPr>
        <w:t xml:space="preserve"> </w:t>
      </w:r>
      <w:r w:rsidRPr="000464DB">
        <w:rPr>
          <w:lang w:val="fr-BE"/>
        </w:rPr>
        <w:t>l’attestation</w:t>
      </w:r>
      <w:r w:rsidR="004715CF">
        <w:rPr>
          <w:lang w:val="fr-BE"/>
        </w:rPr>
        <w:t xml:space="preserve"> d’enregistrement des actions</w:t>
      </w:r>
      <w:r w:rsidRPr="000464DB">
        <w:rPr>
          <w:i/>
          <w:spacing w:val="-8"/>
          <w:lang w:val="fr-BE"/>
        </w:rPr>
        <w:t xml:space="preserve"> </w:t>
      </w:r>
      <w:r w:rsidRPr="000464DB">
        <w:rPr>
          <w:lang w:val="fr-BE"/>
        </w:rPr>
        <w:t>(voir</w:t>
      </w:r>
      <w:r w:rsidRPr="000464DB">
        <w:rPr>
          <w:spacing w:val="-9"/>
          <w:lang w:val="fr-BE"/>
        </w:rPr>
        <w:t xml:space="preserve"> </w:t>
      </w:r>
      <w:r w:rsidRPr="000464DB">
        <w:rPr>
          <w:lang w:val="fr-BE"/>
        </w:rPr>
        <w:t xml:space="preserve">point (A)(i) ci-dessus) doivent être communiquées à </w:t>
      </w:r>
      <w:proofErr w:type="spellStart"/>
      <w:r w:rsidRPr="000464DB">
        <w:rPr>
          <w:lang w:val="fr-BE"/>
        </w:rPr>
        <w:t>Euroclear</w:t>
      </w:r>
      <w:proofErr w:type="spellEnd"/>
      <w:r w:rsidRPr="000464DB">
        <w:rPr>
          <w:lang w:val="fr-BE"/>
        </w:rPr>
        <w:t xml:space="preserve"> </w:t>
      </w:r>
      <w:proofErr w:type="spellStart"/>
      <w:r w:rsidRPr="000464DB">
        <w:rPr>
          <w:lang w:val="fr-BE"/>
        </w:rPr>
        <w:t>Belgium</w:t>
      </w:r>
      <w:proofErr w:type="spellEnd"/>
      <w:r w:rsidRPr="000464DB">
        <w:rPr>
          <w:lang w:val="fr-BE"/>
        </w:rPr>
        <w:t xml:space="preserve"> par </w:t>
      </w:r>
      <w:proofErr w:type="gramStart"/>
      <w:r w:rsidRPr="000464DB">
        <w:rPr>
          <w:lang w:val="fr-BE"/>
        </w:rPr>
        <w:t>e-mail</w:t>
      </w:r>
      <w:proofErr w:type="gramEnd"/>
      <w:r w:rsidRPr="000464DB">
        <w:rPr>
          <w:lang w:val="fr-BE"/>
        </w:rPr>
        <w:t xml:space="preserve"> (</w:t>
      </w:r>
      <w:hyperlink r:id="rId13">
        <w:r w:rsidRPr="000464DB">
          <w:rPr>
            <w:color w:val="0562C1"/>
            <w:u w:val="single" w:color="0562C1"/>
            <w:lang w:val="fr-BE"/>
          </w:rPr>
          <w:t>ebe.issuer@euroclear.com</w:t>
        </w:r>
      </w:hyperlink>
      <w:r w:rsidRPr="000464DB">
        <w:rPr>
          <w:lang w:val="fr-BE"/>
        </w:rPr>
        <w:t>).</w:t>
      </w:r>
    </w:p>
    <w:p w14:paraId="3F6959DD" w14:textId="755B5939" w:rsidR="00640860" w:rsidRDefault="00640860" w:rsidP="004715CF">
      <w:pPr>
        <w:pStyle w:val="ListParagraph"/>
        <w:widowControl w:val="0"/>
        <w:numPr>
          <w:ilvl w:val="2"/>
          <w:numId w:val="14"/>
        </w:numPr>
        <w:tabs>
          <w:tab w:val="left" w:pos="1818"/>
        </w:tabs>
        <w:autoSpaceDE w:val="0"/>
        <w:autoSpaceDN w:val="0"/>
        <w:spacing w:after="0"/>
        <w:ind w:right="113"/>
        <w:contextualSpacing w:val="0"/>
        <w:rPr>
          <w:lang w:val="fr-BE"/>
        </w:rPr>
      </w:pPr>
      <w:r w:rsidRPr="00436853">
        <w:rPr>
          <w:u w:val="single"/>
          <w:shd w:val="clear" w:color="auto" w:fill="69BE28"/>
          <w:lang w:val="fr-BE"/>
        </w:rPr>
        <w:t>Pour les actions nominatives</w:t>
      </w:r>
      <w:r w:rsidRPr="000464DB">
        <w:rPr>
          <w:lang w:val="fr-BE"/>
        </w:rPr>
        <w:t xml:space="preserve"> : </w:t>
      </w:r>
      <w:r w:rsidR="00436853">
        <w:rPr>
          <w:lang w:val="fr-BE"/>
        </w:rPr>
        <w:t>l’actionnaire doit notifier son intention de participer à l’AGO</w:t>
      </w:r>
      <w:r w:rsidRPr="000464DB">
        <w:rPr>
          <w:lang w:val="fr-BE"/>
        </w:rPr>
        <w:t xml:space="preserve"> au département juridique </w:t>
      </w:r>
      <w:r w:rsidR="00D82197">
        <w:rPr>
          <w:lang w:val="fr-BE"/>
        </w:rPr>
        <w:t>d’IBA</w:t>
      </w:r>
      <w:r w:rsidRPr="000464DB">
        <w:rPr>
          <w:lang w:val="fr-BE"/>
        </w:rPr>
        <w:t xml:space="preserve"> par </w:t>
      </w:r>
      <w:proofErr w:type="gramStart"/>
      <w:r w:rsidRPr="000464DB">
        <w:rPr>
          <w:lang w:val="fr-BE"/>
        </w:rPr>
        <w:t>email</w:t>
      </w:r>
      <w:proofErr w:type="gramEnd"/>
      <w:r w:rsidRPr="000464DB">
        <w:rPr>
          <w:lang w:val="fr-BE"/>
        </w:rPr>
        <w:t xml:space="preserve"> (</w:t>
      </w:r>
      <w:hyperlink r:id="rId14">
        <w:r w:rsidRPr="000464DB">
          <w:rPr>
            <w:color w:val="0562C1"/>
            <w:u w:val="single" w:color="0562C1"/>
            <w:lang w:val="fr-BE"/>
          </w:rPr>
          <w:t>shareholderrelations@iba-group.com</w:t>
        </w:r>
      </w:hyperlink>
      <w:r w:rsidRPr="000464DB">
        <w:rPr>
          <w:lang w:val="fr-BE"/>
        </w:rPr>
        <w:t>).</w:t>
      </w:r>
      <w:r w:rsidR="00B97BD8">
        <w:rPr>
          <w:lang w:val="fr-BE"/>
        </w:rPr>
        <w:t xml:space="preserve"> </w:t>
      </w:r>
      <w:r w:rsidR="00B97BD8" w:rsidRPr="00B97BD8">
        <w:rPr>
          <w:b/>
          <w:bCs/>
          <w:lang w:val="fr-BE"/>
        </w:rPr>
        <w:t xml:space="preserve">Les actionnaires qui renvoient leur formulaire de procuration </w:t>
      </w:r>
      <w:r w:rsidR="002D03C2">
        <w:rPr>
          <w:b/>
          <w:bCs/>
          <w:lang w:val="fr-BE"/>
        </w:rPr>
        <w:t xml:space="preserve">ou formulaire de vote par correspondance </w:t>
      </w:r>
      <w:r w:rsidR="00B97BD8" w:rsidRPr="00B97BD8">
        <w:rPr>
          <w:b/>
          <w:bCs/>
          <w:lang w:val="fr-BE"/>
        </w:rPr>
        <w:t>sont dispensés de cette formalité</w:t>
      </w:r>
      <w:r w:rsidR="00B97BD8">
        <w:rPr>
          <w:lang w:val="fr-BE"/>
        </w:rPr>
        <w:t>.</w:t>
      </w:r>
    </w:p>
    <w:p w14:paraId="47A95404" w14:textId="6892D9BC" w:rsidR="00640860" w:rsidRPr="00C439B2" w:rsidRDefault="006F7E3A" w:rsidP="003122FA">
      <w:pPr>
        <w:pStyle w:val="Heading1"/>
        <w:numPr>
          <w:ilvl w:val="0"/>
          <w:numId w:val="14"/>
        </w:numPr>
        <w:tabs>
          <w:tab w:val="left" w:pos="682"/>
          <w:tab w:val="left" w:pos="683"/>
        </w:tabs>
        <w:spacing w:before="360" w:after="240"/>
        <w:ind w:hanging="682"/>
        <w:jc w:val="both"/>
        <w:rPr>
          <w:smallCaps/>
        </w:rPr>
      </w:pPr>
      <w:r>
        <w:rPr>
          <w:smallCaps/>
        </w:rPr>
        <w:t>Inscription</w:t>
      </w:r>
      <w:r w:rsidR="00640860" w:rsidRPr="00C439B2">
        <w:rPr>
          <w:smallCaps/>
        </w:rPr>
        <w:t xml:space="preserve"> de points à l’ordre du jour de</w:t>
      </w:r>
      <w:r w:rsidR="00640860" w:rsidRPr="00C439B2">
        <w:rPr>
          <w:smallCaps/>
          <w:spacing w:val="-8"/>
        </w:rPr>
        <w:t xml:space="preserve"> </w:t>
      </w:r>
      <w:r w:rsidR="00640860" w:rsidRPr="00C439B2">
        <w:rPr>
          <w:smallCaps/>
        </w:rPr>
        <w:t>l’AG</w:t>
      </w:r>
      <w:r w:rsidR="00052B34">
        <w:rPr>
          <w:smallCaps/>
        </w:rPr>
        <w:t>O</w:t>
      </w:r>
    </w:p>
    <w:p w14:paraId="46090A66" w14:textId="0D812FCC" w:rsidR="00640860" w:rsidRPr="003122FA" w:rsidRDefault="00640860" w:rsidP="003122FA">
      <w:pPr>
        <w:spacing w:before="179"/>
        <w:rPr>
          <w:lang w:val="fr-BE"/>
        </w:rPr>
      </w:pPr>
      <w:r w:rsidRPr="003122FA">
        <w:rPr>
          <w:lang w:val="fr-BE"/>
        </w:rPr>
        <w:t xml:space="preserve">Un ou plusieurs actionnaires possédant ensemble au moins 3% du capital </w:t>
      </w:r>
      <w:r w:rsidR="00B14097" w:rsidRPr="003122FA">
        <w:rPr>
          <w:lang w:val="fr-BE"/>
        </w:rPr>
        <w:t>d’IBA</w:t>
      </w:r>
      <w:r w:rsidRPr="003122FA">
        <w:rPr>
          <w:lang w:val="fr-BE"/>
        </w:rPr>
        <w:t xml:space="preserve"> peuvent </w:t>
      </w:r>
      <w:r w:rsidR="00B14097" w:rsidRPr="003122FA">
        <w:rPr>
          <w:lang w:val="fr-BE"/>
        </w:rPr>
        <w:t>demander</w:t>
      </w:r>
      <w:r w:rsidRPr="003122FA">
        <w:rPr>
          <w:lang w:val="fr-BE"/>
        </w:rPr>
        <w:t xml:space="preserve"> l'inscription de sujets à traiter à l'ordre du jour </w:t>
      </w:r>
      <w:r w:rsidR="00B14097" w:rsidRPr="003122FA">
        <w:rPr>
          <w:lang w:val="fr-BE"/>
        </w:rPr>
        <w:t>de l’AGO</w:t>
      </w:r>
      <w:r w:rsidRPr="003122FA">
        <w:rPr>
          <w:lang w:val="fr-BE"/>
        </w:rPr>
        <w:t>, ainsi que déposer des propositions de décision concernant des sujets à traiter inscrits ou à inscrire à l'ordre du jour, moyennant le respect du prescrit de l'article 7:130 du Code des sociétés et des associations (</w:t>
      </w:r>
      <w:r w:rsidR="003122FA">
        <w:rPr>
          <w:lang w:val="fr-BE"/>
        </w:rPr>
        <w:t>le « </w:t>
      </w:r>
      <w:r w:rsidRPr="003122FA">
        <w:rPr>
          <w:b/>
          <w:bCs/>
          <w:lang w:val="fr-BE"/>
        </w:rPr>
        <w:t>CSA</w:t>
      </w:r>
      <w:r w:rsidR="003122FA">
        <w:rPr>
          <w:lang w:val="fr-BE"/>
        </w:rPr>
        <w:t> »</w:t>
      </w:r>
      <w:r w:rsidRPr="003122FA">
        <w:rPr>
          <w:lang w:val="fr-BE"/>
        </w:rPr>
        <w:t>).</w:t>
      </w:r>
    </w:p>
    <w:p w14:paraId="63E0C8F0" w14:textId="77777777" w:rsidR="00640860" w:rsidRPr="003122FA" w:rsidRDefault="00640860" w:rsidP="003122FA">
      <w:pPr>
        <w:spacing w:before="179"/>
        <w:rPr>
          <w:lang w:val="fr-BE"/>
        </w:rPr>
      </w:pPr>
      <w:r w:rsidRPr="003122FA">
        <w:rPr>
          <w:lang w:val="fr-BE"/>
        </w:rPr>
        <w:t>Le ou les actionnaires qui exercent ce droit doivent, pour que leur demande soit prise en compte, satisfaire aux deux conditions suivantes :</w:t>
      </w:r>
    </w:p>
    <w:p w14:paraId="55618BC5" w14:textId="3C969F5A" w:rsidR="00640860" w:rsidRPr="000464DB" w:rsidRDefault="00640860" w:rsidP="00640860">
      <w:pPr>
        <w:pStyle w:val="ListParagraph"/>
        <w:widowControl w:val="0"/>
        <w:numPr>
          <w:ilvl w:val="1"/>
          <w:numId w:val="14"/>
        </w:numPr>
        <w:tabs>
          <w:tab w:val="left" w:pos="1249"/>
        </w:tabs>
        <w:autoSpaceDE w:val="0"/>
        <w:autoSpaceDN w:val="0"/>
        <w:spacing w:before="170" w:after="0"/>
        <w:ind w:right="114" w:hanging="566"/>
        <w:contextualSpacing w:val="0"/>
        <w:rPr>
          <w:lang w:val="fr-BE"/>
        </w:rPr>
      </w:pPr>
      <w:r w:rsidRPr="000464DB">
        <w:rPr>
          <w:lang w:val="fr-BE"/>
        </w:rPr>
        <w:t>prouver</w:t>
      </w:r>
      <w:r w:rsidRPr="000464DB">
        <w:rPr>
          <w:spacing w:val="-11"/>
          <w:lang w:val="fr-BE"/>
        </w:rPr>
        <w:t xml:space="preserve"> </w:t>
      </w:r>
      <w:r w:rsidRPr="000464DB">
        <w:rPr>
          <w:lang w:val="fr-BE"/>
        </w:rPr>
        <w:t>qu'ils</w:t>
      </w:r>
      <w:r w:rsidRPr="000464DB">
        <w:rPr>
          <w:spacing w:val="-9"/>
          <w:lang w:val="fr-BE"/>
        </w:rPr>
        <w:t xml:space="preserve"> </w:t>
      </w:r>
      <w:r w:rsidRPr="000464DB">
        <w:rPr>
          <w:lang w:val="fr-BE"/>
        </w:rPr>
        <w:t>détiennent</w:t>
      </w:r>
      <w:r w:rsidRPr="000464DB">
        <w:rPr>
          <w:spacing w:val="-11"/>
          <w:lang w:val="fr-BE"/>
        </w:rPr>
        <w:t xml:space="preserve"> </w:t>
      </w:r>
      <w:r w:rsidRPr="000464DB">
        <w:rPr>
          <w:lang w:val="fr-BE"/>
        </w:rPr>
        <w:t>le</w:t>
      </w:r>
      <w:r w:rsidRPr="000464DB">
        <w:rPr>
          <w:spacing w:val="-10"/>
          <w:lang w:val="fr-BE"/>
        </w:rPr>
        <w:t xml:space="preserve"> </w:t>
      </w:r>
      <w:r w:rsidRPr="000464DB">
        <w:rPr>
          <w:lang w:val="fr-BE"/>
        </w:rPr>
        <w:t>pourcentage</w:t>
      </w:r>
      <w:r w:rsidRPr="000464DB">
        <w:rPr>
          <w:spacing w:val="-9"/>
          <w:lang w:val="fr-BE"/>
        </w:rPr>
        <w:t xml:space="preserve"> </w:t>
      </w:r>
      <w:r w:rsidR="00B14097">
        <w:rPr>
          <w:spacing w:val="-9"/>
          <w:lang w:val="fr-BE"/>
        </w:rPr>
        <w:t xml:space="preserve">de détention </w:t>
      </w:r>
      <w:r w:rsidRPr="000464DB">
        <w:rPr>
          <w:lang w:val="fr-BE"/>
        </w:rPr>
        <w:t>requis</w:t>
      </w:r>
      <w:r w:rsidRPr="000464DB">
        <w:rPr>
          <w:spacing w:val="-9"/>
          <w:lang w:val="fr-BE"/>
        </w:rPr>
        <w:t xml:space="preserve"> </w:t>
      </w:r>
      <w:r w:rsidR="00B14097">
        <w:rPr>
          <w:lang w:val="fr-BE"/>
        </w:rPr>
        <w:t>(soit 3%)</w:t>
      </w:r>
      <w:r w:rsidRPr="000464DB">
        <w:rPr>
          <w:spacing w:val="-9"/>
          <w:lang w:val="fr-BE"/>
        </w:rPr>
        <w:t xml:space="preserve"> </w:t>
      </w:r>
      <w:r w:rsidRPr="000464DB">
        <w:rPr>
          <w:lang w:val="fr-BE"/>
        </w:rPr>
        <w:t>à</w:t>
      </w:r>
      <w:r w:rsidRPr="000464DB">
        <w:rPr>
          <w:spacing w:val="-11"/>
          <w:lang w:val="fr-BE"/>
        </w:rPr>
        <w:t xml:space="preserve"> </w:t>
      </w:r>
      <w:r w:rsidRPr="000464DB">
        <w:rPr>
          <w:lang w:val="fr-BE"/>
        </w:rPr>
        <w:t>la</w:t>
      </w:r>
      <w:r w:rsidRPr="000464DB">
        <w:rPr>
          <w:spacing w:val="-9"/>
          <w:lang w:val="fr-BE"/>
        </w:rPr>
        <w:t xml:space="preserve"> </w:t>
      </w:r>
      <w:r w:rsidRPr="000464DB">
        <w:rPr>
          <w:lang w:val="fr-BE"/>
        </w:rPr>
        <w:t>date</w:t>
      </w:r>
      <w:r w:rsidRPr="000464DB">
        <w:rPr>
          <w:spacing w:val="-12"/>
          <w:lang w:val="fr-BE"/>
        </w:rPr>
        <w:t xml:space="preserve"> </w:t>
      </w:r>
      <w:r w:rsidRPr="000464DB">
        <w:rPr>
          <w:lang w:val="fr-BE"/>
        </w:rPr>
        <w:t>de</w:t>
      </w:r>
      <w:r w:rsidRPr="000464DB">
        <w:rPr>
          <w:spacing w:val="-13"/>
          <w:lang w:val="fr-BE"/>
        </w:rPr>
        <w:t xml:space="preserve"> </w:t>
      </w:r>
      <w:r w:rsidRPr="000464DB">
        <w:rPr>
          <w:lang w:val="fr-BE"/>
        </w:rPr>
        <w:t>leur</w:t>
      </w:r>
      <w:r w:rsidRPr="000464DB">
        <w:rPr>
          <w:spacing w:val="-11"/>
          <w:lang w:val="fr-BE"/>
        </w:rPr>
        <w:t xml:space="preserve"> </w:t>
      </w:r>
      <w:r w:rsidRPr="000464DB">
        <w:rPr>
          <w:lang w:val="fr-BE"/>
        </w:rPr>
        <w:t>demande</w:t>
      </w:r>
      <w:r w:rsidRPr="000464DB">
        <w:rPr>
          <w:spacing w:val="-9"/>
          <w:lang w:val="fr-BE"/>
        </w:rPr>
        <w:t xml:space="preserve"> </w:t>
      </w:r>
      <w:r w:rsidRPr="000464DB">
        <w:rPr>
          <w:lang w:val="fr-BE"/>
        </w:rPr>
        <w:t>(soit</w:t>
      </w:r>
      <w:r w:rsidRPr="000464DB">
        <w:rPr>
          <w:spacing w:val="-8"/>
          <w:lang w:val="fr-BE"/>
        </w:rPr>
        <w:t xml:space="preserve"> </w:t>
      </w:r>
      <w:r w:rsidRPr="000464DB">
        <w:rPr>
          <w:lang w:val="fr-BE"/>
        </w:rPr>
        <w:t xml:space="preserve">par un certificat constatant l'inscription des actions correspondantes </w:t>
      </w:r>
      <w:r w:rsidR="00B14097">
        <w:rPr>
          <w:lang w:val="fr-BE"/>
        </w:rPr>
        <w:t>dans le</w:t>
      </w:r>
      <w:r w:rsidRPr="000464DB">
        <w:rPr>
          <w:lang w:val="fr-BE"/>
        </w:rPr>
        <w:t xml:space="preserve"> registre des actions </w:t>
      </w:r>
      <w:r w:rsidRPr="00B14097">
        <w:rPr>
          <w:u w:val="single"/>
          <w:lang w:val="fr-BE"/>
        </w:rPr>
        <w:t>nominatives</w:t>
      </w:r>
      <w:r w:rsidRPr="000464DB">
        <w:rPr>
          <w:lang w:val="fr-BE"/>
        </w:rPr>
        <w:t xml:space="preserve"> de la Société, soit par une attestation, établie par le teneur de comptes agréé ou l'organisme de liquidation, certifiant l'inscription en compte, à leur nom, du nombre d'actions </w:t>
      </w:r>
      <w:r w:rsidRPr="00B14097">
        <w:rPr>
          <w:u w:val="single"/>
          <w:lang w:val="fr-BE"/>
        </w:rPr>
        <w:t>dématérialisées</w:t>
      </w:r>
      <w:r w:rsidRPr="000464DB">
        <w:rPr>
          <w:lang w:val="fr-BE"/>
        </w:rPr>
        <w:t xml:space="preserve"> correspondantes) ;</w:t>
      </w:r>
      <w:r w:rsidRPr="000464DB">
        <w:rPr>
          <w:spacing w:val="-2"/>
          <w:lang w:val="fr-BE"/>
        </w:rPr>
        <w:t xml:space="preserve"> </w:t>
      </w:r>
      <w:r w:rsidRPr="00436853">
        <w:rPr>
          <w:b/>
          <w:bCs/>
          <w:u w:val="single"/>
          <w:lang w:val="fr-BE"/>
        </w:rPr>
        <w:t>et</w:t>
      </w:r>
    </w:p>
    <w:p w14:paraId="1A3BE706" w14:textId="533BADF9" w:rsidR="00640860" w:rsidRPr="000464DB" w:rsidRDefault="00640860" w:rsidP="00640860">
      <w:pPr>
        <w:pStyle w:val="ListParagraph"/>
        <w:widowControl w:val="0"/>
        <w:numPr>
          <w:ilvl w:val="1"/>
          <w:numId w:val="14"/>
        </w:numPr>
        <w:tabs>
          <w:tab w:val="left" w:pos="1248"/>
          <w:tab w:val="left" w:pos="1249"/>
        </w:tabs>
        <w:autoSpaceDE w:val="0"/>
        <w:autoSpaceDN w:val="0"/>
        <w:spacing w:after="0" w:line="252" w:lineRule="exact"/>
        <w:ind w:hanging="566"/>
        <w:contextualSpacing w:val="0"/>
        <w:rPr>
          <w:lang w:val="fr-BE"/>
        </w:rPr>
      </w:pPr>
      <w:r w:rsidRPr="000464DB">
        <w:rPr>
          <w:lang w:val="fr-BE"/>
        </w:rPr>
        <w:t xml:space="preserve">encore être actionnaire à hauteur de 3% du capital </w:t>
      </w:r>
      <w:r w:rsidR="00B14097">
        <w:rPr>
          <w:lang w:val="fr-BE"/>
        </w:rPr>
        <w:t>de la Société</w:t>
      </w:r>
      <w:r w:rsidRPr="000464DB">
        <w:rPr>
          <w:lang w:val="fr-BE"/>
        </w:rPr>
        <w:t xml:space="preserve"> à la Date</w:t>
      </w:r>
      <w:r w:rsidRPr="000464DB">
        <w:rPr>
          <w:spacing w:val="-18"/>
          <w:lang w:val="fr-BE"/>
        </w:rPr>
        <w:t xml:space="preserve"> </w:t>
      </w:r>
      <w:r w:rsidRPr="000464DB">
        <w:rPr>
          <w:lang w:val="fr-BE"/>
        </w:rPr>
        <w:t>d’Enregistrement.</w:t>
      </w:r>
    </w:p>
    <w:p w14:paraId="071A9E96" w14:textId="2A73A977" w:rsidR="00640860" w:rsidRPr="000464DB" w:rsidRDefault="00640860" w:rsidP="00640860">
      <w:pPr>
        <w:pStyle w:val="BodyText"/>
        <w:spacing w:before="179" w:line="259" w:lineRule="auto"/>
        <w:ind w:left="115" w:right="113"/>
        <w:jc w:val="both"/>
        <w:rPr>
          <w:rFonts w:ascii="Times New Roman" w:hAnsi="Times New Roman" w:cs="Times New Roman"/>
          <w:lang w:val="fr-BE"/>
        </w:rPr>
      </w:pPr>
      <w:r w:rsidRPr="000464DB">
        <w:rPr>
          <w:rFonts w:ascii="Times New Roman" w:hAnsi="Times New Roman" w:cs="Times New Roman"/>
          <w:lang w:val="fr-BE"/>
        </w:rPr>
        <w:t>Ces demandes, accompagnées de la preuve de détention de la participation requise et, en fonction des cas,</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du</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texte</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des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sujets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à</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traiter</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et</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des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propositions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décision</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connexes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ou</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des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propositions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 xml:space="preserve">décision concernant </w:t>
      </w:r>
      <w:r w:rsidR="00436853">
        <w:rPr>
          <w:rFonts w:ascii="Times New Roman" w:hAnsi="Times New Roman" w:cs="Times New Roman"/>
          <w:lang w:val="fr-BE"/>
        </w:rPr>
        <w:t>certains</w:t>
      </w:r>
      <w:r w:rsidRPr="000464DB">
        <w:rPr>
          <w:rFonts w:ascii="Times New Roman" w:hAnsi="Times New Roman" w:cs="Times New Roman"/>
          <w:lang w:val="fr-BE"/>
        </w:rPr>
        <w:t xml:space="preserve"> sujets </w:t>
      </w:r>
      <w:r w:rsidR="00436853">
        <w:rPr>
          <w:rFonts w:ascii="Times New Roman" w:hAnsi="Times New Roman" w:cs="Times New Roman"/>
          <w:lang w:val="fr-BE"/>
        </w:rPr>
        <w:t>déjà inscrits</w:t>
      </w:r>
      <w:r w:rsidRPr="000464DB">
        <w:rPr>
          <w:rFonts w:ascii="Times New Roman" w:hAnsi="Times New Roman" w:cs="Times New Roman"/>
          <w:lang w:val="fr-BE"/>
        </w:rPr>
        <w:t xml:space="preserve"> à l'ordre du jour, doivent parvenir au plus tard le</w:t>
      </w:r>
      <w:r w:rsidR="00E13567">
        <w:rPr>
          <w:rFonts w:ascii="Times New Roman" w:hAnsi="Times New Roman" w:cs="Times New Roman"/>
          <w:lang w:val="fr-BE"/>
        </w:rPr>
        <w:t xml:space="preserve"> 22</w:t>
      </w:r>
      <w:r w:rsidR="00E13567" w:rsidRPr="00E13567">
        <w:rPr>
          <w:rFonts w:ascii="Times New Roman" w:hAnsi="Times New Roman" w:cs="Times New Roman"/>
          <w:vertAlign w:val="superscript"/>
          <w:lang w:val="fr-BE"/>
        </w:rPr>
        <w:t>ème</w:t>
      </w:r>
      <w:r w:rsidR="00E13567">
        <w:rPr>
          <w:rFonts w:ascii="Times New Roman" w:hAnsi="Times New Roman" w:cs="Times New Roman"/>
          <w:lang w:val="fr-BE"/>
        </w:rPr>
        <w:t xml:space="preserve"> jour qui précède l’AGO, soit le</w:t>
      </w:r>
      <w:r w:rsidRPr="000464DB">
        <w:rPr>
          <w:rFonts w:ascii="Times New Roman" w:hAnsi="Times New Roman" w:cs="Times New Roman"/>
          <w:lang w:val="fr-BE"/>
        </w:rPr>
        <w:t xml:space="preserve"> </w:t>
      </w:r>
      <w:r w:rsidR="00B34732">
        <w:rPr>
          <w:rFonts w:ascii="Times New Roman" w:hAnsi="Times New Roman" w:cs="Times New Roman"/>
          <w:b/>
          <w:lang w:val="fr-BE"/>
        </w:rPr>
        <w:t>mardi 1</w:t>
      </w:r>
      <w:r w:rsidR="005712C7">
        <w:rPr>
          <w:rFonts w:ascii="Times New Roman" w:hAnsi="Times New Roman" w:cs="Times New Roman"/>
          <w:b/>
          <w:lang w:val="fr-BE"/>
        </w:rPr>
        <w:t>7</w:t>
      </w:r>
      <w:r w:rsidRPr="000464DB">
        <w:rPr>
          <w:rFonts w:ascii="Times New Roman" w:hAnsi="Times New Roman" w:cs="Times New Roman"/>
          <w:b/>
          <w:lang w:val="fr-BE"/>
        </w:rPr>
        <w:t xml:space="preserve"> mai 202</w:t>
      </w:r>
      <w:r w:rsidR="005712C7">
        <w:rPr>
          <w:rFonts w:ascii="Times New Roman" w:hAnsi="Times New Roman" w:cs="Times New Roman"/>
          <w:b/>
          <w:lang w:val="fr-BE"/>
        </w:rPr>
        <w:t>2</w:t>
      </w:r>
      <w:r w:rsidR="00B14097" w:rsidRPr="00B14097">
        <w:rPr>
          <w:rFonts w:ascii="Times New Roman" w:hAnsi="Times New Roman" w:cs="Times New Roman"/>
          <w:bCs/>
          <w:lang w:val="fr-BE"/>
        </w:rPr>
        <w:t>,</w:t>
      </w:r>
      <w:r w:rsidRPr="000464DB">
        <w:rPr>
          <w:rFonts w:ascii="Times New Roman" w:hAnsi="Times New Roman" w:cs="Times New Roman"/>
          <w:b/>
          <w:lang w:val="fr-BE"/>
        </w:rPr>
        <w:t xml:space="preserve"> </w:t>
      </w:r>
      <w:r w:rsidRPr="000464DB">
        <w:rPr>
          <w:rFonts w:ascii="Times New Roman" w:hAnsi="Times New Roman" w:cs="Times New Roman"/>
          <w:lang w:val="fr-BE"/>
        </w:rPr>
        <w:t>au département juridique d</w:t>
      </w:r>
      <w:r w:rsidR="00E13567">
        <w:rPr>
          <w:rFonts w:ascii="Times New Roman" w:hAnsi="Times New Roman" w:cs="Times New Roman"/>
          <w:lang w:val="fr-BE"/>
        </w:rPr>
        <w:t>’IBA</w:t>
      </w:r>
      <w:r w:rsidRPr="000464DB">
        <w:rPr>
          <w:rFonts w:ascii="Times New Roman" w:hAnsi="Times New Roman" w:cs="Times New Roman"/>
          <w:lang w:val="fr-BE"/>
        </w:rPr>
        <w:t xml:space="preserve"> (</w:t>
      </w:r>
      <w:bookmarkStart w:id="1" w:name="_Hlk39347172"/>
      <w:r w:rsidR="00AF7CC2">
        <w:fldChar w:fldCharType="begin"/>
      </w:r>
      <w:r w:rsidR="00AF7CC2" w:rsidRPr="005F0360">
        <w:rPr>
          <w:lang w:val="fr-BE"/>
        </w:rPr>
        <w:instrText xml:space="preserve"> HYPERLINK "mailto:shareholderrelations@iba-group.com" \h </w:instrText>
      </w:r>
      <w:r w:rsidR="00AF7CC2">
        <w:fldChar w:fldCharType="separate"/>
      </w:r>
      <w:r w:rsidRPr="000464DB">
        <w:rPr>
          <w:rFonts w:ascii="Times New Roman" w:hAnsi="Times New Roman" w:cs="Times New Roman"/>
          <w:color w:val="0562C1"/>
          <w:u w:val="single" w:color="0562C1"/>
          <w:lang w:val="fr-BE"/>
        </w:rPr>
        <w:t>shareholderrelations@iba-group.com</w:t>
      </w:r>
      <w:r w:rsidR="00AF7CC2">
        <w:rPr>
          <w:rFonts w:ascii="Times New Roman" w:hAnsi="Times New Roman" w:cs="Times New Roman"/>
          <w:color w:val="0562C1"/>
          <w:u w:val="single" w:color="0562C1"/>
          <w:lang w:val="fr-BE"/>
        </w:rPr>
        <w:fldChar w:fldCharType="end"/>
      </w:r>
      <w:bookmarkEnd w:id="1"/>
      <w:r w:rsidRPr="000464DB">
        <w:rPr>
          <w:rFonts w:ascii="Times New Roman" w:hAnsi="Times New Roman" w:cs="Times New Roman"/>
          <w:lang w:val="fr-BE"/>
        </w:rPr>
        <w:t>). Ces demandes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doivent</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indiquer</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l'adresse</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électronique</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à</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laquelle</w:t>
      </w:r>
      <w:r w:rsidRPr="000464DB">
        <w:rPr>
          <w:rFonts w:ascii="Times New Roman" w:hAnsi="Times New Roman" w:cs="Times New Roman"/>
          <w:spacing w:val="-8"/>
          <w:lang w:val="fr-BE"/>
        </w:rPr>
        <w:t xml:space="preserve"> </w:t>
      </w:r>
      <w:r w:rsidR="00E13567">
        <w:rPr>
          <w:rFonts w:ascii="Times New Roman" w:hAnsi="Times New Roman" w:cs="Times New Roman"/>
          <w:lang w:val="fr-BE"/>
        </w:rPr>
        <w:t>IBA</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transmettra</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l'accusé</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 xml:space="preserve">de réception de ces demandes dans </w:t>
      </w:r>
      <w:r w:rsidR="00E13567">
        <w:rPr>
          <w:rFonts w:ascii="Times New Roman" w:hAnsi="Times New Roman" w:cs="Times New Roman"/>
          <w:lang w:val="fr-BE"/>
        </w:rPr>
        <w:t>le</w:t>
      </w:r>
      <w:r w:rsidRPr="000464DB">
        <w:rPr>
          <w:rFonts w:ascii="Times New Roman" w:hAnsi="Times New Roman" w:cs="Times New Roman"/>
          <w:lang w:val="fr-BE"/>
        </w:rPr>
        <w:t xml:space="preserve"> délai </w:t>
      </w:r>
      <w:r w:rsidR="00E13567">
        <w:rPr>
          <w:rFonts w:ascii="Times New Roman" w:hAnsi="Times New Roman" w:cs="Times New Roman"/>
          <w:lang w:val="fr-BE"/>
        </w:rPr>
        <w:t>légal (qui est actuellement de 48 heures</w:t>
      </w:r>
      <w:r w:rsidRPr="000464DB">
        <w:rPr>
          <w:rFonts w:ascii="Times New Roman" w:hAnsi="Times New Roman" w:cs="Times New Roman"/>
          <w:lang w:val="fr-BE"/>
        </w:rPr>
        <w:t xml:space="preserve"> à compter de cette</w:t>
      </w:r>
      <w:r w:rsidRPr="000464DB">
        <w:rPr>
          <w:rFonts w:ascii="Times New Roman" w:hAnsi="Times New Roman" w:cs="Times New Roman"/>
          <w:spacing w:val="-14"/>
          <w:lang w:val="fr-BE"/>
        </w:rPr>
        <w:t xml:space="preserve"> </w:t>
      </w:r>
      <w:r w:rsidRPr="000464DB">
        <w:rPr>
          <w:rFonts w:ascii="Times New Roman" w:hAnsi="Times New Roman" w:cs="Times New Roman"/>
          <w:lang w:val="fr-BE"/>
        </w:rPr>
        <w:t>réception</w:t>
      </w:r>
      <w:r w:rsidR="00E13567">
        <w:rPr>
          <w:rFonts w:ascii="Times New Roman" w:hAnsi="Times New Roman" w:cs="Times New Roman"/>
          <w:lang w:val="fr-BE"/>
        </w:rPr>
        <w:t>)</w:t>
      </w:r>
      <w:r w:rsidRPr="000464DB">
        <w:rPr>
          <w:rFonts w:ascii="Times New Roman" w:hAnsi="Times New Roman" w:cs="Times New Roman"/>
          <w:lang w:val="fr-BE"/>
        </w:rPr>
        <w:t>.</w:t>
      </w:r>
    </w:p>
    <w:p w14:paraId="4A19DAF3" w14:textId="197DC9DA" w:rsidR="00640860" w:rsidRPr="000464DB" w:rsidRDefault="00640860" w:rsidP="00B14097">
      <w:pPr>
        <w:pStyle w:val="BodyText"/>
        <w:spacing w:before="159"/>
        <w:ind w:left="115"/>
        <w:jc w:val="both"/>
        <w:rPr>
          <w:rFonts w:ascii="Times New Roman" w:hAnsi="Times New Roman" w:cs="Times New Roman"/>
          <w:lang w:val="fr-BE"/>
        </w:rPr>
      </w:pPr>
      <w:r w:rsidRPr="000464DB">
        <w:rPr>
          <w:rFonts w:ascii="Times New Roman" w:hAnsi="Times New Roman" w:cs="Times New Roman"/>
          <w:lang w:val="fr-BE"/>
        </w:rPr>
        <w:t xml:space="preserve">Le cas échéant, la Société publiera, conformément à l'article 7:130, §3, du CSA, un ordre du jour complété et un formulaire </w:t>
      </w:r>
      <w:r w:rsidRPr="000464DB">
        <w:rPr>
          <w:rFonts w:ascii="Times New Roman" w:hAnsi="Times New Roman" w:cs="Times New Roman"/>
          <w:i/>
          <w:lang w:val="fr-BE"/>
        </w:rPr>
        <w:t xml:space="preserve">ad hoc </w:t>
      </w:r>
      <w:r w:rsidRPr="000464DB">
        <w:rPr>
          <w:rFonts w:ascii="Times New Roman" w:hAnsi="Times New Roman" w:cs="Times New Roman"/>
          <w:lang w:val="fr-BE"/>
        </w:rPr>
        <w:t xml:space="preserve">de procuration </w:t>
      </w:r>
      <w:r w:rsidR="003122FA">
        <w:rPr>
          <w:rFonts w:ascii="Times New Roman" w:hAnsi="Times New Roman" w:cs="Times New Roman"/>
          <w:lang w:val="fr-BE"/>
        </w:rPr>
        <w:t>mis à jour</w:t>
      </w:r>
      <w:r w:rsidR="00FC594A">
        <w:rPr>
          <w:rFonts w:ascii="Times New Roman" w:hAnsi="Times New Roman" w:cs="Times New Roman"/>
          <w:lang w:val="fr-BE"/>
        </w:rPr>
        <w:t xml:space="preserve"> </w:t>
      </w:r>
      <w:r w:rsidRPr="000464DB">
        <w:rPr>
          <w:rFonts w:ascii="Times New Roman" w:hAnsi="Times New Roman" w:cs="Times New Roman"/>
          <w:lang w:val="fr-BE"/>
        </w:rPr>
        <w:t xml:space="preserve">au plus tard le </w:t>
      </w:r>
      <w:r w:rsidR="00B34732">
        <w:rPr>
          <w:rFonts w:ascii="Times New Roman" w:hAnsi="Times New Roman" w:cs="Times New Roman"/>
          <w:b/>
          <w:bCs/>
          <w:lang w:val="fr-BE"/>
        </w:rPr>
        <w:t>mardi 2</w:t>
      </w:r>
      <w:r w:rsidR="00651B92">
        <w:rPr>
          <w:rFonts w:ascii="Times New Roman" w:hAnsi="Times New Roman" w:cs="Times New Roman"/>
          <w:b/>
          <w:bCs/>
          <w:lang w:val="fr-BE"/>
        </w:rPr>
        <w:t>4</w:t>
      </w:r>
      <w:r w:rsidRPr="000464DB">
        <w:rPr>
          <w:rFonts w:ascii="Times New Roman" w:hAnsi="Times New Roman" w:cs="Times New Roman"/>
          <w:b/>
          <w:bCs/>
          <w:lang w:val="fr-BE"/>
        </w:rPr>
        <w:t xml:space="preserve"> mai</w:t>
      </w:r>
      <w:r w:rsidRPr="000464DB">
        <w:rPr>
          <w:rFonts w:ascii="Times New Roman" w:hAnsi="Times New Roman" w:cs="Times New Roman"/>
          <w:b/>
          <w:lang w:val="fr-BE"/>
        </w:rPr>
        <w:t xml:space="preserve"> 202</w:t>
      </w:r>
      <w:r w:rsidR="00651B92">
        <w:rPr>
          <w:rFonts w:ascii="Times New Roman" w:hAnsi="Times New Roman" w:cs="Times New Roman"/>
          <w:b/>
          <w:lang w:val="fr-BE"/>
        </w:rPr>
        <w:t>2</w:t>
      </w:r>
      <w:r w:rsidRPr="000464DB">
        <w:rPr>
          <w:rFonts w:ascii="Times New Roman" w:hAnsi="Times New Roman" w:cs="Times New Roman"/>
          <w:lang w:val="fr-BE"/>
        </w:rPr>
        <w:t>.</w:t>
      </w:r>
    </w:p>
    <w:p w14:paraId="5CF1790A" w14:textId="74D8B0DD" w:rsidR="00640860" w:rsidRPr="000464DB" w:rsidRDefault="00640860" w:rsidP="00640860">
      <w:pPr>
        <w:pStyle w:val="BodyText"/>
        <w:spacing w:before="159" w:line="259" w:lineRule="auto"/>
        <w:ind w:left="116" w:right="110"/>
        <w:jc w:val="both"/>
        <w:rPr>
          <w:rFonts w:ascii="Times New Roman" w:hAnsi="Times New Roman" w:cs="Times New Roman"/>
          <w:lang w:val="fr-BE"/>
        </w:rPr>
      </w:pPr>
      <w:r w:rsidRPr="000464DB">
        <w:rPr>
          <w:rFonts w:ascii="Times New Roman" w:hAnsi="Times New Roman" w:cs="Times New Roman"/>
          <w:lang w:val="fr-BE"/>
        </w:rPr>
        <w:t xml:space="preserve">Les procurations qui auraient été notifiés à la Société antérieurement à la publication d'un ordre du jour </w:t>
      </w:r>
      <w:r w:rsidR="001F3537">
        <w:rPr>
          <w:rFonts w:ascii="Times New Roman" w:hAnsi="Times New Roman" w:cs="Times New Roman"/>
          <w:lang w:val="fr-BE"/>
        </w:rPr>
        <w:t>modifié</w:t>
      </w:r>
      <w:r w:rsidRPr="000464DB">
        <w:rPr>
          <w:rFonts w:ascii="Times New Roman" w:hAnsi="Times New Roman" w:cs="Times New Roman"/>
          <w:lang w:val="fr-BE"/>
        </w:rPr>
        <w:t xml:space="preserve"> conformément à l'article 7:130 du CSA resteront valables pour les points de l'ordre du jour que ces procurations couvrent. Toutefois, pour les sujets de l'ordre du jour qui feraient l'objet de nouvelles propositions</w:t>
      </w:r>
      <w:r w:rsidRPr="000464DB">
        <w:rPr>
          <w:rFonts w:ascii="Times New Roman" w:hAnsi="Times New Roman" w:cs="Times New Roman"/>
          <w:spacing w:val="-14"/>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13"/>
          <w:lang w:val="fr-BE"/>
        </w:rPr>
        <w:t xml:space="preserve"> </w:t>
      </w:r>
      <w:r w:rsidRPr="000464DB">
        <w:rPr>
          <w:rFonts w:ascii="Times New Roman" w:hAnsi="Times New Roman" w:cs="Times New Roman"/>
          <w:lang w:val="fr-BE"/>
        </w:rPr>
        <w:t>décision,</w:t>
      </w:r>
      <w:r w:rsidRPr="000464DB">
        <w:rPr>
          <w:rFonts w:ascii="Times New Roman" w:hAnsi="Times New Roman" w:cs="Times New Roman"/>
          <w:spacing w:val="-17"/>
          <w:lang w:val="fr-BE"/>
        </w:rPr>
        <w:t xml:space="preserve"> </w:t>
      </w:r>
      <w:r w:rsidRPr="000464DB">
        <w:rPr>
          <w:rFonts w:ascii="Times New Roman" w:hAnsi="Times New Roman" w:cs="Times New Roman"/>
          <w:lang w:val="fr-BE"/>
        </w:rPr>
        <w:t>le</w:t>
      </w:r>
      <w:r w:rsidRPr="000464DB">
        <w:rPr>
          <w:rFonts w:ascii="Times New Roman" w:hAnsi="Times New Roman" w:cs="Times New Roman"/>
          <w:spacing w:val="-6"/>
          <w:lang w:val="fr-BE"/>
        </w:rPr>
        <w:t xml:space="preserve"> </w:t>
      </w:r>
      <w:r w:rsidRPr="000464DB">
        <w:rPr>
          <w:rFonts w:ascii="Times New Roman" w:hAnsi="Times New Roman" w:cs="Times New Roman"/>
          <w:lang w:val="fr-BE"/>
        </w:rPr>
        <w:t>mandataire</w:t>
      </w:r>
      <w:r w:rsidRPr="000464DB">
        <w:rPr>
          <w:rFonts w:ascii="Times New Roman" w:hAnsi="Times New Roman" w:cs="Times New Roman"/>
          <w:spacing w:val="-6"/>
          <w:lang w:val="fr-BE"/>
        </w:rPr>
        <w:t xml:space="preserve"> </w:t>
      </w:r>
      <w:r w:rsidRPr="000464DB">
        <w:rPr>
          <w:rFonts w:ascii="Times New Roman" w:hAnsi="Times New Roman" w:cs="Times New Roman"/>
          <w:lang w:val="fr-BE"/>
        </w:rPr>
        <w:t>peut,</w:t>
      </w:r>
      <w:r w:rsidRPr="000464DB">
        <w:rPr>
          <w:rFonts w:ascii="Times New Roman" w:hAnsi="Times New Roman" w:cs="Times New Roman"/>
          <w:spacing w:val="-6"/>
          <w:lang w:val="fr-BE"/>
        </w:rPr>
        <w:t xml:space="preserve"> </w:t>
      </w:r>
      <w:r w:rsidRPr="000464DB">
        <w:rPr>
          <w:rFonts w:ascii="Times New Roman" w:hAnsi="Times New Roman" w:cs="Times New Roman"/>
          <w:lang w:val="fr-BE"/>
        </w:rPr>
        <w:t>en</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assemblée,</w:t>
      </w:r>
      <w:r w:rsidRPr="000464DB">
        <w:rPr>
          <w:rFonts w:ascii="Times New Roman" w:hAnsi="Times New Roman" w:cs="Times New Roman"/>
          <w:spacing w:val="-6"/>
          <w:lang w:val="fr-BE"/>
        </w:rPr>
        <w:t xml:space="preserve"> </w:t>
      </w:r>
      <w:r w:rsidRPr="000464DB">
        <w:rPr>
          <w:rFonts w:ascii="Times New Roman" w:hAnsi="Times New Roman" w:cs="Times New Roman"/>
          <w:lang w:val="fr-BE"/>
        </w:rPr>
        <w:t>s'écarter</w:t>
      </w:r>
      <w:r w:rsidRPr="000464DB">
        <w:rPr>
          <w:rFonts w:ascii="Times New Roman" w:hAnsi="Times New Roman" w:cs="Times New Roman"/>
          <w:spacing w:val="-5"/>
          <w:lang w:val="fr-BE"/>
        </w:rPr>
        <w:t xml:space="preserve"> </w:t>
      </w:r>
      <w:r w:rsidRPr="000464DB">
        <w:rPr>
          <w:rFonts w:ascii="Times New Roman" w:hAnsi="Times New Roman" w:cs="Times New Roman"/>
          <w:lang w:val="fr-BE"/>
        </w:rPr>
        <w:t>des éventuelles instructions données par son mandant si l'exécution de ces instructions risque de compromettre</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les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intérêts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son</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mandant.</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Il</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doit</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en</w:t>
      </w:r>
      <w:r w:rsidRPr="000464DB">
        <w:rPr>
          <w:rFonts w:ascii="Times New Roman" w:hAnsi="Times New Roman" w:cs="Times New Roman"/>
          <w:spacing w:val="-11"/>
          <w:lang w:val="fr-BE"/>
        </w:rPr>
        <w:t xml:space="preserve"> </w:t>
      </w:r>
      <w:r w:rsidRPr="000464DB">
        <w:rPr>
          <w:rFonts w:ascii="Times New Roman" w:hAnsi="Times New Roman" w:cs="Times New Roman"/>
          <w:lang w:val="fr-BE"/>
        </w:rPr>
        <w:t>informer</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son</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mandant.</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La</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procuration</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indique</w:t>
      </w:r>
      <w:r w:rsidR="00FC594A">
        <w:rPr>
          <w:rFonts w:ascii="Times New Roman" w:hAnsi="Times New Roman" w:cs="Times New Roman"/>
          <w:lang w:val="fr-BE"/>
        </w:rPr>
        <w:t xml:space="preserve"> à cet égard</w:t>
      </w:r>
      <w:r w:rsidRPr="000464DB">
        <w:rPr>
          <w:rFonts w:ascii="Times New Roman" w:hAnsi="Times New Roman" w:cs="Times New Roman"/>
          <w:lang w:val="fr-BE"/>
        </w:rPr>
        <w:t xml:space="preserve"> si le mandataire est autorisé à voter sur les </w:t>
      </w:r>
      <w:r w:rsidR="00FC594A" w:rsidRPr="000464DB">
        <w:rPr>
          <w:rFonts w:ascii="Times New Roman" w:hAnsi="Times New Roman" w:cs="Times New Roman"/>
          <w:lang w:val="fr-BE"/>
        </w:rPr>
        <w:t xml:space="preserve">nouveaux </w:t>
      </w:r>
      <w:r w:rsidRPr="000464DB">
        <w:rPr>
          <w:rFonts w:ascii="Times New Roman" w:hAnsi="Times New Roman" w:cs="Times New Roman"/>
          <w:lang w:val="fr-BE"/>
        </w:rPr>
        <w:t>sujets à traiter inscrits à l'ordre du jour.</w:t>
      </w:r>
    </w:p>
    <w:p w14:paraId="36BD4987" w14:textId="3557A0FE" w:rsidR="00640860" w:rsidRPr="00C439B2" w:rsidRDefault="00640860" w:rsidP="003122FA">
      <w:pPr>
        <w:pStyle w:val="Heading1"/>
        <w:numPr>
          <w:ilvl w:val="0"/>
          <w:numId w:val="14"/>
        </w:numPr>
        <w:tabs>
          <w:tab w:val="left" w:pos="682"/>
          <w:tab w:val="left" w:pos="684"/>
        </w:tabs>
        <w:spacing w:before="360" w:after="240"/>
        <w:ind w:left="683"/>
        <w:rPr>
          <w:smallCaps/>
        </w:rPr>
      </w:pPr>
      <w:r w:rsidRPr="00C439B2">
        <w:rPr>
          <w:smallCaps/>
        </w:rPr>
        <w:t xml:space="preserve">Procurations </w:t>
      </w:r>
    </w:p>
    <w:p w14:paraId="68C25B27" w14:textId="4818D307" w:rsidR="00C439B2" w:rsidRPr="00C439B2" w:rsidRDefault="00C439B2" w:rsidP="00C439B2">
      <w:pPr>
        <w:pStyle w:val="BodyText"/>
        <w:spacing w:before="159" w:line="259" w:lineRule="auto"/>
        <w:ind w:left="116" w:right="110"/>
        <w:jc w:val="both"/>
        <w:rPr>
          <w:rFonts w:ascii="Times New Roman" w:hAnsi="Times New Roman" w:cs="Times New Roman"/>
          <w:lang w:val="fr-BE"/>
        </w:rPr>
      </w:pPr>
      <w:r>
        <w:rPr>
          <w:rFonts w:ascii="Times New Roman" w:hAnsi="Times New Roman" w:cs="Times New Roman"/>
          <w:lang w:val="fr-BE"/>
        </w:rPr>
        <w:t>Chaque actionnaire peut</w:t>
      </w:r>
      <w:r w:rsidRPr="00C439B2">
        <w:rPr>
          <w:rFonts w:ascii="Times New Roman" w:hAnsi="Times New Roman" w:cs="Times New Roman"/>
          <w:lang w:val="fr-BE"/>
        </w:rPr>
        <w:t xml:space="preserve"> voter par procuration avant l’AGO</w:t>
      </w:r>
      <w:r>
        <w:rPr>
          <w:rFonts w:ascii="Times New Roman" w:hAnsi="Times New Roman" w:cs="Times New Roman"/>
          <w:lang w:val="fr-BE"/>
        </w:rPr>
        <w:t xml:space="preserve"> qui, pour rappel, sera tenue</w:t>
      </w:r>
      <w:r w:rsidR="00A647D7">
        <w:rPr>
          <w:rFonts w:ascii="Times New Roman" w:hAnsi="Times New Roman" w:cs="Times New Roman"/>
          <w:lang w:val="fr-BE"/>
        </w:rPr>
        <w:t xml:space="preserve"> également</w:t>
      </w:r>
      <w:r>
        <w:rPr>
          <w:rFonts w:ascii="Times New Roman" w:hAnsi="Times New Roman" w:cs="Times New Roman"/>
          <w:lang w:val="fr-BE"/>
        </w:rPr>
        <w:t xml:space="preserve"> par vidéo-conférence</w:t>
      </w:r>
      <w:r w:rsidRPr="00C439B2">
        <w:rPr>
          <w:rFonts w:ascii="Times New Roman" w:hAnsi="Times New Roman" w:cs="Times New Roman"/>
          <w:lang w:val="fr-BE"/>
        </w:rPr>
        <w:t xml:space="preserve">. </w:t>
      </w:r>
      <w:r w:rsidRPr="00C439B2">
        <w:rPr>
          <w:rFonts w:ascii="Times New Roman" w:hAnsi="Times New Roman" w:cs="Times New Roman"/>
          <w:b/>
          <w:bCs/>
          <w:lang w:val="fr-BE"/>
        </w:rPr>
        <w:t xml:space="preserve">Nous vous recommandons vivement d’utiliser ce </w:t>
      </w:r>
      <w:r w:rsidR="003122FA">
        <w:rPr>
          <w:rFonts w:ascii="Times New Roman" w:hAnsi="Times New Roman" w:cs="Times New Roman"/>
          <w:b/>
          <w:bCs/>
          <w:lang w:val="fr-BE"/>
        </w:rPr>
        <w:t>moyen</w:t>
      </w:r>
      <w:r w:rsidRPr="00C439B2">
        <w:rPr>
          <w:rFonts w:ascii="Times New Roman" w:hAnsi="Times New Roman" w:cs="Times New Roman"/>
          <w:b/>
          <w:bCs/>
          <w:lang w:val="fr-BE"/>
        </w:rPr>
        <w:t xml:space="preserve"> de vote afin de faciliter le dépouillement des votes</w:t>
      </w:r>
      <w:r>
        <w:rPr>
          <w:rFonts w:ascii="Times New Roman" w:hAnsi="Times New Roman" w:cs="Times New Roman"/>
          <w:lang w:val="fr-BE"/>
        </w:rPr>
        <w:t>.</w:t>
      </w:r>
    </w:p>
    <w:p w14:paraId="4D3C9E95" w14:textId="54ECFE20" w:rsidR="00640860" w:rsidRPr="00C439B2" w:rsidRDefault="00640860" w:rsidP="001F3537">
      <w:pPr>
        <w:pStyle w:val="BodyText"/>
        <w:spacing w:before="160" w:line="259" w:lineRule="auto"/>
        <w:ind w:left="116" w:right="113"/>
        <w:jc w:val="both"/>
        <w:rPr>
          <w:rFonts w:ascii="Times New Roman" w:hAnsi="Times New Roman" w:cs="Times New Roman"/>
          <w:lang w:val="fr-BE"/>
        </w:rPr>
      </w:pPr>
      <w:r w:rsidRPr="00C439B2">
        <w:rPr>
          <w:rFonts w:ascii="Times New Roman" w:hAnsi="Times New Roman" w:cs="Times New Roman"/>
          <w:lang w:val="fr-BE"/>
        </w:rPr>
        <w:t>Les procurations sont mis</w:t>
      </w:r>
      <w:r w:rsidR="00C439B2" w:rsidRPr="00C439B2">
        <w:rPr>
          <w:rFonts w:ascii="Times New Roman" w:hAnsi="Times New Roman" w:cs="Times New Roman"/>
          <w:lang w:val="fr-BE"/>
        </w:rPr>
        <w:t>es</w:t>
      </w:r>
      <w:r w:rsidRPr="00C439B2">
        <w:rPr>
          <w:rFonts w:ascii="Times New Roman" w:hAnsi="Times New Roman" w:cs="Times New Roman"/>
          <w:lang w:val="fr-BE"/>
        </w:rPr>
        <w:t xml:space="preserve"> à disposition des actionnaires</w:t>
      </w:r>
      <w:r w:rsidR="00C439B2" w:rsidRPr="00C439B2">
        <w:rPr>
          <w:rFonts w:ascii="Times New Roman" w:hAnsi="Times New Roman" w:cs="Times New Roman"/>
          <w:lang w:val="fr-BE"/>
        </w:rPr>
        <w:t xml:space="preserve"> sur</w:t>
      </w:r>
      <w:r w:rsidRPr="00C439B2">
        <w:rPr>
          <w:rFonts w:ascii="Times New Roman" w:hAnsi="Times New Roman" w:cs="Times New Roman"/>
          <w:lang w:val="fr-BE"/>
        </w:rPr>
        <w:t xml:space="preserve"> </w:t>
      </w:r>
      <w:r w:rsidR="00C439B2" w:rsidRPr="00C439B2">
        <w:rPr>
          <w:rFonts w:ascii="Times New Roman" w:hAnsi="Times New Roman" w:cs="Times New Roman"/>
          <w:lang w:val="fr-BE"/>
        </w:rPr>
        <w:t>notre site internet (</w:t>
      </w:r>
      <w:hyperlink r:id="rId15" w:history="1">
        <w:r w:rsidR="003122FA" w:rsidRPr="00AF7161">
          <w:rPr>
            <w:rStyle w:val="Hyperlink"/>
            <w:rFonts w:ascii="Times New Roman" w:hAnsi="Times New Roman" w:cs="Times New Roman"/>
            <w:lang w:val="fr-BE"/>
          </w:rPr>
          <w:t>https://iba-worldwide.com/</w:t>
        </w:r>
      </w:hyperlink>
      <w:r w:rsidR="003122FA">
        <w:rPr>
          <w:rFonts w:ascii="Times New Roman" w:hAnsi="Times New Roman" w:cs="Times New Roman"/>
          <w:lang w:val="fr-BE"/>
        </w:rPr>
        <w:t>)</w:t>
      </w:r>
      <w:r w:rsidR="00C439B2" w:rsidRPr="00C439B2">
        <w:rPr>
          <w:rFonts w:ascii="Times New Roman" w:hAnsi="Times New Roman" w:cs="Times New Roman"/>
          <w:lang w:val="fr-BE"/>
        </w:rPr>
        <w:t xml:space="preserve">, sur la page Investor relations &gt; Legal informations &gt; </w:t>
      </w:r>
      <w:proofErr w:type="spellStart"/>
      <w:r w:rsidR="00C439B2" w:rsidRPr="00C439B2">
        <w:rPr>
          <w:rFonts w:ascii="Times New Roman" w:hAnsi="Times New Roman" w:cs="Times New Roman"/>
          <w:lang w:val="fr-BE"/>
        </w:rPr>
        <w:t>Shareholders</w:t>
      </w:r>
      <w:proofErr w:type="spellEnd"/>
      <w:r w:rsidR="00C439B2" w:rsidRPr="00C439B2">
        <w:rPr>
          <w:rFonts w:ascii="Times New Roman" w:hAnsi="Times New Roman" w:cs="Times New Roman"/>
          <w:lang w:val="fr-BE"/>
        </w:rPr>
        <w:t>’ meetings</w:t>
      </w:r>
      <w:r w:rsidRPr="00C439B2">
        <w:rPr>
          <w:rFonts w:ascii="Times New Roman" w:hAnsi="Times New Roman" w:cs="Times New Roman"/>
          <w:lang w:val="fr-BE"/>
        </w:rPr>
        <w:t>.</w:t>
      </w:r>
    </w:p>
    <w:p w14:paraId="299C8822" w14:textId="5C3DCEDE" w:rsidR="00640860" w:rsidRPr="000464DB" w:rsidRDefault="00640860" w:rsidP="00640860">
      <w:pPr>
        <w:pStyle w:val="BodyText"/>
        <w:spacing w:before="160" w:line="256" w:lineRule="auto"/>
        <w:ind w:left="116" w:right="114"/>
        <w:jc w:val="both"/>
        <w:rPr>
          <w:rFonts w:ascii="Times New Roman" w:hAnsi="Times New Roman" w:cs="Times New Roman"/>
          <w:lang w:val="fr-BE"/>
        </w:rPr>
      </w:pPr>
      <w:r w:rsidRPr="00C439B2">
        <w:rPr>
          <w:rFonts w:ascii="Times New Roman" w:hAnsi="Times New Roman" w:cs="Times New Roman"/>
          <w:lang w:val="fr-BE"/>
        </w:rPr>
        <w:t>Les</w:t>
      </w:r>
      <w:r w:rsidRPr="00C439B2">
        <w:rPr>
          <w:rFonts w:ascii="Times New Roman" w:hAnsi="Times New Roman" w:cs="Times New Roman"/>
          <w:spacing w:val="-11"/>
          <w:lang w:val="fr-BE"/>
        </w:rPr>
        <w:t xml:space="preserve"> </w:t>
      </w:r>
      <w:r w:rsidRPr="00C439B2">
        <w:rPr>
          <w:rFonts w:ascii="Times New Roman" w:hAnsi="Times New Roman" w:cs="Times New Roman"/>
          <w:lang w:val="fr-BE"/>
        </w:rPr>
        <w:t>procurations</w:t>
      </w:r>
      <w:r w:rsidRPr="00C439B2">
        <w:rPr>
          <w:rFonts w:ascii="Times New Roman" w:hAnsi="Times New Roman" w:cs="Times New Roman"/>
          <w:spacing w:val="-12"/>
          <w:lang w:val="fr-BE"/>
        </w:rPr>
        <w:t xml:space="preserve"> </w:t>
      </w:r>
      <w:r w:rsidRPr="00C439B2">
        <w:rPr>
          <w:rFonts w:ascii="Times New Roman" w:hAnsi="Times New Roman" w:cs="Times New Roman"/>
          <w:lang w:val="fr-BE"/>
        </w:rPr>
        <w:t>dûment</w:t>
      </w:r>
      <w:r w:rsidRPr="00C439B2">
        <w:rPr>
          <w:rFonts w:ascii="Times New Roman" w:hAnsi="Times New Roman" w:cs="Times New Roman"/>
          <w:spacing w:val="-13"/>
          <w:lang w:val="fr-BE"/>
        </w:rPr>
        <w:t xml:space="preserve"> </w:t>
      </w:r>
      <w:r w:rsidRPr="00C439B2">
        <w:rPr>
          <w:rFonts w:ascii="Times New Roman" w:hAnsi="Times New Roman" w:cs="Times New Roman"/>
          <w:lang w:val="fr-BE"/>
        </w:rPr>
        <w:t>complété</w:t>
      </w:r>
      <w:r w:rsidR="00C439B2" w:rsidRPr="00C439B2">
        <w:rPr>
          <w:rFonts w:ascii="Times New Roman" w:hAnsi="Times New Roman" w:cs="Times New Roman"/>
          <w:lang w:val="fr-BE"/>
        </w:rPr>
        <w:t>e</w:t>
      </w:r>
      <w:r w:rsidRPr="00C439B2">
        <w:rPr>
          <w:rFonts w:ascii="Times New Roman" w:hAnsi="Times New Roman" w:cs="Times New Roman"/>
          <w:lang w:val="fr-BE"/>
        </w:rPr>
        <w:t>s</w:t>
      </w:r>
      <w:r w:rsidR="00C439B2" w:rsidRPr="00C439B2">
        <w:rPr>
          <w:rFonts w:ascii="Times New Roman" w:hAnsi="Times New Roman" w:cs="Times New Roman"/>
          <w:lang w:val="fr-BE"/>
        </w:rPr>
        <w:t xml:space="preserve"> (pour chaque point à l’ordre du jour)</w:t>
      </w:r>
      <w:r w:rsidRPr="00C439B2">
        <w:rPr>
          <w:rFonts w:ascii="Times New Roman" w:hAnsi="Times New Roman" w:cs="Times New Roman"/>
          <w:spacing w:val="-14"/>
          <w:lang w:val="fr-BE"/>
        </w:rPr>
        <w:t xml:space="preserve"> </w:t>
      </w:r>
      <w:r w:rsidRPr="00C439B2">
        <w:rPr>
          <w:rFonts w:ascii="Times New Roman" w:hAnsi="Times New Roman" w:cs="Times New Roman"/>
          <w:lang w:val="fr-BE"/>
        </w:rPr>
        <w:t>et</w:t>
      </w:r>
      <w:r w:rsidRPr="00C439B2">
        <w:rPr>
          <w:rFonts w:ascii="Times New Roman" w:hAnsi="Times New Roman" w:cs="Times New Roman"/>
          <w:spacing w:val="-13"/>
          <w:lang w:val="fr-BE"/>
        </w:rPr>
        <w:t xml:space="preserve"> </w:t>
      </w:r>
      <w:r w:rsidRPr="00C439B2">
        <w:rPr>
          <w:rFonts w:ascii="Times New Roman" w:hAnsi="Times New Roman" w:cs="Times New Roman"/>
          <w:lang w:val="fr-BE"/>
        </w:rPr>
        <w:t>signé</w:t>
      </w:r>
      <w:r w:rsidR="00C439B2" w:rsidRPr="00C439B2">
        <w:rPr>
          <w:rFonts w:ascii="Times New Roman" w:hAnsi="Times New Roman" w:cs="Times New Roman"/>
          <w:lang w:val="fr-BE"/>
        </w:rPr>
        <w:t>e</w:t>
      </w:r>
      <w:r w:rsidRPr="00C439B2">
        <w:rPr>
          <w:rFonts w:ascii="Times New Roman" w:hAnsi="Times New Roman" w:cs="Times New Roman"/>
          <w:lang w:val="fr-BE"/>
        </w:rPr>
        <w:t>s</w:t>
      </w:r>
      <w:r w:rsidRPr="00C439B2">
        <w:rPr>
          <w:rFonts w:ascii="Times New Roman" w:hAnsi="Times New Roman" w:cs="Times New Roman"/>
          <w:spacing w:val="-10"/>
          <w:lang w:val="fr-BE"/>
        </w:rPr>
        <w:t xml:space="preserve"> </w:t>
      </w:r>
      <w:r w:rsidRPr="00C439B2">
        <w:rPr>
          <w:rFonts w:ascii="Times New Roman" w:hAnsi="Times New Roman" w:cs="Times New Roman"/>
          <w:lang w:val="fr-BE"/>
        </w:rPr>
        <w:t>doivent</w:t>
      </w:r>
      <w:r w:rsidRPr="00C439B2">
        <w:rPr>
          <w:rFonts w:ascii="Times New Roman" w:hAnsi="Times New Roman" w:cs="Times New Roman"/>
          <w:spacing w:val="-14"/>
          <w:lang w:val="fr-BE"/>
        </w:rPr>
        <w:t xml:space="preserve"> </w:t>
      </w:r>
      <w:r w:rsidRPr="00C439B2">
        <w:rPr>
          <w:rFonts w:ascii="Times New Roman" w:hAnsi="Times New Roman" w:cs="Times New Roman"/>
          <w:lang w:val="fr-BE"/>
        </w:rPr>
        <w:t xml:space="preserve">parvenir à la Société </w:t>
      </w:r>
      <w:bookmarkStart w:id="2" w:name="_Hlk39346985"/>
      <w:r w:rsidR="00050302" w:rsidRPr="00C439B2">
        <w:rPr>
          <w:lang w:val="fr-BE"/>
        </w:rPr>
        <w:t>(</w:t>
      </w:r>
      <w:hyperlink r:id="rId16">
        <w:r w:rsidR="00050302" w:rsidRPr="00C439B2">
          <w:rPr>
            <w:rFonts w:ascii="Times New Roman" w:hAnsi="Times New Roman" w:cs="Times New Roman"/>
            <w:color w:val="0562C1"/>
            <w:u w:val="single" w:color="0562C1"/>
            <w:lang w:val="fr-BE"/>
          </w:rPr>
          <w:t>shareholderrelations@iba-group.com</w:t>
        </w:r>
      </w:hyperlink>
      <w:r w:rsidR="00050302" w:rsidRPr="00C439B2">
        <w:rPr>
          <w:lang w:val="fr-BE"/>
        </w:rPr>
        <w:t xml:space="preserve">) </w:t>
      </w:r>
      <w:r w:rsidR="001F3537" w:rsidRPr="00C439B2">
        <w:rPr>
          <w:rFonts w:ascii="Times New Roman" w:hAnsi="Times New Roman" w:cs="Times New Roman"/>
          <w:lang w:val="fr-BE"/>
        </w:rPr>
        <w:t>au plus tard</w:t>
      </w:r>
      <w:r w:rsidR="00EC5BE3" w:rsidRPr="00C439B2">
        <w:rPr>
          <w:rFonts w:ascii="Times New Roman" w:hAnsi="Times New Roman" w:cs="Times New Roman"/>
          <w:lang w:val="fr-BE"/>
        </w:rPr>
        <w:t xml:space="preserve"> </w:t>
      </w:r>
      <w:r w:rsidR="001F3537" w:rsidRPr="00C439B2">
        <w:rPr>
          <w:rFonts w:ascii="Times New Roman" w:hAnsi="Times New Roman" w:cs="Times New Roman"/>
          <w:lang w:val="fr-BE"/>
        </w:rPr>
        <w:t xml:space="preserve">le </w:t>
      </w:r>
      <w:r w:rsidR="00EC5BE3" w:rsidRPr="00C439B2">
        <w:rPr>
          <w:rFonts w:ascii="Times New Roman" w:hAnsi="Times New Roman" w:cs="Times New Roman"/>
          <w:lang w:val="fr-BE"/>
        </w:rPr>
        <w:t>6</w:t>
      </w:r>
      <w:r w:rsidR="001F3537" w:rsidRPr="00C439B2">
        <w:rPr>
          <w:rFonts w:ascii="Times New Roman" w:hAnsi="Times New Roman" w:cs="Times New Roman"/>
          <w:vertAlign w:val="superscript"/>
          <w:lang w:val="fr-BE"/>
        </w:rPr>
        <w:t>ème</w:t>
      </w:r>
      <w:r w:rsidR="001F3537" w:rsidRPr="00C439B2">
        <w:rPr>
          <w:rFonts w:ascii="Times New Roman" w:hAnsi="Times New Roman" w:cs="Times New Roman"/>
          <w:lang w:val="fr-BE"/>
        </w:rPr>
        <w:t xml:space="preserve"> jour qui précède l’AGO, soit le </w:t>
      </w:r>
      <w:r w:rsidR="00EC5BE3" w:rsidRPr="00C439B2">
        <w:rPr>
          <w:rFonts w:ascii="Times New Roman" w:hAnsi="Times New Roman" w:cs="Times New Roman"/>
          <w:b/>
          <w:bCs/>
          <w:lang w:val="fr-BE"/>
        </w:rPr>
        <w:t xml:space="preserve">jeudi </w:t>
      </w:r>
      <w:r w:rsidR="00DB70A5">
        <w:rPr>
          <w:rFonts w:ascii="Times New Roman" w:hAnsi="Times New Roman" w:cs="Times New Roman"/>
          <w:b/>
          <w:bCs/>
          <w:lang w:val="fr-BE"/>
        </w:rPr>
        <w:t>2</w:t>
      </w:r>
      <w:r w:rsidR="001F3537" w:rsidRPr="00C439B2">
        <w:rPr>
          <w:rFonts w:ascii="Times New Roman" w:hAnsi="Times New Roman" w:cs="Times New Roman"/>
          <w:b/>
          <w:bCs/>
          <w:lang w:val="fr-BE"/>
        </w:rPr>
        <w:t xml:space="preserve"> juin 202</w:t>
      </w:r>
      <w:r w:rsidR="00DB70A5">
        <w:rPr>
          <w:rFonts w:ascii="Times New Roman" w:hAnsi="Times New Roman" w:cs="Times New Roman"/>
          <w:b/>
          <w:bCs/>
          <w:lang w:val="fr-BE"/>
        </w:rPr>
        <w:t>2</w:t>
      </w:r>
      <w:r w:rsidR="001F3537" w:rsidRPr="00C439B2">
        <w:rPr>
          <w:rFonts w:ascii="Times New Roman" w:hAnsi="Times New Roman" w:cs="Times New Roman"/>
          <w:lang w:val="fr-BE"/>
        </w:rPr>
        <w:t xml:space="preserve"> à 16 heures</w:t>
      </w:r>
      <w:bookmarkEnd w:id="2"/>
      <w:r w:rsidRPr="00C439B2">
        <w:rPr>
          <w:rFonts w:ascii="Times New Roman" w:hAnsi="Times New Roman" w:cs="Times New Roman"/>
          <w:lang w:val="fr-BE"/>
        </w:rPr>
        <w:t>.</w:t>
      </w:r>
    </w:p>
    <w:p w14:paraId="4E10753B" w14:textId="4C90B1C7" w:rsidR="00ED0D35" w:rsidRDefault="00C8342B" w:rsidP="00640860">
      <w:pPr>
        <w:pStyle w:val="BodyText"/>
        <w:spacing w:before="164" w:line="259" w:lineRule="auto"/>
        <w:ind w:left="116" w:right="114" w:hanging="1"/>
        <w:jc w:val="both"/>
        <w:rPr>
          <w:rFonts w:ascii="Times New Roman" w:hAnsi="Times New Roman" w:cs="Times New Roman"/>
          <w:lang w:val="fr-BE"/>
        </w:rPr>
      </w:pPr>
      <w:r>
        <w:rPr>
          <w:rFonts w:ascii="Times New Roman" w:hAnsi="Times New Roman" w:cs="Times New Roman"/>
          <w:lang w:val="fr-BE"/>
        </w:rPr>
        <w:t>Le</w:t>
      </w:r>
      <w:r w:rsidR="00C439B2">
        <w:rPr>
          <w:rFonts w:ascii="Times New Roman" w:hAnsi="Times New Roman" w:cs="Times New Roman"/>
          <w:lang w:val="fr-BE"/>
        </w:rPr>
        <w:t xml:space="preserve"> mandataire unique des procurations est la société anonyme Saint</w:t>
      </w:r>
      <w:r w:rsidR="00AF7CC2">
        <w:rPr>
          <w:rFonts w:ascii="Times New Roman" w:hAnsi="Times New Roman" w:cs="Times New Roman"/>
          <w:lang w:val="fr-BE"/>
        </w:rPr>
        <w:t>-Denis,</w:t>
      </w:r>
      <w:r w:rsidR="00C439B2">
        <w:rPr>
          <w:rFonts w:ascii="Times New Roman" w:hAnsi="Times New Roman" w:cs="Times New Roman"/>
          <w:lang w:val="fr-BE"/>
        </w:rPr>
        <w:t xml:space="preserve"> en sa qualité d’a</w:t>
      </w:r>
      <w:r w:rsidR="00AF7CC2">
        <w:rPr>
          <w:rFonts w:ascii="Times New Roman" w:hAnsi="Times New Roman" w:cs="Times New Roman"/>
          <w:lang w:val="fr-BE"/>
        </w:rPr>
        <w:t>dministrateur</w:t>
      </w:r>
      <w:r w:rsidR="00445DA9">
        <w:rPr>
          <w:rFonts w:ascii="Times New Roman" w:hAnsi="Times New Roman" w:cs="Times New Roman"/>
          <w:lang w:val="fr-BE"/>
        </w:rPr>
        <w:t>, Pré</w:t>
      </w:r>
      <w:r w:rsidR="00AF7CC2">
        <w:rPr>
          <w:rFonts w:ascii="Times New Roman" w:hAnsi="Times New Roman" w:cs="Times New Roman"/>
          <w:lang w:val="fr-BE"/>
        </w:rPr>
        <w:t>sident du Conseil d’administration</w:t>
      </w:r>
      <w:r w:rsidR="00445DA9">
        <w:rPr>
          <w:rFonts w:ascii="Times New Roman" w:hAnsi="Times New Roman" w:cs="Times New Roman"/>
          <w:lang w:val="fr-BE"/>
        </w:rPr>
        <w:t xml:space="preserve"> et de l’Assemblée générale</w:t>
      </w:r>
      <w:r w:rsidR="00AF7CC2">
        <w:rPr>
          <w:rFonts w:ascii="Times New Roman" w:hAnsi="Times New Roman" w:cs="Times New Roman"/>
          <w:lang w:val="fr-BE"/>
        </w:rPr>
        <w:t>.</w:t>
      </w:r>
    </w:p>
    <w:p w14:paraId="751F3732" w14:textId="06FA18B7" w:rsidR="00640860" w:rsidRPr="000464DB" w:rsidRDefault="00640860" w:rsidP="00640860">
      <w:pPr>
        <w:pStyle w:val="BodyText"/>
        <w:spacing w:before="164" w:line="259" w:lineRule="auto"/>
        <w:ind w:left="116" w:right="114" w:hanging="1"/>
        <w:jc w:val="both"/>
        <w:rPr>
          <w:rFonts w:ascii="Times New Roman" w:hAnsi="Times New Roman" w:cs="Times New Roman"/>
          <w:lang w:val="fr-BE"/>
        </w:rPr>
      </w:pPr>
      <w:r w:rsidRPr="000464DB">
        <w:rPr>
          <w:rFonts w:ascii="Times New Roman" w:hAnsi="Times New Roman" w:cs="Times New Roman"/>
          <w:lang w:val="fr-BE"/>
        </w:rPr>
        <w:t xml:space="preserve">L'actionnaire qui se fait représenter par </w:t>
      </w:r>
      <w:r w:rsidR="00C439B2">
        <w:rPr>
          <w:rFonts w:ascii="Times New Roman" w:hAnsi="Times New Roman" w:cs="Times New Roman"/>
          <w:lang w:val="fr-BE"/>
        </w:rPr>
        <w:t>procuration</w:t>
      </w:r>
      <w:r w:rsidRPr="000464DB">
        <w:rPr>
          <w:rFonts w:ascii="Times New Roman" w:hAnsi="Times New Roman" w:cs="Times New Roman"/>
          <w:lang w:val="fr-BE"/>
        </w:rPr>
        <w:t xml:space="preserve"> </w:t>
      </w:r>
      <w:r w:rsidR="00B97BD8">
        <w:rPr>
          <w:rFonts w:ascii="Times New Roman" w:hAnsi="Times New Roman" w:cs="Times New Roman"/>
          <w:lang w:val="fr-BE"/>
        </w:rPr>
        <w:t>ne doit pas oublier d’enregistrer ses actions (voir</w:t>
      </w:r>
      <w:r w:rsidRPr="000464DB">
        <w:rPr>
          <w:rFonts w:ascii="Times New Roman" w:hAnsi="Times New Roman" w:cs="Times New Roman"/>
          <w:lang w:val="fr-BE"/>
        </w:rPr>
        <w:t xml:space="preserve"> point 1(A) ci-dessus</w:t>
      </w:r>
      <w:r w:rsidR="00B97BD8">
        <w:rPr>
          <w:rFonts w:ascii="Times New Roman" w:hAnsi="Times New Roman" w:cs="Times New Roman"/>
          <w:lang w:val="fr-BE"/>
        </w:rPr>
        <w:t>)</w:t>
      </w:r>
      <w:r w:rsidRPr="000464DB">
        <w:rPr>
          <w:rFonts w:ascii="Times New Roman" w:hAnsi="Times New Roman" w:cs="Times New Roman"/>
          <w:lang w:val="fr-BE"/>
        </w:rPr>
        <w:t>.</w:t>
      </w:r>
    </w:p>
    <w:p w14:paraId="06245F7C" w14:textId="5534474E" w:rsidR="00640860" w:rsidRPr="00C439B2" w:rsidRDefault="00640860" w:rsidP="003122FA">
      <w:pPr>
        <w:pStyle w:val="Heading1"/>
        <w:numPr>
          <w:ilvl w:val="0"/>
          <w:numId w:val="14"/>
        </w:numPr>
        <w:tabs>
          <w:tab w:val="left" w:pos="683"/>
        </w:tabs>
        <w:spacing w:before="360" w:after="240"/>
        <w:ind w:hanging="566"/>
        <w:jc w:val="both"/>
        <w:rPr>
          <w:smallCaps/>
        </w:rPr>
      </w:pPr>
      <w:r w:rsidRPr="00C439B2">
        <w:rPr>
          <w:smallCaps/>
        </w:rPr>
        <w:t xml:space="preserve">Questions des actionnaires </w:t>
      </w:r>
      <w:r w:rsidR="003122FA">
        <w:rPr>
          <w:smallCaps/>
        </w:rPr>
        <w:t>en lien avec l’ordre du jour</w:t>
      </w:r>
    </w:p>
    <w:p w14:paraId="42D14A15" w14:textId="2B95C2B5" w:rsidR="00C55358" w:rsidRDefault="00640860" w:rsidP="00640860">
      <w:pPr>
        <w:pStyle w:val="BodyText"/>
        <w:spacing w:before="170" w:line="259" w:lineRule="auto"/>
        <w:ind w:left="115" w:right="111"/>
        <w:jc w:val="both"/>
        <w:rPr>
          <w:rFonts w:ascii="Times New Roman" w:hAnsi="Times New Roman" w:cs="Times New Roman"/>
          <w:spacing w:val="-10"/>
          <w:lang w:val="fr-BE"/>
        </w:rPr>
      </w:pPr>
      <w:r w:rsidRPr="000464DB">
        <w:rPr>
          <w:rFonts w:ascii="Times New Roman" w:hAnsi="Times New Roman" w:cs="Times New Roman"/>
          <w:lang w:val="fr-BE"/>
        </w:rPr>
        <w:t>Les administrateurs et le commissaire répondront aux éventuelles questions des actionnaires, conformément à l’article 7:139 du CSA, dans la mesure où ces questions portent</w:t>
      </w:r>
      <w:r w:rsidRPr="000464DB">
        <w:rPr>
          <w:rFonts w:ascii="Times New Roman" w:hAnsi="Times New Roman" w:cs="Times New Roman"/>
          <w:spacing w:val="-10"/>
          <w:lang w:val="fr-BE"/>
        </w:rPr>
        <w:t xml:space="preserve"> </w:t>
      </w:r>
      <w:r w:rsidRPr="000464DB">
        <w:rPr>
          <w:rFonts w:ascii="Times New Roman" w:hAnsi="Times New Roman" w:cs="Times New Roman"/>
          <w:lang w:val="fr-BE"/>
        </w:rPr>
        <w:t>sur</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les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points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l'ordre</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du</w:t>
      </w:r>
      <w:r w:rsidRPr="000464DB">
        <w:rPr>
          <w:rFonts w:ascii="Times New Roman" w:hAnsi="Times New Roman" w:cs="Times New Roman"/>
          <w:spacing w:val="-10"/>
          <w:lang w:val="fr-BE"/>
        </w:rPr>
        <w:t xml:space="preserve"> </w:t>
      </w:r>
      <w:r w:rsidRPr="000464DB">
        <w:rPr>
          <w:rFonts w:ascii="Times New Roman" w:hAnsi="Times New Roman" w:cs="Times New Roman"/>
          <w:lang w:val="fr-BE"/>
        </w:rPr>
        <w:t>jour</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et</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où</w:t>
      </w:r>
      <w:r w:rsidRPr="000464DB">
        <w:rPr>
          <w:rFonts w:ascii="Times New Roman" w:hAnsi="Times New Roman" w:cs="Times New Roman"/>
          <w:spacing w:val="-10"/>
          <w:lang w:val="fr-BE"/>
        </w:rPr>
        <w:t xml:space="preserve"> </w:t>
      </w:r>
      <w:r w:rsidRPr="000464DB">
        <w:rPr>
          <w:rFonts w:ascii="Times New Roman" w:hAnsi="Times New Roman" w:cs="Times New Roman"/>
          <w:lang w:val="fr-BE"/>
        </w:rPr>
        <w:t>la</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communication</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données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ou</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faits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n'est</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pas</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7"/>
          <w:lang w:val="fr-BE"/>
        </w:rPr>
        <w:t xml:space="preserve"> </w:t>
      </w:r>
      <w:r w:rsidRPr="000464DB">
        <w:rPr>
          <w:rFonts w:ascii="Times New Roman" w:hAnsi="Times New Roman" w:cs="Times New Roman"/>
          <w:lang w:val="fr-BE"/>
        </w:rPr>
        <w:t xml:space="preserve">nature à porter préjudice aux intérêts </w:t>
      </w:r>
      <w:r w:rsidR="00C55358">
        <w:rPr>
          <w:rFonts w:ascii="Times New Roman" w:hAnsi="Times New Roman" w:cs="Times New Roman"/>
          <w:lang w:val="fr-BE"/>
        </w:rPr>
        <w:t>stratégiques</w:t>
      </w:r>
      <w:r w:rsidR="00C55358" w:rsidRPr="000464DB">
        <w:rPr>
          <w:rFonts w:ascii="Times New Roman" w:hAnsi="Times New Roman" w:cs="Times New Roman"/>
          <w:lang w:val="fr-BE"/>
        </w:rPr>
        <w:t xml:space="preserve"> </w:t>
      </w:r>
      <w:r w:rsidRPr="000464DB">
        <w:rPr>
          <w:rFonts w:ascii="Times New Roman" w:hAnsi="Times New Roman" w:cs="Times New Roman"/>
          <w:lang w:val="fr-BE"/>
        </w:rPr>
        <w:t xml:space="preserve">de la Société ou aux engagements de confidentialité souscrits par celle-ci, ses administrateurs ou son commissaire, et pour autant que </w:t>
      </w:r>
      <w:r w:rsidR="00C439B2">
        <w:rPr>
          <w:rFonts w:ascii="Times New Roman" w:hAnsi="Times New Roman" w:cs="Times New Roman"/>
          <w:lang w:val="fr-BE"/>
        </w:rPr>
        <w:t>l</w:t>
      </w:r>
      <w:r w:rsidRPr="000464DB">
        <w:rPr>
          <w:rFonts w:ascii="Times New Roman" w:hAnsi="Times New Roman" w:cs="Times New Roman"/>
          <w:lang w:val="fr-BE"/>
        </w:rPr>
        <w:t>es actionnaires</w:t>
      </w:r>
      <w:r w:rsidR="00C439B2">
        <w:rPr>
          <w:rFonts w:ascii="Times New Roman" w:hAnsi="Times New Roman" w:cs="Times New Roman"/>
          <w:lang w:val="fr-BE"/>
        </w:rPr>
        <w:t xml:space="preserve"> auteurs des questions</w:t>
      </w:r>
      <w:r w:rsidRPr="000464DB">
        <w:rPr>
          <w:rFonts w:ascii="Times New Roman" w:hAnsi="Times New Roman" w:cs="Times New Roman"/>
          <w:lang w:val="fr-BE"/>
        </w:rPr>
        <w:t xml:space="preserve"> aient satisfait</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aux</w:t>
      </w:r>
      <w:r w:rsidRPr="000464DB">
        <w:rPr>
          <w:rFonts w:ascii="Times New Roman" w:hAnsi="Times New Roman" w:cs="Times New Roman"/>
          <w:spacing w:val="-11"/>
          <w:lang w:val="fr-BE"/>
        </w:rPr>
        <w:t xml:space="preserve"> </w:t>
      </w:r>
      <w:r w:rsidRPr="000464DB">
        <w:rPr>
          <w:rFonts w:ascii="Times New Roman" w:hAnsi="Times New Roman" w:cs="Times New Roman"/>
          <w:lang w:val="fr-BE"/>
        </w:rPr>
        <w:t>formalités</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d'admission</w:t>
      </w:r>
      <w:r w:rsidRPr="000464DB">
        <w:rPr>
          <w:rFonts w:ascii="Times New Roman" w:hAnsi="Times New Roman" w:cs="Times New Roman"/>
          <w:spacing w:val="-9"/>
          <w:lang w:val="fr-BE"/>
        </w:rPr>
        <w:t xml:space="preserve"> </w:t>
      </w:r>
      <w:r w:rsidR="00C439B2">
        <w:rPr>
          <w:rFonts w:ascii="Times New Roman" w:hAnsi="Times New Roman" w:cs="Times New Roman"/>
          <w:spacing w:val="-9"/>
          <w:lang w:val="fr-BE"/>
        </w:rPr>
        <w:t xml:space="preserve">à l’AGO </w:t>
      </w:r>
      <w:r w:rsidRPr="000464DB">
        <w:rPr>
          <w:rFonts w:ascii="Times New Roman" w:hAnsi="Times New Roman" w:cs="Times New Roman"/>
          <w:lang w:val="fr-BE"/>
        </w:rPr>
        <w:t>détaillées</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au</w:t>
      </w:r>
      <w:r w:rsidRPr="000464DB">
        <w:rPr>
          <w:rFonts w:ascii="Times New Roman" w:hAnsi="Times New Roman" w:cs="Times New Roman"/>
          <w:spacing w:val="-9"/>
          <w:lang w:val="fr-BE"/>
        </w:rPr>
        <w:t xml:space="preserve"> </w:t>
      </w:r>
      <w:r w:rsidRPr="000464DB">
        <w:rPr>
          <w:rFonts w:ascii="Times New Roman" w:hAnsi="Times New Roman" w:cs="Times New Roman"/>
          <w:lang w:val="fr-BE"/>
        </w:rPr>
        <w:t>point</w:t>
      </w:r>
      <w:r w:rsidRPr="000464DB">
        <w:rPr>
          <w:rFonts w:ascii="Times New Roman" w:hAnsi="Times New Roman" w:cs="Times New Roman"/>
          <w:spacing w:val="-11"/>
          <w:lang w:val="fr-BE"/>
        </w:rPr>
        <w:t xml:space="preserve"> </w:t>
      </w:r>
      <w:r w:rsidRPr="000464DB">
        <w:rPr>
          <w:rFonts w:ascii="Times New Roman" w:hAnsi="Times New Roman" w:cs="Times New Roman"/>
          <w:lang w:val="fr-BE"/>
        </w:rPr>
        <w:t>1(A)</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et</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(B)</w:t>
      </w:r>
      <w:r w:rsidRPr="000464DB">
        <w:rPr>
          <w:rFonts w:ascii="Times New Roman" w:hAnsi="Times New Roman" w:cs="Times New Roman"/>
          <w:spacing w:val="-10"/>
          <w:lang w:val="fr-BE"/>
        </w:rPr>
        <w:t xml:space="preserve"> </w:t>
      </w:r>
      <w:r w:rsidRPr="000464DB">
        <w:rPr>
          <w:rFonts w:ascii="Times New Roman" w:hAnsi="Times New Roman" w:cs="Times New Roman"/>
          <w:lang w:val="fr-BE"/>
        </w:rPr>
        <w:t>ci-dessus.</w:t>
      </w:r>
    </w:p>
    <w:p w14:paraId="29B43046" w14:textId="5105E0A2" w:rsidR="00640860" w:rsidRPr="000464DB" w:rsidRDefault="00640860" w:rsidP="00640860">
      <w:pPr>
        <w:pStyle w:val="BodyText"/>
        <w:spacing w:before="170" w:line="259" w:lineRule="auto"/>
        <w:ind w:left="115" w:right="111"/>
        <w:jc w:val="both"/>
        <w:rPr>
          <w:rFonts w:ascii="Times New Roman" w:hAnsi="Times New Roman" w:cs="Times New Roman"/>
          <w:lang w:val="fr-BE"/>
        </w:rPr>
      </w:pPr>
      <w:r w:rsidRPr="000464DB">
        <w:rPr>
          <w:rFonts w:ascii="Times New Roman" w:hAnsi="Times New Roman" w:cs="Times New Roman"/>
          <w:lang w:val="fr-BE"/>
        </w:rPr>
        <w:t>Ces</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questions</w:t>
      </w:r>
      <w:r w:rsidR="001F3537">
        <w:rPr>
          <w:rFonts w:ascii="Times New Roman" w:hAnsi="Times New Roman" w:cs="Times New Roman"/>
          <w:lang w:val="fr-BE"/>
        </w:rPr>
        <w:t xml:space="preserve"> devront être </w:t>
      </w:r>
      <w:r w:rsidR="001F3537" w:rsidRPr="00C439B2">
        <w:rPr>
          <w:rFonts w:ascii="Times New Roman" w:hAnsi="Times New Roman" w:cs="Times New Roman"/>
          <w:lang w:val="fr-BE"/>
        </w:rPr>
        <w:t>formulées par</w:t>
      </w:r>
      <w:r w:rsidRPr="00C439B2">
        <w:rPr>
          <w:rFonts w:ascii="Times New Roman" w:hAnsi="Times New Roman" w:cs="Times New Roman"/>
          <w:lang w:val="fr-BE"/>
        </w:rPr>
        <w:t xml:space="preserve"> écrit</w:t>
      </w:r>
      <w:r w:rsidR="001F3537" w:rsidRPr="00C439B2">
        <w:rPr>
          <w:rFonts w:ascii="Times New Roman" w:hAnsi="Times New Roman" w:cs="Times New Roman"/>
          <w:lang w:val="fr-BE"/>
        </w:rPr>
        <w:t xml:space="preserve"> et </w:t>
      </w:r>
      <w:r w:rsidRPr="00C439B2">
        <w:rPr>
          <w:rFonts w:ascii="Times New Roman" w:hAnsi="Times New Roman" w:cs="Times New Roman"/>
          <w:lang w:val="fr-BE"/>
        </w:rPr>
        <w:t>parvenir</w:t>
      </w:r>
      <w:r w:rsidRPr="000464DB">
        <w:rPr>
          <w:rFonts w:ascii="Times New Roman" w:hAnsi="Times New Roman" w:cs="Times New Roman"/>
          <w:lang w:val="fr-BE"/>
        </w:rPr>
        <w:t xml:space="preserve"> au département juridique de la Société </w:t>
      </w:r>
      <w:r w:rsidR="001F3537">
        <w:rPr>
          <w:rFonts w:ascii="Times New Roman" w:hAnsi="Times New Roman" w:cs="Times New Roman"/>
          <w:lang w:val="fr-BE"/>
        </w:rPr>
        <w:t>(</w:t>
      </w:r>
      <w:hyperlink r:id="rId17">
        <w:r w:rsidRPr="000464DB">
          <w:rPr>
            <w:rFonts w:ascii="Times New Roman" w:hAnsi="Times New Roman" w:cs="Times New Roman"/>
            <w:color w:val="0562C1"/>
            <w:u w:val="single" w:color="0562C1"/>
            <w:lang w:val="fr-BE"/>
          </w:rPr>
          <w:t>shareholderrelations@iba-group.com</w:t>
        </w:r>
      </w:hyperlink>
      <w:r w:rsidRPr="000464DB">
        <w:rPr>
          <w:rFonts w:ascii="Times New Roman" w:hAnsi="Times New Roman" w:cs="Times New Roman"/>
          <w:lang w:val="fr-BE"/>
        </w:rPr>
        <w:t xml:space="preserve">) </w:t>
      </w:r>
      <w:r w:rsidR="001F3537" w:rsidRPr="001F3537">
        <w:rPr>
          <w:rFonts w:ascii="Times New Roman" w:hAnsi="Times New Roman" w:cs="Times New Roman"/>
          <w:lang w:val="fr-BE"/>
        </w:rPr>
        <w:t xml:space="preserve">au plus tard le </w:t>
      </w:r>
      <w:r w:rsidR="00EC5BE3">
        <w:rPr>
          <w:rFonts w:ascii="Times New Roman" w:hAnsi="Times New Roman" w:cs="Times New Roman"/>
          <w:lang w:val="fr-BE"/>
        </w:rPr>
        <w:t>6</w:t>
      </w:r>
      <w:r w:rsidR="001F3537" w:rsidRPr="001F3537">
        <w:rPr>
          <w:rFonts w:ascii="Times New Roman" w:hAnsi="Times New Roman" w:cs="Times New Roman"/>
          <w:vertAlign w:val="superscript"/>
          <w:lang w:val="fr-BE"/>
        </w:rPr>
        <w:t>ème</w:t>
      </w:r>
      <w:r w:rsidR="001F3537">
        <w:rPr>
          <w:rFonts w:ascii="Times New Roman" w:hAnsi="Times New Roman" w:cs="Times New Roman"/>
          <w:lang w:val="fr-BE"/>
        </w:rPr>
        <w:t xml:space="preserve"> </w:t>
      </w:r>
      <w:r w:rsidR="001F3537" w:rsidRPr="001F3537">
        <w:rPr>
          <w:rFonts w:ascii="Times New Roman" w:hAnsi="Times New Roman" w:cs="Times New Roman"/>
          <w:lang w:val="fr-BE"/>
        </w:rPr>
        <w:t xml:space="preserve">jour qui précède l’AGO, soit le </w:t>
      </w:r>
      <w:r w:rsidR="00C8342B">
        <w:rPr>
          <w:rFonts w:ascii="Times New Roman" w:hAnsi="Times New Roman" w:cs="Times New Roman"/>
          <w:b/>
          <w:bCs/>
          <w:lang w:val="fr-BE"/>
        </w:rPr>
        <w:t>jeudi 2</w:t>
      </w:r>
      <w:r w:rsidR="001F3537" w:rsidRPr="001F3537">
        <w:rPr>
          <w:rFonts w:ascii="Times New Roman" w:hAnsi="Times New Roman" w:cs="Times New Roman"/>
          <w:b/>
          <w:bCs/>
          <w:lang w:val="fr-BE"/>
        </w:rPr>
        <w:t xml:space="preserve"> juin 202</w:t>
      </w:r>
      <w:r w:rsidR="00204435">
        <w:rPr>
          <w:rFonts w:ascii="Times New Roman" w:hAnsi="Times New Roman" w:cs="Times New Roman"/>
          <w:b/>
          <w:bCs/>
          <w:lang w:val="fr-BE"/>
        </w:rPr>
        <w:t>2</w:t>
      </w:r>
      <w:r w:rsidR="001F3537" w:rsidRPr="001F3537">
        <w:rPr>
          <w:rFonts w:ascii="Times New Roman" w:hAnsi="Times New Roman" w:cs="Times New Roman"/>
          <w:lang w:val="fr-BE"/>
        </w:rPr>
        <w:t xml:space="preserve"> à 16 heures</w:t>
      </w:r>
      <w:r w:rsidRPr="000464DB">
        <w:rPr>
          <w:rFonts w:ascii="Times New Roman" w:hAnsi="Times New Roman" w:cs="Times New Roman"/>
          <w:lang w:val="fr-BE"/>
        </w:rPr>
        <w:t>.</w:t>
      </w:r>
    </w:p>
    <w:p w14:paraId="00ACB344" w14:textId="77777777" w:rsidR="00640860" w:rsidRPr="00C439B2" w:rsidRDefault="00640860" w:rsidP="003122FA">
      <w:pPr>
        <w:pStyle w:val="Heading1"/>
        <w:numPr>
          <w:ilvl w:val="0"/>
          <w:numId w:val="14"/>
        </w:numPr>
        <w:tabs>
          <w:tab w:val="left" w:pos="682"/>
          <w:tab w:val="left" w:pos="683"/>
        </w:tabs>
        <w:spacing w:before="360" w:after="240"/>
        <w:ind w:hanging="566"/>
        <w:rPr>
          <w:smallCaps/>
        </w:rPr>
      </w:pPr>
      <w:r w:rsidRPr="00C439B2">
        <w:rPr>
          <w:smallCaps/>
        </w:rPr>
        <w:t>Documents mis à</w:t>
      </w:r>
      <w:r w:rsidRPr="00C439B2">
        <w:rPr>
          <w:smallCaps/>
          <w:spacing w:val="-10"/>
        </w:rPr>
        <w:t xml:space="preserve"> </w:t>
      </w:r>
      <w:r w:rsidRPr="00C439B2">
        <w:rPr>
          <w:smallCaps/>
        </w:rPr>
        <w:t>disposition</w:t>
      </w:r>
    </w:p>
    <w:p w14:paraId="07A4DA73" w14:textId="37D58FE0" w:rsidR="00EC5BE3" w:rsidRDefault="00640860" w:rsidP="003122FA">
      <w:pPr>
        <w:pStyle w:val="BodyText"/>
        <w:spacing w:before="170" w:line="259" w:lineRule="auto"/>
        <w:ind w:left="115" w:right="111"/>
        <w:jc w:val="both"/>
        <w:rPr>
          <w:rFonts w:ascii="Times New Roman" w:hAnsi="Times New Roman" w:cs="Times New Roman"/>
          <w:lang w:val="fr-BE"/>
        </w:rPr>
      </w:pPr>
      <w:r w:rsidRPr="000464DB">
        <w:rPr>
          <w:rFonts w:ascii="Times New Roman" w:hAnsi="Times New Roman" w:cs="Times New Roman"/>
          <w:lang w:val="fr-BE"/>
        </w:rPr>
        <w:t>Tous les documents relatifs à l’AG</w:t>
      </w:r>
      <w:r w:rsidR="001F3537">
        <w:rPr>
          <w:rFonts w:ascii="Times New Roman" w:hAnsi="Times New Roman" w:cs="Times New Roman"/>
          <w:lang w:val="fr-BE"/>
        </w:rPr>
        <w:t>O</w:t>
      </w:r>
      <w:r w:rsidRPr="000464DB">
        <w:rPr>
          <w:rFonts w:ascii="Times New Roman" w:hAnsi="Times New Roman" w:cs="Times New Roman"/>
          <w:lang w:val="fr-BE"/>
        </w:rPr>
        <w:t xml:space="preserve"> que la loi requiert de mettre à la disposition des actionnaires</w:t>
      </w:r>
      <w:r w:rsidR="001F3537">
        <w:rPr>
          <w:rFonts w:ascii="Times New Roman" w:hAnsi="Times New Roman" w:cs="Times New Roman"/>
          <w:lang w:val="fr-BE"/>
        </w:rPr>
        <w:t xml:space="preserve"> </w:t>
      </w:r>
      <w:r w:rsidR="003122FA">
        <w:rPr>
          <w:rFonts w:ascii="Times New Roman" w:hAnsi="Times New Roman" w:cs="Times New Roman"/>
          <w:lang w:val="fr-BE"/>
        </w:rPr>
        <w:t>sont consultables</w:t>
      </w:r>
      <w:r w:rsidRPr="000464DB">
        <w:rPr>
          <w:rFonts w:ascii="Times New Roman" w:hAnsi="Times New Roman" w:cs="Times New Roman"/>
          <w:spacing w:val="-3"/>
          <w:lang w:val="fr-BE"/>
        </w:rPr>
        <w:t xml:space="preserve"> </w:t>
      </w:r>
      <w:r w:rsidR="003122FA" w:rsidRPr="00C439B2">
        <w:rPr>
          <w:rFonts w:ascii="Times New Roman" w:hAnsi="Times New Roman" w:cs="Times New Roman"/>
          <w:lang w:val="fr-BE"/>
        </w:rPr>
        <w:t>sur notre site internet (</w:t>
      </w:r>
      <w:hyperlink r:id="rId18" w:history="1">
        <w:r w:rsidR="003122FA" w:rsidRPr="00AF7161">
          <w:rPr>
            <w:rStyle w:val="Hyperlink"/>
            <w:rFonts w:ascii="Times New Roman" w:hAnsi="Times New Roman" w:cs="Times New Roman"/>
            <w:lang w:val="fr-BE"/>
          </w:rPr>
          <w:t>https://iba-worldwide.com/</w:t>
        </w:r>
      </w:hyperlink>
      <w:r w:rsidR="003122FA">
        <w:rPr>
          <w:rFonts w:ascii="Times New Roman" w:hAnsi="Times New Roman" w:cs="Times New Roman"/>
          <w:lang w:val="fr-BE"/>
        </w:rPr>
        <w:t>)</w:t>
      </w:r>
      <w:r w:rsidR="003122FA" w:rsidRPr="00C439B2">
        <w:rPr>
          <w:rFonts w:ascii="Times New Roman" w:hAnsi="Times New Roman" w:cs="Times New Roman"/>
          <w:lang w:val="fr-BE"/>
        </w:rPr>
        <w:t xml:space="preserve">, sur la page Investor relations &gt; Legal informations &gt; </w:t>
      </w:r>
      <w:proofErr w:type="spellStart"/>
      <w:r w:rsidR="003122FA" w:rsidRPr="00C439B2">
        <w:rPr>
          <w:rFonts w:ascii="Times New Roman" w:hAnsi="Times New Roman" w:cs="Times New Roman"/>
          <w:lang w:val="fr-BE"/>
        </w:rPr>
        <w:t>Shareholders</w:t>
      </w:r>
      <w:proofErr w:type="spellEnd"/>
      <w:r w:rsidR="003122FA" w:rsidRPr="00C439B2">
        <w:rPr>
          <w:rFonts w:ascii="Times New Roman" w:hAnsi="Times New Roman" w:cs="Times New Roman"/>
          <w:lang w:val="fr-BE"/>
        </w:rPr>
        <w:t>’ meetings</w:t>
      </w:r>
      <w:r w:rsidR="003122FA">
        <w:rPr>
          <w:rFonts w:ascii="Times New Roman" w:hAnsi="Times New Roman" w:cs="Times New Roman"/>
          <w:lang w:val="fr-BE"/>
        </w:rPr>
        <w:t xml:space="preserve">, </w:t>
      </w:r>
      <w:r w:rsidRPr="000464DB">
        <w:rPr>
          <w:rFonts w:ascii="Times New Roman" w:hAnsi="Times New Roman" w:cs="Times New Roman"/>
          <w:lang w:val="fr-BE"/>
        </w:rPr>
        <w:t>à</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partir</w:t>
      </w:r>
      <w:r w:rsidRPr="000464DB">
        <w:rPr>
          <w:rFonts w:ascii="Times New Roman" w:hAnsi="Times New Roman" w:cs="Times New Roman"/>
          <w:spacing w:val="-4"/>
          <w:lang w:val="fr-BE"/>
        </w:rPr>
        <w:t xml:space="preserve"> </w:t>
      </w:r>
      <w:r w:rsidRPr="000464DB">
        <w:rPr>
          <w:rFonts w:ascii="Times New Roman" w:hAnsi="Times New Roman" w:cs="Times New Roman"/>
          <w:lang w:val="fr-BE"/>
        </w:rPr>
        <w:t>de</w:t>
      </w:r>
      <w:r w:rsidRPr="000464DB">
        <w:rPr>
          <w:rFonts w:ascii="Times New Roman" w:hAnsi="Times New Roman" w:cs="Times New Roman"/>
          <w:spacing w:val="-8"/>
          <w:lang w:val="fr-BE"/>
        </w:rPr>
        <w:t xml:space="preserve"> </w:t>
      </w:r>
      <w:r w:rsidRPr="000464DB">
        <w:rPr>
          <w:rFonts w:ascii="Times New Roman" w:hAnsi="Times New Roman" w:cs="Times New Roman"/>
          <w:lang w:val="fr-BE"/>
        </w:rPr>
        <w:t>ce</w:t>
      </w:r>
      <w:r w:rsidRPr="000464DB">
        <w:rPr>
          <w:rFonts w:ascii="Times New Roman" w:hAnsi="Times New Roman" w:cs="Times New Roman"/>
          <w:spacing w:val="-7"/>
          <w:lang w:val="fr-BE"/>
        </w:rPr>
        <w:t xml:space="preserve"> </w:t>
      </w:r>
      <w:r w:rsidR="00BC4AFE" w:rsidRPr="00A817E1">
        <w:rPr>
          <w:rFonts w:ascii="Times New Roman" w:hAnsi="Times New Roman" w:cs="Times New Roman"/>
          <w:b/>
          <w:lang w:val="fr-BE"/>
        </w:rPr>
        <w:t xml:space="preserve">vendredi </w:t>
      </w:r>
      <w:r w:rsidR="00204435">
        <w:rPr>
          <w:rFonts w:ascii="Times New Roman" w:hAnsi="Times New Roman" w:cs="Times New Roman"/>
          <w:b/>
          <w:lang w:val="fr-BE"/>
        </w:rPr>
        <w:t>6</w:t>
      </w:r>
      <w:r w:rsidR="000958E2">
        <w:rPr>
          <w:rFonts w:ascii="Times New Roman" w:hAnsi="Times New Roman" w:cs="Times New Roman"/>
          <w:b/>
          <w:lang w:val="fr-BE"/>
        </w:rPr>
        <w:t xml:space="preserve"> </w:t>
      </w:r>
      <w:r w:rsidR="00BC4AFE" w:rsidRPr="00A817E1">
        <w:rPr>
          <w:rFonts w:ascii="Times New Roman" w:hAnsi="Times New Roman" w:cs="Times New Roman"/>
          <w:b/>
          <w:lang w:val="fr-BE"/>
        </w:rPr>
        <w:t>mai</w:t>
      </w:r>
      <w:r w:rsidRPr="00A817E1">
        <w:rPr>
          <w:rFonts w:ascii="Times New Roman" w:hAnsi="Times New Roman" w:cs="Times New Roman"/>
          <w:b/>
          <w:lang w:val="fr-BE"/>
        </w:rPr>
        <w:t xml:space="preserve"> 202</w:t>
      </w:r>
      <w:r w:rsidR="00204435">
        <w:rPr>
          <w:rFonts w:ascii="Times New Roman" w:hAnsi="Times New Roman" w:cs="Times New Roman"/>
          <w:b/>
          <w:lang w:val="fr-BE"/>
        </w:rPr>
        <w:t>2</w:t>
      </w:r>
      <w:r w:rsidRPr="00A817E1">
        <w:rPr>
          <w:rFonts w:ascii="Times New Roman" w:hAnsi="Times New Roman" w:cs="Times New Roman"/>
          <w:lang w:val="fr-BE"/>
        </w:rPr>
        <w:t>.</w:t>
      </w:r>
    </w:p>
    <w:p w14:paraId="731536DE" w14:textId="2AC3416D" w:rsidR="003122FA" w:rsidRPr="003122FA" w:rsidRDefault="003122FA" w:rsidP="003122FA">
      <w:pPr>
        <w:pStyle w:val="Heading1"/>
        <w:numPr>
          <w:ilvl w:val="0"/>
          <w:numId w:val="14"/>
        </w:numPr>
        <w:tabs>
          <w:tab w:val="left" w:pos="682"/>
          <w:tab w:val="left" w:pos="683"/>
        </w:tabs>
        <w:spacing w:before="360" w:after="240"/>
        <w:ind w:hanging="566"/>
        <w:rPr>
          <w:smallCaps/>
        </w:rPr>
      </w:pPr>
      <w:r w:rsidRPr="003122FA">
        <w:rPr>
          <w:smallCaps/>
        </w:rPr>
        <w:t>Actions et droits de vote en circulation</w:t>
      </w:r>
    </w:p>
    <w:p w14:paraId="7C65F644" w14:textId="4642152B" w:rsidR="00640860" w:rsidRPr="000464DB" w:rsidRDefault="00640860" w:rsidP="00640860">
      <w:pPr>
        <w:pStyle w:val="BodyText"/>
        <w:spacing w:before="181" w:line="259" w:lineRule="auto"/>
        <w:ind w:left="115" w:right="111"/>
        <w:jc w:val="both"/>
        <w:rPr>
          <w:rFonts w:ascii="Times New Roman" w:hAnsi="Times New Roman" w:cs="Times New Roman"/>
          <w:lang w:val="fr-BE"/>
        </w:rPr>
      </w:pPr>
      <w:r w:rsidRPr="008D3021">
        <w:rPr>
          <w:rFonts w:ascii="Times New Roman" w:hAnsi="Times New Roman" w:cs="Times New Roman"/>
          <w:lang w:val="fr-BE"/>
        </w:rPr>
        <w:t xml:space="preserve">A la date de la </w:t>
      </w:r>
      <w:r w:rsidR="001F3537" w:rsidRPr="008D3021">
        <w:rPr>
          <w:rFonts w:ascii="Times New Roman" w:hAnsi="Times New Roman" w:cs="Times New Roman"/>
          <w:lang w:val="fr-BE"/>
        </w:rPr>
        <w:t xml:space="preserve">présente </w:t>
      </w:r>
      <w:r w:rsidRPr="008D3021">
        <w:rPr>
          <w:rFonts w:ascii="Times New Roman" w:hAnsi="Times New Roman" w:cs="Times New Roman"/>
          <w:lang w:val="fr-BE"/>
        </w:rPr>
        <w:t>convocation</w:t>
      </w:r>
      <w:r w:rsidRPr="000464DB">
        <w:rPr>
          <w:rFonts w:ascii="Times New Roman" w:hAnsi="Times New Roman" w:cs="Times New Roman"/>
          <w:lang w:val="fr-BE"/>
        </w:rPr>
        <w:t xml:space="preserve">, le nombre total d'actions </w:t>
      </w:r>
      <w:r w:rsidR="003122FA">
        <w:rPr>
          <w:rFonts w:ascii="Times New Roman" w:hAnsi="Times New Roman" w:cs="Times New Roman"/>
          <w:lang w:val="fr-BE"/>
        </w:rPr>
        <w:t xml:space="preserve">en circulation </w:t>
      </w:r>
      <w:r w:rsidRPr="000464DB">
        <w:rPr>
          <w:rFonts w:ascii="Times New Roman" w:hAnsi="Times New Roman" w:cs="Times New Roman"/>
          <w:lang w:val="fr-BE"/>
        </w:rPr>
        <w:t>est de</w:t>
      </w:r>
      <w:r w:rsidR="001F3537">
        <w:rPr>
          <w:rFonts w:ascii="Times New Roman" w:hAnsi="Times New Roman" w:cs="Times New Roman"/>
          <w:lang w:val="fr-BE"/>
        </w:rPr>
        <w:t xml:space="preserve">, le </w:t>
      </w:r>
      <w:r w:rsidR="008E6542" w:rsidRPr="000464DB">
        <w:rPr>
          <w:rFonts w:ascii="Times New Roman" w:hAnsi="Times New Roman" w:cs="Times New Roman"/>
          <w:lang w:val="fr-BE"/>
        </w:rPr>
        <w:t xml:space="preserve">nombre total </w:t>
      </w:r>
      <w:r w:rsidRPr="000464DB">
        <w:rPr>
          <w:rFonts w:ascii="Times New Roman" w:hAnsi="Times New Roman" w:cs="Times New Roman"/>
          <w:lang w:val="fr-BE"/>
        </w:rPr>
        <w:t>de droits de vote</w:t>
      </w:r>
      <w:r w:rsidR="001F3537">
        <w:rPr>
          <w:rFonts w:ascii="Times New Roman" w:hAnsi="Times New Roman" w:cs="Times New Roman"/>
          <w:lang w:val="fr-BE"/>
        </w:rPr>
        <w:t xml:space="preserve"> </w:t>
      </w:r>
      <w:r w:rsidR="00EC5BE3">
        <w:rPr>
          <w:rFonts w:ascii="Times New Roman" w:hAnsi="Times New Roman" w:cs="Times New Roman"/>
          <w:lang w:val="fr-BE"/>
        </w:rPr>
        <w:t>en circulation</w:t>
      </w:r>
      <w:r w:rsidR="008E6542" w:rsidRPr="000464DB">
        <w:rPr>
          <w:rFonts w:ascii="Times New Roman" w:hAnsi="Times New Roman" w:cs="Times New Roman"/>
          <w:lang w:val="fr-BE"/>
        </w:rPr>
        <w:t xml:space="preserve"> est de </w:t>
      </w:r>
      <w:r w:rsidR="0034374E">
        <w:rPr>
          <w:rFonts w:ascii="Times New Roman" w:hAnsi="Times New Roman" w:cs="Times New Roman"/>
          <w:lang w:val="fr-BE"/>
        </w:rPr>
        <w:t xml:space="preserve">38.339.545 </w:t>
      </w:r>
      <w:r w:rsidRPr="00BC4AFE">
        <w:rPr>
          <w:rFonts w:ascii="Times New Roman" w:hAnsi="Times New Roman" w:cs="Times New Roman"/>
          <w:lang w:val="fr-BE"/>
        </w:rPr>
        <w:t>et les</w:t>
      </w:r>
      <w:r w:rsidRPr="000464DB">
        <w:rPr>
          <w:rFonts w:ascii="Times New Roman" w:hAnsi="Times New Roman" w:cs="Times New Roman"/>
          <w:lang w:val="fr-BE"/>
        </w:rPr>
        <w:t xml:space="preserve"> actions ne sont pas divisées en classes</w:t>
      </w:r>
      <w:r w:rsidR="00EC5BE3">
        <w:rPr>
          <w:rFonts w:ascii="Times New Roman" w:hAnsi="Times New Roman" w:cs="Times New Roman"/>
          <w:lang w:val="fr-BE"/>
        </w:rPr>
        <w:t xml:space="preserve"> au sens de l’article </w:t>
      </w:r>
      <w:proofErr w:type="gramStart"/>
      <w:r w:rsidR="00EC5BE3">
        <w:rPr>
          <w:rFonts w:ascii="Times New Roman" w:hAnsi="Times New Roman" w:cs="Times New Roman"/>
          <w:lang w:val="fr-BE"/>
        </w:rPr>
        <w:t>7:</w:t>
      </w:r>
      <w:proofErr w:type="gramEnd"/>
      <w:r w:rsidR="00EC5BE3">
        <w:rPr>
          <w:rFonts w:ascii="Times New Roman" w:hAnsi="Times New Roman" w:cs="Times New Roman"/>
          <w:lang w:val="fr-BE"/>
        </w:rPr>
        <w:t>155 du CSA.</w:t>
      </w:r>
    </w:p>
    <w:p w14:paraId="1D45A7F3" w14:textId="1F4085A0" w:rsidR="003122FA" w:rsidRPr="00C439B2" w:rsidRDefault="003122FA" w:rsidP="003122FA">
      <w:pPr>
        <w:pStyle w:val="Heading1"/>
        <w:numPr>
          <w:ilvl w:val="0"/>
          <w:numId w:val="14"/>
        </w:numPr>
        <w:tabs>
          <w:tab w:val="left" w:pos="682"/>
          <w:tab w:val="left" w:pos="683"/>
        </w:tabs>
        <w:spacing w:before="360" w:after="240"/>
        <w:ind w:hanging="566"/>
        <w:rPr>
          <w:smallCaps/>
        </w:rPr>
      </w:pPr>
      <w:r>
        <w:rPr>
          <w:smallCaps/>
        </w:rPr>
        <w:t>Modalités pratiques de participation à l’AGO tenue par vidéo-conférence</w:t>
      </w:r>
    </w:p>
    <w:p w14:paraId="18692B93" w14:textId="2367409B" w:rsidR="003122FA" w:rsidRPr="00F9398D" w:rsidRDefault="003122FA" w:rsidP="003122FA">
      <w:pPr>
        <w:rPr>
          <w:lang w:val="fr-BE"/>
        </w:rPr>
      </w:pPr>
      <w:r w:rsidRPr="00F9398D">
        <w:rPr>
          <w:lang w:val="fr-BE"/>
        </w:rPr>
        <w:t xml:space="preserve">Pour assister à </w:t>
      </w:r>
      <w:r>
        <w:rPr>
          <w:lang w:val="fr-BE"/>
        </w:rPr>
        <w:t>la</w:t>
      </w:r>
      <w:r w:rsidRPr="00F9398D">
        <w:rPr>
          <w:lang w:val="fr-BE"/>
        </w:rPr>
        <w:t xml:space="preserve"> vidéo</w:t>
      </w:r>
      <w:r>
        <w:rPr>
          <w:lang w:val="fr-BE"/>
        </w:rPr>
        <w:t>-</w:t>
      </w:r>
      <w:r w:rsidRPr="00F9398D">
        <w:rPr>
          <w:lang w:val="fr-BE"/>
        </w:rPr>
        <w:t xml:space="preserve">conférence, voici les </w:t>
      </w:r>
      <w:r w:rsidR="00445DA9">
        <w:rPr>
          <w:lang w:val="fr-BE"/>
        </w:rPr>
        <w:t>modalités</w:t>
      </w:r>
      <w:r w:rsidRPr="00F9398D">
        <w:rPr>
          <w:lang w:val="fr-BE"/>
        </w:rPr>
        <w:t xml:space="preserve"> techniques d’enregistrement :</w:t>
      </w:r>
    </w:p>
    <w:p w14:paraId="15B96FC3" w14:textId="77777777" w:rsidR="003122FA" w:rsidRPr="00F9398D" w:rsidRDefault="003122FA" w:rsidP="003122FA">
      <w:pPr>
        <w:pStyle w:val="ListParagraph"/>
        <w:numPr>
          <w:ilvl w:val="0"/>
          <w:numId w:val="15"/>
        </w:numPr>
        <w:rPr>
          <w:lang w:val="fr-BE"/>
        </w:rPr>
      </w:pPr>
      <w:proofErr w:type="gramStart"/>
      <w:r w:rsidRPr="00F9398D">
        <w:rPr>
          <w:lang w:val="fr-BE"/>
        </w:rPr>
        <w:t>envoyez</w:t>
      </w:r>
      <w:proofErr w:type="gramEnd"/>
      <w:r w:rsidRPr="00F9398D">
        <w:rPr>
          <w:lang w:val="fr-BE"/>
        </w:rPr>
        <w:t xml:space="preserve"> un email à </w:t>
      </w:r>
      <w:hyperlink r:id="rId19" w:history="1">
        <w:r w:rsidRPr="000464DB">
          <w:rPr>
            <w:rStyle w:val="Hyperlink"/>
            <w:lang w:val="fr-BE"/>
          </w:rPr>
          <w:t>shareholderrelations@iba-group.com</w:t>
        </w:r>
      </w:hyperlink>
      <w:r>
        <w:rPr>
          <w:rStyle w:val="Hyperlink"/>
          <w:lang w:val="fr-BE"/>
        </w:rPr>
        <w:t xml:space="preserve"> </w:t>
      </w:r>
      <w:r w:rsidRPr="00F9398D">
        <w:rPr>
          <w:lang w:val="fr-BE"/>
        </w:rPr>
        <w:t xml:space="preserve">en notifiant l’adresse email à laquelle vous souhaitez </w:t>
      </w:r>
      <w:r>
        <w:rPr>
          <w:lang w:val="fr-BE"/>
        </w:rPr>
        <w:t>recevoir l’invitation à la vidéoconférence</w:t>
      </w:r>
      <w:r w:rsidRPr="00F9398D">
        <w:rPr>
          <w:lang w:val="fr-BE"/>
        </w:rPr>
        <w:t xml:space="preserve"> ;</w:t>
      </w:r>
    </w:p>
    <w:p w14:paraId="060138A7" w14:textId="77777777" w:rsidR="003122FA" w:rsidRPr="00F9398D" w:rsidRDefault="003122FA" w:rsidP="003122FA">
      <w:pPr>
        <w:pStyle w:val="ListParagraph"/>
        <w:numPr>
          <w:ilvl w:val="0"/>
          <w:numId w:val="15"/>
        </w:numPr>
        <w:rPr>
          <w:lang w:val="fr-BE"/>
        </w:rPr>
      </w:pPr>
      <w:proofErr w:type="gramStart"/>
      <w:r w:rsidRPr="00F9398D">
        <w:rPr>
          <w:lang w:val="fr-BE"/>
        </w:rPr>
        <w:t>vous</w:t>
      </w:r>
      <w:proofErr w:type="gramEnd"/>
      <w:r w:rsidRPr="00F9398D">
        <w:rPr>
          <w:lang w:val="fr-BE"/>
        </w:rPr>
        <w:t xml:space="preserve"> recevrez ensuite un email d’invitation à la vidéoconférence à l’adresse email que vous aurez indiquée ; </w:t>
      </w:r>
    </w:p>
    <w:p w14:paraId="77E7039B" w14:textId="77777777" w:rsidR="003122FA" w:rsidRPr="00F9398D" w:rsidRDefault="003122FA" w:rsidP="003122FA">
      <w:pPr>
        <w:pStyle w:val="ListParagraph"/>
        <w:numPr>
          <w:ilvl w:val="0"/>
          <w:numId w:val="15"/>
        </w:numPr>
        <w:rPr>
          <w:lang w:val="fr-BE"/>
        </w:rPr>
      </w:pPr>
      <w:r w:rsidRPr="00F9398D">
        <w:rPr>
          <w:lang w:val="fr-BE"/>
        </w:rPr>
        <w:t>vous devrez répondre au lien qui vous sera envoyé (préenregistrement obligatoire) ;</w:t>
      </w:r>
    </w:p>
    <w:p w14:paraId="74824033" w14:textId="4EF67858" w:rsidR="003122FA" w:rsidRPr="001D5B7F" w:rsidRDefault="003122FA" w:rsidP="003122FA">
      <w:pPr>
        <w:pStyle w:val="ListParagraph"/>
        <w:numPr>
          <w:ilvl w:val="0"/>
          <w:numId w:val="15"/>
        </w:numPr>
        <w:rPr>
          <w:lang w:val="fr-BE"/>
        </w:rPr>
      </w:pPr>
      <w:proofErr w:type="gramStart"/>
      <w:r w:rsidRPr="00F9398D">
        <w:rPr>
          <w:lang w:val="fr-BE"/>
        </w:rPr>
        <w:t>vous</w:t>
      </w:r>
      <w:proofErr w:type="gramEnd"/>
      <w:r w:rsidRPr="00F9398D">
        <w:rPr>
          <w:lang w:val="fr-BE"/>
        </w:rPr>
        <w:t xml:space="preserve"> pourrez participer à la vidéoconférence au moyen du lien </w:t>
      </w:r>
      <w:r>
        <w:rPr>
          <w:lang w:val="fr-BE"/>
        </w:rPr>
        <w:t>« </w:t>
      </w:r>
      <w:r w:rsidRPr="00F9398D">
        <w:rPr>
          <w:lang w:val="fr-BE"/>
        </w:rPr>
        <w:t>Teams</w:t>
      </w:r>
      <w:r>
        <w:rPr>
          <w:lang w:val="fr-BE"/>
        </w:rPr>
        <w:t> »</w:t>
      </w:r>
      <w:r w:rsidRPr="00F9398D">
        <w:rPr>
          <w:lang w:val="fr-BE"/>
        </w:rPr>
        <w:t xml:space="preserve"> qui vous sera ensuite envoyé par email</w:t>
      </w:r>
      <w:r>
        <w:rPr>
          <w:lang w:val="fr-BE"/>
        </w:rPr>
        <w:t xml:space="preserve"> à cette même adresse</w:t>
      </w:r>
      <w:r w:rsidRPr="00F9398D">
        <w:rPr>
          <w:lang w:val="fr-BE"/>
        </w:rPr>
        <w:t>.</w:t>
      </w:r>
    </w:p>
    <w:p w14:paraId="7B6EADAF" w14:textId="77777777" w:rsidR="003122FA" w:rsidRPr="000464DB" w:rsidRDefault="003122FA" w:rsidP="00640860">
      <w:pPr>
        <w:pStyle w:val="BodyText"/>
        <w:rPr>
          <w:sz w:val="20"/>
          <w:lang w:val="fr-BE"/>
        </w:rPr>
      </w:pPr>
    </w:p>
    <w:p w14:paraId="6D3126AA" w14:textId="77777777" w:rsidR="00D23063" w:rsidRDefault="00D23063" w:rsidP="00D23063">
      <w:pPr>
        <w:jc w:val="center"/>
        <w:rPr>
          <w:lang w:val="fr-BE"/>
        </w:rPr>
      </w:pPr>
      <w:r>
        <w:rPr>
          <w:lang w:val="fr-BE"/>
        </w:rPr>
        <w:t>_______________</w:t>
      </w:r>
    </w:p>
    <w:p w14:paraId="71056B98" w14:textId="77777777" w:rsidR="001A5C13" w:rsidRPr="000464DB" w:rsidRDefault="001A5C13" w:rsidP="001A5C13">
      <w:pPr>
        <w:pStyle w:val="Footerinfo"/>
        <w:rPr>
          <w:lang w:val="fr-BE"/>
        </w:rPr>
      </w:pPr>
    </w:p>
    <w:p w14:paraId="5588635C" w14:textId="77777777" w:rsidR="006F657E" w:rsidRPr="00BC4AFE" w:rsidRDefault="006F657E">
      <w:pPr>
        <w:rPr>
          <w:lang w:val="fr-FR"/>
        </w:rPr>
      </w:pPr>
    </w:p>
    <w:sectPr w:rsidR="006F657E" w:rsidRPr="00BC4AFE">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6BE8" w14:textId="77777777" w:rsidR="006B53C8" w:rsidRDefault="006B53C8">
      <w:pPr>
        <w:spacing w:after="0" w:line="240" w:lineRule="auto"/>
      </w:pPr>
      <w:r>
        <w:separator/>
      </w:r>
    </w:p>
  </w:endnote>
  <w:endnote w:type="continuationSeparator" w:id="0">
    <w:p w14:paraId="0F2F901A" w14:textId="77777777" w:rsidR="006B53C8" w:rsidRDefault="006B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391582"/>
      <w:docPartObj>
        <w:docPartGallery w:val="Page Numbers (Bottom of Page)"/>
        <w:docPartUnique/>
      </w:docPartObj>
    </w:sdtPr>
    <w:sdtEndPr>
      <w:rPr>
        <w:noProof/>
        <w:sz w:val="20"/>
      </w:rPr>
    </w:sdtEndPr>
    <w:sdtContent>
      <w:p w14:paraId="5AC3B924" w14:textId="6DBA4DAE" w:rsidR="001C0A75" w:rsidRPr="001C0A75" w:rsidRDefault="001C0A75">
        <w:pPr>
          <w:pStyle w:val="Footer"/>
          <w:jc w:val="right"/>
          <w:rPr>
            <w:sz w:val="20"/>
          </w:rPr>
        </w:pPr>
        <w:r w:rsidRPr="001C0A75">
          <w:rPr>
            <w:sz w:val="20"/>
          </w:rPr>
          <w:fldChar w:fldCharType="begin"/>
        </w:r>
        <w:r w:rsidRPr="001C0A75">
          <w:rPr>
            <w:sz w:val="20"/>
          </w:rPr>
          <w:instrText xml:space="preserve"> PAGE   \* MERGEFORMAT </w:instrText>
        </w:r>
        <w:r w:rsidRPr="001C0A75">
          <w:rPr>
            <w:sz w:val="20"/>
          </w:rPr>
          <w:fldChar w:fldCharType="separate"/>
        </w:r>
        <w:r w:rsidRPr="001C0A75">
          <w:rPr>
            <w:noProof/>
            <w:sz w:val="20"/>
          </w:rPr>
          <w:t>2</w:t>
        </w:r>
        <w:r w:rsidRPr="001C0A75">
          <w:rPr>
            <w:noProof/>
            <w:sz w:val="20"/>
          </w:rPr>
          <w:fldChar w:fldCharType="end"/>
        </w:r>
        <w:r w:rsidRPr="001C0A75">
          <w:rPr>
            <w:noProof/>
            <w:sz w:val="20"/>
          </w:rPr>
          <w:t>/</w:t>
        </w:r>
        <w:r w:rsidRPr="001C0A75">
          <w:rPr>
            <w:sz w:val="20"/>
          </w:rPr>
          <w:fldChar w:fldCharType="begin"/>
        </w:r>
        <w:r w:rsidRPr="001C0A75">
          <w:rPr>
            <w:sz w:val="20"/>
          </w:rPr>
          <w:instrText xml:space="preserve"> NUMPAGES   \* MERGEFORMAT </w:instrText>
        </w:r>
        <w:r w:rsidRPr="001C0A75">
          <w:rPr>
            <w:sz w:val="20"/>
          </w:rPr>
          <w:fldChar w:fldCharType="separate"/>
        </w:r>
        <w:r w:rsidRPr="001C0A75">
          <w:rPr>
            <w:noProof/>
            <w:sz w:val="20"/>
          </w:rPr>
          <w:t>5</w:t>
        </w:r>
        <w:r w:rsidRPr="001C0A75">
          <w:rPr>
            <w:sz w:val="20"/>
          </w:rPr>
          <w:fldChar w:fldCharType="end"/>
        </w:r>
      </w:p>
    </w:sdtContent>
  </w:sdt>
  <w:p w14:paraId="5B32E9A1" w14:textId="77777777" w:rsidR="001C0A75" w:rsidRDefault="001C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BFA8" w14:textId="77777777" w:rsidR="006B53C8" w:rsidRDefault="006B53C8">
      <w:pPr>
        <w:spacing w:after="0" w:line="240" w:lineRule="auto"/>
      </w:pPr>
      <w:r>
        <w:separator/>
      </w:r>
    </w:p>
  </w:footnote>
  <w:footnote w:type="continuationSeparator" w:id="0">
    <w:p w14:paraId="71A45EA2" w14:textId="77777777" w:rsidR="006B53C8" w:rsidRDefault="006B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F2B5" w14:textId="7C08F58B" w:rsidR="00A803A8" w:rsidRPr="006811F9" w:rsidRDefault="00A803A8" w:rsidP="006811F9">
    <w:pPr>
      <w:pStyle w:val="Header"/>
      <w:jc w:val="center"/>
      <w:rPr>
        <w:sz w:val="20"/>
        <w:lang w:val="fr-BE"/>
      </w:rPr>
    </w:pPr>
    <w:bookmarkStart w:id="3" w:name="_Hlk70952463"/>
    <w:r w:rsidRPr="006811F9">
      <w:rPr>
        <w:noProof/>
        <w:sz w:val="20"/>
        <w:lang w:val="fr-BE" w:eastAsia="fr-BE"/>
      </w:rPr>
      <w:drawing>
        <wp:anchor distT="0" distB="0" distL="114300" distR="114300" simplePos="0" relativeHeight="251659264" behindDoc="1" locked="0" layoutInCell="1" allowOverlap="1" wp14:anchorId="44793BC8" wp14:editId="7735C3D9">
          <wp:simplePos x="0" y="0"/>
          <wp:positionH relativeFrom="column">
            <wp:posOffset>-762635</wp:posOffset>
          </wp:positionH>
          <wp:positionV relativeFrom="page">
            <wp:posOffset>144780</wp:posOffset>
          </wp:positionV>
          <wp:extent cx="645160" cy="645160"/>
          <wp:effectExtent l="0" t="0" r="2540" b="2540"/>
          <wp:wrapTight wrapText="bothSides">
            <wp:wrapPolygon edited="0">
              <wp:start x="0" y="0"/>
              <wp:lineTo x="0" y="21047"/>
              <wp:lineTo x="21047" y="21047"/>
              <wp:lineTo x="21047" y="0"/>
              <wp:lineTo x="0" y="0"/>
            </wp:wrapPolygon>
          </wp:wrapTight>
          <wp:docPr id="351" name="Picture 351" descr="V:\Communication\CoBRA - Corporate Branding\2016\NEW LOGOS\Package_New-IBA-Visual-Identity\IDENTITY TOOL KIT\Logo\main version\positive\IBA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Communication\CoBRA - Corporate Branding\2016\NEW LOGOS\Package_New-IBA-Visual-Identity\IDENTITY TOOL KIT\Logo\main version\positive\IBA_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5160" cy="6451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_Hlk70952475"/>
    <w:r w:rsidR="006811F9" w:rsidRPr="006811F9">
      <w:rPr>
        <w:sz w:val="20"/>
        <w:lang w:val="fr-BE"/>
      </w:rPr>
      <w:t>Ion Beam Applications (en abrégé, IBA)</w:t>
    </w:r>
    <w:r w:rsidR="00E9073C">
      <w:rPr>
        <w:sz w:val="20"/>
        <w:lang w:val="fr-BE"/>
      </w:rPr>
      <w:t xml:space="preserve"> SA</w:t>
    </w:r>
    <w:bookmarkEnd w:id="4"/>
  </w:p>
  <w:p w14:paraId="26D20369" w14:textId="77777777" w:rsidR="006811F9" w:rsidRPr="006811F9" w:rsidRDefault="006811F9" w:rsidP="006811F9">
    <w:pPr>
      <w:pStyle w:val="Header"/>
      <w:jc w:val="center"/>
      <w:rPr>
        <w:sz w:val="20"/>
        <w:lang w:val="fr-BE"/>
      </w:rPr>
    </w:pPr>
    <w:bookmarkStart w:id="5" w:name="_Hlk70952519"/>
    <w:r w:rsidRPr="006811F9">
      <w:rPr>
        <w:sz w:val="20"/>
        <w:lang w:val="fr-BE"/>
      </w:rPr>
      <w:t>Chemin du Cyclotron 3 – B-1348 Louvain-la-Neuve – Belgique</w:t>
    </w:r>
  </w:p>
  <w:p w14:paraId="452D289F" w14:textId="77777777" w:rsidR="005F74F3" w:rsidRDefault="006811F9" w:rsidP="006811F9">
    <w:pPr>
      <w:pStyle w:val="Header"/>
      <w:jc w:val="center"/>
      <w:rPr>
        <w:sz w:val="20"/>
        <w:lang w:val="en-US"/>
      </w:rPr>
    </w:pPr>
    <w:r w:rsidRPr="006811F9">
      <w:rPr>
        <w:sz w:val="20"/>
        <w:lang w:val="en-US"/>
      </w:rPr>
      <w:t>RPM Brabant Wallon – BCE/TVA BE0428.750.985</w:t>
    </w:r>
  </w:p>
  <w:p w14:paraId="60D2AAA4" w14:textId="07B3352E" w:rsidR="006811F9" w:rsidRDefault="005F74F3" w:rsidP="006811F9">
    <w:pPr>
      <w:pStyle w:val="Header"/>
      <w:jc w:val="center"/>
      <w:rPr>
        <w:sz w:val="20"/>
        <w:lang w:val="en-US"/>
      </w:rPr>
    </w:pPr>
    <w:bookmarkStart w:id="6" w:name="_Hlk70952440"/>
    <w:r w:rsidRPr="005F74F3">
      <w:rPr>
        <w:sz w:val="20"/>
        <w:lang w:val="en-US"/>
      </w:rPr>
      <w:t>ISIN Euronext Brussels BE0003766806</w:t>
    </w:r>
    <w:bookmarkEnd w:id="3"/>
    <w:bookmarkEnd w:id="6"/>
    <w:r w:rsidR="006811F9" w:rsidRPr="006811F9">
      <w:rPr>
        <w:sz w:val="20"/>
        <w:lang w:val="en-US"/>
      </w:rPr>
      <w:t xml:space="preserve">  </w:t>
    </w:r>
  </w:p>
  <w:bookmarkEnd w:id="5"/>
  <w:p w14:paraId="7D6EE9B7" w14:textId="23091B80" w:rsidR="00461395" w:rsidRDefault="00461395" w:rsidP="006811F9">
    <w:pPr>
      <w:pStyle w:val="Header"/>
      <w:jc w:val="center"/>
      <w:rPr>
        <w:sz w:val="20"/>
        <w:lang w:val="en-US"/>
      </w:rPr>
    </w:pPr>
  </w:p>
  <w:p w14:paraId="2F70C775" w14:textId="77777777" w:rsidR="00461395" w:rsidRPr="006811F9" w:rsidRDefault="00461395" w:rsidP="006811F9">
    <w:pPr>
      <w:pStyle w:val="Header"/>
      <w:jc w:val="center"/>
      <w:rPr>
        <w:sz w:val="20"/>
        <w:lang w:val="en-US"/>
      </w:rPr>
    </w:pPr>
  </w:p>
  <w:p w14:paraId="33737AEA" w14:textId="77777777" w:rsidR="006811F9" w:rsidRPr="006811F9" w:rsidRDefault="006811F9" w:rsidP="006811F9">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89B"/>
    <w:multiLevelType w:val="hybridMultilevel"/>
    <w:tmpl w:val="300EF8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CB257B"/>
    <w:multiLevelType w:val="hybridMultilevel"/>
    <w:tmpl w:val="498E26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4858F8"/>
    <w:multiLevelType w:val="hybridMultilevel"/>
    <w:tmpl w:val="1FB829BA"/>
    <w:lvl w:ilvl="0" w:tplc="080C000F">
      <w:start w:val="1"/>
      <w:numFmt w:val="decimal"/>
      <w:lvlText w:val="%1."/>
      <w:lvlJc w:val="left"/>
      <w:pPr>
        <w:ind w:left="360" w:hanging="360"/>
      </w:pPr>
      <w:rPr>
        <w:rFonts w:hint="default"/>
      </w:rPr>
    </w:lvl>
    <w:lvl w:ilvl="1" w:tplc="DB6C7024">
      <w:start w:val="1"/>
      <w:numFmt w:val="upperLetter"/>
      <w:lvlText w:val="(%2)"/>
      <w:lvlJc w:val="left"/>
      <w:pPr>
        <w:ind w:left="1416" w:hanging="696"/>
      </w:pPr>
      <w:rPr>
        <w:rFonts w:hint="default"/>
      </w:rPr>
    </w:lvl>
    <w:lvl w:ilvl="2" w:tplc="7D42A9A0">
      <w:start w:val="1"/>
      <w:numFmt w:val="lowerRoman"/>
      <w:lvlText w:val="(%3)"/>
      <w:lvlJc w:val="right"/>
      <w:pPr>
        <w:ind w:left="1800" w:hanging="180"/>
      </w:pPr>
      <w:rPr>
        <w:rFonts w:hint="default"/>
      </w:rPr>
    </w:lvl>
    <w:lvl w:ilvl="3" w:tplc="4F0A9784">
      <w:start w:val="1"/>
      <w:numFmt w:val="lowerRoman"/>
      <w:lvlText w:val="(%4)"/>
      <w:lvlJc w:val="left"/>
      <w:pPr>
        <w:ind w:left="2520" w:hanging="360"/>
      </w:pPr>
      <w:rPr>
        <w:rFonts w:hint="default"/>
      </w:r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114068A9"/>
    <w:multiLevelType w:val="hybridMultilevel"/>
    <w:tmpl w:val="DB7CCE62"/>
    <w:lvl w:ilvl="0" w:tplc="080C000F">
      <w:start w:val="1"/>
      <w:numFmt w:val="decimal"/>
      <w:lvlText w:val="%1."/>
      <w:lvlJc w:val="left"/>
      <w:pPr>
        <w:ind w:left="838" w:hanging="360"/>
      </w:pPr>
    </w:lvl>
    <w:lvl w:ilvl="1" w:tplc="080C0019" w:tentative="1">
      <w:start w:val="1"/>
      <w:numFmt w:val="lowerLetter"/>
      <w:lvlText w:val="%2."/>
      <w:lvlJc w:val="left"/>
      <w:pPr>
        <w:ind w:left="1558" w:hanging="360"/>
      </w:pPr>
    </w:lvl>
    <w:lvl w:ilvl="2" w:tplc="080C001B" w:tentative="1">
      <w:start w:val="1"/>
      <w:numFmt w:val="lowerRoman"/>
      <w:lvlText w:val="%3."/>
      <w:lvlJc w:val="right"/>
      <w:pPr>
        <w:ind w:left="2278" w:hanging="180"/>
      </w:pPr>
    </w:lvl>
    <w:lvl w:ilvl="3" w:tplc="080C000F" w:tentative="1">
      <w:start w:val="1"/>
      <w:numFmt w:val="decimal"/>
      <w:lvlText w:val="%4."/>
      <w:lvlJc w:val="left"/>
      <w:pPr>
        <w:ind w:left="2998" w:hanging="360"/>
      </w:pPr>
    </w:lvl>
    <w:lvl w:ilvl="4" w:tplc="080C0019" w:tentative="1">
      <w:start w:val="1"/>
      <w:numFmt w:val="lowerLetter"/>
      <w:lvlText w:val="%5."/>
      <w:lvlJc w:val="left"/>
      <w:pPr>
        <w:ind w:left="3718" w:hanging="360"/>
      </w:pPr>
    </w:lvl>
    <w:lvl w:ilvl="5" w:tplc="080C001B" w:tentative="1">
      <w:start w:val="1"/>
      <w:numFmt w:val="lowerRoman"/>
      <w:lvlText w:val="%6."/>
      <w:lvlJc w:val="right"/>
      <w:pPr>
        <w:ind w:left="4438" w:hanging="180"/>
      </w:pPr>
    </w:lvl>
    <w:lvl w:ilvl="6" w:tplc="080C000F" w:tentative="1">
      <w:start w:val="1"/>
      <w:numFmt w:val="decimal"/>
      <w:lvlText w:val="%7."/>
      <w:lvlJc w:val="left"/>
      <w:pPr>
        <w:ind w:left="5158" w:hanging="360"/>
      </w:pPr>
    </w:lvl>
    <w:lvl w:ilvl="7" w:tplc="080C0019" w:tentative="1">
      <w:start w:val="1"/>
      <w:numFmt w:val="lowerLetter"/>
      <w:lvlText w:val="%8."/>
      <w:lvlJc w:val="left"/>
      <w:pPr>
        <w:ind w:left="5878" w:hanging="360"/>
      </w:pPr>
    </w:lvl>
    <w:lvl w:ilvl="8" w:tplc="080C001B" w:tentative="1">
      <w:start w:val="1"/>
      <w:numFmt w:val="lowerRoman"/>
      <w:lvlText w:val="%9."/>
      <w:lvlJc w:val="right"/>
      <w:pPr>
        <w:ind w:left="6598" w:hanging="180"/>
      </w:pPr>
    </w:lvl>
  </w:abstractNum>
  <w:abstractNum w:abstractNumId="4" w15:restartNumberingAfterBreak="0">
    <w:nsid w:val="12B308C2"/>
    <w:multiLevelType w:val="hybridMultilevel"/>
    <w:tmpl w:val="5134AAC2"/>
    <w:lvl w:ilvl="0" w:tplc="D92CF70C">
      <w:start w:val="30"/>
      <w:numFmt w:val="bullet"/>
      <w:lvlText w:val=""/>
      <w:lvlJc w:val="left"/>
      <w:pPr>
        <w:ind w:left="720" w:hanging="360"/>
      </w:pPr>
      <w:rPr>
        <w:rFonts w:ascii="Wingdings" w:eastAsiaTheme="minorHAnsi" w:hAnsi="Wingdings" w:cstheme="minorBidi"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C05D9A"/>
    <w:multiLevelType w:val="hybridMultilevel"/>
    <w:tmpl w:val="A3F8E744"/>
    <w:lvl w:ilvl="0" w:tplc="2000000F">
      <w:start w:val="1"/>
      <w:numFmt w:val="decimal"/>
      <w:lvlText w:val="%1."/>
      <w:lvlJc w:val="left"/>
      <w:pPr>
        <w:ind w:left="1428" w:hanging="360"/>
      </w:pPr>
    </w:lvl>
    <w:lvl w:ilvl="1" w:tplc="20000019">
      <w:start w:val="1"/>
      <w:numFmt w:val="lowerLetter"/>
      <w:lvlText w:val="%2."/>
      <w:lvlJc w:val="left"/>
      <w:pPr>
        <w:ind w:left="2148" w:hanging="360"/>
      </w:pPr>
    </w:lvl>
    <w:lvl w:ilvl="2" w:tplc="2000001B">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6" w15:restartNumberingAfterBreak="0">
    <w:nsid w:val="1F96084F"/>
    <w:multiLevelType w:val="multilevel"/>
    <w:tmpl w:val="C5FE1B66"/>
    <w:lvl w:ilvl="0">
      <w:start w:val="1"/>
      <w:numFmt w:val="decimal"/>
      <w:pStyle w:val="ListArabic1"/>
      <w:lvlText w:val="(%1)"/>
      <w:lvlJc w:val="left"/>
      <w:pPr>
        <w:tabs>
          <w:tab w:val="num" w:pos="624"/>
        </w:tabs>
        <w:ind w:left="624" w:hanging="624"/>
      </w:pPr>
      <w:rPr>
        <w:rFonts w:ascii="CG Times" w:hAnsi="CG Times"/>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0">
    <w:nsid w:val="304E5673"/>
    <w:multiLevelType w:val="hybridMultilevel"/>
    <w:tmpl w:val="446A1B78"/>
    <w:lvl w:ilvl="0" w:tplc="56405DCE">
      <w:start w:val="5"/>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1932247"/>
    <w:multiLevelType w:val="hybridMultilevel"/>
    <w:tmpl w:val="57B42588"/>
    <w:lvl w:ilvl="0" w:tplc="20501538">
      <w:start w:val="1"/>
      <w:numFmt w:val="decimal"/>
      <w:lvlText w:val="%1."/>
      <w:lvlJc w:val="left"/>
      <w:pPr>
        <w:ind w:left="634" w:hanging="516"/>
      </w:pPr>
      <w:rPr>
        <w:rFonts w:hint="default"/>
      </w:rPr>
    </w:lvl>
    <w:lvl w:ilvl="1" w:tplc="080C0019" w:tentative="1">
      <w:start w:val="1"/>
      <w:numFmt w:val="lowerLetter"/>
      <w:lvlText w:val="%2."/>
      <w:lvlJc w:val="left"/>
      <w:pPr>
        <w:ind w:left="1198" w:hanging="360"/>
      </w:pPr>
    </w:lvl>
    <w:lvl w:ilvl="2" w:tplc="080C001B" w:tentative="1">
      <w:start w:val="1"/>
      <w:numFmt w:val="lowerRoman"/>
      <w:lvlText w:val="%3."/>
      <w:lvlJc w:val="right"/>
      <w:pPr>
        <w:ind w:left="1918" w:hanging="180"/>
      </w:pPr>
    </w:lvl>
    <w:lvl w:ilvl="3" w:tplc="080C000F" w:tentative="1">
      <w:start w:val="1"/>
      <w:numFmt w:val="decimal"/>
      <w:lvlText w:val="%4."/>
      <w:lvlJc w:val="left"/>
      <w:pPr>
        <w:ind w:left="2638" w:hanging="360"/>
      </w:pPr>
    </w:lvl>
    <w:lvl w:ilvl="4" w:tplc="080C0019" w:tentative="1">
      <w:start w:val="1"/>
      <w:numFmt w:val="lowerLetter"/>
      <w:lvlText w:val="%5."/>
      <w:lvlJc w:val="left"/>
      <w:pPr>
        <w:ind w:left="3358" w:hanging="360"/>
      </w:pPr>
    </w:lvl>
    <w:lvl w:ilvl="5" w:tplc="080C001B" w:tentative="1">
      <w:start w:val="1"/>
      <w:numFmt w:val="lowerRoman"/>
      <w:lvlText w:val="%6."/>
      <w:lvlJc w:val="right"/>
      <w:pPr>
        <w:ind w:left="4078" w:hanging="180"/>
      </w:pPr>
    </w:lvl>
    <w:lvl w:ilvl="6" w:tplc="080C000F" w:tentative="1">
      <w:start w:val="1"/>
      <w:numFmt w:val="decimal"/>
      <w:lvlText w:val="%7."/>
      <w:lvlJc w:val="left"/>
      <w:pPr>
        <w:ind w:left="4798" w:hanging="360"/>
      </w:pPr>
    </w:lvl>
    <w:lvl w:ilvl="7" w:tplc="080C0019" w:tentative="1">
      <w:start w:val="1"/>
      <w:numFmt w:val="lowerLetter"/>
      <w:lvlText w:val="%8."/>
      <w:lvlJc w:val="left"/>
      <w:pPr>
        <w:ind w:left="5518" w:hanging="360"/>
      </w:pPr>
    </w:lvl>
    <w:lvl w:ilvl="8" w:tplc="080C001B" w:tentative="1">
      <w:start w:val="1"/>
      <w:numFmt w:val="lowerRoman"/>
      <w:lvlText w:val="%9."/>
      <w:lvlJc w:val="right"/>
      <w:pPr>
        <w:ind w:left="6238" w:hanging="180"/>
      </w:pPr>
    </w:lvl>
  </w:abstractNum>
  <w:abstractNum w:abstractNumId="9" w15:restartNumberingAfterBreak="0">
    <w:nsid w:val="380424CA"/>
    <w:multiLevelType w:val="hybridMultilevel"/>
    <w:tmpl w:val="A7422B84"/>
    <w:lvl w:ilvl="0" w:tplc="0B3202F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EDB0DFB"/>
    <w:multiLevelType w:val="hybridMultilevel"/>
    <w:tmpl w:val="14FC686E"/>
    <w:lvl w:ilvl="0" w:tplc="A6F23F22">
      <w:start w:val="1"/>
      <w:numFmt w:val="decimal"/>
      <w:lvlText w:val="%1."/>
      <w:lvlJc w:val="left"/>
      <w:pPr>
        <w:ind w:left="720" w:hanging="360"/>
      </w:pPr>
      <w:rPr>
        <w:rFonts w:ascii="Calibri" w:eastAsia="Calibri" w:hAnsi="Calibri" w:cs="Times New Roman"/>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15:restartNumberingAfterBreak="0">
    <w:nsid w:val="40BC2774"/>
    <w:multiLevelType w:val="hybridMultilevel"/>
    <w:tmpl w:val="C89223BA"/>
    <w:lvl w:ilvl="0" w:tplc="D85E1D3E">
      <w:start w:val="1"/>
      <w:numFmt w:val="decimal"/>
      <w:lvlText w:val="%1."/>
      <w:lvlJc w:val="left"/>
      <w:pPr>
        <w:ind w:left="360" w:hanging="360"/>
      </w:pPr>
      <w:rPr>
        <w:rFonts w:hint="default"/>
        <w:b/>
        <w:bCs/>
        <w:i w:val="0"/>
        <w:iCs/>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51DA5FA6"/>
    <w:multiLevelType w:val="hybridMultilevel"/>
    <w:tmpl w:val="5BF4324C"/>
    <w:lvl w:ilvl="0" w:tplc="2000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AB80E86"/>
    <w:multiLevelType w:val="hybridMultilevel"/>
    <w:tmpl w:val="A06A7DAC"/>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4" w15:restartNumberingAfterBreak="0">
    <w:nsid w:val="5B5D3979"/>
    <w:multiLevelType w:val="hybridMultilevel"/>
    <w:tmpl w:val="BDD666D6"/>
    <w:lvl w:ilvl="0" w:tplc="569AADC8">
      <w:start w:val="1"/>
      <w:numFmt w:val="decimal"/>
      <w:lvlText w:val="%1."/>
      <w:lvlJc w:val="left"/>
      <w:pPr>
        <w:ind w:left="682" w:hanging="567"/>
      </w:pPr>
      <w:rPr>
        <w:rFonts w:ascii="Times New Roman" w:eastAsia="Times New Roman" w:hAnsi="Times New Roman" w:cs="Times New Roman" w:hint="default"/>
        <w:b/>
        <w:bCs/>
        <w:w w:val="100"/>
        <w:sz w:val="22"/>
        <w:szCs w:val="22"/>
        <w:lang w:val="fr-BE" w:eastAsia="fr-BE" w:bidi="fr-BE"/>
      </w:rPr>
    </w:lvl>
    <w:lvl w:ilvl="1" w:tplc="A30EE96C">
      <w:start w:val="1"/>
      <w:numFmt w:val="upperLetter"/>
      <w:lvlText w:val="(%2)"/>
      <w:lvlJc w:val="left"/>
      <w:pPr>
        <w:ind w:left="1248" w:hanging="567"/>
      </w:pPr>
      <w:rPr>
        <w:rFonts w:ascii="Times New Roman" w:eastAsia="Times New Roman" w:hAnsi="Times New Roman" w:cs="Times New Roman" w:hint="default"/>
        <w:b/>
        <w:bCs/>
        <w:spacing w:val="-2"/>
        <w:w w:val="100"/>
        <w:sz w:val="22"/>
        <w:szCs w:val="22"/>
        <w:lang w:val="fr-BE" w:eastAsia="fr-BE" w:bidi="fr-BE"/>
      </w:rPr>
    </w:lvl>
    <w:lvl w:ilvl="2" w:tplc="DB6EC3CC">
      <w:start w:val="1"/>
      <w:numFmt w:val="lowerRoman"/>
      <w:lvlText w:val="(%3)"/>
      <w:lvlJc w:val="left"/>
      <w:pPr>
        <w:ind w:left="1817" w:hanging="569"/>
      </w:pPr>
      <w:rPr>
        <w:rFonts w:ascii="Times New Roman" w:eastAsia="Times New Roman" w:hAnsi="Times New Roman" w:cs="Times New Roman" w:hint="default"/>
        <w:w w:val="100"/>
        <w:sz w:val="22"/>
        <w:szCs w:val="22"/>
        <w:lang w:val="fr-BE" w:eastAsia="fr-BE" w:bidi="fr-BE"/>
      </w:rPr>
    </w:lvl>
    <w:lvl w:ilvl="3" w:tplc="146006E8">
      <w:numFmt w:val="bullet"/>
      <w:lvlText w:val="•"/>
      <w:lvlJc w:val="left"/>
      <w:pPr>
        <w:ind w:left="2755" w:hanging="569"/>
      </w:pPr>
      <w:rPr>
        <w:rFonts w:hint="default"/>
        <w:lang w:val="fr-BE" w:eastAsia="fr-BE" w:bidi="fr-BE"/>
      </w:rPr>
    </w:lvl>
    <w:lvl w:ilvl="4" w:tplc="487054CE">
      <w:numFmt w:val="bullet"/>
      <w:lvlText w:val="•"/>
      <w:lvlJc w:val="left"/>
      <w:pPr>
        <w:ind w:left="3691" w:hanging="569"/>
      </w:pPr>
      <w:rPr>
        <w:rFonts w:hint="default"/>
        <w:lang w:val="fr-BE" w:eastAsia="fr-BE" w:bidi="fr-BE"/>
      </w:rPr>
    </w:lvl>
    <w:lvl w:ilvl="5" w:tplc="EAEE5802">
      <w:numFmt w:val="bullet"/>
      <w:lvlText w:val="•"/>
      <w:lvlJc w:val="left"/>
      <w:pPr>
        <w:ind w:left="4627" w:hanging="569"/>
      </w:pPr>
      <w:rPr>
        <w:rFonts w:hint="default"/>
        <w:lang w:val="fr-BE" w:eastAsia="fr-BE" w:bidi="fr-BE"/>
      </w:rPr>
    </w:lvl>
    <w:lvl w:ilvl="6" w:tplc="ACB07056">
      <w:numFmt w:val="bullet"/>
      <w:lvlText w:val="•"/>
      <w:lvlJc w:val="left"/>
      <w:pPr>
        <w:ind w:left="5563" w:hanging="569"/>
      </w:pPr>
      <w:rPr>
        <w:rFonts w:hint="default"/>
        <w:lang w:val="fr-BE" w:eastAsia="fr-BE" w:bidi="fr-BE"/>
      </w:rPr>
    </w:lvl>
    <w:lvl w:ilvl="7" w:tplc="FE3AB614">
      <w:numFmt w:val="bullet"/>
      <w:lvlText w:val="•"/>
      <w:lvlJc w:val="left"/>
      <w:pPr>
        <w:ind w:left="6499" w:hanging="569"/>
      </w:pPr>
      <w:rPr>
        <w:rFonts w:hint="default"/>
        <w:lang w:val="fr-BE" w:eastAsia="fr-BE" w:bidi="fr-BE"/>
      </w:rPr>
    </w:lvl>
    <w:lvl w:ilvl="8" w:tplc="C8063904">
      <w:numFmt w:val="bullet"/>
      <w:lvlText w:val="•"/>
      <w:lvlJc w:val="left"/>
      <w:pPr>
        <w:ind w:left="7434" w:hanging="569"/>
      </w:pPr>
      <w:rPr>
        <w:rFonts w:hint="default"/>
        <w:lang w:val="fr-BE" w:eastAsia="fr-BE" w:bidi="fr-BE"/>
      </w:rPr>
    </w:lvl>
  </w:abstractNum>
  <w:abstractNum w:abstractNumId="15" w15:restartNumberingAfterBreak="0">
    <w:nsid w:val="5E051E0E"/>
    <w:multiLevelType w:val="hybridMultilevel"/>
    <w:tmpl w:val="682497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2482893"/>
    <w:multiLevelType w:val="hybridMultilevel"/>
    <w:tmpl w:val="A3F8E744"/>
    <w:lvl w:ilvl="0" w:tplc="2000000F">
      <w:start w:val="1"/>
      <w:numFmt w:val="decimal"/>
      <w:lvlText w:val="%1."/>
      <w:lvlJc w:val="left"/>
      <w:pPr>
        <w:ind w:left="1428" w:hanging="360"/>
      </w:pPr>
    </w:lvl>
    <w:lvl w:ilvl="1" w:tplc="20000019">
      <w:start w:val="1"/>
      <w:numFmt w:val="lowerLetter"/>
      <w:lvlText w:val="%2."/>
      <w:lvlJc w:val="left"/>
      <w:pPr>
        <w:ind w:left="2148" w:hanging="360"/>
      </w:pPr>
    </w:lvl>
    <w:lvl w:ilvl="2" w:tplc="2000001B">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7" w15:restartNumberingAfterBreak="0">
    <w:nsid w:val="643F1228"/>
    <w:multiLevelType w:val="hybridMultilevel"/>
    <w:tmpl w:val="574C630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66D965F9"/>
    <w:multiLevelType w:val="hybridMultilevel"/>
    <w:tmpl w:val="4CEC8AB8"/>
    <w:lvl w:ilvl="0" w:tplc="490839D0">
      <w:start w:val="9"/>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836F36"/>
    <w:multiLevelType w:val="hybridMultilevel"/>
    <w:tmpl w:val="3A462276"/>
    <w:lvl w:ilvl="0" w:tplc="569AADC8">
      <w:start w:val="1"/>
      <w:numFmt w:val="decimal"/>
      <w:lvlText w:val="%1."/>
      <w:lvlJc w:val="left"/>
      <w:pPr>
        <w:ind w:left="682" w:hanging="567"/>
      </w:pPr>
      <w:rPr>
        <w:rFonts w:ascii="Times New Roman" w:eastAsia="Times New Roman" w:hAnsi="Times New Roman" w:cs="Times New Roman" w:hint="default"/>
        <w:b/>
        <w:bCs/>
        <w:w w:val="100"/>
        <w:sz w:val="22"/>
        <w:szCs w:val="22"/>
        <w:lang w:val="fr-BE" w:eastAsia="fr-BE" w:bidi="fr-BE"/>
      </w:rPr>
    </w:lvl>
    <w:lvl w:ilvl="1" w:tplc="4B206090">
      <w:start w:val="1"/>
      <w:numFmt w:val="upperLetter"/>
      <w:lvlText w:val="(%2)"/>
      <w:lvlJc w:val="left"/>
      <w:pPr>
        <w:ind w:left="1248" w:hanging="567"/>
      </w:pPr>
      <w:rPr>
        <w:rFonts w:ascii="Times New Roman" w:eastAsia="Times New Roman" w:hAnsi="Times New Roman" w:cs="Times New Roman" w:hint="default"/>
        <w:spacing w:val="-2"/>
        <w:w w:val="100"/>
        <w:sz w:val="22"/>
        <w:szCs w:val="22"/>
        <w:lang w:val="fr-BE" w:eastAsia="fr-BE" w:bidi="fr-BE"/>
      </w:rPr>
    </w:lvl>
    <w:lvl w:ilvl="2" w:tplc="DB6EC3CC">
      <w:start w:val="1"/>
      <w:numFmt w:val="lowerRoman"/>
      <w:lvlText w:val="(%3)"/>
      <w:lvlJc w:val="left"/>
      <w:pPr>
        <w:ind w:left="1817" w:hanging="569"/>
      </w:pPr>
      <w:rPr>
        <w:rFonts w:ascii="Times New Roman" w:eastAsia="Times New Roman" w:hAnsi="Times New Roman" w:cs="Times New Roman" w:hint="default"/>
        <w:w w:val="100"/>
        <w:sz w:val="22"/>
        <w:szCs w:val="22"/>
        <w:lang w:val="fr-BE" w:eastAsia="fr-BE" w:bidi="fr-BE"/>
      </w:rPr>
    </w:lvl>
    <w:lvl w:ilvl="3" w:tplc="146006E8">
      <w:numFmt w:val="bullet"/>
      <w:lvlText w:val="•"/>
      <w:lvlJc w:val="left"/>
      <w:pPr>
        <w:ind w:left="2755" w:hanging="569"/>
      </w:pPr>
      <w:rPr>
        <w:rFonts w:hint="default"/>
        <w:lang w:val="fr-BE" w:eastAsia="fr-BE" w:bidi="fr-BE"/>
      </w:rPr>
    </w:lvl>
    <w:lvl w:ilvl="4" w:tplc="487054CE">
      <w:numFmt w:val="bullet"/>
      <w:lvlText w:val="•"/>
      <w:lvlJc w:val="left"/>
      <w:pPr>
        <w:ind w:left="3691" w:hanging="569"/>
      </w:pPr>
      <w:rPr>
        <w:rFonts w:hint="default"/>
        <w:lang w:val="fr-BE" w:eastAsia="fr-BE" w:bidi="fr-BE"/>
      </w:rPr>
    </w:lvl>
    <w:lvl w:ilvl="5" w:tplc="EAEE5802">
      <w:numFmt w:val="bullet"/>
      <w:lvlText w:val="•"/>
      <w:lvlJc w:val="left"/>
      <w:pPr>
        <w:ind w:left="4627" w:hanging="569"/>
      </w:pPr>
      <w:rPr>
        <w:rFonts w:hint="default"/>
        <w:lang w:val="fr-BE" w:eastAsia="fr-BE" w:bidi="fr-BE"/>
      </w:rPr>
    </w:lvl>
    <w:lvl w:ilvl="6" w:tplc="ACB07056">
      <w:numFmt w:val="bullet"/>
      <w:lvlText w:val="•"/>
      <w:lvlJc w:val="left"/>
      <w:pPr>
        <w:ind w:left="5563" w:hanging="569"/>
      </w:pPr>
      <w:rPr>
        <w:rFonts w:hint="default"/>
        <w:lang w:val="fr-BE" w:eastAsia="fr-BE" w:bidi="fr-BE"/>
      </w:rPr>
    </w:lvl>
    <w:lvl w:ilvl="7" w:tplc="FE3AB614">
      <w:numFmt w:val="bullet"/>
      <w:lvlText w:val="•"/>
      <w:lvlJc w:val="left"/>
      <w:pPr>
        <w:ind w:left="6499" w:hanging="569"/>
      </w:pPr>
      <w:rPr>
        <w:rFonts w:hint="default"/>
        <w:lang w:val="fr-BE" w:eastAsia="fr-BE" w:bidi="fr-BE"/>
      </w:rPr>
    </w:lvl>
    <w:lvl w:ilvl="8" w:tplc="C8063904">
      <w:numFmt w:val="bullet"/>
      <w:lvlText w:val="•"/>
      <w:lvlJc w:val="left"/>
      <w:pPr>
        <w:ind w:left="7434" w:hanging="569"/>
      </w:pPr>
      <w:rPr>
        <w:rFonts w:hint="default"/>
        <w:lang w:val="fr-BE" w:eastAsia="fr-BE" w:bidi="fr-BE"/>
      </w:rPr>
    </w:lvl>
  </w:abstractNum>
  <w:abstractNum w:abstractNumId="20" w15:restartNumberingAfterBreak="0">
    <w:nsid w:val="6CCD32A5"/>
    <w:multiLevelType w:val="hybridMultilevel"/>
    <w:tmpl w:val="6DA00098"/>
    <w:lvl w:ilvl="0" w:tplc="355089FE">
      <w:start w:val="9"/>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72A03002"/>
    <w:multiLevelType w:val="hybridMultilevel"/>
    <w:tmpl w:val="38CAFB5A"/>
    <w:lvl w:ilvl="0" w:tplc="53402C26">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2" w15:restartNumberingAfterBreak="0">
    <w:nsid w:val="73374C1E"/>
    <w:multiLevelType w:val="hybridMultilevel"/>
    <w:tmpl w:val="B99E5B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250852"/>
    <w:multiLevelType w:val="hybridMultilevel"/>
    <w:tmpl w:val="D150AA2A"/>
    <w:lvl w:ilvl="0" w:tplc="79D0BE04">
      <w:numFmt w:val="bullet"/>
      <w:lvlText w:val="-"/>
      <w:lvlJc w:val="left"/>
      <w:pPr>
        <w:ind w:left="1778" w:hanging="360"/>
      </w:pPr>
      <w:rPr>
        <w:rFonts w:ascii="Times New Roman" w:eastAsia="Times New Roman" w:hAnsi="Times New Roman" w:cs="Times New Roman" w:hint="default"/>
      </w:rPr>
    </w:lvl>
    <w:lvl w:ilvl="1" w:tplc="20000003" w:tentative="1">
      <w:start w:val="1"/>
      <w:numFmt w:val="bullet"/>
      <w:lvlText w:val="o"/>
      <w:lvlJc w:val="left"/>
      <w:pPr>
        <w:ind w:left="2498" w:hanging="360"/>
      </w:pPr>
      <w:rPr>
        <w:rFonts w:ascii="Courier New" w:hAnsi="Courier New" w:cs="Courier New" w:hint="default"/>
      </w:rPr>
    </w:lvl>
    <w:lvl w:ilvl="2" w:tplc="20000005" w:tentative="1">
      <w:start w:val="1"/>
      <w:numFmt w:val="bullet"/>
      <w:lvlText w:val=""/>
      <w:lvlJc w:val="left"/>
      <w:pPr>
        <w:ind w:left="3218" w:hanging="360"/>
      </w:pPr>
      <w:rPr>
        <w:rFonts w:ascii="Wingdings" w:hAnsi="Wingdings" w:cs="Wingdings" w:hint="default"/>
      </w:rPr>
    </w:lvl>
    <w:lvl w:ilvl="3" w:tplc="20000001" w:tentative="1">
      <w:start w:val="1"/>
      <w:numFmt w:val="bullet"/>
      <w:lvlText w:val=""/>
      <w:lvlJc w:val="left"/>
      <w:pPr>
        <w:ind w:left="3938" w:hanging="360"/>
      </w:pPr>
      <w:rPr>
        <w:rFonts w:ascii="Symbol" w:hAnsi="Symbol" w:cs="Symbol" w:hint="default"/>
      </w:rPr>
    </w:lvl>
    <w:lvl w:ilvl="4" w:tplc="20000003" w:tentative="1">
      <w:start w:val="1"/>
      <w:numFmt w:val="bullet"/>
      <w:lvlText w:val="o"/>
      <w:lvlJc w:val="left"/>
      <w:pPr>
        <w:ind w:left="4658" w:hanging="360"/>
      </w:pPr>
      <w:rPr>
        <w:rFonts w:ascii="Courier New" w:hAnsi="Courier New" w:cs="Courier New" w:hint="default"/>
      </w:rPr>
    </w:lvl>
    <w:lvl w:ilvl="5" w:tplc="20000005" w:tentative="1">
      <w:start w:val="1"/>
      <w:numFmt w:val="bullet"/>
      <w:lvlText w:val=""/>
      <w:lvlJc w:val="left"/>
      <w:pPr>
        <w:ind w:left="5378" w:hanging="360"/>
      </w:pPr>
      <w:rPr>
        <w:rFonts w:ascii="Wingdings" w:hAnsi="Wingdings" w:cs="Wingdings" w:hint="default"/>
      </w:rPr>
    </w:lvl>
    <w:lvl w:ilvl="6" w:tplc="20000001" w:tentative="1">
      <w:start w:val="1"/>
      <w:numFmt w:val="bullet"/>
      <w:lvlText w:val=""/>
      <w:lvlJc w:val="left"/>
      <w:pPr>
        <w:ind w:left="6098" w:hanging="360"/>
      </w:pPr>
      <w:rPr>
        <w:rFonts w:ascii="Symbol" w:hAnsi="Symbol" w:cs="Symbol" w:hint="default"/>
      </w:rPr>
    </w:lvl>
    <w:lvl w:ilvl="7" w:tplc="20000003" w:tentative="1">
      <w:start w:val="1"/>
      <w:numFmt w:val="bullet"/>
      <w:lvlText w:val="o"/>
      <w:lvlJc w:val="left"/>
      <w:pPr>
        <w:ind w:left="6818" w:hanging="360"/>
      </w:pPr>
      <w:rPr>
        <w:rFonts w:ascii="Courier New" w:hAnsi="Courier New" w:cs="Courier New" w:hint="default"/>
      </w:rPr>
    </w:lvl>
    <w:lvl w:ilvl="8" w:tplc="20000005" w:tentative="1">
      <w:start w:val="1"/>
      <w:numFmt w:val="bullet"/>
      <w:lvlText w:val=""/>
      <w:lvlJc w:val="left"/>
      <w:pPr>
        <w:ind w:left="7538" w:hanging="360"/>
      </w:pPr>
      <w:rPr>
        <w:rFonts w:ascii="Wingdings" w:hAnsi="Wingdings" w:cs="Wingdings" w:hint="default"/>
      </w:rPr>
    </w:lvl>
  </w:abstractNum>
  <w:num w:numId="1" w16cid:durableId="1309432633">
    <w:abstractNumId w:val="1"/>
  </w:num>
  <w:num w:numId="2" w16cid:durableId="1857428310">
    <w:abstractNumId w:val="11"/>
  </w:num>
  <w:num w:numId="3" w16cid:durableId="1445493709">
    <w:abstractNumId w:val="2"/>
  </w:num>
  <w:num w:numId="4" w16cid:durableId="2104765943">
    <w:abstractNumId w:val="4"/>
  </w:num>
  <w:num w:numId="5" w16cid:durableId="557471420">
    <w:abstractNumId w:val="6"/>
  </w:num>
  <w:num w:numId="6" w16cid:durableId="1948654091">
    <w:abstractNumId w:val="21"/>
  </w:num>
  <w:num w:numId="7" w16cid:durableId="1310205776">
    <w:abstractNumId w:val="3"/>
  </w:num>
  <w:num w:numId="8" w16cid:durableId="1843856406">
    <w:abstractNumId w:val="8"/>
  </w:num>
  <w:num w:numId="9" w16cid:durableId="510267556">
    <w:abstractNumId w:val="22"/>
  </w:num>
  <w:num w:numId="10" w16cid:durableId="1410738759">
    <w:abstractNumId w:val="20"/>
  </w:num>
  <w:num w:numId="11" w16cid:durableId="1399283307">
    <w:abstractNumId w:val="18"/>
  </w:num>
  <w:num w:numId="12" w16cid:durableId="134757455">
    <w:abstractNumId w:val="0"/>
  </w:num>
  <w:num w:numId="13" w16cid:durableId="2003727975">
    <w:abstractNumId w:val="7"/>
  </w:num>
  <w:num w:numId="14" w16cid:durableId="95903717">
    <w:abstractNumId w:val="14"/>
  </w:num>
  <w:num w:numId="15" w16cid:durableId="62262845">
    <w:abstractNumId w:val="9"/>
  </w:num>
  <w:num w:numId="16" w16cid:durableId="989790878">
    <w:abstractNumId w:val="5"/>
  </w:num>
  <w:num w:numId="17" w16cid:durableId="458227716">
    <w:abstractNumId w:val="23"/>
  </w:num>
  <w:num w:numId="18" w16cid:durableId="317804938">
    <w:abstractNumId w:val="19"/>
  </w:num>
  <w:num w:numId="19" w16cid:durableId="300186255">
    <w:abstractNumId w:val="12"/>
  </w:num>
  <w:num w:numId="20" w16cid:durableId="130876525">
    <w:abstractNumId w:val="13"/>
  </w:num>
  <w:num w:numId="21" w16cid:durableId="387999244">
    <w:abstractNumId w:val="15"/>
  </w:num>
  <w:num w:numId="22" w16cid:durableId="2097555576">
    <w:abstractNumId w:val="17"/>
  </w:num>
  <w:num w:numId="23" w16cid:durableId="1423334082">
    <w:abstractNumId w:val="16"/>
  </w:num>
  <w:num w:numId="24" w16cid:durableId="265818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E"/>
    <w:rsid w:val="00022FFF"/>
    <w:rsid w:val="000310B2"/>
    <w:rsid w:val="00031C18"/>
    <w:rsid w:val="000464DB"/>
    <w:rsid w:val="00050302"/>
    <w:rsid w:val="00052B34"/>
    <w:rsid w:val="00057B16"/>
    <w:rsid w:val="000958E2"/>
    <w:rsid w:val="000B4316"/>
    <w:rsid w:val="000C57EA"/>
    <w:rsid w:val="000E24EC"/>
    <w:rsid w:val="000E7B85"/>
    <w:rsid w:val="00102222"/>
    <w:rsid w:val="001336FD"/>
    <w:rsid w:val="00147E95"/>
    <w:rsid w:val="001610A5"/>
    <w:rsid w:val="00192298"/>
    <w:rsid w:val="00194B69"/>
    <w:rsid w:val="001A5C13"/>
    <w:rsid w:val="001C0A75"/>
    <w:rsid w:val="001D1824"/>
    <w:rsid w:val="001D5B7F"/>
    <w:rsid w:val="001D6280"/>
    <w:rsid w:val="001D652D"/>
    <w:rsid w:val="001E1D0D"/>
    <w:rsid w:val="001E356F"/>
    <w:rsid w:val="001F0345"/>
    <w:rsid w:val="001F3537"/>
    <w:rsid w:val="00200984"/>
    <w:rsid w:val="002032F0"/>
    <w:rsid w:val="00204435"/>
    <w:rsid w:val="00232538"/>
    <w:rsid w:val="0026478C"/>
    <w:rsid w:val="00266EBE"/>
    <w:rsid w:val="002720A7"/>
    <w:rsid w:val="00285147"/>
    <w:rsid w:val="002C7D44"/>
    <w:rsid w:val="002D03C2"/>
    <w:rsid w:val="002E21D7"/>
    <w:rsid w:val="002E78C5"/>
    <w:rsid w:val="002F58AE"/>
    <w:rsid w:val="00300CE0"/>
    <w:rsid w:val="00305AA9"/>
    <w:rsid w:val="003122FA"/>
    <w:rsid w:val="0034374E"/>
    <w:rsid w:val="00345159"/>
    <w:rsid w:val="003751E7"/>
    <w:rsid w:val="00376D38"/>
    <w:rsid w:val="00387F59"/>
    <w:rsid w:val="003A016D"/>
    <w:rsid w:val="003E31CA"/>
    <w:rsid w:val="003E691C"/>
    <w:rsid w:val="003E6C7A"/>
    <w:rsid w:val="003F77D6"/>
    <w:rsid w:val="00412FBA"/>
    <w:rsid w:val="0042391B"/>
    <w:rsid w:val="00426742"/>
    <w:rsid w:val="00436853"/>
    <w:rsid w:val="00442B46"/>
    <w:rsid w:val="00445DA9"/>
    <w:rsid w:val="00461395"/>
    <w:rsid w:val="00461F1E"/>
    <w:rsid w:val="004715CF"/>
    <w:rsid w:val="004809FE"/>
    <w:rsid w:val="00482FAA"/>
    <w:rsid w:val="004C19AC"/>
    <w:rsid w:val="004C7460"/>
    <w:rsid w:val="004E7A31"/>
    <w:rsid w:val="00502D9D"/>
    <w:rsid w:val="0051766A"/>
    <w:rsid w:val="00556596"/>
    <w:rsid w:val="00565860"/>
    <w:rsid w:val="005712C7"/>
    <w:rsid w:val="00571C41"/>
    <w:rsid w:val="00580B8B"/>
    <w:rsid w:val="005830AD"/>
    <w:rsid w:val="00583167"/>
    <w:rsid w:val="005D30C3"/>
    <w:rsid w:val="005E12E6"/>
    <w:rsid w:val="005E2250"/>
    <w:rsid w:val="005E36CE"/>
    <w:rsid w:val="005F0360"/>
    <w:rsid w:val="005F5EFA"/>
    <w:rsid w:val="005F74F3"/>
    <w:rsid w:val="00612A47"/>
    <w:rsid w:val="00640860"/>
    <w:rsid w:val="00642527"/>
    <w:rsid w:val="00651B92"/>
    <w:rsid w:val="006811F9"/>
    <w:rsid w:val="006841DA"/>
    <w:rsid w:val="00685241"/>
    <w:rsid w:val="006A71CD"/>
    <w:rsid w:val="006B1B64"/>
    <w:rsid w:val="006B53C8"/>
    <w:rsid w:val="006D30EF"/>
    <w:rsid w:val="006D4E4D"/>
    <w:rsid w:val="006D506A"/>
    <w:rsid w:val="006E5443"/>
    <w:rsid w:val="006F657E"/>
    <w:rsid w:val="006F6F93"/>
    <w:rsid w:val="006F7E3A"/>
    <w:rsid w:val="00715F7A"/>
    <w:rsid w:val="007519B2"/>
    <w:rsid w:val="00753D5F"/>
    <w:rsid w:val="00776E8A"/>
    <w:rsid w:val="0078209D"/>
    <w:rsid w:val="0078370C"/>
    <w:rsid w:val="007A3A4E"/>
    <w:rsid w:val="007B31F7"/>
    <w:rsid w:val="007C69D0"/>
    <w:rsid w:val="007D03B7"/>
    <w:rsid w:val="00880EE5"/>
    <w:rsid w:val="008959AD"/>
    <w:rsid w:val="008A565C"/>
    <w:rsid w:val="008A6878"/>
    <w:rsid w:val="008A7042"/>
    <w:rsid w:val="008C2828"/>
    <w:rsid w:val="008D3021"/>
    <w:rsid w:val="008D624F"/>
    <w:rsid w:val="008E6542"/>
    <w:rsid w:val="008E7FA4"/>
    <w:rsid w:val="008F3012"/>
    <w:rsid w:val="00901BFF"/>
    <w:rsid w:val="00906626"/>
    <w:rsid w:val="009164DE"/>
    <w:rsid w:val="00940FEF"/>
    <w:rsid w:val="009840D4"/>
    <w:rsid w:val="0098752C"/>
    <w:rsid w:val="009933D0"/>
    <w:rsid w:val="009A31C8"/>
    <w:rsid w:val="009B5BE5"/>
    <w:rsid w:val="009F4189"/>
    <w:rsid w:val="009F67E8"/>
    <w:rsid w:val="00A03191"/>
    <w:rsid w:val="00A06F57"/>
    <w:rsid w:val="00A140FB"/>
    <w:rsid w:val="00A16CB4"/>
    <w:rsid w:val="00A274F4"/>
    <w:rsid w:val="00A35EB9"/>
    <w:rsid w:val="00A647D7"/>
    <w:rsid w:val="00A763C6"/>
    <w:rsid w:val="00A803A8"/>
    <w:rsid w:val="00A817E1"/>
    <w:rsid w:val="00A820B1"/>
    <w:rsid w:val="00AA67E1"/>
    <w:rsid w:val="00AF7CC2"/>
    <w:rsid w:val="00B026D8"/>
    <w:rsid w:val="00B036FE"/>
    <w:rsid w:val="00B14097"/>
    <w:rsid w:val="00B34732"/>
    <w:rsid w:val="00B3585F"/>
    <w:rsid w:val="00B512C7"/>
    <w:rsid w:val="00B82948"/>
    <w:rsid w:val="00B93412"/>
    <w:rsid w:val="00B97BD8"/>
    <w:rsid w:val="00BA3C30"/>
    <w:rsid w:val="00BC4AFE"/>
    <w:rsid w:val="00BC77C8"/>
    <w:rsid w:val="00BD4B94"/>
    <w:rsid w:val="00C0107E"/>
    <w:rsid w:val="00C043F0"/>
    <w:rsid w:val="00C061F4"/>
    <w:rsid w:val="00C24CCB"/>
    <w:rsid w:val="00C31469"/>
    <w:rsid w:val="00C439B2"/>
    <w:rsid w:val="00C55358"/>
    <w:rsid w:val="00C56750"/>
    <w:rsid w:val="00C81D69"/>
    <w:rsid w:val="00C8342B"/>
    <w:rsid w:val="00CC31ED"/>
    <w:rsid w:val="00D23063"/>
    <w:rsid w:val="00D46C1C"/>
    <w:rsid w:val="00D50093"/>
    <w:rsid w:val="00D555E9"/>
    <w:rsid w:val="00D74EC5"/>
    <w:rsid w:val="00D82197"/>
    <w:rsid w:val="00DA0CFC"/>
    <w:rsid w:val="00DA2D9A"/>
    <w:rsid w:val="00DA481F"/>
    <w:rsid w:val="00DB70A5"/>
    <w:rsid w:val="00DE598F"/>
    <w:rsid w:val="00E13567"/>
    <w:rsid w:val="00E159F2"/>
    <w:rsid w:val="00E26036"/>
    <w:rsid w:val="00E36F98"/>
    <w:rsid w:val="00E53313"/>
    <w:rsid w:val="00E875B0"/>
    <w:rsid w:val="00E9073C"/>
    <w:rsid w:val="00EA08C4"/>
    <w:rsid w:val="00EC5BE3"/>
    <w:rsid w:val="00ED0D35"/>
    <w:rsid w:val="00ED4B2D"/>
    <w:rsid w:val="00EE7242"/>
    <w:rsid w:val="00F22B8E"/>
    <w:rsid w:val="00F5087D"/>
    <w:rsid w:val="00F51125"/>
    <w:rsid w:val="00F539D0"/>
    <w:rsid w:val="00F53A62"/>
    <w:rsid w:val="00F812FD"/>
    <w:rsid w:val="00F814D2"/>
    <w:rsid w:val="00FA6845"/>
    <w:rsid w:val="00FA7CBA"/>
    <w:rsid w:val="00FC0F4C"/>
    <w:rsid w:val="00FC39DF"/>
    <w:rsid w:val="00FC594A"/>
    <w:rsid w:val="00FD1194"/>
    <w:rsid w:val="00FD24AF"/>
    <w:rsid w:val="00FE56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01EE1"/>
  <w15:chartTrackingRefBased/>
  <w15:docId w15:val="{28D58CBF-F6B1-4B9F-BAA3-5B8C0E71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FF"/>
    <w:pPr>
      <w:jc w:val="both"/>
    </w:pPr>
    <w:rPr>
      <w:rFonts w:ascii="Times New Roman" w:hAnsi="Times New Roman"/>
      <w:lang w:val="en-GB"/>
    </w:rPr>
  </w:style>
  <w:style w:type="paragraph" w:styleId="Heading1">
    <w:name w:val="heading 1"/>
    <w:basedOn w:val="Normal"/>
    <w:link w:val="Heading1Char"/>
    <w:uiPriority w:val="9"/>
    <w:qFormat/>
    <w:rsid w:val="00640860"/>
    <w:pPr>
      <w:widowControl w:val="0"/>
      <w:autoSpaceDE w:val="0"/>
      <w:autoSpaceDN w:val="0"/>
      <w:spacing w:after="0" w:line="240" w:lineRule="auto"/>
      <w:ind w:left="682" w:hanging="566"/>
      <w:jc w:val="left"/>
      <w:outlineLvl w:val="0"/>
    </w:pPr>
    <w:rPr>
      <w:rFonts w:eastAsia="Times New Roman" w:cs="Times New Roman"/>
      <w:b/>
      <w:bCs/>
      <w:lang w:val="fr-BE" w:eastAsia="fr-BE" w:bidi="fr-BE"/>
    </w:rPr>
  </w:style>
  <w:style w:type="paragraph" w:styleId="Heading2">
    <w:name w:val="heading 2"/>
    <w:basedOn w:val="Normal"/>
    <w:next w:val="Normal"/>
    <w:link w:val="Heading2Char"/>
    <w:uiPriority w:val="9"/>
    <w:semiHidden/>
    <w:unhideWhenUsed/>
    <w:qFormat/>
    <w:rsid w:val="0034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3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03A8"/>
    <w:rPr>
      <w:rFonts w:ascii="Times New Roman" w:hAnsi="Times New Roman"/>
      <w:lang w:val="en-GB"/>
    </w:rPr>
  </w:style>
  <w:style w:type="paragraph" w:styleId="Footer">
    <w:name w:val="footer"/>
    <w:basedOn w:val="Normal"/>
    <w:link w:val="FooterChar"/>
    <w:uiPriority w:val="99"/>
    <w:unhideWhenUsed/>
    <w:rsid w:val="00A803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03A8"/>
    <w:rPr>
      <w:rFonts w:ascii="Times New Roman" w:hAnsi="Times New Roman"/>
      <w:lang w:val="en-GB"/>
    </w:rPr>
  </w:style>
  <w:style w:type="paragraph" w:styleId="ListParagraph">
    <w:name w:val="List Paragraph"/>
    <w:basedOn w:val="Normal"/>
    <w:uiPriority w:val="34"/>
    <w:qFormat/>
    <w:rsid w:val="00A803A8"/>
    <w:pPr>
      <w:ind w:left="720"/>
      <w:contextualSpacing/>
    </w:pPr>
  </w:style>
  <w:style w:type="character" w:styleId="Hyperlink">
    <w:name w:val="Hyperlink"/>
    <w:basedOn w:val="DefaultParagraphFont"/>
    <w:uiPriority w:val="99"/>
    <w:unhideWhenUsed/>
    <w:rsid w:val="00A803A8"/>
    <w:rPr>
      <w:color w:val="0563C1" w:themeColor="hyperlink"/>
      <w:u w:val="single"/>
    </w:rPr>
  </w:style>
  <w:style w:type="character" w:styleId="UnresolvedMention">
    <w:name w:val="Unresolved Mention"/>
    <w:basedOn w:val="DefaultParagraphFont"/>
    <w:uiPriority w:val="99"/>
    <w:semiHidden/>
    <w:unhideWhenUsed/>
    <w:rsid w:val="00A803A8"/>
    <w:rPr>
      <w:color w:val="605E5C"/>
      <w:shd w:val="clear" w:color="auto" w:fill="E1DFDD"/>
    </w:rPr>
  </w:style>
  <w:style w:type="character" w:styleId="CommentReference">
    <w:name w:val="annotation reference"/>
    <w:basedOn w:val="DefaultParagraphFont"/>
    <w:uiPriority w:val="99"/>
    <w:semiHidden/>
    <w:unhideWhenUsed/>
    <w:rsid w:val="00F814D2"/>
    <w:rPr>
      <w:sz w:val="16"/>
      <w:szCs w:val="16"/>
    </w:rPr>
  </w:style>
  <w:style w:type="paragraph" w:styleId="CommentText">
    <w:name w:val="annotation text"/>
    <w:basedOn w:val="Normal"/>
    <w:link w:val="CommentTextChar"/>
    <w:uiPriority w:val="99"/>
    <w:unhideWhenUsed/>
    <w:rsid w:val="00F814D2"/>
    <w:pPr>
      <w:spacing w:line="240" w:lineRule="auto"/>
    </w:pPr>
    <w:rPr>
      <w:sz w:val="20"/>
      <w:szCs w:val="20"/>
    </w:rPr>
  </w:style>
  <w:style w:type="character" w:customStyle="1" w:styleId="CommentTextChar">
    <w:name w:val="Comment Text Char"/>
    <w:basedOn w:val="DefaultParagraphFont"/>
    <w:link w:val="CommentText"/>
    <w:uiPriority w:val="99"/>
    <w:rsid w:val="00F814D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814D2"/>
    <w:rPr>
      <w:b/>
      <w:bCs/>
    </w:rPr>
  </w:style>
  <w:style w:type="character" w:customStyle="1" w:styleId="CommentSubjectChar">
    <w:name w:val="Comment Subject Char"/>
    <w:basedOn w:val="CommentTextChar"/>
    <w:link w:val="CommentSubject"/>
    <w:uiPriority w:val="99"/>
    <w:semiHidden/>
    <w:rsid w:val="00F814D2"/>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F81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D2"/>
    <w:rPr>
      <w:rFonts w:ascii="Segoe UI" w:hAnsi="Segoe UI" w:cs="Segoe UI"/>
      <w:sz w:val="18"/>
      <w:szCs w:val="18"/>
      <w:lang w:val="en-GB"/>
    </w:rPr>
  </w:style>
  <w:style w:type="paragraph" w:customStyle="1" w:styleId="Footerinfo">
    <w:name w:val="Footer info"/>
    <w:basedOn w:val="Normal"/>
    <w:qFormat/>
    <w:rsid w:val="006F6F93"/>
    <w:pPr>
      <w:widowControl w:val="0"/>
      <w:tabs>
        <w:tab w:val="left" w:pos="200"/>
      </w:tabs>
      <w:suppressAutoHyphens/>
      <w:autoSpaceDE w:val="0"/>
      <w:autoSpaceDN w:val="0"/>
      <w:adjustRightInd w:val="0"/>
      <w:spacing w:after="0" w:line="288" w:lineRule="auto"/>
      <w:textAlignment w:val="center"/>
    </w:pPr>
    <w:rPr>
      <w:rFonts w:ascii="Arial" w:eastAsia="MS Mincho" w:hAnsi="Arial" w:cs="ArialMT"/>
      <w:color w:val="000000" w:themeColor="text1"/>
      <w:sz w:val="18"/>
      <w:szCs w:val="18"/>
      <w:lang w:val="fr-FR" w:eastAsia="fr-FR"/>
    </w:rPr>
  </w:style>
  <w:style w:type="paragraph" w:customStyle="1" w:styleId="IBABUSINESSUNIT">
    <w:name w:val="IBA_BUSINESSUNIT"/>
    <w:basedOn w:val="Normal"/>
    <w:qFormat/>
    <w:rsid w:val="006F6F93"/>
    <w:pPr>
      <w:widowControl w:val="0"/>
      <w:tabs>
        <w:tab w:val="left" w:pos="200"/>
      </w:tabs>
      <w:suppressAutoHyphens/>
      <w:autoSpaceDE w:val="0"/>
      <w:autoSpaceDN w:val="0"/>
      <w:adjustRightInd w:val="0"/>
      <w:spacing w:after="0" w:line="288" w:lineRule="auto"/>
      <w:textAlignment w:val="center"/>
    </w:pPr>
    <w:rPr>
      <w:rFonts w:ascii="Arial" w:eastAsia="MS Mincho" w:hAnsi="Arial" w:cs="ArialMT"/>
      <w:color w:val="69BE28"/>
      <w:sz w:val="18"/>
      <w:szCs w:val="18"/>
      <w:lang w:val="fr-FR" w:eastAsia="fr-FR"/>
    </w:rPr>
  </w:style>
  <w:style w:type="paragraph" w:customStyle="1" w:styleId="Default">
    <w:name w:val="Default"/>
    <w:rsid w:val="006F6F93"/>
    <w:pPr>
      <w:autoSpaceDE w:val="0"/>
      <w:autoSpaceDN w:val="0"/>
      <w:adjustRightInd w:val="0"/>
      <w:spacing w:after="0" w:line="240" w:lineRule="auto"/>
    </w:pPr>
    <w:rPr>
      <w:rFonts w:ascii="Arial" w:hAnsi="Arial" w:cs="Arial"/>
      <w:color w:val="000000"/>
      <w:sz w:val="24"/>
      <w:szCs w:val="24"/>
    </w:rPr>
  </w:style>
  <w:style w:type="paragraph" w:customStyle="1" w:styleId="ListArabic1">
    <w:name w:val="List Arabic 1"/>
    <w:basedOn w:val="Normal"/>
    <w:next w:val="BodyText"/>
    <w:rsid w:val="006F6F93"/>
    <w:pPr>
      <w:numPr>
        <w:numId w:val="5"/>
      </w:numPr>
      <w:tabs>
        <w:tab w:val="left" w:pos="22"/>
      </w:tabs>
      <w:spacing w:after="200" w:line="288" w:lineRule="auto"/>
    </w:pPr>
    <w:rPr>
      <w:rFonts w:ascii="CG Times" w:eastAsia="Times New Roman" w:hAnsi="CG Times" w:cs="Times New Roman"/>
      <w:szCs w:val="20"/>
    </w:rPr>
  </w:style>
  <w:style w:type="paragraph" w:customStyle="1" w:styleId="ListArabic2">
    <w:name w:val="List Arabic 2"/>
    <w:basedOn w:val="Normal"/>
    <w:next w:val="Normal"/>
    <w:rsid w:val="006F6F93"/>
    <w:pPr>
      <w:numPr>
        <w:ilvl w:val="1"/>
        <w:numId w:val="5"/>
      </w:numPr>
      <w:tabs>
        <w:tab w:val="left" w:pos="50"/>
      </w:tabs>
      <w:spacing w:after="200" w:line="288" w:lineRule="auto"/>
    </w:pPr>
    <w:rPr>
      <w:rFonts w:ascii="CG Times" w:eastAsia="Times New Roman" w:hAnsi="CG Times" w:cs="Times New Roman"/>
      <w:szCs w:val="20"/>
    </w:rPr>
  </w:style>
  <w:style w:type="paragraph" w:customStyle="1" w:styleId="ListArabic3">
    <w:name w:val="List Arabic 3"/>
    <w:basedOn w:val="Normal"/>
    <w:next w:val="BodyText3"/>
    <w:rsid w:val="006F6F93"/>
    <w:pPr>
      <w:numPr>
        <w:ilvl w:val="2"/>
        <w:numId w:val="5"/>
      </w:numPr>
      <w:tabs>
        <w:tab w:val="left" w:pos="68"/>
      </w:tabs>
      <w:spacing w:after="200" w:line="288" w:lineRule="auto"/>
    </w:pPr>
    <w:rPr>
      <w:rFonts w:ascii="CG Times" w:eastAsia="Times New Roman" w:hAnsi="CG Times" w:cs="Times New Roman"/>
      <w:szCs w:val="20"/>
    </w:rPr>
  </w:style>
  <w:style w:type="paragraph" w:styleId="BodyText">
    <w:name w:val="Body Text"/>
    <w:basedOn w:val="Normal"/>
    <w:link w:val="BodyTextChar"/>
    <w:uiPriority w:val="99"/>
    <w:unhideWhenUsed/>
    <w:rsid w:val="006F6F93"/>
    <w:pPr>
      <w:widowControl w:val="0"/>
      <w:spacing w:after="120" w:line="276" w:lineRule="auto"/>
      <w:jc w:val="left"/>
    </w:pPr>
    <w:rPr>
      <w:rFonts w:asciiTheme="minorHAnsi" w:hAnsiTheme="minorHAnsi"/>
      <w:lang w:val="en-US"/>
    </w:rPr>
  </w:style>
  <w:style w:type="character" w:customStyle="1" w:styleId="BodyTextChar">
    <w:name w:val="Body Text Char"/>
    <w:basedOn w:val="DefaultParagraphFont"/>
    <w:link w:val="BodyText"/>
    <w:uiPriority w:val="99"/>
    <w:rsid w:val="006F6F93"/>
    <w:rPr>
      <w:lang w:val="en-US"/>
    </w:rPr>
  </w:style>
  <w:style w:type="paragraph" w:styleId="BodyText3">
    <w:name w:val="Body Text 3"/>
    <w:basedOn w:val="Normal"/>
    <w:link w:val="BodyText3Char"/>
    <w:uiPriority w:val="99"/>
    <w:semiHidden/>
    <w:unhideWhenUsed/>
    <w:rsid w:val="006F6F93"/>
    <w:pPr>
      <w:widowControl w:val="0"/>
      <w:spacing w:after="120" w:line="276" w:lineRule="auto"/>
      <w:jc w:val="left"/>
    </w:pPr>
    <w:rPr>
      <w:rFonts w:asciiTheme="minorHAnsi" w:hAnsiTheme="minorHAnsi"/>
      <w:sz w:val="16"/>
      <w:szCs w:val="16"/>
      <w:lang w:val="en-US"/>
    </w:rPr>
  </w:style>
  <w:style w:type="character" w:customStyle="1" w:styleId="BodyText3Char">
    <w:name w:val="Body Text 3 Char"/>
    <w:basedOn w:val="DefaultParagraphFont"/>
    <w:link w:val="BodyText3"/>
    <w:uiPriority w:val="99"/>
    <w:semiHidden/>
    <w:rsid w:val="006F6F93"/>
    <w:rPr>
      <w:sz w:val="16"/>
      <w:szCs w:val="16"/>
      <w:lang w:val="en-US"/>
    </w:rPr>
  </w:style>
  <w:style w:type="paragraph" w:styleId="NoSpacing">
    <w:name w:val="No Spacing"/>
    <w:uiPriority w:val="1"/>
    <w:qFormat/>
    <w:rsid w:val="00DA2D9A"/>
    <w:pPr>
      <w:spacing w:after="0" w:line="240" w:lineRule="auto"/>
      <w:jc w:val="both"/>
    </w:pPr>
    <w:rPr>
      <w:rFonts w:ascii="Times New Roman" w:hAnsi="Times New Roman"/>
      <w:lang w:val="en-GB"/>
    </w:rPr>
  </w:style>
  <w:style w:type="character" w:customStyle="1" w:styleId="Heading1Char">
    <w:name w:val="Heading 1 Char"/>
    <w:basedOn w:val="DefaultParagraphFont"/>
    <w:link w:val="Heading1"/>
    <w:uiPriority w:val="9"/>
    <w:rsid w:val="00640860"/>
    <w:rPr>
      <w:rFonts w:ascii="Times New Roman" w:eastAsia="Times New Roman" w:hAnsi="Times New Roman" w:cs="Times New Roman"/>
      <w:b/>
      <w:bCs/>
      <w:lang w:eastAsia="fr-BE" w:bidi="fr-BE"/>
    </w:rPr>
  </w:style>
  <w:style w:type="paragraph" w:customStyle="1" w:styleId="xmsonormal">
    <w:name w:val="x_msonormal"/>
    <w:basedOn w:val="Normal"/>
    <w:rsid w:val="00FC0F4C"/>
    <w:pPr>
      <w:spacing w:after="0" w:line="240" w:lineRule="auto"/>
      <w:jc w:val="left"/>
    </w:pPr>
    <w:rPr>
      <w:rFonts w:ascii="Calibri" w:hAnsi="Calibri" w:cs="Calibri"/>
      <w:lang w:val="fr-BE" w:eastAsia="fr-BE"/>
    </w:rPr>
  </w:style>
  <w:style w:type="paragraph" w:styleId="Revision">
    <w:name w:val="Revision"/>
    <w:hidden/>
    <w:uiPriority w:val="99"/>
    <w:semiHidden/>
    <w:rsid w:val="008A7042"/>
    <w:pPr>
      <w:spacing w:after="0" w:line="240" w:lineRule="auto"/>
    </w:pPr>
    <w:rPr>
      <w:rFonts w:ascii="Times New Roman" w:hAnsi="Times New Roman"/>
      <w:lang w:val="en-GB"/>
    </w:rPr>
  </w:style>
  <w:style w:type="character" w:customStyle="1" w:styleId="Heading2Char">
    <w:name w:val="Heading 2 Char"/>
    <w:basedOn w:val="DefaultParagraphFont"/>
    <w:link w:val="Heading2"/>
    <w:uiPriority w:val="9"/>
    <w:semiHidden/>
    <w:rsid w:val="0034374E"/>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4635">
      <w:bodyDiv w:val="1"/>
      <w:marLeft w:val="0"/>
      <w:marRight w:val="0"/>
      <w:marTop w:val="0"/>
      <w:marBottom w:val="0"/>
      <w:divBdr>
        <w:top w:val="none" w:sz="0" w:space="0" w:color="auto"/>
        <w:left w:val="none" w:sz="0" w:space="0" w:color="auto"/>
        <w:bottom w:val="none" w:sz="0" w:space="0" w:color="auto"/>
        <w:right w:val="none" w:sz="0" w:space="0" w:color="auto"/>
      </w:divBdr>
    </w:div>
    <w:div w:id="841966192">
      <w:bodyDiv w:val="1"/>
      <w:marLeft w:val="0"/>
      <w:marRight w:val="0"/>
      <w:marTop w:val="0"/>
      <w:marBottom w:val="0"/>
      <w:divBdr>
        <w:top w:val="none" w:sz="0" w:space="0" w:color="auto"/>
        <w:left w:val="none" w:sz="0" w:space="0" w:color="auto"/>
        <w:bottom w:val="none" w:sz="0" w:space="0" w:color="auto"/>
        <w:right w:val="none" w:sz="0" w:space="0" w:color="auto"/>
      </w:divBdr>
    </w:div>
    <w:div w:id="907693079">
      <w:bodyDiv w:val="1"/>
      <w:marLeft w:val="0"/>
      <w:marRight w:val="0"/>
      <w:marTop w:val="0"/>
      <w:marBottom w:val="0"/>
      <w:divBdr>
        <w:top w:val="none" w:sz="0" w:space="0" w:color="auto"/>
        <w:left w:val="none" w:sz="0" w:space="0" w:color="auto"/>
        <w:bottom w:val="none" w:sz="0" w:space="0" w:color="auto"/>
        <w:right w:val="none" w:sz="0" w:space="0" w:color="auto"/>
      </w:divBdr>
    </w:div>
    <w:div w:id="1091656033">
      <w:bodyDiv w:val="1"/>
      <w:marLeft w:val="0"/>
      <w:marRight w:val="0"/>
      <w:marTop w:val="0"/>
      <w:marBottom w:val="0"/>
      <w:divBdr>
        <w:top w:val="none" w:sz="0" w:space="0" w:color="auto"/>
        <w:left w:val="none" w:sz="0" w:space="0" w:color="auto"/>
        <w:bottom w:val="none" w:sz="0" w:space="0" w:color="auto"/>
        <w:right w:val="none" w:sz="0" w:space="0" w:color="auto"/>
      </w:divBdr>
    </w:div>
    <w:div w:id="1208953537">
      <w:bodyDiv w:val="1"/>
      <w:marLeft w:val="0"/>
      <w:marRight w:val="0"/>
      <w:marTop w:val="0"/>
      <w:marBottom w:val="0"/>
      <w:divBdr>
        <w:top w:val="none" w:sz="0" w:space="0" w:color="auto"/>
        <w:left w:val="none" w:sz="0" w:space="0" w:color="auto"/>
        <w:bottom w:val="none" w:sz="0" w:space="0" w:color="auto"/>
        <w:right w:val="none" w:sz="0" w:space="0" w:color="auto"/>
      </w:divBdr>
    </w:div>
    <w:div w:id="17074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be.issuer@euroclear.com" TargetMode="External"/><Relationship Id="rId18" Type="http://schemas.openxmlformats.org/officeDocument/2006/relationships/hyperlink" Target="https://iba-worldwid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hareholderrelations@iba-group.com" TargetMode="External"/><Relationship Id="rId17" Type="http://schemas.openxmlformats.org/officeDocument/2006/relationships/hyperlink" Target="mailto:shareholderrelations@iba-group.com" TargetMode="External"/><Relationship Id="rId2" Type="http://schemas.openxmlformats.org/officeDocument/2006/relationships/customXml" Target="../customXml/item2.xml"/><Relationship Id="rId16" Type="http://schemas.openxmlformats.org/officeDocument/2006/relationships/hyperlink" Target="mailto:shareholderrelations@iba-group.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ba-worldwide.com/" TargetMode="External"/><Relationship Id="rId5" Type="http://schemas.openxmlformats.org/officeDocument/2006/relationships/numbering" Target="numbering.xml"/><Relationship Id="rId15" Type="http://schemas.openxmlformats.org/officeDocument/2006/relationships/hyperlink" Target="https://iba-worldwid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hareholderrelations@iba-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reholderrelations@iba-group.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D65E1C944CF2458DF4C4242D774319" ma:contentTypeVersion="12" ma:contentTypeDescription="Create a new document." ma:contentTypeScope="" ma:versionID="62ac6d11658cd145f65eba7441b8f97e">
  <xsd:schema xmlns:xsd="http://www.w3.org/2001/XMLSchema" xmlns:xs="http://www.w3.org/2001/XMLSchema" xmlns:p="http://schemas.microsoft.com/office/2006/metadata/properties" xmlns:ns3="c06de76e-f52b-42d2-9aa8-de091df8d8ce" xmlns:ns4="6eb16375-9a29-4de4-967f-8a3e8c39bc7c" targetNamespace="http://schemas.microsoft.com/office/2006/metadata/properties" ma:root="true" ma:fieldsID="727dca837572f0beaad3a86e22096996" ns3:_="" ns4:_="">
    <xsd:import namespace="c06de76e-f52b-42d2-9aa8-de091df8d8ce"/>
    <xsd:import namespace="6eb16375-9a29-4de4-967f-8a3e8c39b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de76e-f52b-42d2-9aa8-de091df8d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b16375-9a29-4de4-967f-8a3e8c39b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75FA1-D04A-4177-8198-6F7DD16BEB57}">
  <ds:schemaRefs>
    <ds:schemaRef ds:uri="http://schemas.microsoft.com/sharepoint/v3/contenttype/forms"/>
  </ds:schemaRefs>
</ds:datastoreItem>
</file>

<file path=customXml/itemProps2.xml><?xml version="1.0" encoding="utf-8"?>
<ds:datastoreItem xmlns:ds="http://schemas.openxmlformats.org/officeDocument/2006/customXml" ds:itemID="{396E43B0-E0DA-4EA9-B5D5-6CEE4D6B5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de76e-f52b-42d2-9aa8-de091df8d8ce"/>
    <ds:schemaRef ds:uri="6eb16375-9a29-4de4-967f-8a3e8c3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72C7A-4411-46C5-955F-0628C409056D}">
  <ds:schemaRefs>
    <ds:schemaRef ds:uri="http://schemas.openxmlformats.org/officeDocument/2006/bibliography"/>
  </ds:schemaRefs>
</ds:datastoreItem>
</file>

<file path=customXml/itemProps4.xml><?xml version="1.0" encoding="utf-8"?>
<ds:datastoreItem xmlns:ds="http://schemas.openxmlformats.org/officeDocument/2006/customXml" ds:itemID="{8E65CC7E-D1EA-4474-AB9A-E05573DF7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2118</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IBA</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dc:creator>
  <cp:keywords/>
  <dc:description/>
  <cp:lastModifiedBy>Valérie Van Impe</cp:lastModifiedBy>
  <cp:revision>2</cp:revision>
  <dcterms:created xsi:type="dcterms:W3CDTF">2022-05-03T10:04:00Z</dcterms:created>
  <dcterms:modified xsi:type="dcterms:W3CDTF">2022-05-03T10:04:00Z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0x0101004DD65E1C944CF2458DF4C4242D774319</vt:lpwstr>
  </property>
  <property fmtid="{D5CDD505-2E9C-101B-9397-08002B2CF9AE}" pid="3" name="MSIP_Label_2fcd86af-859f-470c-a775-a7f72d10bae6_Enabled">
    <vt:lpwstr>true</vt:lpwstr>
  </property>
  <property fmtid="{D5CDD505-2E9C-101B-9397-08002B2CF9AE}" pid="4" name="MSIP_Label_2fcd86af-859f-470c-a775-a7f72d10bae6_SetDate">
    <vt:lpwstr>2021-04-27T09:48:48Z</vt:lpwstr>
  </property>
  <property fmtid="{D5CDD505-2E9C-101B-9397-08002B2CF9AE}" pid="5" name="MSIP_Label_2fcd86af-859f-470c-a775-a7f72d10bae6_Method">
    <vt:lpwstr>Standard</vt:lpwstr>
  </property>
  <property fmtid="{D5CDD505-2E9C-101B-9397-08002B2CF9AE}" pid="6" name="MSIP_Label_2fcd86af-859f-470c-a775-a7f72d10bae6_Name">
    <vt:lpwstr>2fcd86af-859f-470c-a775-a7f72d10bae6</vt:lpwstr>
  </property>
  <property fmtid="{D5CDD505-2E9C-101B-9397-08002B2CF9AE}" pid="7" name="MSIP_Label_2fcd86af-859f-470c-a775-a7f72d10bae6_SiteId">
    <vt:lpwstr>c2a8770b-ad33-4215-bbe7-ec4185e9587b</vt:lpwstr>
  </property>
  <property fmtid="{D5CDD505-2E9C-101B-9397-08002B2CF9AE}" pid="8" name="MSIP_Label_2fcd86af-859f-470c-a775-a7f72d10bae6_ActionId">
    <vt:lpwstr>c08d9605-9da1-4a95-ac06-84bec28867e7</vt:lpwstr>
  </property>
  <property fmtid="{D5CDD505-2E9C-101B-9397-08002B2CF9AE}" pid="9" name="MSIP_Label_2fcd86af-859f-470c-a775-a7f72d10bae6_ContentBits">
    <vt:lpwstr>0</vt:lpwstr>
  </property>
</Properties>
</file>