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CE033A"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CE033A"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CE033A"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(e.g.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743A56"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4403DBF9"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w:t>
            </w:r>
            <w:r w:rsidR="00743A56">
              <w:rPr>
                <w:rStyle w:val="ListLabel1"/>
                <w:b/>
                <w:bCs/>
              </w:rPr>
              <w:t>P</w:t>
            </w:r>
            <w:r w:rsidR="00743A56" w:rsidRPr="00A66CC6">
              <w:rPr>
                <w:rStyle w:val="ListLabel1"/>
                <w:b/>
                <w:bCs/>
              </w:rPr>
              <w:t>RFoods</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 xml:space="preserve">Conditions of Secured Note Issue of AS PRFoods dated 14 January 2020 (as </w:t>
            </w:r>
            <w:r w:rsidR="00743A56">
              <w:rPr>
                <w:rStyle w:val="ListLabel1"/>
              </w:rPr>
              <w:t>most recently amended on 20 September 2022</w:t>
            </w:r>
            <w:r>
              <w:rPr>
                <w:rStyle w:val="ListLabel1"/>
              </w:rPr>
              <w:t>; the “</w:t>
            </w:r>
            <w:r w:rsidRPr="001368F3">
              <w:rPr>
                <w:rStyle w:val="ListLabel1"/>
                <w:b/>
                <w:bCs/>
              </w:rPr>
              <w:t>Terms</w:t>
            </w:r>
            <w:r>
              <w:rPr>
                <w:rStyle w:val="ListLabel1"/>
              </w:rPr>
              <w:t xml:space="preserve">”), to be held </w:t>
            </w:r>
            <w:r w:rsidRPr="00E71F6F">
              <w:rPr>
                <w:rStyle w:val="ListLabel1"/>
              </w:rPr>
              <w:t xml:space="preserve">on </w:t>
            </w:r>
            <w:r w:rsidR="00B40A0A">
              <w:rPr>
                <w:rStyle w:val="ListLabel1"/>
                <w:rFonts w:cs="Arial"/>
              </w:rPr>
              <w:t>17 January 2025</w:t>
            </w:r>
            <w:r w:rsidRPr="00414470">
              <w:rPr>
                <w:rStyle w:val="ListLabel1"/>
              </w:rPr>
              <w:t xml:space="preserve"> </w:t>
            </w:r>
            <w:r w:rsidRPr="00414470">
              <w:rPr>
                <w:noProof/>
              </w:rPr>
              <w:t>(the “</w:t>
            </w:r>
            <w:r w:rsidRPr="00414470">
              <w:rPr>
                <w:b/>
                <w:bCs/>
                <w:noProof/>
              </w:rPr>
              <w:t>Meeti</w:t>
            </w:r>
            <w:r w:rsidRPr="00154CE8">
              <w:rPr>
                <w:b/>
                <w:bCs/>
                <w:noProof/>
              </w:rPr>
              <w:t>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2418929D"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P</w:t>
            </w:r>
            <w:r w:rsidR="00E1402D" w:rsidRPr="00D612D9">
              <w:rPr>
                <w:rFonts w:cs="Arial"/>
                <w:i/>
                <w:iCs/>
                <w:szCs w:val="20"/>
                <w:lang w:val="et-EE"/>
              </w:rPr>
              <w:t>R</w:t>
            </w:r>
            <w:r w:rsidRPr="00D612D9">
              <w:rPr>
                <w:rFonts w:cs="Arial"/>
                <w:i/>
                <w:iCs/>
                <w:szCs w:val="20"/>
                <w:lang w:val="et-EE"/>
              </w:rPr>
              <w:t>Foods</w:t>
            </w:r>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743A56">
              <w:rPr>
                <w:rStyle w:val="ListLabel1"/>
                <w:b/>
                <w:bCs/>
                <w:i/>
                <w:iCs/>
                <w:lang w:val="et-EE"/>
              </w:rPr>
              <w:t>PRFoods</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w:t>
            </w:r>
            <w:r w:rsidR="00743A56">
              <w:rPr>
                <w:rFonts w:cs="Arial"/>
                <w:i/>
                <w:iCs/>
                <w:szCs w:val="20"/>
                <w:lang w:val="et-EE"/>
              </w:rPr>
              <w:t>v</w:t>
            </w:r>
            <w:r w:rsidR="00743A56">
              <w:rPr>
                <w:i/>
                <w:iCs/>
                <w:szCs w:val="20"/>
                <w:lang w:val="et-EE"/>
              </w:rPr>
              <w:t xml:space="preserve">iimati </w:t>
            </w:r>
            <w:r w:rsidR="0044484A" w:rsidRPr="00D612D9">
              <w:rPr>
                <w:rFonts w:cs="Arial"/>
                <w:i/>
                <w:iCs/>
                <w:szCs w:val="20"/>
                <w:lang w:val="et-EE"/>
              </w:rPr>
              <w:t xml:space="preserve">muudetud </w:t>
            </w:r>
            <w:r w:rsidR="00743A56">
              <w:rPr>
                <w:rFonts w:cs="Arial"/>
                <w:i/>
                <w:iCs/>
                <w:szCs w:val="20"/>
                <w:lang w:val="et-EE"/>
              </w:rPr>
              <w:t>2</w:t>
            </w:r>
            <w:r w:rsidR="00743A56">
              <w:rPr>
                <w:i/>
                <w:iCs/>
                <w:szCs w:val="20"/>
                <w:lang w:val="et-EE"/>
              </w:rPr>
              <w:t>0</w:t>
            </w:r>
            <w:r w:rsidR="00E1402D" w:rsidRPr="00D612D9">
              <w:rPr>
                <w:rFonts w:cs="Arial"/>
                <w:i/>
                <w:iCs/>
                <w:szCs w:val="20"/>
                <w:lang w:val="et-EE"/>
              </w:rPr>
              <w:t xml:space="preserve">. </w:t>
            </w:r>
            <w:r w:rsidR="00743A56">
              <w:rPr>
                <w:rFonts w:cs="Arial"/>
                <w:i/>
                <w:iCs/>
                <w:szCs w:val="20"/>
                <w:lang w:val="et-EE"/>
              </w:rPr>
              <w:t>s</w:t>
            </w:r>
            <w:r w:rsidR="00743A56">
              <w:rPr>
                <w:i/>
                <w:iCs/>
                <w:szCs w:val="20"/>
                <w:lang w:val="et-EE"/>
              </w:rPr>
              <w:t>eptembril 2022</w:t>
            </w:r>
            <w:r w:rsidR="00E1402D" w:rsidRPr="00D612D9">
              <w:rPr>
                <w:rFonts w:cs="Arial"/>
                <w:i/>
                <w:iCs/>
                <w:szCs w:val="20"/>
                <w:lang w:val="et-EE"/>
              </w:rPr>
              <w:t xml:space="preserve">)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B40A0A">
              <w:rPr>
                <w:rStyle w:val="ListLabel1"/>
                <w:i/>
                <w:iCs/>
              </w:rPr>
              <w:t xml:space="preserve">17.01.2025 </w:t>
            </w:r>
            <w:r w:rsidR="00FB5CF8" w:rsidRPr="00D612D9">
              <w:rPr>
                <w:i/>
                <w:iCs/>
                <w:noProof/>
                <w:lang w:val="et-EE"/>
              </w:rPr>
              <w:t>(„</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743A56"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83"/>
        <w:gridCol w:w="4461"/>
      </w:tblGrid>
      <w:tr w:rsidR="00743A56" w:rsidRPr="00CE033A" w14:paraId="0E4BBC1E" w14:textId="77777777" w:rsidTr="003909C6">
        <w:tc>
          <w:tcPr>
            <w:tcW w:w="4820" w:type="dxa"/>
          </w:tcPr>
          <w:p w14:paraId="11AD31CD" w14:textId="77777777" w:rsidR="00B40A0A" w:rsidRDefault="0030695F" w:rsidP="00CE117A">
            <w:pPr>
              <w:rPr>
                <w:b/>
                <w:bCs/>
                <w:szCs w:val="20"/>
              </w:rPr>
            </w:pPr>
            <w:r w:rsidRPr="00A66CC6">
              <w:rPr>
                <w:b/>
                <w:bCs/>
                <w:szCs w:val="20"/>
              </w:rPr>
              <w:t>to attend and represent the Noteholder at the Meeting and to vote</w:t>
            </w:r>
            <w:r w:rsidR="00CD404A" w:rsidRPr="00A66CC6">
              <w:rPr>
                <w:b/>
                <w:bCs/>
                <w:szCs w:val="20"/>
              </w:rPr>
              <w:t xml:space="preserve">: </w:t>
            </w:r>
          </w:p>
          <w:p w14:paraId="3EF325D3" w14:textId="77777777" w:rsidR="00B40A0A" w:rsidRDefault="00CD404A" w:rsidP="00CE117A">
            <w:pPr>
              <w:rPr>
                <w:b/>
                <w:bCs/>
                <w:szCs w:val="20"/>
              </w:rPr>
            </w:pPr>
            <w:r w:rsidRPr="00A66CC6">
              <w:rPr>
                <w:b/>
                <w:bCs/>
                <w:szCs w:val="20"/>
              </w:rPr>
              <w:t>(i)</w:t>
            </w:r>
            <w:r w:rsidR="00C740B8" w:rsidRPr="00A66CC6">
              <w:rPr>
                <w:b/>
                <w:bCs/>
                <w:szCs w:val="20"/>
              </w:rPr>
              <w:t xml:space="preserve"> </w:t>
            </w:r>
            <w:r w:rsidRPr="00A66CC6">
              <w:rPr>
                <w:b/>
                <w:bCs/>
                <w:szCs w:val="20"/>
              </w:rPr>
              <w:t xml:space="preserve">at their own discretion on procedural matters to be decided at the Meeting; and </w:t>
            </w:r>
          </w:p>
          <w:p w14:paraId="2C1BE0BA" w14:textId="1124F03F" w:rsidR="00B40A0A" w:rsidRDefault="00CD404A" w:rsidP="00CE117A">
            <w:pPr>
              <w:rPr>
                <w:b/>
                <w:bCs/>
                <w:szCs w:val="20"/>
              </w:rPr>
            </w:pPr>
            <w:r w:rsidRPr="00A66CC6">
              <w:rPr>
                <w:b/>
                <w:bCs/>
                <w:szCs w:val="20"/>
              </w:rPr>
              <w:t>(i</w:t>
            </w:r>
            <w:r w:rsidR="00313593">
              <w:rPr>
                <w:b/>
                <w:bCs/>
                <w:szCs w:val="20"/>
              </w:rPr>
              <w:t>i</w:t>
            </w:r>
            <w:r w:rsidRPr="00A66CC6">
              <w:rPr>
                <w:b/>
                <w:bCs/>
                <w:szCs w:val="20"/>
              </w:rPr>
              <w:t xml:space="preserve">) </w:t>
            </w:r>
            <w:r w:rsidR="002A0E4F" w:rsidRPr="00A66CC6">
              <w:rPr>
                <w:b/>
                <w:bCs/>
                <w:szCs w:val="20"/>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A66CC6">
              <w:rPr>
                <w:b/>
                <w:bCs/>
                <w:szCs w:val="20"/>
                <w:highlight w:val="lightGray"/>
              </w:rPr>
              <w:instrText xml:space="preserve"> FORMTEXT </w:instrText>
            </w:r>
            <w:r w:rsidR="002A0E4F" w:rsidRPr="00A66CC6">
              <w:rPr>
                <w:b/>
                <w:bCs/>
                <w:szCs w:val="20"/>
                <w:highlight w:val="lightGray"/>
              </w:rPr>
            </w:r>
            <w:r w:rsidR="002A0E4F" w:rsidRPr="00A66CC6">
              <w:rPr>
                <w:b/>
                <w:bCs/>
                <w:szCs w:val="20"/>
                <w:highlight w:val="lightGray"/>
              </w:rPr>
              <w:fldChar w:fldCharType="separate"/>
            </w:r>
            <w:r w:rsidR="002A0E4F" w:rsidRPr="00A66CC6">
              <w:rPr>
                <w:b/>
                <w:bCs/>
                <w:noProof/>
                <w:szCs w:val="20"/>
                <w:highlight w:val="lightGray"/>
              </w:rPr>
              <w:t>[at its (or their) own discretion in favour or against / in favour of / against]</w:t>
            </w:r>
            <w:r w:rsidR="002A0E4F" w:rsidRPr="00A66CC6">
              <w:rPr>
                <w:b/>
                <w:bCs/>
                <w:szCs w:val="20"/>
                <w:highlight w:val="lightGray"/>
              </w:rPr>
              <w:fldChar w:fldCharType="end"/>
            </w:r>
            <w:bookmarkEnd w:id="0"/>
            <w:r w:rsidR="002A0E4F" w:rsidRPr="00A66CC6">
              <w:rPr>
                <w:b/>
                <w:bCs/>
                <w:szCs w:val="20"/>
              </w:rPr>
              <w:t xml:space="preserve"> </w:t>
            </w:r>
            <w:r w:rsidR="0069037D">
              <w:rPr>
                <w:b/>
                <w:bCs/>
                <w:szCs w:val="20"/>
              </w:rPr>
              <w:t>the</w:t>
            </w:r>
            <w:r w:rsidR="00B30ABB" w:rsidRPr="00A66CC6">
              <w:rPr>
                <w:b/>
                <w:bCs/>
                <w:szCs w:val="20"/>
              </w:rPr>
              <w:t xml:space="preserve"> decision</w:t>
            </w:r>
            <w:r w:rsidR="00172FF1" w:rsidRPr="00A66CC6">
              <w:rPr>
                <w:b/>
                <w:bCs/>
                <w:szCs w:val="20"/>
              </w:rPr>
              <w:t>:</w:t>
            </w:r>
            <w:r w:rsidR="00B30ABB" w:rsidRPr="00A66CC6">
              <w:rPr>
                <w:b/>
                <w:bCs/>
                <w:szCs w:val="20"/>
              </w:rPr>
              <w:t xml:space="preserve"> </w:t>
            </w:r>
            <w:r w:rsidR="00BA5999" w:rsidRPr="00A66CC6">
              <w:rPr>
                <w:b/>
                <w:bCs/>
                <w:szCs w:val="20"/>
              </w:rPr>
              <w:t>(a</w:t>
            </w:r>
            <w:r w:rsidR="00F57FCD" w:rsidRPr="00A66CC6">
              <w:rPr>
                <w:b/>
                <w:bCs/>
                <w:szCs w:val="20"/>
              </w:rPr>
              <w:t xml:space="preserve">) </w:t>
            </w:r>
            <w:r w:rsidR="00B40A0A" w:rsidRPr="00B40A0A">
              <w:rPr>
                <w:b/>
                <w:bCs/>
                <w:szCs w:val="20"/>
              </w:rPr>
              <w:t xml:space="preserve">to consent to the postponement of the Maturity Date of the Notes (as defined in the Terms and the Final Terms), currently scheduled to be 22 January 2025, and to set the new Maturity Date of the Notes for 31 March 2025, to consent to the extending of the current interest period and accordingly to the postponement of the next Interest </w:t>
            </w:r>
            <w:r w:rsidR="00B40A0A" w:rsidRPr="00B40A0A">
              <w:rPr>
                <w:b/>
                <w:bCs/>
                <w:szCs w:val="20"/>
              </w:rPr>
              <w:lastRenderedPageBreak/>
              <w:t>Payment Date (as defined in the Terms and the Final Terms), currently scheduled to be 22 January 2025, and to set the new Interest Payment Date for 31 March 2025, and to agree that the non-redemption of the Notes on the original Maturity Date (22 January 2025) and non-payment by PRFoods of the Interest on the initial Interest Payment Date (22 January 2025) shall not constitute a breach of the Terms or the Final Terms by PRFoods or the occurrence of an Extraordinary Early Redemption Event (as defined in the Terms), and to authorize PRFoods to amend, enter into, confirm and submit all necessary documentation and instruments, including the Final Terms of the Notes, that are necessary to reflect the amended Maturity Date (31 March 2025) and the new Interest Payment Date (31 March 2025)</w:t>
            </w:r>
            <w:r w:rsidR="00B40A0A">
              <w:rPr>
                <w:b/>
                <w:bCs/>
                <w:szCs w:val="20"/>
              </w:rPr>
              <w:t>;</w:t>
            </w:r>
            <w:r w:rsidR="00BA5999" w:rsidRPr="00A66CC6">
              <w:rPr>
                <w:b/>
                <w:bCs/>
                <w:noProof/>
                <w:szCs w:val="20"/>
              </w:rPr>
              <w:t xml:space="preserve"> </w:t>
            </w:r>
            <w:r w:rsidR="0069037D" w:rsidRPr="00A66CC6">
              <w:rPr>
                <w:b/>
                <w:bCs/>
                <w:szCs w:val="20"/>
              </w:rPr>
              <w:t xml:space="preserve">and </w:t>
            </w:r>
          </w:p>
          <w:p w14:paraId="5B403617" w14:textId="3B27DEA1" w:rsidR="0030695F" w:rsidRPr="00A66CC6" w:rsidRDefault="0069037D" w:rsidP="00CE117A">
            <w:pPr>
              <w:rPr>
                <w:b/>
                <w:bCs/>
                <w:noProof/>
                <w:szCs w:val="20"/>
                <w:lang w:val="et-EE"/>
              </w:rPr>
            </w:pPr>
            <w:r w:rsidRPr="00A66CC6">
              <w:rPr>
                <w:b/>
                <w:bCs/>
                <w:szCs w:val="20"/>
              </w:rPr>
              <w:t>(</w:t>
            </w:r>
            <w:r w:rsidR="00313593">
              <w:rPr>
                <w:b/>
                <w:bCs/>
                <w:szCs w:val="20"/>
              </w:rPr>
              <w:t>ii</w:t>
            </w:r>
            <w:r w:rsidRPr="00A66CC6">
              <w:rPr>
                <w:b/>
                <w:bCs/>
                <w:szCs w:val="20"/>
              </w:rPr>
              <w:t xml:space="preserve">i) </w:t>
            </w:r>
            <w:r w:rsidRPr="00A66CC6">
              <w:rPr>
                <w:b/>
                <w:bCs/>
                <w:szCs w:val="20"/>
                <w:highlight w:val="lightGray"/>
              </w:rPr>
              <w:fldChar w:fldCharType="begin">
                <w:ffData>
                  <w:name w:val="Text8"/>
                  <w:enabled/>
                  <w:calcOnExit w:val="0"/>
                  <w:textInput>
                    <w:default w:val="[at its (or their) own discretion in favour or against / in favour of / against]"/>
                  </w:textInput>
                </w:ffData>
              </w:fldChar>
            </w:r>
            <w:r w:rsidRPr="00A66CC6">
              <w:rPr>
                <w:b/>
                <w:bCs/>
                <w:szCs w:val="20"/>
                <w:highlight w:val="lightGray"/>
              </w:rPr>
              <w:instrText xml:space="preserve"> FORMTEXT </w:instrText>
            </w:r>
            <w:r w:rsidRPr="00A66CC6">
              <w:rPr>
                <w:b/>
                <w:bCs/>
                <w:szCs w:val="20"/>
                <w:highlight w:val="lightGray"/>
              </w:rPr>
            </w:r>
            <w:r w:rsidRPr="00A66CC6">
              <w:rPr>
                <w:b/>
                <w:bCs/>
                <w:szCs w:val="20"/>
                <w:highlight w:val="lightGray"/>
              </w:rPr>
              <w:fldChar w:fldCharType="separate"/>
            </w:r>
            <w:r w:rsidRPr="00A66CC6">
              <w:rPr>
                <w:b/>
                <w:bCs/>
                <w:noProof/>
                <w:szCs w:val="20"/>
                <w:highlight w:val="lightGray"/>
              </w:rPr>
              <w:t>[at its (or their) own discretion in favour or against / in favour of / against]</w:t>
            </w:r>
            <w:r w:rsidRPr="00A66CC6">
              <w:rPr>
                <w:b/>
                <w:bCs/>
                <w:szCs w:val="20"/>
                <w:highlight w:val="lightGray"/>
              </w:rPr>
              <w:fldChar w:fldCharType="end"/>
            </w:r>
            <w:r w:rsidRPr="00A66CC6">
              <w:rPr>
                <w:b/>
                <w:bCs/>
                <w:szCs w:val="20"/>
              </w:rPr>
              <w:t xml:space="preserve"> </w:t>
            </w:r>
            <w:r>
              <w:rPr>
                <w:b/>
                <w:bCs/>
                <w:szCs w:val="20"/>
              </w:rPr>
              <w:t>the</w:t>
            </w:r>
            <w:r w:rsidRPr="00A66CC6">
              <w:rPr>
                <w:b/>
                <w:bCs/>
                <w:szCs w:val="20"/>
              </w:rPr>
              <w:t xml:space="preserve"> decision</w:t>
            </w:r>
            <w:r w:rsidRPr="00A66CC6">
              <w:rPr>
                <w:b/>
                <w:bCs/>
                <w:noProof/>
                <w:szCs w:val="20"/>
              </w:rPr>
              <w:t xml:space="preserve"> </w:t>
            </w:r>
            <w:r w:rsidR="00BA5999" w:rsidRPr="00A66CC6">
              <w:rPr>
                <w:b/>
                <w:bCs/>
                <w:noProof/>
                <w:szCs w:val="20"/>
              </w:rPr>
              <w:t>(b)</w:t>
            </w:r>
            <w:r w:rsidR="00B40A0A" w:rsidRPr="00B40A0A">
              <w:rPr>
                <w:sz w:val="22"/>
                <w:szCs w:val="22"/>
              </w:rPr>
              <w:t xml:space="preserve"> </w:t>
            </w:r>
            <w:r w:rsidR="00B40A0A" w:rsidRPr="00B40A0A">
              <w:rPr>
                <w:b/>
                <w:bCs/>
                <w:noProof/>
                <w:szCs w:val="20"/>
              </w:rPr>
              <w:t>to amend the Terms, by supplementing the Terms with regulation for written voting procedure and to amend the relevant clauses of the Terms in connection with the inclusion of the written voting procedure, and to approve the new version of the Terms in the redaction including the relevant amendments, in the form set out in Annex 2 to th</w:t>
            </w:r>
            <w:r w:rsidR="00B40A0A">
              <w:rPr>
                <w:b/>
                <w:bCs/>
                <w:noProof/>
                <w:szCs w:val="20"/>
              </w:rPr>
              <w:t>e PRFoods market</w:t>
            </w:r>
            <w:r w:rsidR="00B40A0A" w:rsidRPr="00B40A0A">
              <w:rPr>
                <w:b/>
                <w:bCs/>
                <w:noProof/>
                <w:szCs w:val="20"/>
              </w:rPr>
              <w:t xml:space="preserve"> announcement</w:t>
            </w:r>
            <w:r w:rsidR="000538A2" w:rsidRPr="00A66CC6">
              <w:rPr>
                <w:b/>
                <w:bCs/>
                <w:noProof/>
                <w:szCs w:val="20"/>
              </w:rPr>
              <w:t>.</w:t>
            </w:r>
          </w:p>
        </w:tc>
        <w:tc>
          <w:tcPr>
            <w:tcW w:w="420" w:type="dxa"/>
          </w:tcPr>
          <w:p w14:paraId="4968059E" w14:textId="77777777" w:rsidR="0030695F" w:rsidRPr="00CE117A" w:rsidRDefault="0030695F" w:rsidP="00CE117A">
            <w:pPr>
              <w:rPr>
                <w:b/>
                <w:bCs/>
              </w:rPr>
            </w:pPr>
          </w:p>
        </w:tc>
        <w:tc>
          <w:tcPr>
            <w:tcW w:w="4954" w:type="dxa"/>
          </w:tcPr>
          <w:p w14:paraId="37F6B929" w14:textId="77777777" w:rsidR="00B40A0A"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xml:space="preserve">: </w:t>
            </w:r>
          </w:p>
          <w:p w14:paraId="7F3EA2E2" w14:textId="77777777" w:rsidR="00B40A0A" w:rsidRDefault="00CD404A" w:rsidP="00CE117A">
            <w:pPr>
              <w:rPr>
                <w:b/>
                <w:bCs/>
                <w:i/>
                <w:iCs/>
                <w:lang w:val="et-EE"/>
              </w:rPr>
            </w:pPr>
            <w:r w:rsidRPr="002A0E4F">
              <w:rPr>
                <w:b/>
                <w:bCs/>
                <w:i/>
                <w:iCs/>
                <w:lang w:val="et-EE"/>
              </w:rPr>
              <w:t xml:space="preserve">(i) omal äranägemisel Koosolekul hääletamisele tulevate protseduuriliste küsimuste osas; ja </w:t>
            </w:r>
          </w:p>
          <w:p w14:paraId="48653EAA" w14:textId="7403CC6C" w:rsidR="00B40A0A" w:rsidRDefault="00CD404A" w:rsidP="00CE117A">
            <w:pPr>
              <w:rPr>
                <w:b/>
                <w:bCs/>
                <w:i/>
                <w:iCs/>
                <w:lang w:val="et-EE"/>
              </w:rPr>
            </w:pPr>
            <w:r w:rsidRPr="002A0E4F">
              <w:rPr>
                <w:b/>
                <w:bCs/>
                <w:i/>
                <w:iCs/>
                <w:lang w:val="et-EE"/>
              </w:rPr>
              <w:t>(ii)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otsusele</w:t>
            </w:r>
            <w:r w:rsidR="00D20312">
              <w:rPr>
                <w:b/>
                <w:bCs/>
                <w:i/>
                <w:iCs/>
                <w:noProof/>
                <w:lang w:val="et-EE"/>
              </w:rPr>
              <w:t>: (</w:t>
            </w:r>
            <w:r w:rsidR="00795BC0">
              <w:rPr>
                <w:b/>
                <w:bCs/>
                <w:i/>
                <w:iCs/>
                <w:noProof/>
                <w:lang w:val="et-EE"/>
              </w:rPr>
              <w:t>a</w:t>
            </w:r>
            <w:r w:rsidR="00D20312" w:rsidRPr="0069037D">
              <w:rPr>
                <w:b/>
                <w:bCs/>
                <w:i/>
                <w:iCs/>
                <w:noProof/>
                <w:lang w:val="et-EE"/>
              </w:rPr>
              <w:t>)</w:t>
            </w:r>
            <w:r w:rsidR="00B30ABB" w:rsidRPr="0069037D">
              <w:rPr>
                <w:b/>
                <w:bCs/>
                <w:i/>
                <w:iCs/>
                <w:noProof/>
                <w:lang w:val="et-EE"/>
              </w:rPr>
              <w:t xml:space="preserve"> </w:t>
            </w:r>
            <w:bookmarkEnd w:id="2"/>
            <w:r w:rsidR="00B40A0A">
              <w:rPr>
                <w:b/>
                <w:bCs/>
                <w:i/>
                <w:iCs/>
                <w:noProof/>
                <w:lang w:val="et-EE"/>
              </w:rPr>
              <w:t>n</w:t>
            </w:r>
            <w:r w:rsidR="00B40A0A" w:rsidRPr="00B40A0A">
              <w:rPr>
                <w:b/>
                <w:bCs/>
                <w:i/>
                <w:iCs/>
                <w:noProof/>
                <w:lang w:val="et-EE"/>
              </w:rPr>
              <w:t xml:space="preserve">õustuda Võlakirjade Lunastamistähtaja (inglise keeles: Maturity Date, nagu defineeritud Tingimustes ja Lõplikes Tingimustes), milleks on 22.01.2025, edasilükkamisega ja kinnitada Võlakirjade uueks Lunastamistähtajaks 31.03.2025, nõustuda Võlakirjade jooksva intressiperioodi pikendamisega ning vastavalt järgmise Intressimaksepäeva </w:t>
            </w:r>
            <w:r w:rsidR="00B40A0A" w:rsidRPr="00B40A0A">
              <w:rPr>
                <w:b/>
                <w:bCs/>
                <w:i/>
                <w:iCs/>
                <w:noProof/>
                <w:lang w:val="et-EE"/>
              </w:rPr>
              <w:lastRenderedPageBreak/>
              <w:t>(inglise keeles: Interest Payment Date, nagu defineeritud Tingimustes ja Lõplikes Tingimustes), milleks on 22.01.2025, edasilükkamisega ja kinnitada järgmise intressimaksepäevana 31.03.2025, ning nõustuda, et Võlakirjade mittelunastamist algsel Lunastamistähtpäeval (22.01.2025) ning intressi mittemaksmist algselt ette nähtud Intressimaksepäeval (22.01.2025) ei loeta PRFoods poolt Tingimuste või Lõplikke Tingimuste rikkumiseks ega Erakorralise Ennetähtaegse Lunastamise Sündmuse (inglise keeles: Extraordinary Early Redemption Event; nagu defineeritud Tingimustes) toimumiseks, samuti volitada PRFoods’i muutma, sõlmima, kinnitama ja esitama kõiki vajalikke dokumente ja instrumente, sealhulgas Võlakirjade Lõplikke Tingimusi (inglise keeles: Final Terms), mis on vajalikud Võlakirjade uue Lunastamistähtpäeva (31.03.2025) ja uue Intressimaksepäeva (31.03.2025) kajastamisek</w:t>
            </w:r>
            <w:r w:rsidR="00B40A0A">
              <w:rPr>
                <w:b/>
                <w:bCs/>
                <w:i/>
                <w:iCs/>
                <w:noProof/>
                <w:lang w:val="et-EE"/>
              </w:rPr>
              <w:t>s</w:t>
            </w:r>
            <w:r w:rsidR="00D20312" w:rsidRPr="0069037D">
              <w:rPr>
                <w:b/>
                <w:bCs/>
                <w:i/>
                <w:iCs/>
                <w:noProof/>
                <w:lang w:val="et-EE"/>
              </w:rPr>
              <w:t xml:space="preserve">; </w:t>
            </w:r>
            <w:r w:rsidR="0069037D" w:rsidRPr="0069037D">
              <w:rPr>
                <w:b/>
                <w:bCs/>
                <w:i/>
                <w:iCs/>
                <w:lang w:val="et-EE"/>
              </w:rPr>
              <w:t xml:space="preserve">ja </w:t>
            </w:r>
          </w:p>
          <w:p w14:paraId="36AC6281" w14:textId="5E6E8A63" w:rsidR="0030695F" w:rsidRPr="002A0E4F" w:rsidRDefault="0069037D" w:rsidP="00CE117A">
            <w:pPr>
              <w:rPr>
                <w:b/>
                <w:bCs/>
                <w:i/>
                <w:iCs/>
                <w:lang w:val="et-EE"/>
              </w:rPr>
            </w:pPr>
            <w:r w:rsidRPr="0069037D">
              <w:rPr>
                <w:b/>
                <w:bCs/>
                <w:i/>
                <w:iCs/>
                <w:lang w:val="et-EE"/>
              </w:rPr>
              <w:t>(iii)</w:t>
            </w:r>
            <w:r w:rsidRPr="0069037D">
              <w:rPr>
                <w:b/>
                <w:bCs/>
                <w:i/>
                <w:iCs/>
                <w:noProof/>
                <w:lang w:val="et-EE"/>
              </w:rPr>
              <w:t xml:space="preserve"> </w:t>
            </w:r>
            <w:r w:rsidRPr="0069037D">
              <w:rPr>
                <w:b/>
                <w:bCs/>
                <w:i/>
                <w:iCs/>
                <w:noProof/>
                <w:highlight w:val="lightGray"/>
                <w:lang w:val="et-EE"/>
              </w:rPr>
              <w:fldChar w:fldCharType="begin">
                <w:ffData>
                  <w:name w:val="Text9"/>
                  <w:enabled/>
                  <w:calcOnExit w:val="0"/>
                  <w:textInput>
                    <w:default w:val="[omal äranägemisel poolt või vastu / poolt / vastu]"/>
                  </w:textInput>
                </w:ffData>
              </w:fldChar>
            </w:r>
            <w:r w:rsidRPr="0069037D">
              <w:rPr>
                <w:b/>
                <w:bCs/>
                <w:i/>
                <w:iCs/>
                <w:noProof/>
                <w:highlight w:val="lightGray"/>
                <w:lang w:val="et-EE"/>
              </w:rPr>
              <w:instrText xml:space="preserve"> FORMTEXT </w:instrText>
            </w:r>
            <w:r w:rsidRPr="0069037D">
              <w:rPr>
                <w:b/>
                <w:bCs/>
                <w:i/>
                <w:iCs/>
                <w:noProof/>
                <w:highlight w:val="lightGray"/>
                <w:lang w:val="et-EE"/>
              </w:rPr>
            </w:r>
            <w:r w:rsidRPr="0069037D">
              <w:rPr>
                <w:b/>
                <w:bCs/>
                <w:i/>
                <w:iCs/>
                <w:noProof/>
                <w:highlight w:val="lightGray"/>
                <w:lang w:val="et-EE"/>
              </w:rPr>
              <w:fldChar w:fldCharType="separate"/>
            </w:r>
            <w:r w:rsidRPr="0069037D">
              <w:rPr>
                <w:b/>
                <w:bCs/>
                <w:i/>
                <w:iCs/>
                <w:noProof/>
                <w:highlight w:val="lightGray"/>
                <w:lang w:val="et-EE"/>
              </w:rPr>
              <w:t>[omal äranägemisel poolt või vastu / poolt / vastu]</w:t>
            </w:r>
            <w:r w:rsidRPr="0069037D">
              <w:rPr>
                <w:b/>
                <w:bCs/>
                <w:i/>
                <w:iCs/>
                <w:noProof/>
                <w:highlight w:val="lightGray"/>
                <w:lang w:val="et-EE"/>
              </w:rPr>
              <w:fldChar w:fldCharType="end"/>
            </w:r>
            <w:r w:rsidRPr="002A0E4F">
              <w:rPr>
                <w:b/>
                <w:bCs/>
                <w:i/>
                <w:iCs/>
                <w:noProof/>
                <w:lang w:val="et-EE"/>
              </w:rPr>
              <w:t xml:space="preserve"> </w:t>
            </w:r>
            <w:r>
              <w:rPr>
                <w:b/>
                <w:bCs/>
                <w:i/>
                <w:iCs/>
                <w:noProof/>
                <w:lang w:val="et-EE"/>
              </w:rPr>
              <w:t xml:space="preserve">otsusele: </w:t>
            </w:r>
            <w:r w:rsidR="00D20312">
              <w:rPr>
                <w:b/>
                <w:bCs/>
                <w:i/>
                <w:iCs/>
                <w:noProof/>
                <w:lang w:val="et-EE"/>
              </w:rPr>
              <w:t>(</w:t>
            </w:r>
            <w:r w:rsidR="00795BC0">
              <w:rPr>
                <w:b/>
                <w:bCs/>
                <w:i/>
                <w:iCs/>
                <w:noProof/>
                <w:lang w:val="et-EE"/>
              </w:rPr>
              <w:t>b</w:t>
            </w:r>
            <w:r w:rsidR="00D20312">
              <w:rPr>
                <w:b/>
                <w:bCs/>
                <w:i/>
                <w:iCs/>
                <w:noProof/>
                <w:lang w:val="et-EE"/>
              </w:rPr>
              <w:t>)</w:t>
            </w:r>
            <w:r w:rsidR="000538A2">
              <w:rPr>
                <w:b/>
                <w:bCs/>
                <w:i/>
                <w:iCs/>
                <w:noProof/>
                <w:lang w:val="et-EE"/>
              </w:rPr>
              <w:t xml:space="preserve"> </w:t>
            </w:r>
            <w:bookmarkStart w:id="3" w:name="_Ref185247931"/>
            <w:r w:rsidR="00B40A0A" w:rsidRPr="00B40A0A">
              <w:rPr>
                <w:b/>
                <w:bCs/>
                <w:i/>
                <w:iCs/>
                <w:noProof/>
                <w:lang w:val="et-EE"/>
              </w:rPr>
              <w:t>muuta Tingimusi, täiendades Tingimusi regulatsiooniga kirjaliku hääletamise protseduuri kohta ning muuta asjakohaseid Tingimuste punkte seoses kirjaliku</w:t>
            </w:r>
            <w:r w:rsidR="00B40A0A" w:rsidRPr="00B40A0A">
              <w:rPr>
                <w:b/>
                <w:bCs/>
                <w:i/>
                <w:iCs/>
                <w:noProof/>
                <w:lang w:val="et-EE"/>
              </w:rPr>
              <w:t xml:space="preserve"> </w:t>
            </w:r>
            <w:r w:rsidR="00B40A0A" w:rsidRPr="00B40A0A">
              <w:rPr>
                <w:b/>
                <w:bCs/>
                <w:i/>
                <w:iCs/>
                <w:noProof/>
                <w:lang w:val="et-EE"/>
              </w:rPr>
              <w:t>hääletusprotsessi lisandumisega</w:t>
            </w:r>
            <w:bookmarkEnd w:id="3"/>
            <w:r w:rsidR="00B40A0A" w:rsidRPr="00B40A0A">
              <w:rPr>
                <w:b/>
                <w:bCs/>
                <w:i/>
                <w:iCs/>
                <w:noProof/>
                <w:lang w:val="et-EE"/>
              </w:rPr>
              <w:t xml:space="preserve">, ning kinnitada uus Tingimuste versioon vastavaid muudatusi kajastavas redaktsioonis, nagu on lisatud </w:t>
            </w:r>
            <w:r w:rsidR="00B40A0A">
              <w:rPr>
                <w:b/>
                <w:bCs/>
                <w:i/>
                <w:iCs/>
                <w:noProof/>
                <w:lang w:val="et-EE"/>
              </w:rPr>
              <w:t>PRFoods’i</w:t>
            </w:r>
            <w:r w:rsidR="00B40A0A" w:rsidRPr="00B40A0A">
              <w:rPr>
                <w:b/>
                <w:bCs/>
                <w:i/>
                <w:iCs/>
                <w:noProof/>
                <w:lang w:val="et-EE"/>
              </w:rPr>
              <w:t xml:space="preserve"> teate Lisas 2</w:t>
            </w:r>
            <w:r w:rsidR="00F57FCD" w:rsidRPr="00CE033A">
              <w:rPr>
                <w:b/>
                <w:bCs/>
                <w:i/>
                <w:iCs/>
                <w:noProof/>
                <w:lang w:val="et-EE"/>
              </w:rPr>
              <w:t>.</w:t>
            </w:r>
          </w:p>
        </w:tc>
      </w:tr>
      <w:tr w:rsidR="00743A56" w:rsidRPr="00CE033A"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743A56" w:rsidRPr="00CE033A" w14:paraId="546ADD1C" w14:textId="77777777" w:rsidTr="003909C6">
        <w:tc>
          <w:tcPr>
            <w:tcW w:w="4820" w:type="dxa"/>
          </w:tcPr>
          <w:p w14:paraId="08DBCE17" w14:textId="4717B07A" w:rsidR="00FB6985" w:rsidRPr="00CE033A" w:rsidRDefault="00FB6985" w:rsidP="006C38BC">
            <w:pPr>
              <w:rPr>
                <w:b/>
                <w:bCs/>
                <w:i/>
                <w:iCs/>
                <w:noProof/>
                <w:highlight w:val="lightGray"/>
                <w:u w:val="single"/>
                <w:lang w:val="et-EE"/>
              </w:rPr>
            </w:pPr>
            <w:r w:rsidRPr="00CE033A">
              <w:rPr>
                <w:b/>
                <w:bCs/>
                <w:i/>
                <w:iCs/>
                <w:noProof/>
                <w:highlight w:val="lightGray"/>
                <w:u w:val="single"/>
                <w:lang w:val="et-EE"/>
              </w:rPr>
              <w:t>(Please use the authorisation text brought out above and state</w:t>
            </w:r>
            <w:r w:rsidR="00C740B8" w:rsidRPr="00CE033A">
              <w:rPr>
                <w:b/>
                <w:bCs/>
                <w:i/>
                <w:iCs/>
                <w:noProof/>
                <w:highlight w:val="lightGray"/>
                <w:u w:val="single"/>
                <w:lang w:val="et-EE"/>
              </w:rPr>
              <w:t xml:space="preserve"> whether the proxy holder</w:t>
            </w:r>
            <w:r w:rsidR="002A0E4F" w:rsidRPr="00CE033A">
              <w:rPr>
                <w:b/>
                <w:bCs/>
                <w:i/>
                <w:iCs/>
                <w:noProof/>
                <w:highlight w:val="lightGray"/>
                <w:u w:val="single"/>
                <w:lang w:val="et-EE"/>
              </w:rPr>
              <w:t>(s)</w:t>
            </w:r>
            <w:r w:rsidR="002E7E5C" w:rsidRPr="00CE033A">
              <w:rPr>
                <w:b/>
                <w:bCs/>
                <w:i/>
                <w:iCs/>
                <w:noProof/>
                <w:highlight w:val="lightGray"/>
                <w:u w:val="single"/>
                <w:lang w:val="et-EE"/>
              </w:rPr>
              <w:t xml:space="preserve"> should vote</w:t>
            </w:r>
            <w:r w:rsidR="002A0E4F" w:rsidRPr="00CE033A">
              <w:rPr>
                <w:b/>
                <w:bCs/>
                <w:i/>
                <w:iCs/>
                <w:noProof/>
                <w:highlight w:val="lightGray"/>
                <w:u w:val="single"/>
                <w:lang w:val="et-EE"/>
              </w:rPr>
              <w:t xml:space="preserve"> at its (or their) own discretion,</w:t>
            </w:r>
            <w:r w:rsidR="002E7E5C" w:rsidRPr="00CE033A">
              <w:rPr>
                <w:b/>
                <w:bCs/>
                <w:i/>
                <w:iCs/>
                <w:noProof/>
                <w:highlight w:val="lightGray"/>
                <w:u w:val="single"/>
                <w:lang w:val="et-EE"/>
              </w:rPr>
              <w:t xml:space="preserve"> or</w:t>
            </w:r>
            <w:r w:rsidR="002A0E4F" w:rsidRPr="00CE033A">
              <w:rPr>
                <w:b/>
                <w:bCs/>
                <w:i/>
                <w:iCs/>
                <w:noProof/>
                <w:highlight w:val="lightGray"/>
                <w:u w:val="single"/>
                <w:lang w:val="et-EE"/>
              </w:rPr>
              <w:t xml:space="preserve"> i</w:t>
            </w:r>
            <w:r w:rsidR="00C740B8" w:rsidRPr="00CE033A">
              <w:rPr>
                <w:b/>
                <w:bCs/>
                <w:i/>
                <w:iCs/>
                <w:noProof/>
                <w:highlight w:val="lightGray"/>
                <w:u w:val="single"/>
                <w:lang w:val="et-EE"/>
              </w:rPr>
              <w:t xml:space="preserve">n favour </w:t>
            </w:r>
            <w:r w:rsidR="002A0E4F" w:rsidRPr="00CE033A">
              <w:rPr>
                <w:b/>
                <w:bCs/>
                <w:i/>
                <w:iCs/>
                <w:noProof/>
                <w:highlight w:val="lightGray"/>
                <w:u w:val="single"/>
                <w:lang w:val="et-EE"/>
              </w:rPr>
              <w:t xml:space="preserve">of </w:t>
            </w:r>
            <w:r w:rsidR="00C740B8" w:rsidRPr="00CE033A">
              <w:rPr>
                <w:b/>
                <w:bCs/>
                <w:i/>
                <w:iCs/>
                <w:noProof/>
                <w:highlight w:val="lightGray"/>
                <w:u w:val="single"/>
                <w:lang w:val="et-EE"/>
              </w:rPr>
              <w:t xml:space="preserve">or against the </w:t>
            </w:r>
            <w:r w:rsidR="0037070C" w:rsidRPr="00CE033A">
              <w:rPr>
                <w:b/>
                <w:bCs/>
                <w:i/>
                <w:iCs/>
                <w:noProof/>
                <w:highlight w:val="lightGray"/>
                <w:u w:val="single"/>
                <w:lang w:val="et-EE"/>
              </w:rPr>
              <w:t>decisions brought out above</w:t>
            </w:r>
            <w:r w:rsidR="002A0E4F" w:rsidRPr="00CE033A">
              <w:rPr>
                <w:b/>
                <w:bCs/>
                <w:i/>
                <w:iCs/>
                <w:noProof/>
                <w:highlight w:val="lightGray"/>
                <w:u w:val="single"/>
                <w:lang w:val="et-EE"/>
              </w:rPr>
              <w:t>.</w:t>
            </w:r>
            <w:r w:rsidR="00C740B8" w:rsidRPr="00CE033A">
              <w:rPr>
                <w:b/>
                <w:bCs/>
                <w:i/>
                <w:iCs/>
                <w:noProof/>
                <w:highlight w:val="lightGray"/>
                <w:u w:val="single"/>
                <w:lang w:val="et-EE"/>
              </w:rPr>
              <w:t>)</w:t>
            </w:r>
          </w:p>
        </w:tc>
        <w:tc>
          <w:tcPr>
            <w:tcW w:w="420" w:type="dxa"/>
          </w:tcPr>
          <w:p w14:paraId="737E020C" w14:textId="77777777" w:rsidR="00FB6985" w:rsidRPr="00CE033A" w:rsidRDefault="00FB6985" w:rsidP="00CE117A">
            <w:pPr>
              <w:rPr>
                <w:b/>
                <w:bCs/>
                <w:i/>
                <w:iCs/>
                <w:highlight w:val="lightGray"/>
                <w:u w:val="single"/>
              </w:rPr>
            </w:pPr>
          </w:p>
        </w:tc>
        <w:tc>
          <w:tcPr>
            <w:tcW w:w="4954" w:type="dxa"/>
          </w:tcPr>
          <w:p w14:paraId="44218151" w14:textId="5FCF2D2E" w:rsidR="00FB6985" w:rsidRPr="00CE033A" w:rsidRDefault="00C740B8" w:rsidP="00CE117A">
            <w:pPr>
              <w:rPr>
                <w:b/>
                <w:bCs/>
                <w:i/>
                <w:iCs/>
                <w:u w:val="single"/>
                <w:lang w:val="et-EE"/>
              </w:rPr>
            </w:pPr>
            <w:r w:rsidRPr="00CE033A">
              <w:rPr>
                <w:b/>
                <w:bCs/>
                <w:i/>
                <w:iCs/>
                <w:highlight w:val="lightGray"/>
                <w:u w:val="single"/>
                <w:lang w:val="et-EE"/>
              </w:rPr>
              <w:t>(Palume kasutada ülaltoodud volituse teksti ning märkida, kas volitatud isikud</w:t>
            </w:r>
            <w:r w:rsidR="002A0E4F" w:rsidRPr="00CE033A">
              <w:rPr>
                <w:b/>
                <w:bCs/>
                <w:i/>
                <w:iCs/>
                <w:highlight w:val="lightGray"/>
                <w:u w:val="single"/>
                <w:lang w:val="et-EE"/>
              </w:rPr>
              <w:t xml:space="preserve"> võivad hääletada Tingimuste muutmise suhtes omal äranägemisel või peavad nad</w:t>
            </w:r>
            <w:r w:rsidRPr="00CE033A">
              <w:rPr>
                <w:b/>
                <w:bCs/>
                <w:i/>
                <w:iCs/>
                <w:highlight w:val="lightGray"/>
                <w:u w:val="single"/>
                <w:lang w:val="et-EE"/>
              </w:rPr>
              <w:t xml:space="preserve"> hääletama </w:t>
            </w:r>
            <w:r w:rsidR="00621861" w:rsidRPr="00CE033A">
              <w:rPr>
                <w:b/>
                <w:bCs/>
                <w:i/>
                <w:iCs/>
                <w:highlight w:val="lightGray"/>
                <w:u w:val="single"/>
                <w:lang w:val="et-EE"/>
              </w:rPr>
              <w:t>ülalpool toodud otsuste</w:t>
            </w:r>
            <w:r w:rsidRPr="00CE033A">
              <w:rPr>
                <w:b/>
                <w:bCs/>
                <w:i/>
                <w:iCs/>
                <w:highlight w:val="lightGray"/>
                <w:u w:val="single"/>
                <w:lang w:val="et-EE"/>
              </w:rPr>
              <w:t xml:space="preserve"> poolt </w:t>
            </w:r>
            <w:r w:rsidR="00CD404A" w:rsidRPr="00CE033A">
              <w:rPr>
                <w:b/>
                <w:bCs/>
                <w:i/>
                <w:iCs/>
                <w:highlight w:val="lightGray"/>
                <w:u w:val="single"/>
                <w:lang w:val="et-EE"/>
              </w:rPr>
              <w:t>või vastu</w:t>
            </w:r>
            <w:r w:rsidR="002A0E4F" w:rsidRPr="00CE033A">
              <w:rPr>
                <w:b/>
                <w:bCs/>
                <w:i/>
                <w:iCs/>
                <w:highlight w:val="lightGray"/>
                <w:u w:val="single"/>
                <w:lang w:val="et-EE"/>
              </w:rPr>
              <w:t>.</w:t>
            </w:r>
            <w:r w:rsidRPr="00CE033A">
              <w:rPr>
                <w:b/>
                <w:bCs/>
                <w:i/>
                <w:iCs/>
                <w:highlight w:val="lightGray"/>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88B3" w14:textId="77777777" w:rsidR="00522B76" w:rsidRDefault="00522B76" w:rsidP="00F25C0F">
      <w:r>
        <w:separator/>
      </w:r>
    </w:p>
    <w:p w14:paraId="78202D71" w14:textId="77777777" w:rsidR="00522B76" w:rsidRDefault="00522B76"/>
  </w:endnote>
  <w:endnote w:type="continuationSeparator" w:id="0">
    <w:p w14:paraId="08468178" w14:textId="77777777" w:rsidR="00522B76" w:rsidRDefault="00522B76" w:rsidP="00F25C0F">
      <w:r>
        <w:continuationSeparator/>
      </w:r>
    </w:p>
    <w:p w14:paraId="13E19630" w14:textId="77777777" w:rsidR="00522B76" w:rsidRDefault="00522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Grande">
    <w:altName w:val="Courier New"/>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33FD" w14:textId="77777777" w:rsidR="004670A5" w:rsidRPr="00F25C0F" w:rsidRDefault="00CE033A"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5057" w14:textId="77777777" w:rsidR="00522B76" w:rsidRDefault="00522B76" w:rsidP="00F25C0F">
      <w:r>
        <w:separator/>
      </w:r>
    </w:p>
  </w:footnote>
  <w:footnote w:type="continuationSeparator" w:id="0">
    <w:p w14:paraId="58E7ECD9" w14:textId="77777777" w:rsidR="00522B76" w:rsidRDefault="00522B76" w:rsidP="00F25C0F">
      <w:r>
        <w:continuationSeparator/>
      </w:r>
    </w:p>
  </w:footnote>
  <w:footnote w:type="continuationNotice" w:id="1">
    <w:p w14:paraId="541D70CF" w14:textId="77777777" w:rsidR="00522B76" w:rsidRDefault="00522B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2862D99"/>
    <w:multiLevelType w:val="hybridMultilevel"/>
    <w:tmpl w:val="A72002D4"/>
    <w:lvl w:ilvl="0" w:tplc="D4763A3E">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6"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529569">
    <w:abstractNumId w:val="14"/>
  </w:num>
  <w:num w:numId="2" w16cid:durableId="1963271033">
    <w:abstractNumId w:val="15"/>
  </w:num>
  <w:num w:numId="3" w16cid:durableId="1894652822">
    <w:abstractNumId w:val="6"/>
  </w:num>
  <w:num w:numId="4" w16cid:durableId="2630440">
    <w:abstractNumId w:val="0"/>
  </w:num>
  <w:num w:numId="5" w16cid:durableId="401298708">
    <w:abstractNumId w:val="10"/>
  </w:num>
  <w:num w:numId="6" w16cid:durableId="1150638664">
    <w:abstractNumId w:val="4"/>
  </w:num>
  <w:num w:numId="7" w16cid:durableId="1141538518">
    <w:abstractNumId w:val="8"/>
  </w:num>
  <w:num w:numId="8" w16cid:durableId="964386239">
    <w:abstractNumId w:val="7"/>
  </w:num>
  <w:num w:numId="9" w16cid:durableId="1711346157">
    <w:abstractNumId w:val="12"/>
  </w:num>
  <w:num w:numId="10" w16cid:durableId="1516773452">
    <w:abstractNumId w:val="5"/>
  </w:num>
  <w:num w:numId="11" w16cid:durableId="578952730">
    <w:abstractNumId w:val="17"/>
  </w:num>
  <w:num w:numId="12" w16cid:durableId="1101805551">
    <w:abstractNumId w:val="3"/>
  </w:num>
  <w:num w:numId="13" w16cid:durableId="1002514311">
    <w:abstractNumId w:val="1"/>
  </w:num>
  <w:num w:numId="14" w16cid:durableId="2064979414">
    <w:abstractNumId w:val="9"/>
  </w:num>
  <w:num w:numId="15" w16cid:durableId="495070642">
    <w:abstractNumId w:val="16"/>
  </w:num>
  <w:num w:numId="16" w16cid:durableId="1954285526">
    <w:abstractNumId w:val="2"/>
  </w:num>
  <w:num w:numId="17" w16cid:durableId="1997683348">
    <w:abstractNumId w:val="11"/>
  </w:num>
  <w:num w:numId="18" w16cid:durableId="74936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01F77"/>
    <w:rsid w:val="001255A9"/>
    <w:rsid w:val="00133C8E"/>
    <w:rsid w:val="00154360"/>
    <w:rsid w:val="00154CE8"/>
    <w:rsid w:val="00172FF1"/>
    <w:rsid w:val="0017565C"/>
    <w:rsid w:val="001A59B2"/>
    <w:rsid w:val="001C651F"/>
    <w:rsid w:val="001D39CC"/>
    <w:rsid w:val="001E39D9"/>
    <w:rsid w:val="00217F27"/>
    <w:rsid w:val="00221311"/>
    <w:rsid w:val="002543FA"/>
    <w:rsid w:val="00272B73"/>
    <w:rsid w:val="002805A8"/>
    <w:rsid w:val="002A0E4F"/>
    <w:rsid w:val="002A2DFA"/>
    <w:rsid w:val="002D581B"/>
    <w:rsid w:val="002E0423"/>
    <w:rsid w:val="002E5E16"/>
    <w:rsid w:val="002E6293"/>
    <w:rsid w:val="002E7E5C"/>
    <w:rsid w:val="0030695F"/>
    <w:rsid w:val="00313593"/>
    <w:rsid w:val="003163D7"/>
    <w:rsid w:val="00321F88"/>
    <w:rsid w:val="00323678"/>
    <w:rsid w:val="00327304"/>
    <w:rsid w:val="0033012A"/>
    <w:rsid w:val="0037070C"/>
    <w:rsid w:val="003909C6"/>
    <w:rsid w:val="003B210C"/>
    <w:rsid w:val="003C0AB0"/>
    <w:rsid w:val="003C33F8"/>
    <w:rsid w:val="003D600C"/>
    <w:rsid w:val="003F0509"/>
    <w:rsid w:val="003F7FF7"/>
    <w:rsid w:val="00414470"/>
    <w:rsid w:val="0044484A"/>
    <w:rsid w:val="004661EF"/>
    <w:rsid w:val="004670A5"/>
    <w:rsid w:val="00470D4A"/>
    <w:rsid w:val="00484B39"/>
    <w:rsid w:val="004B4DF0"/>
    <w:rsid w:val="004C68D2"/>
    <w:rsid w:val="004D51E1"/>
    <w:rsid w:val="004E7FA9"/>
    <w:rsid w:val="0051589F"/>
    <w:rsid w:val="00522B76"/>
    <w:rsid w:val="005418EC"/>
    <w:rsid w:val="005624D6"/>
    <w:rsid w:val="005B5A42"/>
    <w:rsid w:val="005D1854"/>
    <w:rsid w:val="005D7F7E"/>
    <w:rsid w:val="005E2EEC"/>
    <w:rsid w:val="005F3826"/>
    <w:rsid w:val="005F74DE"/>
    <w:rsid w:val="006023EC"/>
    <w:rsid w:val="0061138A"/>
    <w:rsid w:val="00621861"/>
    <w:rsid w:val="0069037D"/>
    <w:rsid w:val="006C38BC"/>
    <w:rsid w:val="006D3FA9"/>
    <w:rsid w:val="006E3341"/>
    <w:rsid w:val="006E58C3"/>
    <w:rsid w:val="00743A56"/>
    <w:rsid w:val="00784C18"/>
    <w:rsid w:val="007909AA"/>
    <w:rsid w:val="007935CF"/>
    <w:rsid w:val="00795BC0"/>
    <w:rsid w:val="007D2357"/>
    <w:rsid w:val="008349F9"/>
    <w:rsid w:val="00840D41"/>
    <w:rsid w:val="008659A7"/>
    <w:rsid w:val="008A5157"/>
    <w:rsid w:val="008A5E23"/>
    <w:rsid w:val="008B4DB0"/>
    <w:rsid w:val="009C7122"/>
    <w:rsid w:val="009D2CFC"/>
    <w:rsid w:val="009F1017"/>
    <w:rsid w:val="00A45794"/>
    <w:rsid w:val="00A45D0C"/>
    <w:rsid w:val="00A508AD"/>
    <w:rsid w:val="00A52684"/>
    <w:rsid w:val="00A6650F"/>
    <w:rsid w:val="00A66CC6"/>
    <w:rsid w:val="00A92C9C"/>
    <w:rsid w:val="00AB21F9"/>
    <w:rsid w:val="00AC6051"/>
    <w:rsid w:val="00AE795E"/>
    <w:rsid w:val="00AF00D2"/>
    <w:rsid w:val="00B05717"/>
    <w:rsid w:val="00B05C35"/>
    <w:rsid w:val="00B30ABB"/>
    <w:rsid w:val="00B37F85"/>
    <w:rsid w:val="00B40A0A"/>
    <w:rsid w:val="00B55D4F"/>
    <w:rsid w:val="00B644DA"/>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033A"/>
    <w:rsid w:val="00CE117A"/>
    <w:rsid w:val="00CF7CE0"/>
    <w:rsid w:val="00D12E53"/>
    <w:rsid w:val="00D16A61"/>
    <w:rsid w:val="00D20312"/>
    <w:rsid w:val="00D35DB2"/>
    <w:rsid w:val="00D612D9"/>
    <w:rsid w:val="00D6785B"/>
    <w:rsid w:val="00DB2E44"/>
    <w:rsid w:val="00DC6825"/>
    <w:rsid w:val="00DD2498"/>
    <w:rsid w:val="00DF0854"/>
    <w:rsid w:val="00E023B4"/>
    <w:rsid w:val="00E1402D"/>
    <w:rsid w:val="00E335DB"/>
    <w:rsid w:val="00E62DE3"/>
    <w:rsid w:val="00E71F6F"/>
    <w:rsid w:val="00E75C0B"/>
    <w:rsid w:val="00E8399E"/>
    <w:rsid w:val="00E92A03"/>
    <w:rsid w:val="00EB1548"/>
    <w:rsid w:val="00EB498D"/>
    <w:rsid w:val="00EC3771"/>
    <w:rsid w:val="00ED231F"/>
    <w:rsid w:val="00ED64FA"/>
    <w:rsid w:val="00EE46FA"/>
    <w:rsid w:val="00F1336A"/>
    <w:rsid w:val="00F168B0"/>
    <w:rsid w:val="00F25C0F"/>
    <w:rsid w:val="00F41D84"/>
    <w:rsid w:val="00F57FCD"/>
    <w:rsid w:val="00F60824"/>
    <w:rsid w:val="00F67F3B"/>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unhideWhenUsed/>
    <w:rsid w:val="008A5E23"/>
    <w:pPr>
      <w:spacing w:line="240" w:lineRule="auto"/>
    </w:pPr>
    <w:rPr>
      <w:szCs w:val="20"/>
    </w:rPr>
  </w:style>
  <w:style w:type="character" w:customStyle="1" w:styleId="CommentTextChar">
    <w:name w:val="Comment Text Char"/>
    <w:basedOn w:val="DefaultParagraphFont"/>
    <w:link w:val="CommentText"/>
    <w:uiPriority w:val="99"/>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A!669602.1</documentid>
  <senderid>MARINA.TOLMATSHOVA</senderid>
  <senderemail>MARINA.KOTKAS@COBALT.LEGAL</senderemail>
  <lastmodified>2025-01-02T10:52:00.0000000+02:00</lastmodified>
  <database>A</database>
</properties>
</file>

<file path=customXML/itemProps5.xml><?xml version="1.0" encoding="utf-8"?>
<ds:datastoreItem xmlns:ds="http://schemas.openxmlformats.org/officeDocument/2006/customXml" ds:itemID="{CAEAEA75-638D-4021-8C60-17048D4CFB7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2.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D0E79B15-0340-414A-884F-FDBE39803B1C}">
  <ds:schemaRefs>
    <ds:schemaRef ds:uri="http://schemas.microsoft.com/sharepoint/v3/contenttype/forms"/>
  </ds:schemaRefs>
</ds:datastoreItem>
</file>

<file path=customXml/itemProps4.xml><?xml version="1.0" encoding="utf-8"?>
<ds:datastoreItem xmlns:ds="http://schemas.openxmlformats.org/officeDocument/2006/customXml" ds:itemID="{1162226C-51CD-4F91-908B-E5AA4AE8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5685</Characters>
  <Application>Microsoft Office Word</Application>
  <DocSecurity>4</DocSecurity>
  <Lines>113</Lines>
  <Paragraphs>26</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2025-01-02T08:52:00Z</dcterms:created>
  <dcterms:modified xsi:type="dcterms:W3CDTF">2025-01-02T08:52:00Z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