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3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3"/>
        <w:gridCol w:w="3657"/>
      </w:tblGrid>
      <w:tr w:rsidR="00803717" w:rsidRPr="00A90685" w14:paraId="767A7D9E" w14:textId="77777777" w:rsidTr="00A90685">
        <w:trPr>
          <w:trHeight w:val="757"/>
        </w:trPr>
        <w:tc>
          <w:tcPr>
            <w:tcW w:w="6663" w:type="dxa"/>
            <w:tcBorders>
              <w:top w:val="nil"/>
              <w:left w:val="nil"/>
              <w:bottom w:val="nil"/>
              <w:right w:val="nil"/>
            </w:tcBorders>
          </w:tcPr>
          <w:p w14:paraId="66D6672D" w14:textId="527F2196" w:rsidR="00803717" w:rsidRDefault="00554059">
            <w:pPr>
              <w:pStyle w:val="Bunntekst"/>
              <w:tabs>
                <w:tab w:val="clear" w:pos="4536"/>
                <w:tab w:val="clear" w:pos="9072"/>
              </w:tabs>
              <w:ind w:left="-108"/>
              <w:rPr>
                <w:rFonts w:ascii="Arial" w:hAnsi="Arial" w:cs="Arial"/>
                <w:b/>
                <w:sz w:val="32"/>
                <w:szCs w:val="32"/>
                <w:lang w:val="en-GB"/>
              </w:rPr>
            </w:pPr>
            <w:r>
              <w:rPr>
                <w:rFonts w:ascii="Arial" w:hAnsi="Arial" w:cs="Arial"/>
                <w:b/>
                <w:sz w:val="32"/>
                <w:szCs w:val="32"/>
                <w:lang w:val="en-GB"/>
              </w:rPr>
              <w:t xml:space="preserve">Interoil Exploration and Production </w:t>
            </w:r>
            <w:r w:rsidR="00EA4F2F">
              <w:rPr>
                <w:rFonts w:ascii="Arial" w:hAnsi="Arial" w:cs="Arial"/>
                <w:b/>
                <w:sz w:val="32"/>
                <w:szCs w:val="32"/>
                <w:lang w:val="en-GB"/>
              </w:rPr>
              <w:t>ASA</w:t>
            </w:r>
          </w:p>
          <w:p w14:paraId="4A411578" w14:textId="77777777" w:rsidR="00803717" w:rsidRDefault="007F7425">
            <w:pPr>
              <w:pStyle w:val="Bunntekst"/>
              <w:tabs>
                <w:tab w:val="clear" w:pos="4536"/>
                <w:tab w:val="clear" w:pos="9072"/>
              </w:tabs>
              <w:spacing w:before="100"/>
              <w:ind w:hanging="108"/>
              <w:rPr>
                <w:rFonts w:ascii="Arial" w:hAnsi="Arial" w:cs="Arial"/>
                <w:b/>
                <w:sz w:val="32"/>
                <w:szCs w:val="32"/>
                <w:lang w:val="en-GB"/>
              </w:rPr>
            </w:pPr>
            <w:r>
              <w:rPr>
                <w:rFonts w:ascii="Arial" w:hAnsi="Arial" w:cs="Arial"/>
                <w:b/>
                <w:sz w:val="32"/>
                <w:szCs w:val="32"/>
                <w:lang w:val="en-GB"/>
              </w:rPr>
              <w:t>Application Agreement</w:t>
            </w:r>
          </w:p>
          <w:p w14:paraId="3DE17A8E" w14:textId="3DE9C6C0" w:rsidR="00803717" w:rsidRDefault="007F7425">
            <w:pPr>
              <w:pStyle w:val="Bunntekst"/>
              <w:tabs>
                <w:tab w:val="clear" w:pos="4536"/>
                <w:tab w:val="clear" w:pos="9072"/>
              </w:tabs>
              <w:ind w:left="-108"/>
              <w:rPr>
                <w:rFonts w:ascii="Arial" w:hAnsi="Arial" w:cs="Arial"/>
                <w:b/>
                <w:sz w:val="24"/>
                <w:szCs w:val="24"/>
                <w:lang w:val="en-GB"/>
              </w:rPr>
            </w:pPr>
            <w:r>
              <w:rPr>
                <w:rFonts w:ascii="Arial" w:hAnsi="Arial" w:cs="Arial"/>
                <w:b/>
                <w:sz w:val="24"/>
                <w:szCs w:val="24"/>
                <w:lang w:val="en-GB"/>
              </w:rPr>
              <w:t xml:space="preserve">(Private Placement </w:t>
            </w:r>
            <w:r w:rsidR="00FF33EB">
              <w:rPr>
                <w:rFonts w:ascii="Arial" w:hAnsi="Arial" w:cs="Arial"/>
                <w:b/>
                <w:sz w:val="24"/>
                <w:szCs w:val="24"/>
                <w:lang w:val="en-GB"/>
              </w:rPr>
              <w:t>March</w:t>
            </w:r>
            <w:r w:rsidR="00554059" w:rsidRPr="00073FAB">
              <w:rPr>
                <w:rFonts w:ascii="Arial" w:hAnsi="Arial" w:cs="Arial"/>
                <w:b/>
                <w:sz w:val="24"/>
                <w:szCs w:val="24"/>
                <w:lang w:val="en-GB"/>
              </w:rPr>
              <w:t xml:space="preserve"> </w:t>
            </w:r>
            <w:r w:rsidR="00554059">
              <w:rPr>
                <w:rFonts w:ascii="Arial" w:hAnsi="Arial" w:cs="Arial"/>
                <w:b/>
                <w:sz w:val="24"/>
                <w:szCs w:val="24"/>
                <w:lang w:val="en-GB"/>
              </w:rPr>
              <w:t>2021</w:t>
            </w:r>
            <w:r>
              <w:rPr>
                <w:rFonts w:ascii="Arial" w:hAnsi="Arial" w:cs="Arial"/>
                <w:b/>
                <w:sz w:val="24"/>
                <w:szCs w:val="24"/>
                <w:lang w:val="en-GB"/>
              </w:rPr>
              <w:t>)</w:t>
            </w:r>
          </w:p>
          <w:p w14:paraId="0E276AE3" w14:textId="77777777" w:rsidR="00803717" w:rsidRDefault="00803717">
            <w:pPr>
              <w:pStyle w:val="Bunntekst"/>
              <w:tabs>
                <w:tab w:val="clear" w:pos="4536"/>
                <w:tab w:val="clear" w:pos="9072"/>
              </w:tabs>
              <w:ind w:left="-108"/>
              <w:rPr>
                <w:rFonts w:ascii="Arial" w:hAnsi="Arial" w:cs="Arial"/>
                <w:color w:val="000000"/>
                <w:sz w:val="16"/>
                <w:szCs w:val="16"/>
                <w:lang w:val="en-GB"/>
              </w:rPr>
            </w:pPr>
          </w:p>
        </w:tc>
        <w:tc>
          <w:tcPr>
            <w:tcW w:w="3657" w:type="dxa"/>
            <w:tcBorders>
              <w:top w:val="nil"/>
              <w:left w:val="nil"/>
              <w:bottom w:val="nil"/>
              <w:right w:val="nil"/>
            </w:tcBorders>
          </w:tcPr>
          <w:p w14:paraId="0361DF88" w14:textId="77777777" w:rsidR="00803717" w:rsidRDefault="000A3272" w:rsidP="00073FAB">
            <w:pPr>
              <w:pStyle w:val="Bunntekst"/>
              <w:tabs>
                <w:tab w:val="clear" w:pos="4536"/>
                <w:tab w:val="clear" w:pos="9072"/>
              </w:tabs>
              <w:jc w:val="right"/>
              <w:rPr>
                <w:rFonts w:ascii="Arial" w:hAnsi="Arial" w:cs="Arial"/>
                <w:b/>
                <w:color w:val="000000"/>
                <w:sz w:val="24"/>
                <w:szCs w:val="24"/>
                <w:lang w:val="en-GB"/>
              </w:rPr>
            </w:pPr>
            <w:r>
              <w:rPr>
                <w:rFonts w:ascii="Arial" w:hAnsi="Arial" w:cs="Arial"/>
                <w:b/>
                <w:color w:val="000000"/>
                <w:sz w:val="24"/>
                <w:szCs w:val="24"/>
                <w:lang w:val="en-GB"/>
              </w:rPr>
              <w:t>To be returned to:</w:t>
            </w:r>
          </w:p>
          <w:p w14:paraId="35FAED9D" w14:textId="09F310A3" w:rsidR="000A3272" w:rsidRDefault="000A3272" w:rsidP="00073FAB">
            <w:pPr>
              <w:pStyle w:val="Bunntekst"/>
              <w:tabs>
                <w:tab w:val="clear" w:pos="4536"/>
                <w:tab w:val="clear" w:pos="9072"/>
              </w:tabs>
              <w:jc w:val="right"/>
              <w:rPr>
                <w:rFonts w:ascii="Arial" w:hAnsi="Arial" w:cs="Arial"/>
                <w:b/>
                <w:color w:val="000000"/>
                <w:sz w:val="24"/>
                <w:szCs w:val="24"/>
                <w:lang w:val="en-GB"/>
              </w:rPr>
            </w:pPr>
            <w:r>
              <w:rPr>
                <w:rFonts w:ascii="Arial" w:hAnsi="Arial" w:cs="Arial"/>
                <w:b/>
                <w:color w:val="000000"/>
                <w:sz w:val="24"/>
                <w:szCs w:val="24"/>
                <w:lang w:val="en-GB"/>
              </w:rPr>
              <w:t>retail@dnb.no</w:t>
            </w:r>
          </w:p>
        </w:tc>
      </w:tr>
    </w:tbl>
    <w:p w14:paraId="6A4F4768" w14:textId="0C3B0D40" w:rsidR="00554059" w:rsidRDefault="007F7425">
      <w:pPr>
        <w:widowControl w:val="0"/>
        <w:tabs>
          <w:tab w:val="left" w:pos="-70"/>
        </w:tabs>
        <w:ind w:left="-70" w:right="11"/>
        <w:jc w:val="both"/>
        <w:rPr>
          <w:rFonts w:ascii="Arial" w:hAnsi="Arial" w:cs="Arial"/>
          <w:color w:val="000000"/>
          <w:sz w:val="16"/>
          <w:szCs w:val="16"/>
          <w:lang w:val="en-GB"/>
        </w:rPr>
      </w:pPr>
      <w:r>
        <w:rPr>
          <w:rFonts w:ascii="Arial" w:hAnsi="Arial" w:cs="Arial"/>
          <w:b/>
          <w:color w:val="000000"/>
          <w:sz w:val="16"/>
          <w:szCs w:val="16"/>
          <w:u w:val="single"/>
          <w:lang w:val="en-GB"/>
        </w:rPr>
        <w:t>General Information</w:t>
      </w:r>
      <w:r>
        <w:rPr>
          <w:rFonts w:ascii="Arial" w:hAnsi="Arial" w:cs="Arial"/>
          <w:b/>
          <w:color w:val="000000"/>
          <w:sz w:val="16"/>
          <w:szCs w:val="16"/>
          <w:lang w:val="en-GB"/>
        </w:rPr>
        <w:t>:</w:t>
      </w:r>
      <w:r>
        <w:rPr>
          <w:rFonts w:ascii="Arial" w:hAnsi="Arial" w:cs="Arial"/>
          <w:color w:val="000000"/>
          <w:sz w:val="16"/>
          <w:szCs w:val="16"/>
          <w:lang w:val="en-GB"/>
        </w:rPr>
        <w:t xml:space="preserve"> </w:t>
      </w:r>
      <w:r w:rsidR="00554059">
        <w:rPr>
          <w:rFonts w:ascii="Arial" w:hAnsi="Arial" w:cs="Arial"/>
          <w:color w:val="000000"/>
          <w:sz w:val="16"/>
          <w:szCs w:val="16"/>
          <w:lang w:val="en-GB"/>
        </w:rPr>
        <w:t>Interoil Exploration and Production</w:t>
      </w:r>
      <w:r w:rsidR="00554059" w:rsidRPr="00574DB3">
        <w:rPr>
          <w:rFonts w:ascii="Arial" w:hAnsi="Arial" w:cs="Arial"/>
          <w:color w:val="000000"/>
          <w:sz w:val="16"/>
          <w:szCs w:val="16"/>
          <w:lang w:val="en-GB"/>
        </w:rPr>
        <w:t xml:space="preserve"> </w:t>
      </w:r>
      <w:r w:rsidR="00574DB3" w:rsidRPr="00574DB3">
        <w:rPr>
          <w:rFonts w:ascii="Arial" w:hAnsi="Arial" w:cs="Arial"/>
          <w:color w:val="000000"/>
          <w:sz w:val="16"/>
          <w:szCs w:val="16"/>
          <w:lang w:val="en-GB"/>
        </w:rPr>
        <w:t>ASA</w:t>
      </w:r>
      <w:r>
        <w:rPr>
          <w:rFonts w:ascii="Arial" w:hAnsi="Arial" w:cs="Arial"/>
          <w:color w:val="000000"/>
          <w:sz w:val="16"/>
          <w:szCs w:val="16"/>
          <w:lang w:val="en-GB"/>
        </w:rPr>
        <w:t xml:space="preserve"> (the “</w:t>
      </w:r>
      <w:r>
        <w:rPr>
          <w:rFonts w:ascii="Arial" w:hAnsi="Arial" w:cs="Arial"/>
          <w:b/>
          <w:color w:val="000000"/>
          <w:sz w:val="16"/>
          <w:szCs w:val="16"/>
          <w:lang w:val="en-GB"/>
        </w:rPr>
        <w:t>Company</w:t>
      </w:r>
      <w:r>
        <w:rPr>
          <w:rFonts w:ascii="Arial" w:hAnsi="Arial" w:cs="Arial"/>
          <w:color w:val="000000"/>
          <w:sz w:val="16"/>
          <w:szCs w:val="16"/>
          <w:lang w:val="en-GB"/>
        </w:rPr>
        <w:t xml:space="preserve">”), a company incorporated under the laws of </w:t>
      </w:r>
      <w:r w:rsidRPr="007C7C2F">
        <w:rPr>
          <w:rFonts w:ascii="Arial" w:hAnsi="Arial" w:cs="Arial"/>
          <w:color w:val="000000"/>
          <w:sz w:val="16"/>
          <w:szCs w:val="16"/>
          <w:lang w:val="en-GB"/>
        </w:rPr>
        <w:t>Norwa</w:t>
      </w:r>
      <w:r w:rsidR="006A3019">
        <w:rPr>
          <w:rFonts w:ascii="Arial" w:hAnsi="Arial" w:cs="Arial"/>
          <w:color w:val="000000"/>
          <w:sz w:val="16"/>
          <w:szCs w:val="16"/>
          <w:lang w:val="en-GB"/>
        </w:rPr>
        <w:t>y</w:t>
      </w:r>
      <w:r>
        <w:rPr>
          <w:rFonts w:ascii="Arial" w:hAnsi="Arial" w:cs="Arial"/>
          <w:color w:val="000000"/>
          <w:sz w:val="16"/>
          <w:szCs w:val="16"/>
          <w:lang w:val="en-GB"/>
        </w:rPr>
        <w:t xml:space="preserve"> with registratio</w:t>
      </w:r>
      <w:r w:rsidRPr="003B545B">
        <w:rPr>
          <w:rFonts w:ascii="Arial" w:hAnsi="Arial" w:cs="Arial"/>
          <w:color w:val="000000"/>
          <w:sz w:val="16"/>
          <w:szCs w:val="16"/>
          <w:lang w:val="en-GB"/>
        </w:rPr>
        <w:t xml:space="preserve">n number </w:t>
      </w:r>
      <w:r w:rsidR="00554059" w:rsidRPr="00554059">
        <w:rPr>
          <w:rFonts w:ascii="Arial" w:hAnsi="Arial" w:cs="Arial"/>
          <w:color w:val="000000"/>
          <w:sz w:val="16"/>
          <w:szCs w:val="16"/>
          <w:lang w:val="en-GB"/>
        </w:rPr>
        <w:t>988</w:t>
      </w:r>
      <w:r w:rsidR="00554059">
        <w:rPr>
          <w:rFonts w:ascii="Arial" w:hAnsi="Arial" w:cs="Arial"/>
          <w:color w:val="000000"/>
          <w:sz w:val="16"/>
          <w:szCs w:val="16"/>
          <w:lang w:val="en-GB"/>
        </w:rPr>
        <w:t xml:space="preserve"> </w:t>
      </w:r>
      <w:r w:rsidR="00554059" w:rsidRPr="00554059">
        <w:rPr>
          <w:rFonts w:ascii="Arial" w:hAnsi="Arial" w:cs="Arial"/>
          <w:color w:val="000000"/>
          <w:sz w:val="16"/>
          <w:szCs w:val="16"/>
          <w:lang w:val="en-GB"/>
        </w:rPr>
        <w:t>247</w:t>
      </w:r>
      <w:r w:rsidR="00554059">
        <w:rPr>
          <w:rFonts w:ascii="Arial" w:hAnsi="Arial" w:cs="Arial"/>
          <w:color w:val="000000"/>
          <w:sz w:val="16"/>
          <w:szCs w:val="16"/>
          <w:lang w:val="en-GB"/>
        </w:rPr>
        <w:t xml:space="preserve"> </w:t>
      </w:r>
      <w:r w:rsidR="00554059" w:rsidRPr="00554059">
        <w:rPr>
          <w:rFonts w:ascii="Arial" w:hAnsi="Arial" w:cs="Arial"/>
          <w:color w:val="000000"/>
          <w:sz w:val="16"/>
          <w:szCs w:val="16"/>
          <w:lang w:val="en-GB"/>
        </w:rPr>
        <w:t>006</w:t>
      </w:r>
      <w:r w:rsidR="007C7C2F" w:rsidRPr="003B545B">
        <w:rPr>
          <w:rFonts w:ascii="Arial" w:hAnsi="Arial" w:cs="Arial"/>
          <w:color w:val="000000"/>
          <w:sz w:val="16"/>
          <w:szCs w:val="16"/>
          <w:lang w:val="en-GB"/>
        </w:rPr>
        <w:t xml:space="preserve">, contemplates a private placement with total proceeds of </w:t>
      </w:r>
      <w:r w:rsidR="00554059">
        <w:rPr>
          <w:rFonts w:ascii="Arial" w:hAnsi="Arial" w:cs="Arial"/>
          <w:color w:val="000000"/>
          <w:sz w:val="16"/>
          <w:szCs w:val="16"/>
          <w:lang w:val="en-GB"/>
        </w:rPr>
        <w:t xml:space="preserve">up to the </w:t>
      </w:r>
      <w:r w:rsidR="007C7C2F" w:rsidRPr="003B545B">
        <w:rPr>
          <w:rFonts w:ascii="Arial" w:hAnsi="Arial" w:cs="Arial"/>
          <w:color w:val="000000"/>
          <w:sz w:val="16"/>
          <w:szCs w:val="16"/>
          <w:lang w:val="en-GB"/>
        </w:rPr>
        <w:t xml:space="preserve">NOK </w:t>
      </w:r>
      <w:r w:rsidR="00554059">
        <w:rPr>
          <w:rFonts w:ascii="Arial" w:hAnsi="Arial" w:cs="Arial"/>
          <w:color w:val="000000"/>
          <w:sz w:val="16"/>
          <w:szCs w:val="16"/>
          <w:lang w:val="en-GB"/>
        </w:rPr>
        <w:t>equivalent of EUR 999,999</w:t>
      </w:r>
      <w:r w:rsidR="00B67095" w:rsidRPr="003B545B">
        <w:rPr>
          <w:rFonts w:ascii="Arial" w:hAnsi="Arial" w:cs="Arial"/>
          <w:color w:val="000000"/>
          <w:sz w:val="16"/>
          <w:szCs w:val="16"/>
          <w:lang w:val="en-GB"/>
        </w:rPr>
        <w:t xml:space="preserve">, by issuing </w:t>
      </w:r>
      <w:r w:rsidRPr="003B545B">
        <w:rPr>
          <w:rFonts w:ascii="Arial" w:hAnsi="Arial" w:cs="Arial"/>
          <w:color w:val="000000"/>
          <w:sz w:val="16"/>
          <w:szCs w:val="16"/>
          <w:lang w:val="en-GB"/>
        </w:rPr>
        <w:t>new ordinary shares in the Company</w:t>
      </w:r>
      <w:r>
        <w:rPr>
          <w:rFonts w:ascii="Arial" w:hAnsi="Arial" w:cs="Arial"/>
          <w:color w:val="000000"/>
          <w:sz w:val="16"/>
          <w:szCs w:val="16"/>
          <w:lang w:val="en-GB"/>
        </w:rPr>
        <w:t xml:space="preserve">, each with a nominal </w:t>
      </w:r>
      <w:r w:rsidRPr="00ED20BF">
        <w:rPr>
          <w:rFonts w:ascii="Arial" w:hAnsi="Arial" w:cs="Arial"/>
          <w:color w:val="000000"/>
          <w:sz w:val="16"/>
          <w:szCs w:val="16"/>
          <w:lang w:val="en-GB"/>
        </w:rPr>
        <w:t xml:space="preserve">value of </w:t>
      </w:r>
      <w:r w:rsidR="006A3019" w:rsidRPr="00073FAB">
        <w:rPr>
          <w:rFonts w:ascii="Arial" w:hAnsi="Arial" w:cs="Arial"/>
          <w:color w:val="000000"/>
          <w:sz w:val="16"/>
          <w:szCs w:val="16"/>
          <w:lang w:val="en-GB"/>
        </w:rPr>
        <w:t>NOK 0.</w:t>
      </w:r>
      <w:r w:rsidR="00554059">
        <w:rPr>
          <w:rFonts w:ascii="Arial" w:hAnsi="Arial" w:cs="Arial"/>
          <w:color w:val="000000"/>
          <w:sz w:val="16"/>
          <w:szCs w:val="16"/>
          <w:lang w:val="en-GB"/>
        </w:rPr>
        <w:t>50</w:t>
      </w:r>
      <w:r>
        <w:rPr>
          <w:rFonts w:ascii="Arial" w:hAnsi="Arial" w:cs="Arial"/>
          <w:color w:val="000000"/>
          <w:sz w:val="16"/>
          <w:szCs w:val="16"/>
          <w:lang w:val="en-GB"/>
        </w:rPr>
        <w:t xml:space="preserve"> (the “</w:t>
      </w:r>
      <w:r>
        <w:rPr>
          <w:rFonts w:ascii="Arial" w:hAnsi="Arial" w:cs="Arial"/>
          <w:b/>
          <w:color w:val="000000"/>
          <w:sz w:val="16"/>
          <w:szCs w:val="16"/>
          <w:lang w:val="en-GB"/>
        </w:rPr>
        <w:t>Offer Shares</w:t>
      </w:r>
      <w:r>
        <w:rPr>
          <w:rFonts w:ascii="Arial" w:hAnsi="Arial" w:cs="Arial"/>
          <w:color w:val="000000"/>
          <w:sz w:val="16"/>
          <w:szCs w:val="16"/>
          <w:lang w:val="en-GB"/>
        </w:rPr>
        <w:t>”) (the “</w:t>
      </w:r>
      <w:r>
        <w:rPr>
          <w:rFonts w:ascii="Arial" w:hAnsi="Arial" w:cs="Arial"/>
          <w:b/>
          <w:color w:val="000000"/>
          <w:sz w:val="16"/>
          <w:szCs w:val="16"/>
          <w:lang w:val="en-GB"/>
        </w:rPr>
        <w:t>Private Placement</w:t>
      </w:r>
      <w:r>
        <w:rPr>
          <w:rFonts w:ascii="Arial" w:hAnsi="Arial" w:cs="Arial"/>
          <w:color w:val="000000"/>
          <w:sz w:val="16"/>
          <w:szCs w:val="16"/>
          <w:lang w:val="en-GB"/>
        </w:rPr>
        <w:t>”). The Private Placement is directed towards investors subject to applicable exemptions from relevant prospectus requirements outside the United States in reliance on Regulation S under the U</w:t>
      </w:r>
      <w:r w:rsidR="008D509D">
        <w:rPr>
          <w:rFonts w:ascii="Arial" w:hAnsi="Arial" w:cs="Arial"/>
          <w:color w:val="000000"/>
          <w:sz w:val="16"/>
          <w:szCs w:val="16"/>
          <w:lang w:val="en-GB"/>
        </w:rPr>
        <w:t xml:space="preserve">nited </w:t>
      </w:r>
      <w:r>
        <w:rPr>
          <w:rFonts w:ascii="Arial" w:hAnsi="Arial" w:cs="Arial"/>
          <w:color w:val="000000"/>
          <w:sz w:val="16"/>
          <w:szCs w:val="16"/>
          <w:lang w:val="en-GB"/>
        </w:rPr>
        <w:t>S</w:t>
      </w:r>
      <w:r w:rsidR="008D509D">
        <w:rPr>
          <w:rFonts w:ascii="Arial" w:hAnsi="Arial" w:cs="Arial"/>
          <w:color w:val="000000"/>
          <w:sz w:val="16"/>
          <w:szCs w:val="16"/>
          <w:lang w:val="en-GB"/>
        </w:rPr>
        <w:t>tates</w:t>
      </w:r>
      <w:r>
        <w:rPr>
          <w:rFonts w:ascii="Arial" w:hAnsi="Arial" w:cs="Arial"/>
          <w:color w:val="000000"/>
          <w:sz w:val="16"/>
          <w:szCs w:val="16"/>
          <w:lang w:val="en-GB"/>
        </w:rPr>
        <w:t xml:space="preserve"> Securities Act of 1933. All applicants are referred to Exhibit I hereto for further information on the selling and transfer restrictions applicable to the Private Placement. The subscription price per Offer Share</w:t>
      </w:r>
      <w:r w:rsidR="00554059">
        <w:rPr>
          <w:rFonts w:ascii="Arial" w:hAnsi="Arial" w:cs="Arial"/>
          <w:color w:val="000000"/>
          <w:sz w:val="16"/>
          <w:szCs w:val="16"/>
          <w:lang w:val="en-GB"/>
        </w:rPr>
        <w:t xml:space="preserve"> is NOK </w:t>
      </w:r>
      <w:r w:rsidR="00FF33EB">
        <w:rPr>
          <w:rFonts w:ascii="Arial" w:hAnsi="Arial" w:cs="Arial"/>
          <w:color w:val="000000"/>
          <w:sz w:val="16"/>
          <w:szCs w:val="16"/>
          <w:lang w:val="en-GB"/>
        </w:rPr>
        <w:t>1.33</w:t>
      </w:r>
      <w:r>
        <w:rPr>
          <w:rFonts w:ascii="Arial" w:hAnsi="Arial" w:cs="Arial"/>
          <w:color w:val="000000"/>
          <w:sz w:val="16"/>
          <w:szCs w:val="16"/>
          <w:lang w:val="en-GB"/>
        </w:rPr>
        <w:t xml:space="preserve"> (the “</w:t>
      </w:r>
      <w:r>
        <w:rPr>
          <w:rFonts w:ascii="Arial" w:hAnsi="Arial" w:cs="Arial"/>
          <w:b/>
          <w:color w:val="000000"/>
          <w:sz w:val="16"/>
          <w:szCs w:val="16"/>
          <w:lang w:val="en-GB"/>
        </w:rPr>
        <w:t>Subscription Price</w:t>
      </w:r>
      <w:r>
        <w:rPr>
          <w:rFonts w:ascii="Arial" w:hAnsi="Arial" w:cs="Arial"/>
          <w:color w:val="000000"/>
          <w:sz w:val="16"/>
          <w:szCs w:val="16"/>
          <w:lang w:val="en-GB"/>
        </w:rPr>
        <w:t>”)</w:t>
      </w:r>
      <w:r w:rsidR="00554059">
        <w:rPr>
          <w:rFonts w:ascii="Arial" w:hAnsi="Arial" w:cs="Arial"/>
          <w:color w:val="000000"/>
          <w:sz w:val="16"/>
          <w:szCs w:val="16"/>
          <w:lang w:val="en-GB"/>
        </w:rPr>
        <w:t>.</w:t>
      </w:r>
      <w:r w:rsidR="006617D4">
        <w:rPr>
          <w:rFonts w:ascii="Arial" w:hAnsi="Arial" w:cs="Arial"/>
          <w:color w:val="000000"/>
          <w:sz w:val="16"/>
          <w:szCs w:val="16"/>
          <w:lang w:val="en-GB"/>
        </w:rPr>
        <w:t xml:space="preserve"> </w:t>
      </w:r>
    </w:p>
    <w:p w14:paraId="2806BBA1" w14:textId="77777777" w:rsidR="00554059" w:rsidRDefault="00554059">
      <w:pPr>
        <w:widowControl w:val="0"/>
        <w:tabs>
          <w:tab w:val="left" w:pos="-70"/>
        </w:tabs>
        <w:ind w:left="-70" w:right="11"/>
        <w:jc w:val="both"/>
        <w:rPr>
          <w:rFonts w:ascii="Arial" w:hAnsi="Arial" w:cs="Arial"/>
          <w:color w:val="000000"/>
          <w:sz w:val="16"/>
          <w:szCs w:val="16"/>
          <w:lang w:val="en-GB"/>
        </w:rPr>
      </w:pPr>
    </w:p>
    <w:p w14:paraId="54321194" w14:textId="0674F7C7" w:rsidR="00803717" w:rsidRDefault="00554059">
      <w:pPr>
        <w:widowControl w:val="0"/>
        <w:tabs>
          <w:tab w:val="left" w:pos="-70"/>
        </w:tabs>
        <w:ind w:left="-70" w:right="11"/>
        <w:jc w:val="both"/>
        <w:rPr>
          <w:rFonts w:ascii="Arial" w:hAnsi="Arial" w:cs="Arial"/>
          <w:color w:val="000000"/>
          <w:sz w:val="16"/>
          <w:szCs w:val="16"/>
          <w:lang w:val="en-GB"/>
        </w:rPr>
      </w:pPr>
      <w:r>
        <w:rPr>
          <w:rFonts w:ascii="Arial" w:hAnsi="Arial" w:cs="Arial"/>
          <w:color w:val="000000"/>
          <w:sz w:val="16"/>
          <w:szCs w:val="16"/>
          <w:lang w:val="en-GB"/>
        </w:rPr>
        <w:t>T</w:t>
      </w:r>
      <w:r w:rsidR="007F7425">
        <w:rPr>
          <w:rFonts w:ascii="Arial" w:hAnsi="Arial" w:cs="Arial"/>
          <w:color w:val="000000"/>
          <w:sz w:val="16"/>
          <w:szCs w:val="16"/>
          <w:lang w:val="en-GB"/>
        </w:rPr>
        <w:t xml:space="preserve">he final number of Offer Shares to be issued will be determined by the Company’s board of directors </w:t>
      </w:r>
      <w:r>
        <w:rPr>
          <w:rFonts w:ascii="Arial" w:hAnsi="Arial" w:cs="Arial"/>
          <w:color w:val="000000"/>
          <w:sz w:val="16"/>
          <w:szCs w:val="16"/>
          <w:lang w:val="en-GB"/>
        </w:rPr>
        <w:t>following expiration of the application period</w:t>
      </w:r>
      <w:r w:rsidR="007F7425">
        <w:rPr>
          <w:rFonts w:ascii="Arial" w:hAnsi="Arial" w:cs="Arial"/>
          <w:color w:val="000000"/>
          <w:sz w:val="16"/>
          <w:szCs w:val="16"/>
          <w:lang w:val="en-GB"/>
        </w:rPr>
        <w:t xml:space="preserve">. </w:t>
      </w:r>
      <w:r w:rsidR="006617D4">
        <w:rPr>
          <w:rFonts w:ascii="Arial" w:hAnsi="Arial" w:cs="Arial"/>
          <w:color w:val="000000"/>
          <w:sz w:val="16"/>
          <w:szCs w:val="16"/>
          <w:lang w:val="en-GB"/>
        </w:rPr>
        <w:t>The minimum application amount in the Private Placement is NOK 10,000</w:t>
      </w:r>
      <w:r>
        <w:rPr>
          <w:rFonts w:ascii="Arial" w:hAnsi="Arial" w:cs="Arial"/>
          <w:color w:val="000000"/>
          <w:sz w:val="16"/>
          <w:szCs w:val="16"/>
          <w:lang w:val="en-GB"/>
        </w:rPr>
        <w:t>.</w:t>
      </w:r>
      <w:r w:rsidR="007F7425">
        <w:rPr>
          <w:rFonts w:ascii="Arial" w:hAnsi="Arial" w:cs="Arial"/>
          <w:color w:val="000000"/>
          <w:sz w:val="16"/>
          <w:szCs w:val="16"/>
          <w:lang w:val="en-GB"/>
        </w:rPr>
        <w:t xml:space="preserve"> The </w:t>
      </w:r>
      <w:r w:rsidR="008D509D">
        <w:rPr>
          <w:rFonts w:ascii="Arial" w:hAnsi="Arial" w:cs="Arial"/>
          <w:color w:val="000000"/>
          <w:sz w:val="16"/>
          <w:szCs w:val="16"/>
          <w:lang w:val="en-GB"/>
        </w:rPr>
        <w:t>applicant (the “</w:t>
      </w:r>
      <w:r w:rsidR="007F7425" w:rsidRPr="008D509D">
        <w:rPr>
          <w:rFonts w:ascii="Arial" w:hAnsi="Arial" w:cs="Arial"/>
          <w:b/>
          <w:color w:val="000000"/>
          <w:sz w:val="16"/>
          <w:szCs w:val="16"/>
          <w:lang w:val="en-GB"/>
        </w:rPr>
        <w:t>Applicant</w:t>
      </w:r>
      <w:r w:rsidR="008D509D">
        <w:rPr>
          <w:rFonts w:ascii="Arial" w:hAnsi="Arial" w:cs="Arial"/>
          <w:color w:val="000000"/>
          <w:sz w:val="16"/>
          <w:szCs w:val="16"/>
          <w:lang w:val="en-GB"/>
        </w:rPr>
        <w:t>”)</w:t>
      </w:r>
      <w:r w:rsidR="007F7425">
        <w:rPr>
          <w:rFonts w:ascii="Arial" w:hAnsi="Arial" w:cs="Arial"/>
          <w:color w:val="000000"/>
          <w:sz w:val="16"/>
          <w:szCs w:val="16"/>
          <w:lang w:val="en-GB"/>
        </w:rPr>
        <w:t xml:space="preserve"> acknowledges to have received and accepted the terms set out in th</w:t>
      </w:r>
      <w:r>
        <w:rPr>
          <w:rFonts w:ascii="Arial" w:hAnsi="Arial" w:cs="Arial"/>
          <w:color w:val="000000"/>
          <w:sz w:val="16"/>
          <w:szCs w:val="16"/>
          <w:lang w:val="en-GB"/>
        </w:rPr>
        <w:t>is application agreement (the "</w:t>
      </w:r>
      <w:r w:rsidRPr="00073FAB">
        <w:rPr>
          <w:rFonts w:ascii="Arial" w:hAnsi="Arial" w:cs="Arial"/>
          <w:b/>
          <w:color w:val="000000"/>
          <w:sz w:val="16"/>
          <w:szCs w:val="16"/>
          <w:lang w:val="en-GB"/>
        </w:rPr>
        <w:t>Application Agreement</w:t>
      </w:r>
      <w:r>
        <w:rPr>
          <w:rFonts w:ascii="Arial" w:hAnsi="Arial" w:cs="Arial"/>
          <w:color w:val="000000"/>
          <w:sz w:val="16"/>
          <w:szCs w:val="16"/>
          <w:lang w:val="en-GB"/>
        </w:rPr>
        <w:t xml:space="preserve">") </w:t>
      </w:r>
      <w:r w:rsidR="007F7425">
        <w:rPr>
          <w:rFonts w:ascii="Arial" w:hAnsi="Arial" w:cs="Arial"/>
          <w:color w:val="000000"/>
          <w:sz w:val="16"/>
          <w:szCs w:val="16"/>
          <w:lang w:val="en-GB"/>
        </w:rPr>
        <w:t>and that the application and subscription is subject to the terms set out therein.</w:t>
      </w:r>
    </w:p>
    <w:p w14:paraId="1FD94C49" w14:textId="77777777" w:rsidR="00803717" w:rsidRDefault="00803717">
      <w:pPr>
        <w:widowControl w:val="0"/>
        <w:tabs>
          <w:tab w:val="left" w:pos="-70"/>
        </w:tabs>
        <w:ind w:left="-70" w:right="11"/>
        <w:jc w:val="both"/>
        <w:rPr>
          <w:rFonts w:ascii="Arial" w:hAnsi="Arial" w:cs="Arial"/>
          <w:color w:val="000000"/>
          <w:sz w:val="16"/>
          <w:szCs w:val="16"/>
          <w:lang w:val="en-GB"/>
        </w:rPr>
      </w:pPr>
    </w:p>
    <w:p w14:paraId="6E50471C" w14:textId="7BC745D3" w:rsidR="00803717" w:rsidRDefault="007F7425">
      <w:pPr>
        <w:widowControl w:val="0"/>
        <w:tabs>
          <w:tab w:val="left" w:pos="-70"/>
        </w:tabs>
        <w:ind w:left="-68" w:right="11"/>
        <w:jc w:val="both"/>
        <w:rPr>
          <w:rFonts w:ascii="Arial" w:hAnsi="Arial" w:cs="Arial"/>
          <w:color w:val="000000"/>
          <w:sz w:val="16"/>
          <w:szCs w:val="16"/>
          <w:lang w:val="en-GB"/>
        </w:rPr>
      </w:pPr>
      <w:r>
        <w:rPr>
          <w:rFonts w:ascii="Arial" w:hAnsi="Arial" w:cs="Arial"/>
          <w:b/>
          <w:color w:val="000000"/>
          <w:sz w:val="16"/>
          <w:szCs w:val="16"/>
          <w:u w:val="single"/>
          <w:lang w:val="en-GB"/>
        </w:rPr>
        <w:t>Application procedure</w:t>
      </w:r>
      <w:r>
        <w:rPr>
          <w:rFonts w:ascii="Arial" w:hAnsi="Arial" w:cs="Arial"/>
          <w:b/>
          <w:color w:val="000000"/>
          <w:sz w:val="16"/>
          <w:szCs w:val="16"/>
          <w:lang w:val="en-GB"/>
        </w:rPr>
        <w:t xml:space="preserve">: </w:t>
      </w:r>
      <w:r>
        <w:rPr>
          <w:rFonts w:ascii="Arial" w:hAnsi="Arial" w:cs="Arial"/>
          <w:color w:val="000000"/>
          <w:sz w:val="16"/>
          <w:szCs w:val="16"/>
          <w:lang w:val="en-GB"/>
        </w:rPr>
        <w:t xml:space="preserve">Applications will take place from and </w:t>
      </w:r>
      <w:r w:rsidRPr="00554059">
        <w:rPr>
          <w:rFonts w:ascii="Arial" w:hAnsi="Arial" w:cs="Arial"/>
          <w:color w:val="000000"/>
          <w:sz w:val="16"/>
          <w:szCs w:val="16"/>
          <w:lang w:val="en-GB"/>
        </w:rPr>
        <w:t xml:space="preserve">including </w:t>
      </w:r>
      <w:r w:rsidR="00FF33EB">
        <w:rPr>
          <w:rFonts w:ascii="Arial" w:hAnsi="Arial" w:cs="Arial"/>
          <w:color w:val="000000"/>
          <w:sz w:val="16"/>
          <w:szCs w:val="16"/>
          <w:lang w:val="en-GB"/>
        </w:rPr>
        <w:t>8 March</w:t>
      </w:r>
      <w:r w:rsidR="00B67095" w:rsidRPr="00073FAB">
        <w:rPr>
          <w:rFonts w:ascii="Arial" w:hAnsi="Arial" w:cs="Arial"/>
          <w:color w:val="000000"/>
          <w:sz w:val="16"/>
          <w:szCs w:val="16"/>
          <w:lang w:val="en-GB"/>
        </w:rPr>
        <w:t xml:space="preserve"> 202</w:t>
      </w:r>
      <w:r w:rsidR="00554059">
        <w:rPr>
          <w:rFonts w:ascii="Arial" w:hAnsi="Arial" w:cs="Arial"/>
          <w:color w:val="000000"/>
          <w:sz w:val="16"/>
          <w:szCs w:val="16"/>
          <w:lang w:val="en-GB"/>
        </w:rPr>
        <w:t>1</w:t>
      </w:r>
      <w:r w:rsidRPr="00554059">
        <w:rPr>
          <w:rFonts w:ascii="Arial" w:hAnsi="Arial" w:cs="Arial"/>
          <w:color w:val="000000"/>
          <w:sz w:val="16"/>
          <w:szCs w:val="16"/>
          <w:lang w:val="en-GB"/>
        </w:rPr>
        <w:t xml:space="preserve"> at</w:t>
      </w:r>
      <w:r>
        <w:rPr>
          <w:rFonts w:ascii="Arial" w:hAnsi="Arial" w:cs="Arial"/>
          <w:color w:val="000000"/>
          <w:sz w:val="16"/>
          <w:szCs w:val="16"/>
          <w:lang w:val="en-GB"/>
        </w:rPr>
        <w:t xml:space="preserve"> </w:t>
      </w:r>
      <w:r w:rsidR="00FF33EB">
        <w:rPr>
          <w:rFonts w:ascii="Arial" w:hAnsi="Arial" w:cs="Arial"/>
          <w:color w:val="000000"/>
          <w:sz w:val="16"/>
          <w:szCs w:val="16"/>
          <w:lang w:val="en-GB"/>
        </w:rPr>
        <w:t>09:00</w:t>
      </w:r>
      <w:r>
        <w:rPr>
          <w:rFonts w:ascii="Arial" w:hAnsi="Arial" w:cs="Arial"/>
          <w:color w:val="000000"/>
          <w:sz w:val="16"/>
          <w:szCs w:val="16"/>
          <w:lang w:val="en-GB"/>
        </w:rPr>
        <w:t xml:space="preserve"> hours CET to and including </w:t>
      </w:r>
      <w:r w:rsidR="00FF33EB">
        <w:rPr>
          <w:rFonts w:ascii="Arial" w:hAnsi="Arial" w:cs="Arial"/>
          <w:color w:val="000000"/>
          <w:sz w:val="16"/>
          <w:szCs w:val="16"/>
          <w:lang w:val="en-GB"/>
        </w:rPr>
        <w:t>15 March</w:t>
      </w:r>
      <w:r w:rsidR="00B67095" w:rsidRPr="00073FAB">
        <w:rPr>
          <w:rFonts w:ascii="Arial" w:hAnsi="Arial" w:cs="Arial"/>
          <w:color w:val="000000"/>
          <w:sz w:val="16"/>
          <w:szCs w:val="16"/>
          <w:lang w:val="en-GB"/>
        </w:rPr>
        <w:t xml:space="preserve"> 202</w:t>
      </w:r>
      <w:r w:rsidR="00554059" w:rsidRPr="00073FAB">
        <w:rPr>
          <w:rFonts w:ascii="Arial" w:hAnsi="Arial" w:cs="Arial"/>
          <w:color w:val="000000"/>
          <w:sz w:val="16"/>
          <w:szCs w:val="16"/>
          <w:lang w:val="en-GB"/>
        </w:rPr>
        <w:t>1</w:t>
      </w:r>
      <w:r w:rsidRPr="00073FAB">
        <w:rPr>
          <w:rFonts w:ascii="Arial" w:hAnsi="Arial" w:cs="Arial"/>
          <w:color w:val="000000"/>
          <w:sz w:val="16"/>
          <w:szCs w:val="16"/>
          <w:lang w:val="en-GB"/>
        </w:rPr>
        <w:t xml:space="preserve"> at</w:t>
      </w:r>
      <w:r>
        <w:rPr>
          <w:rFonts w:ascii="Arial" w:hAnsi="Arial" w:cs="Arial"/>
          <w:color w:val="000000"/>
          <w:sz w:val="16"/>
          <w:szCs w:val="16"/>
          <w:lang w:val="en-GB"/>
        </w:rPr>
        <w:t xml:space="preserve"> </w:t>
      </w:r>
      <w:r w:rsidR="00FF33EB">
        <w:rPr>
          <w:rFonts w:ascii="Arial" w:hAnsi="Arial" w:cs="Arial"/>
          <w:color w:val="000000"/>
          <w:sz w:val="16"/>
          <w:szCs w:val="16"/>
          <w:lang w:val="en-GB"/>
        </w:rPr>
        <w:t>16:30</w:t>
      </w:r>
      <w:r>
        <w:rPr>
          <w:rFonts w:ascii="Arial" w:hAnsi="Arial" w:cs="Arial"/>
          <w:color w:val="000000"/>
          <w:sz w:val="16"/>
          <w:szCs w:val="16"/>
          <w:lang w:val="en-GB"/>
        </w:rPr>
        <w:t xml:space="preserve"> hours CET (the “</w:t>
      </w:r>
      <w:r>
        <w:rPr>
          <w:rFonts w:ascii="Arial" w:hAnsi="Arial" w:cs="Arial"/>
          <w:b/>
          <w:color w:val="000000"/>
          <w:sz w:val="16"/>
          <w:szCs w:val="16"/>
          <w:lang w:val="en-GB"/>
        </w:rPr>
        <w:t>Application Period</w:t>
      </w:r>
      <w:r>
        <w:rPr>
          <w:rFonts w:ascii="Arial" w:hAnsi="Arial" w:cs="Arial"/>
          <w:color w:val="000000"/>
          <w:sz w:val="16"/>
          <w:szCs w:val="16"/>
          <w:lang w:val="en-GB"/>
        </w:rPr>
        <w:t>”). The Company reserve</w:t>
      </w:r>
      <w:r w:rsidR="00554059">
        <w:rPr>
          <w:rFonts w:ascii="Arial" w:hAnsi="Arial" w:cs="Arial"/>
          <w:color w:val="000000"/>
          <w:sz w:val="16"/>
          <w:szCs w:val="16"/>
          <w:lang w:val="en-GB"/>
        </w:rPr>
        <w:t>s</w:t>
      </w:r>
      <w:r>
        <w:rPr>
          <w:rFonts w:ascii="Arial" w:hAnsi="Arial" w:cs="Arial"/>
          <w:color w:val="000000"/>
          <w:sz w:val="16"/>
          <w:szCs w:val="16"/>
          <w:lang w:val="en-GB"/>
        </w:rPr>
        <w:t xml:space="preserve"> the right, at </w:t>
      </w:r>
      <w:r w:rsidR="00554059">
        <w:rPr>
          <w:rFonts w:ascii="Arial" w:hAnsi="Arial" w:cs="Arial"/>
          <w:color w:val="000000"/>
          <w:sz w:val="16"/>
          <w:szCs w:val="16"/>
          <w:lang w:val="en-GB"/>
        </w:rPr>
        <w:t xml:space="preserve">its </w:t>
      </w:r>
      <w:r>
        <w:rPr>
          <w:rFonts w:ascii="Arial" w:hAnsi="Arial" w:cs="Arial"/>
          <w:color w:val="000000"/>
          <w:sz w:val="16"/>
          <w:szCs w:val="16"/>
          <w:lang w:val="en-GB"/>
        </w:rPr>
        <w:t xml:space="preserve">own discretion, to close or extend the Application Period at any time. If the Application Period is shortened or extended, the other dates referred to herein may be amended accordingly. </w:t>
      </w:r>
    </w:p>
    <w:p w14:paraId="18C4FF06" w14:textId="77777777" w:rsidR="00803717" w:rsidRDefault="00803717">
      <w:pPr>
        <w:widowControl w:val="0"/>
        <w:tabs>
          <w:tab w:val="left" w:pos="-70"/>
        </w:tabs>
        <w:ind w:left="-68" w:right="11"/>
        <w:jc w:val="both"/>
        <w:rPr>
          <w:rFonts w:ascii="Arial" w:hAnsi="Arial" w:cs="Arial"/>
          <w:color w:val="000000"/>
          <w:sz w:val="16"/>
          <w:szCs w:val="16"/>
          <w:lang w:val="en-GB"/>
        </w:rPr>
      </w:pPr>
    </w:p>
    <w:p w14:paraId="25B75514" w14:textId="5B1F833A" w:rsidR="00073FAB" w:rsidRDefault="007F7425" w:rsidP="00EB20FE">
      <w:pPr>
        <w:widowControl w:val="0"/>
        <w:tabs>
          <w:tab w:val="left" w:pos="-70"/>
        </w:tabs>
        <w:ind w:left="-68" w:right="11"/>
        <w:jc w:val="both"/>
        <w:rPr>
          <w:rFonts w:ascii="Arial" w:hAnsi="Arial" w:cs="Arial"/>
          <w:color w:val="000000"/>
          <w:sz w:val="16"/>
          <w:szCs w:val="16"/>
          <w:lang w:val="en-GB"/>
        </w:rPr>
      </w:pPr>
      <w:r>
        <w:rPr>
          <w:rFonts w:ascii="Arial" w:hAnsi="Arial" w:cs="Arial"/>
          <w:color w:val="000000"/>
          <w:sz w:val="16"/>
          <w:szCs w:val="16"/>
          <w:lang w:val="en-GB"/>
        </w:rPr>
        <w:t xml:space="preserve">By executing this Application Agreement, the </w:t>
      </w:r>
      <w:r w:rsidR="00F759F9">
        <w:rPr>
          <w:rFonts w:ascii="Arial" w:hAnsi="Arial" w:cs="Arial"/>
          <w:color w:val="000000"/>
          <w:sz w:val="16"/>
          <w:szCs w:val="16"/>
          <w:lang w:val="en-GB"/>
        </w:rPr>
        <w:t>A</w:t>
      </w:r>
      <w:r>
        <w:rPr>
          <w:rFonts w:ascii="Arial" w:hAnsi="Arial" w:cs="Arial"/>
          <w:color w:val="000000"/>
          <w:sz w:val="16"/>
          <w:szCs w:val="16"/>
          <w:lang w:val="en-GB"/>
        </w:rPr>
        <w:t xml:space="preserve">pplicant irrevocably confirms the Applicant’s request to subscribe for the number of Offer Shares at the amount(s) specified by such Applicant on the terms included in the Investor Documentation, and authorizes and instructs </w:t>
      </w:r>
      <w:r w:rsidR="00073FAB">
        <w:rPr>
          <w:rFonts w:ascii="Arial" w:hAnsi="Arial" w:cs="Arial"/>
          <w:color w:val="000000"/>
          <w:sz w:val="16"/>
          <w:szCs w:val="16"/>
          <w:lang w:val="en-GB"/>
        </w:rPr>
        <w:t>the Chair of the Board of the Company</w:t>
      </w:r>
      <w:r w:rsidRPr="00B67095">
        <w:rPr>
          <w:rFonts w:ascii="Arial" w:hAnsi="Arial" w:cs="Arial"/>
          <w:color w:val="000000"/>
          <w:sz w:val="16"/>
          <w:szCs w:val="16"/>
          <w:lang w:val="en-GB"/>
        </w:rPr>
        <w:t>,</w:t>
      </w:r>
      <w:r>
        <w:rPr>
          <w:rFonts w:ascii="Arial" w:hAnsi="Arial" w:cs="Arial"/>
          <w:color w:val="000000"/>
          <w:sz w:val="16"/>
          <w:szCs w:val="16"/>
          <w:lang w:val="en-GB"/>
        </w:rPr>
        <w:t xml:space="preserve"> to subscribe for the number of Offer Shares allocated to the Applicant in the Private Placement (the “</w:t>
      </w:r>
      <w:r>
        <w:rPr>
          <w:rFonts w:ascii="Arial" w:hAnsi="Arial" w:cs="Arial"/>
          <w:b/>
          <w:color w:val="000000"/>
          <w:sz w:val="16"/>
          <w:szCs w:val="16"/>
          <w:lang w:val="en-GB"/>
        </w:rPr>
        <w:t>Allocated Shares</w:t>
      </w:r>
      <w:r w:rsidR="00073FAB">
        <w:rPr>
          <w:rFonts w:ascii="Arial" w:hAnsi="Arial" w:cs="Arial"/>
          <w:color w:val="000000"/>
          <w:sz w:val="16"/>
          <w:szCs w:val="16"/>
          <w:lang w:val="en-GB"/>
        </w:rPr>
        <w:t>”) on behalf of the Applicant.</w:t>
      </w:r>
    </w:p>
    <w:p w14:paraId="2893B3D3" w14:textId="77777777" w:rsidR="00073FAB" w:rsidRDefault="00073FAB" w:rsidP="00EB20FE">
      <w:pPr>
        <w:widowControl w:val="0"/>
        <w:tabs>
          <w:tab w:val="left" w:pos="-70"/>
        </w:tabs>
        <w:ind w:left="-68" w:right="11"/>
        <w:jc w:val="both"/>
        <w:rPr>
          <w:rFonts w:ascii="Arial" w:hAnsi="Arial" w:cs="Arial"/>
          <w:color w:val="000000"/>
          <w:sz w:val="16"/>
          <w:szCs w:val="16"/>
          <w:lang w:val="en-GB"/>
        </w:rPr>
      </w:pPr>
    </w:p>
    <w:p w14:paraId="58785AC7" w14:textId="32D97A1C" w:rsidR="00803717" w:rsidRDefault="007F7425" w:rsidP="00EB20FE">
      <w:pPr>
        <w:widowControl w:val="0"/>
        <w:tabs>
          <w:tab w:val="left" w:pos="-70"/>
        </w:tabs>
        <w:ind w:left="-68" w:right="11"/>
        <w:jc w:val="both"/>
        <w:rPr>
          <w:rFonts w:ascii="Arial" w:hAnsi="Arial" w:cs="Arial"/>
          <w:color w:val="000000"/>
          <w:sz w:val="16"/>
          <w:szCs w:val="16"/>
          <w:lang w:val="en-GB"/>
        </w:rPr>
      </w:pPr>
      <w:r>
        <w:rPr>
          <w:rFonts w:ascii="Arial" w:hAnsi="Arial" w:cs="Arial"/>
          <w:color w:val="000000"/>
          <w:sz w:val="16"/>
          <w:szCs w:val="16"/>
          <w:lang w:val="en-GB"/>
        </w:rPr>
        <w:t xml:space="preserve">This Application Agreement, duly signed, valid and binding on the part of the Applicant, must be in the possession of </w:t>
      </w:r>
      <w:r w:rsidR="00073FAB">
        <w:rPr>
          <w:rFonts w:ascii="Arial" w:hAnsi="Arial" w:cs="Arial"/>
          <w:color w:val="000000"/>
          <w:sz w:val="16"/>
          <w:szCs w:val="16"/>
          <w:lang w:val="en-GB"/>
        </w:rPr>
        <w:t>the Company</w:t>
      </w:r>
      <w:r>
        <w:rPr>
          <w:rFonts w:ascii="Arial" w:hAnsi="Arial" w:cs="Arial"/>
          <w:color w:val="000000"/>
          <w:sz w:val="16"/>
          <w:szCs w:val="16"/>
          <w:lang w:val="en-GB"/>
        </w:rPr>
        <w:t xml:space="preserve"> by the end of the Application Period. The Applicant bears the risk of any postal delays, unavailable internet lines or servers, </w:t>
      </w:r>
      <w:r w:rsidR="00EB20FE">
        <w:rPr>
          <w:rFonts w:ascii="Arial" w:hAnsi="Arial" w:cs="Arial"/>
          <w:color w:val="000000"/>
          <w:sz w:val="16"/>
          <w:szCs w:val="16"/>
          <w:lang w:val="en-GB"/>
        </w:rPr>
        <w:t>e-mail delays</w:t>
      </w:r>
      <w:r>
        <w:rPr>
          <w:rFonts w:ascii="Arial" w:hAnsi="Arial" w:cs="Arial"/>
          <w:color w:val="000000"/>
          <w:sz w:val="16"/>
          <w:szCs w:val="16"/>
          <w:lang w:val="en-GB"/>
        </w:rPr>
        <w:t xml:space="preserve"> and any other logistical or technical problems that may result in applications not being received in time or at all. The Applicant is further responsible for the correctness of the information inserted on the Application Agreement. Any application received by </w:t>
      </w:r>
      <w:r w:rsidR="00073FAB">
        <w:rPr>
          <w:rFonts w:ascii="Arial" w:hAnsi="Arial" w:cs="Arial"/>
          <w:color w:val="000000"/>
          <w:sz w:val="16"/>
          <w:szCs w:val="16"/>
          <w:lang w:val="en-GB"/>
        </w:rPr>
        <w:t>the Company</w:t>
      </w:r>
      <w:r>
        <w:rPr>
          <w:rFonts w:ascii="Arial" w:hAnsi="Arial" w:cs="Arial"/>
          <w:color w:val="000000"/>
          <w:sz w:val="16"/>
          <w:szCs w:val="16"/>
          <w:lang w:val="en-GB"/>
        </w:rPr>
        <w:t xml:space="preserve"> (whether in writing or by taped phone) </w:t>
      </w:r>
      <w:r w:rsidR="00073FAB">
        <w:rPr>
          <w:rFonts w:ascii="Arial" w:hAnsi="Arial" w:cs="Arial"/>
          <w:color w:val="000000"/>
          <w:sz w:val="16"/>
          <w:szCs w:val="16"/>
          <w:lang w:val="en-GB"/>
        </w:rPr>
        <w:t>is binding on the Applicant</w:t>
      </w:r>
      <w:r>
        <w:rPr>
          <w:rFonts w:ascii="Arial" w:hAnsi="Arial" w:cs="Arial"/>
          <w:color w:val="000000"/>
          <w:sz w:val="16"/>
          <w:szCs w:val="16"/>
          <w:lang w:val="en-GB"/>
        </w:rPr>
        <w:t xml:space="preserve"> and may not be withdrawn or amended after such time. </w:t>
      </w:r>
    </w:p>
    <w:p w14:paraId="1C3F56B7" w14:textId="77777777" w:rsidR="00803717" w:rsidRDefault="00803717">
      <w:pPr>
        <w:widowControl w:val="0"/>
        <w:tabs>
          <w:tab w:val="left" w:pos="-70"/>
        </w:tabs>
        <w:ind w:left="-68" w:right="11"/>
        <w:jc w:val="both"/>
        <w:rPr>
          <w:rFonts w:ascii="Arial" w:hAnsi="Arial" w:cs="Arial"/>
          <w:color w:val="000000"/>
          <w:sz w:val="16"/>
          <w:szCs w:val="16"/>
          <w:lang w:val="en-GB"/>
        </w:rPr>
      </w:pPr>
    </w:p>
    <w:p w14:paraId="44EE7CD4" w14:textId="7A949382" w:rsidR="00803717" w:rsidRDefault="007F7425">
      <w:pPr>
        <w:widowControl w:val="0"/>
        <w:tabs>
          <w:tab w:val="left" w:pos="-70"/>
        </w:tabs>
        <w:ind w:left="-68" w:right="11"/>
        <w:jc w:val="both"/>
        <w:rPr>
          <w:rFonts w:ascii="Arial" w:hAnsi="Arial" w:cs="Arial"/>
          <w:sz w:val="16"/>
          <w:szCs w:val="16"/>
          <w:lang w:val="en-GB"/>
        </w:rPr>
      </w:pPr>
      <w:r>
        <w:rPr>
          <w:rFonts w:ascii="Arial" w:hAnsi="Arial" w:cs="Arial"/>
          <w:b/>
          <w:color w:val="000000"/>
          <w:sz w:val="16"/>
          <w:szCs w:val="16"/>
          <w:u w:val="single"/>
          <w:lang w:val="en-GB"/>
        </w:rPr>
        <w:t>Allocation of Offer Shares</w:t>
      </w:r>
      <w:r>
        <w:rPr>
          <w:rFonts w:ascii="Arial" w:hAnsi="Arial" w:cs="Arial"/>
          <w:b/>
          <w:color w:val="000000"/>
          <w:sz w:val="16"/>
          <w:szCs w:val="16"/>
          <w:lang w:val="en-GB"/>
        </w:rPr>
        <w:t xml:space="preserve">: </w:t>
      </w:r>
      <w:r>
        <w:rPr>
          <w:rFonts w:ascii="Arial" w:hAnsi="Arial" w:cs="Arial"/>
          <w:color w:val="000000"/>
          <w:sz w:val="16"/>
          <w:szCs w:val="16"/>
          <w:lang w:val="en-GB"/>
        </w:rPr>
        <w:t>Notification of allotment and payment instruction (the “</w:t>
      </w:r>
      <w:r>
        <w:rPr>
          <w:rFonts w:ascii="Arial" w:hAnsi="Arial" w:cs="Arial"/>
          <w:b/>
          <w:color w:val="000000"/>
          <w:sz w:val="16"/>
          <w:szCs w:val="16"/>
          <w:lang w:val="en-GB"/>
        </w:rPr>
        <w:t>Notification</w:t>
      </w:r>
      <w:r>
        <w:rPr>
          <w:rFonts w:ascii="Arial" w:hAnsi="Arial" w:cs="Arial"/>
          <w:color w:val="000000"/>
          <w:sz w:val="16"/>
          <w:szCs w:val="16"/>
          <w:lang w:val="en-GB"/>
        </w:rPr>
        <w:t xml:space="preserve">”) </w:t>
      </w:r>
      <w:r w:rsidR="00073FAB">
        <w:rPr>
          <w:rFonts w:ascii="Arial" w:hAnsi="Arial" w:cs="Arial"/>
          <w:color w:val="000000"/>
          <w:sz w:val="16"/>
          <w:szCs w:val="16"/>
          <w:lang w:val="en-GB"/>
        </w:rPr>
        <w:t>are expected</w:t>
      </w:r>
      <w:r>
        <w:rPr>
          <w:rFonts w:ascii="Arial" w:hAnsi="Arial" w:cs="Arial"/>
          <w:color w:val="000000"/>
          <w:sz w:val="16"/>
          <w:szCs w:val="16"/>
          <w:lang w:val="en-GB"/>
        </w:rPr>
        <w:t xml:space="preserve"> be sent to the Applicant by the </w:t>
      </w:r>
      <w:r w:rsidR="00073FAB">
        <w:rPr>
          <w:rFonts w:ascii="Arial" w:hAnsi="Arial" w:cs="Arial"/>
          <w:color w:val="000000"/>
          <w:sz w:val="16"/>
          <w:szCs w:val="16"/>
          <w:lang w:val="en-GB"/>
        </w:rPr>
        <w:t>Company</w:t>
      </w:r>
      <w:r>
        <w:rPr>
          <w:rFonts w:ascii="Arial" w:hAnsi="Arial" w:cs="Arial"/>
          <w:color w:val="000000"/>
          <w:sz w:val="16"/>
          <w:szCs w:val="16"/>
          <w:lang w:val="en-GB"/>
        </w:rPr>
        <w:t xml:space="preserve"> on or about </w:t>
      </w:r>
      <w:r w:rsidR="00F02F6B">
        <w:rPr>
          <w:rFonts w:ascii="Arial" w:hAnsi="Arial" w:cs="Arial"/>
          <w:sz w:val="16"/>
          <w:szCs w:val="16"/>
          <w:lang w:val="en-GB"/>
        </w:rPr>
        <w:t>16 March</w:t>
      </w:r>
      <w:r w:rsidR="006A3019" w:rsidRPr="00073FAB">
        <w:rPr>
          <w:rFonts w:ascii="Arial" w:hAnsi="Arial" w:cs="Arial"/>
          <w:sz w:val="16"/>
          <w:szCs w:val="16"/>
          <w:lang w:val="en-GB"/>
        </w:rPr>
        <w:t xml:space="preserve"> 202</w:t>
      </w:r>
      <w:r w:rsidR="00073FAB" w:rsidRPr="00073FAB">
        <w:rPr>
          <w:rFonts w:ascii="Arial" w:hAnsi="Arial" w:cs="Arial"/>
          <w:sz w:val="16"/>
          <w:szCs w:val="16"/>
          <w:lang w:val="en-GB"/>
        </w:rPr>
        <w:t>1</w:t>
      </w:r>
      <w:r w:rsidRPr="00073FAB">
        <w:rPr>
          <w:rFonts w:ascii="Arial" w:hAnsi="Arial" w:cs="Arial"/>
          <w:sz w:val="16"/>
          <w:szCs w:val="16"/>
          <w:lang w:val="en-GB"/>
        </w:rPr>
        <w:t>, subject</w:t>
      </w:r>
      <w:r>
        <w:rPr>
          <w:rFonts w:ascii="Arial" w:hAnsi="Arial" w:cs="Arial"/>
          <w:sz w:val="16"/>
          <w:szCs w:val="16"/>
          <w:lang w:val="en-GB"/>
        </w:rPr>
        <w:t xml:space="preserve"> to any shortening or extensions of the Application Period</w:t>
      </w:r>
      <w:r>
        <w:rPr>
          <w:rFonts w:ascii="Arial" w:hAnsi="Arial" w:cs="Arial"/>
          <w:color w:val="000000"/>
          <w:sz w:val="16"/>
          <w:szCs w:val="16"/>
          <w:lang w:val="en-GB"/>
        </w:rPr>
        <w:t xml:space="preserve">. </w:t>
      </w:r>
      <w:r>
        <w:rPr>
          <w:rFonts w:ascii="Arial" w:hAnsi="Arial" w:cs="Arial"/>
          <w:sz w:val="16"/>
          <w:szCs w:val="16"/>
          <w:lang w:val="en-GB"/>
        </w:rPr>
        <w:t xml:space="preserve">The Company will in </w:t>
      </w:r>
      <w:r w:rsidR="00073FAB">
        <w:rPr>
          <w:rFonts w:ascii="Arial" w:hAnsi="Arial" w:cs="Arial"/>
          <w:sz w:val="16"/>
          <w:szCs w:val="16"/>
          <w:lang w:val="en-GB"/>
        </w:rPr>
        <w:t>its</w:t>
      </w:r>
      <w:r>
        <w:rPr>
          <w:rFonts w:ascii="Arial" w:hAnsi="Arial" w:cs="Arial"/>
          <w:sz w:val="16"/>
          <w:szCs w:val="16"/>
          <w:lang w:val="en-GB"/>
        </w:rPr>
        <w:t xml:space="preserve"> sole discretion allocate the </w:t>
      </w:r>
      <w:r>
        <w:rPr>
          <w:rFonts w:ascii="Arial" w:hAnsi="Arial" w:cs="Arial"/>
          <w:color w:val="000000"/>
          <w:sz w:val="16"/>
          <w:szCs w:val="16"/>
          <w:lang w:val="en-GB"/>
        </w:rPr>
        <w:t xml:space="preserve">Offer Shares </w:t>
      </w:r>
      <w:r>
        <w:rPr>
          <w:rFonts w:ascii="Arial" w:hAnsi="Arial" w:cs="Arial"/>
          <w:sz w:val="16"/>
          <w:szCs w:val="16"/>
          <w:lang w:val="en-GB"/>
        </w:rPr>
        <w:t xml:space="preserve">to the Applicants </w:t>
      </w:r>
      <w:r w:rsidRPr="000B4EF5">
        <w:rPr>
          <w:rFonts w:ascii="Arial" w:hAnsi="Arial" w:cs="Arial"/>
          <w:sz w:val="16"/>
          <w:szCs w:val="16"/>
          <w:lang w:val="en-GB"/>
        </w:rPr>
        <w:t xml:space="preserve">and may </w:t>
      </w:r>
      <w:proofErr w:type="gramStart"/>
      <w:r w:rsidRPr="000B4EF5">
        <w:rPr>
          <w:rFonts w:ascii="Arial" w:hAnsi="Arial" w:cs="Arial"/>
          <w:sz w:val="16"/>
          <w:szCs w:val="16"/>
          <w:lang w:val="en-GB"/>
        </w:rPr>
        <w:t>take into account</w:t>
      </w:r>
      <w:proofErr w:type="gramEnd"/>
      <w:r w:rsidRPr="000B4EF5">
        <w:rPr>
          <w:rFonts w:ascii="Arial" w:hAnsi="Arial" w:cs="Arial"/>
          <w:sz w:val="16"/>
          <w:szCs w:val="16"/>
          <w:lang w:val="en-GB"/>
        </w:rPr>
        <w:t xml:space="preserve"> such allocation principles </w:t>
      </w:r>
      <w:r w:rsidR="00073FAB">
        <w:rPr>
          <w:rFonts w:ascii="Arial" w:hAnsi="Arial" w:cs="Arial"/>
          <w:sz w:val="16"/>
          <w:szCs w:val="16"/>
          <w:lang w:val="en-GB"/>
        </w:rPr>
        <w:t>it deems appropriate in this respect</w:t>
      </w:r>
      <w:r>
        <w:rPr>
          <w:rFonts w:ascii="Arial" w:hAnsi="Arial" w:cs="Arial"/>
          <w:sz w:val="16"/>
          <w:szCs w:val="16"/>
          <w:lang w:val="en-GB"/>
        </w:rPr>
        <w:t>. The Company may, at their sole discretion, set a maximum allocation to any Applicant as well as reject or reduce any application in whole or in part. The final allocation of Offer Shares will be resolved by the Company’s board of directors.</w:t>
      </w:r>
      <w:r w:rsidR="00690C07">
        <w:rPr>
          <w:rFonts w:ascii="Arial" w:hAnsi="Arial" w:cs="Arial"/>
          <w:sz w:val="16"/>
          <w:szCs w:val="16"/>
          <w:lang w:val="en-GB"/>
        </w:rPr>
        <w:t xml:space="preserve"> </w:t>
      </w:r>
      <w:r w:rsidR="00690C07" w:rsidRPr="00690C07">
        <w:rPr>
          <w:rFonts w:ascii="Arial" w:hAnsi="Arial" w:cs="Arial"/>
          <w:sz w:val="16"/>
          <w:szCs w:val="16"/>
          <w:lang w:val="en-GB"/>
        </w:rPr>
        <w:t xml:space="preserve">Allotment of </w:t>
      </w:r>
      <w:r w:rsidR="00690C07">
        <w:rPr>
          <w:rFonts w:ascii="Arial" w:hAnsi="Arial" w:cs="Arial"/>
          <w:sz w:val="16"/>
          <w:szCs w:val="16"/>
          <w:lang w:val="en-GB"/>
        </w:rPr>
        <w:t>Offer</w:t>
      </w:r>
      <w:r w:rsidR="00690C07" w:rsidRPr="00690C07">
        <w:rPr>
          <w:rFonts w:ascii="Arial" w:hAnsi="Arial" w:cs="Arial"/>
          <w:sz w:val="16"/>
          <w:szCs w:val="16"/>
          <w:lang w:val="en-GB"/>
        </w:rPr>
        <w:t xml:space="preserve"> Shares totalling a lower amount than applied for does not affect the Applicant’s obligation to subscribe and pay for the </w:t>
      </w:r>
      <w:r w:rsidR="00690C07">
        <w:rPr>
          <w:rFonts w:ascii="Arial" w:hAnsi="Arial" w:cs="Arial"/>
          <w:sz w:val="16"/>
          <w:szCs w:val="16"/>
          <w:lang w:val="en-GB"/>
        </w:rPr>
        <w:t>Offer</w:t>
      </w:r>
      <w:r w:rsidR="00690C07" w:rsidRPr="00690C07">
        <w:rPr>
          <w:rFonts w:ascii="Arial" w:hAnsi="Arial" w:cs="Arial"/>
          <w:sz w:val="16"/>
          <w:szCs w:val="16"/>
          <w:lang w:val="en-GB"/>
        </w:rPr>
        <w:t xml:space="preserve"> Shares allotted.</w:t>
      </w:r>
    </w:p>
    <w:p w14:paraId="0C379C66" w14:textId="77777777" w:rsidR="00803717" w:rsidRDefault="00803717" w:rsidP="00901CEC">
      <w:pPr>
        <w:widowControl w:val="0"/>
        <w:tabs>
          <w:tab w:val="left" w:pos="-70"/>
        </w:tabs>
        <w:ind w:right="11"/>
        <w:jc w:val="both"/>
        <w:rPr>
          <w:rFonts w:ascii="Arial" w:hAnsi="Arial" w:cs="Arial"/>
          <w:b/>
          <w:color w:val="000000"/>
          <w:sz w:val="16"/>
          <w:szCs w:val="16"/>
          <w:u w:val="single"/>
          <w:lang w:val="en-GB"/>
        </w:rPr>
      </w:pPr>
    </w:p>
    <w:p w14:paraId="4703AEE6" w14:textId="1197504C" w:rsidR="000C3EA2" w:rsidRDefault="00073FAB" w:rsidP="000C3EA2">
      <w:pPr>
        <w:widowControl w:val="0"/>
        <w:tabs>
          <w:tab w:val="left" w:pos="-70"/>
        </w:tabs>
        <w:ind w:left="-68" w:right="11"/>
        <w:jc w:val="both"/>
        <w:rPr>
          <w:rFonts w:ascii="Arial" w:hAnsi="Arial" w:cs="Arial"/>
          <w:color w:val="000000"/>
          <w:sz w:val="16"/>
          <w:szCs w:val="16"/>
          <w:lang w:val="en-GB"/>
        </w:rPr>
      </w:pPr>
      <w:r>
        <w:rPr>
          <w:rFonts w:ascii="Arial" w:hAnsi="Arial" w:cs="Arial"/>
          <w:b/>
          <w:color w:val="000000"/>
          <w:sz w:val="16"/>
          <w:szCs w:val="16"/>
          <w:u w:val="single"/>
          <w:lang w:val="en-GB"/>
        </w:rPr>
        <w:t>Payment</w:t>
      </w:r>
      <w:r w:rsidR="007F7425">
        <w:rPr>
          <w:rFonts w:ascii="Arial" w:hAnsi="Arial" w:cs="Arial"/>
          <w:b/>
          <w:color w:val="000000"/>
          <w:sz w:val="16"/>
          <w:szCs w:val="16"/>
          <w:lang w:val="en-GB"/>
        </w:rPr>
        <w:t>:</w:t>
      </w:r>
      <w:r w:rsidR="007F7425">
        <w:rPr>
          <w:rFonts w:ascii="Arial" w:hAnsi="Arial" w:cs="Arial"/>
          <w:color w:val="000000"/>
          <w:sz w:val="16"/>
          <w:szCs w:val="16"/>
          <w:lang w:val="en-GB"/>
        </w:rPr>
        <w:t xml:space="preserve"> </w:t>
      </w:r>
      <w:r w:rsidR="000C3EA2" w:rsidRPr="000C3EA2">
        <w:rPr>
          <w:rFonts w:ascii="Arial" w:hAnsi="Arial" w:cs="Arial"/>
          <w:color w:val="000000"/>
          <w:sz w:val="16"/>
          <w:szCs w:val="16"/>
          <w:lang w:val="en-GB"/>
        </w:rPr>
        <w:t xml:space="preserve">The payment for Offer Shares allocated to a subscriber falls due on </w:t>
      </w:r>
      <w:r w:rsidR="00F02F6B">
        <w:rPr>
          <w:rFonts w:ascii="Arial" w:hAnsi="Arial" w:cs="Arial"/>
          <w:color w:val="000000"/>
          <w:sz w:val="16"/>
          <w:szCs w:val="16"/>
          <w:lang w:val="en-GB"/>
        </w:rPr>
        <w:t>17</w:t>
      </w:r>
      <w:r w:rsidR="000C3EA2" w:rsidRPr="000C3EA2">
        <w:rPr>
          <w:rFonts w:ascii="Arial" w:hAnsi="Arial" w:cs="Arial"/>
          <w:color w:val="000000"/>
          <w:sz w:val="16"/>
          <w:szCs w:val="16"/>
          <w:lang w:val="en-GB"/>
        </w:rPr>
        <w:t xml:space="preserve"> </w:t>
      </w:r>
      <w:r w:rsidR="000C3EA2">
        <w:rPr>
          <w:rFonts w:ascii="Arial" w:hAnsi="Arial" w:cs="Arial"/>
          <w:color w:val="000000"/>
          <w:sz w:val="16"/>
          <w:szCs w:val="16"/>
          <w:lang w:val="en-GB"/>
        </w:rPr>
        <w:t>March</w:t>
      </w:r>
      <w:r w:rsidR="000C3EA2" w:rsidRPr="000C3EA2">
        <w:rPr>
          <w:rFonts w:ascii="Arial" w:hAnsi="Arial" w:cs="Arial"/>
          <w:color w:val="000000"/>
          <w:sz w:val="16"/>
          <w:szCs w:val="16"/>
          <w:lang w:val="en-GB"/>
        </w:rPr>
        <w:t xml:space="preserve"> 20</w:t>
      </w:r>
      <w:r w:rsidR="000C3EA2">
        <w:rPr>
          <w:rFonts w:ascii="Arial" w:hAnsi="Arial" w:cs="Arial"/>
          <w:color w:val="000000"/>
          <w:sz w:val="16"/>
          <w:szCs w:val="16"/>
          <w:lang w:val="en-GB"/>
        </w:rPr>
        <w:t>21</w:t>
      </w:r>
      <w:r w:rsidR="000C3EA2" w:rsidRPr="000C3EA2">
        <w:rPr>
          <w:rFonts w:ascii="Arial" w:hAnsi="Arial" w:cs="Arial"/>
          <w:color w:val="000000"/>
          <w:sz w:val="16"/>
          <w:szCs w:val="16"/>
          <w:lang w:val="en-GB"/>
        </w:rPr>
        <w:t xml:space="preserve"> (the </w:t>
      </w:r>
      <w:r w:rsidR="000C3EA2">
        <w:rPr>
          <w:rFonts w:ascii="Arial" w:hAnsi="Arial" w:cs="Arial"/>
          <w:color w:val="000000"/>
          <w:sz w:val="16"/>
          <w:szCs w:val="16"/>
          <w:lang w:val="en-GB"/>
        </w:rPr>
        <w:t>"</w:t>
      </w:r>
      <w:r w:rsidR="000C3EA2" w:rsidRPr="000C3EA2">
        <w:rPr>
          <w:rFonts w:ascii="Arial" w:hAnsi="Arial" w:cs="Arial"/>
          <w:b/>
          <w:color w:val="000000"/>
          <w:sz w:val="16"/>
          <w:szCs w:val="16"/>
          <w:lang w:val="en-GB"/>
        </w:rPr>
        <w:t>Payment Date</w:t>
      </w:r>
      <w:r w:rsidR="000C3EA2">
        <w:rPr>
          <w:rFonts w:ascii="Arial" w:hAnsi="Arial" w:cs="Arial"/>
          <w:color w:val="000000"/>
          <w:sz w:val="16"/>
          <w:szCs w:val="16"/>
          <w:lang w:val="en-GB"/>
        </w:rPr>
        <w:t>")</w:t>
      </w:r>
      <w:r w:rsidR="006617D4">
        <w:rPr>
          <w:rFonts w:ascii="Arial" w:hAnsi="Arial" w:cs="Arial"/>
          <w:color w:val="000000"/>
          <w:sz w:val="16"/>
          <w:szCs w:val="16"/>
          <w:lang w:val="en-GB"/>
        </w:rPr>
        <w:t>, subject to any shortening or extensions of the Application Period, and any further settlement details will be stated in the Notification.</w:t>
      </w:r>
      <w:r w:rsidR="000C3EA2">
        <w:rPr>
          <w:rFonts w:ascii="Arial" w:hAnsi="Arial" w:cs="Arial"/>
          <w:color w:val="000000"/>
          <w:sz w:val="16"/>
          <w:szCs w:val="16"/>
          <w:lang w:val="en-GB"/>
        </w:rPr>
        <w:t xml:space="preserve"> By applying for shares in the Private Placement</w:t>
      </w:r>
      <w:r w:rsidR="000C3EA2" w:rsidRPr="000C3EA2">
        <w:rPr>
          <w:rFonts w:ascii="Arial" w:hAnsi="Arial" w:cs="Arial"/>
          <w:color w:val="000000"/>
          <w:sz w:val="16"/>
          <w:szCs w:val="16"/>
          <w:lang w:val="en-GB"/>
        </w:rPr>
        <w:t>, subscribers having a Norwegian</w:t>
      </w:r>
      <w:r w:rsidR="000C3EA2">
        <w:rPr>
          <w:rFonts w:ascii="Arial" w:hAnsi="Arial" w:cs="Arial"/>
          <w:color w:val="000000"/>
          <w:sz w:val="16"/>
          <w:szCs w:val="16"/>
          <w:lang w:val="en-GB"/>
        </w:rPr>
        <w:t xml:space="preserve"> </w:t>
      </w:r>
      <w:r w:rsidR="000C3EA2" w:rsidRPr="000C3EA2">
        <w:rPr>
          <w:rFonts w:ascii="Arial" w:hAnsi="Arial" w:cs="Arial"/>
          <w:color w:val="000000"/>
          <w:sz w:val="16"/>
          <w:szCs w:val="16"/>
          <w:lang w:val="en-GB"/>
        </w:rPr>
        <w:t xml:space="preserve">bank account irrevocably authorise </w:t>
      </w:r>
      <w:r w:rsidR="000C3EA2">
        <w:rPr>
          <w:rFonts w:ascii="Arial" w:hAnsi="Arial" w:cs="Arial"/>
          <w:color w:val="000000"/>
          <w:sz w:val="16"/>
          <w:szCs w:val="16"/>
          <w:lang w:val="en-GB"/>
        </w:rPr>
        <w:t>DNB Bank ASA</w:t>
      </w:r>
      <w:r w:rsidR="000C3EA2" w:rsidRPr="000C3EA2">
        <w:rPr>
          <w:rFonts w:ascii="Arial" w:hAnsi="Arial" w:cs="Arial"/>
          <w:color w:val="000000"/>
          <w:sz w:val="16"/>
          <w:szCs w:val="16"/>
          <w:lang w:val="en-GB"/>
        </w:rPr>
        <w:t xml:space="preserve"> (the "</w:t>
      </w:r>
      <w:r w:rsidR="000C3EA2" w:rsidRPr="000C3EA2">
        <w:rPr>
          <w:rFonts w:ascii="Arial" w:hAnsi="Arial" w:cs="Arial"/>
          <w:b/>
          <w:color w:val="000000"/>
          <w:sz w:val="16"/>
          <w:szCs w:val="16"/>
          <w:lang w:val="en-GB"/>
        </w:rPr>
        <w:t>Settlement Agent</w:t>
      </w:r>
      <w:r w:rsidR="000C3EA2" w:rsidRPr="000C3EA2">
        <w:rPr>
          <w:rFonts w:ascii="Arial" w:hAnsi="Arial" w:cs="Arial"/>
          <w:color w:val="000000"/>
          <w:sz w:val="16"/>
          <w:szCs w:val="16"/>
          <w:lang w:val="en-GB"/>
        </w:rPr>
        <w:t>") to debit the bank account specified below for the subscription amount payable for the Offer Shares allocated to</w:t>
      </w:r>
      <w:r w:rsidR="000C3EA2">
        <w:rPr>
          <w:rFonts w:ascii="Arial" w:hAnsi="Arial" w:cs="Arial"/>
          <w:color w:val="000000"/>
          <w:sz w:val="16"/>
          <w:szCs w:val="16"/>
          <w:lang w:val="en-GB"/>
        </w:rPr>
        <w:t xml:space="preserve"> </w:t>
      </w:r>
      <w:r w:rsidR="000C3EA2" w:rsidRPr="000C3EA2">
        <w:rPr>
          <w:rFonts w:ascii="Arial" w:hAnsi="Arial" w:cs="Arial"/>
          <w:color w:val="000000"/>
          <w:sz w:val="16"/>
          <w:szCs w:val="16"/>
          <w:lang w:val="en-GB"/>
        </w:rPr>
        <w:t xml:space="preserve">the </w:t>
      </w:r>
      <w:r w:rsidR="000C3EA2">
        <w:rPr>
          <w:rFonts w:ascii="Arial" w:hAnsi="Arial" w:cs="Arial"/>
          <w:color w:val="000000"/>
          <w:sz w:val="16"/>
          <w:szCs w:val="16"/>
          <w:lang w:val="en-GB"/>
        </w:rPr>
        <w:t>Applicant</w:t>
      </w:r>
      <w:r w:rsidR="000C3EA2" w:rsidRPr="000C3EA2">
        <w:rPr>
          <w:rFonts w:ascii="Arial" w:hAnsi="Arial" w:cs="Arial"/>
          <w:color w:val="000000"/>
          <w:sz w:val="16"/>
          <w:szCs w:val="16"/>
          <w:lang w:val="en-GB"/>
        </w:rPr>
        <w:t xml:space="preserve">. The Settlement Agent is only authorised to debit such account </w:t>
      </w:r>
      <w:proofErr w:type="gramStart"/>
      <w:r w:rsidR="000C3EA2" w:rsidRPr="000C3EA2">
        <w:rPr>
          <w:rFonts w:ascii="Arial" w:hAnsi="Arial" w:cs="Arial"/>
          <w:color w:val="000000"/>
          <w:sz w:val="16"/>
          <w:szCs w:val="16"/>
          <w:lang w:val="en-GB"/>
        </w:rPr>
        <w:t>once, but</w:t>
      </w:r>
      <w:proofErr w:type="gramEnd"/>
      <w:r w:rsidR="000C3EA2" w:rsidRPr="000C3EA2">
        <w:rPr>
          <w:rFonts w:ascii="Arial" w:hAnsi="Arial" w:cs="Arial"/>
          <w:color w:val="000000"/>
          <w:sz w:val="16"/>
          <w:szCs w:val="16"/>
          <w:lang w:val="en-GB"/>
        </w:rPr>
        <w:t xml:space="preserve"> reserves the right to make up to three debit attempts, and the authorisation will be valid for up to</w:t>
      </w:r>
      <w:r w:rsidR="000C3EA2">
        <w:rPr>
          <w:rFonts w:ascii="Arial" w:hAnsi="Arial" w:cs="Arial"/>
          <w:color w:val="000000"/>
          <w:sz w:val="16"/>
          <w:szCs w:val="16"/>
          <w:lang w:val="en-GB"/>
        </w:rPr>
        <w:t xml:space="preserve"> </w:t>
      </w:r>
      <w:r w:rsidR="000C3EA2" w:rsidRPr="000C3EA2">
        <w:rPr>
          <w:rFonts w:ascii="Arial" w:hAnsi="Arial" w:cs="Arial"/>
          <w:color w:val="000000"/>
          <w:sz w:val="16"/>
          <w:szCs w:val="16"/>
          <w:lang w:val="en-GB"/>
        </w:rPr>
        <w:t>seven working days after the Payment Date. The subscriber furthermore authorises the Settlement Agent to obtain confirmation from the subscriber's bank that the subscriber has the right</w:t>
      </w:r>
      <w:r w:rsidR="000C3EA2">
        <w:rPr>
          <w:rFonts w:ascii="Arial" w:hAnsi="Arial" w:cs="Arial"/>
          <w:color w:val="000000"/>
          <w:sz w:val="16"/>
          <w:szCs w:val="16"/>
          <w:lang w:val="en-GB"/>
        </w:rPr>
        <w:t xml:space="preserve"> </w:t>
      </w:r>
      <w:r w:rsidR="000C3EA2" w:rsidRPr="000C3EA2">
        <w:rPr>
          <w:rFonts w:ascii="Arial" w:hAnsi="Arial" w:cs="Arial"/>
          <w:color w:val="000000"/>
          <w:sz w:val="16"/>
          <w:szCs w:val="16"/>
          <w:lang w:val="en-GB"/>
        </w:rPr>
        <w:t>to dispose over the specified account and that there are sufficient funds in the account to cover the payment. If there are insufficient funds in a subscriber's bank account or if it for other</w:t>
      </w:r>
      <w:r w:rsidR="000C3EA2">
        <w:rPr>
          <w:rFonts w:ascii="Arial" w:hAnsi="Arial" w:cs="Arial"/>
          <w:color w:val="000000"/>
          <w:sz w:val="16"/>
          <w:szCs w:val="16"/>
          <w:lang w:val="en-GB"/>
        </w:rPr>
        <w:t xml:space="preserve"> </w:t>
      </w:r>
      <w:r w:rsidR="000C3EA2" w:rsidRPr="000C3EA2">
        <w:rPr>
          <w:rFonts w:ascii="Arial" w:hAnsi="Arial" w:cs="Arial"/>
          <w:color w:val="000000"/>
          <w:sz w:val="16"/>
          <w:szCs w:val="16"/>
          <w:lang w:val="en-GB"/>
        </w:rPr>
        <w:t>reasons is impossible to debit such bank account when a debit attempt is made pursuant to the authorisation from the subscriber, the subscriber's obligation to pay for the Offer Shares will</w:t>
      </w:r>
      <w:r w:rsidR="000C3EA2">
        <w:rPr>
          <w:rFonts w:ascii="Arial" w:hAnsi="Arial" w:cs="Arial"/>
          <w:color w:val="000000"/>
          <w:sz w:val="16"/>
          <w:szCs w:val="16"/>
          <w:lang w:val="en-GB"/>
        </w:rPr>
        <w:t xml:space="preserve"> </w:t>
      </w:r>
      <w:r w:rsidR="000C3EA2" w:rsidRPr="000C3EA2">
        <w:rPr>
          <w:rFonts w:ascii="Arial" w:hAnsi="Arial" w:cs="Arial"/>
          <w:color w:val="000000"/>
          <w:sz w:val="16"/>
          <w:szCs w:val="16"/>
          <w:lang w:val="en-GB"/>
        </w:rPr>
        <w:t>be deemed overdue. Subscribers who do not have a Norwegian bank account must ensure that payment with cleared funds for the Offer Shares allocated to them is made on or before the</w:t>
      </w:r>
      <w:r w:rsidR="000C3EA2">
        <w:rPr>
          <w:rFonts w:ascii="Arial" w:hAnsi="Arial" w:cs="Arial"/>
          <w:color w:val="000000"/>
          <w:sz w:val="16"/>
          <w:szCs w:val="16"/>
          <w:lang w:val="en-GB"/>
        </w:rPr>
        <w:t xml:space="preserve"> </w:t>
      </w:r>
      <w:r w:rsidR="000C3EA2" w:rsidRPr="000C3EA2">
        <w:rPr>
          <w:rFonts w:ascii="Arial" w:hAnsi="Arial" w:cs="Arial"/>
          <w:color w:val="000000"/>
          <w:sz w:val="16"/>
          <w:szCs w:val="16"/>
          <w:lang w:val="en-GB"/>
        </w:rPr>
        <w:t>Payment Date. Prior to any such payment being made, the subscriber must contact the Settlement Agent (</w:t>
      </w:r>
      <w:r w:rsidR="000C3EA2">
        <w:rPr>
          <w:rFonts w:ascii="Arial" w:hAnsi="Arial" w:cs="Arial"/>
          <w:color w:val="000000"/>
          <w:sz w:val="16"/>
          <w:szCs w:val="16"/>
          <w:lang w:val="en-GB"/>
        </w:rPr>
        <w:t>DNB Bank ASA</w:t>
      </w:r>
      <w:r w:rsidR="000C3EA2" w:rsidRPr="000C3EA2">
        <w:rPr>
          <w:rFonts w:ascii="Arial" w:hAnsi="Arial" w:cs="Arial"/>
          <w:color w:val="000000"/>
          <w:sz w:val="16"/>
          <w:szCs w:val="16"/>
          <w:lang w:val="en-GB"/>
        </w:rPr>
        <w:t xml:space="preserve">) on telephone number +47 </w:t>
      </w:r>
      <w:r w:rsidR="00826301" w:rsidRPr="00826301">
        <w:rPr>
          <w:rFonts w:ascii="Arial" w:hAnsi="Arial" w:cs="Arial"/>
          <w:color w:val="000000"/>
          <w:sz w:val="16"/>
          <w:szCs w:val="16"/>
          <w:lang w:val="en-GB"/>
        </w:rPr>
        <w:t>23 26 80 20</w:t>
      </w:r>
      <w:r w:rsidR="000C3EA2" w:rsidRPr="000C3EA2">
        <w:rPr>
          <w:rFonts w:ascii="Arial" w:hAnsi="Arial" w:cs="Arial"/>
          <w:color w:val="000000"/>
          <w:sz w:val="16"/>
          <w:szCs w:val="16"/>
          <w:lang w:val="en-GB"/>
        </w:rPr>
        <w:t xml:space="preserve"> for further details and</w:t>
      </w:r>
      <w:r w:rsidR="006617D4">
        <w:rPr>
          <w:rFonts w:ascii="Arial" w:hAnsi="Arial" w:cs="Arial"/>
          <w:color w:val="000000"/>
          <w:sz w:val="16"/>
          <w:szCs w:val="16"/>
          <w:lang w:val="en-GB"/>
        </w:rPr>
        <w:t xml:space="preserve"> </w:t>
      </w:r>
      <w:r w:rsidR="000C3EA2" w:rsidRPr="000C3EA2">
        <w:rPr>
          <w:rFonts w:ascii="Arial" w:hAnsi="Arial" w:cs="Arial"/>
          <w:color w:val="000000"/>
          <w:sz w:val="16"/>
          <w:szCs w:val="16"/>
          <w:lang w:val="en-GB"/>
        </w:rPr>
        <w:t>instructions.</w:t>
      </w:r>
    </w:p>
    <w:p w14:paraId="79262FC4" w14:textId="23B07876" w:rsidR="000C3EA2" w:rsidRDefault="000C3EA2">
      <w:pPr>
        <w:widowControl w:val="0"/>
        <w:tabs>
          <w:tab w:val="left" w:pos="-70"/>
        </w:tabs>
        <w:ind w:left="-68" w:right="11"/>
        <w:jc w:val="both"/>
        <w:rPr>
          <w:rFonts w:ascii="Arial" w:hAnsi="Arial" w:cs="Arial"/>
          <w:color w:val="000000"/>
          <w:sz w:val="16"/>
          <w:szCs w:val="16"/>
          <w:lang w:val="en-GB"/>
        </w:rPr>
      </w:pPr>
    </w:p>
    <w:p w14:paraId="4C779E31" w14:textId="4B9EB832" w:rsidR="00803717" w:rsidRDefault="007F7425">
      <w:pPr>
        <w:widowControl w:val="0"/>
        <w:tabs>
          <w:tab w:val="left" w:pos="-70"/>
        </w:tabs>
        <w:ind w:left="-68" w:right="11"/>
        <w:jc w:val="both"/>
        <w:rPr>
          <w:rFonts w:ascii="Arial" w:hAnsi="Arial" w:cs="Arial"/>
          <w:color w:val="000000"/>
          <w:sz w:val="16"/>
          <w:szCs w:val="16"/>
          <w:lang w:val="en-GB"/>
        </w:rPr>
      </w:pPr>
      <w:r>
        <w:rPr>
          <w:rFonts w:ascii="Arial" w:hAnsi="Arial" w:cs="Arial"/>
          <w:sz w:val="16"/>
          <w:szCs w:val="16"/>
          <w:lang w:val="en-GB"/>
        </w:rPr>
        <w:t>The Allocated Shares will be delivered to the Applicant’s VPS account as soon as practicable after full payment has been received and the Conditions (a</w:t>
      </w:r>
      <w:r w:rsidR="00073FAB">
        <w:rPr>
          <w:rFonts w:ascii="Arial" w:hAnsi="Arial" w:cs="Arial"/>
          <w:sz w:val="16"/>
          <w:szCs w:val="16"/>
          <w:lang w:val="en-GB"/>
        </w:rPr>
        <w:t>s defined below) have been met.</w:t>
      </w:r>
    </w:p>
    <w:p w14:paraId="23FC8CED" w14:textId="77777777" w:rsidR="00F11DD8" w:rsidRDefault="00F11DD8">
      <w:pPr>
        <w:widowControl w:val="0"/>
        <w:tabs>
          <w:tab w:val="left" w:pos="-70"/>
        </w:tabs>
        <w:ind w:left="-68" w:right="11"/>
        <w:jc w:val="both"/>
        <w:rPr>
          <w:rFonts w:ascii="Arial" w:hAnsi="Arial" w:cs="Arial"/>
          <w:color w:val="000000"/>
          <w:sz w:val="16"/>
          <w:szCs w:val="16"/>
          <w:lang w:val="en-GB"/>
        </w:rPr>
      </w:pPr>
    </w:p>
    <w:p w14:paraId="71E96836" w14:textId="77777777" w:rsidR="00803717" w:rsidRDefault="007F7425">
      <w:pPr>
        <w:widowControl w:val="0"/>
        <w:tabs>
          <w:tab w:val="left" w:pos="-70"/>
        </w:tabs>
        <w:ind w:left="-68" w:right="11"/>
        <w:jc w:val="both"/>
        <w:rPr>
          <w:rFonts w:ascii="Arial" w:hAnsi="Arial" w:cs="Arial"/>
          <w:color w:val="000000"/>
          <w:sz w:val="16"/>
          <w:szCs w:val="16"/>
          <w:lang w:val="en-GB"/>
        </w:rPr>
      </w:pPr>
      <w:r>
        <w:rPr>
          <w:rFonts w:ascii="Arial" w:hAnsi="Arial" w:cs="Arial"/>
          <w:b/>
          <w:color w:val="000000"/>
          <w:sz w:val="16"/>
          <w:szCs w:val="16"/>
          <w:u w:val="single"/>
          <w:lang w:val="en-GB"/>
        </w:rPr>
        <w:t>VPS account:</w:t>
      </w:r>
      <w:r>
        <w:rPr>
          <w:rFonts w:ascii="Arial" w:hAnsi="Arial" w:cs="Arial"/>
          <w:color w:val="000000"/>
          <w:sz w:val="16"/>
          <w:szCs w:val="16"/>
          <w:lang w:val="en-GB"/>
        </w:rPr>
        <w:t xml:space="preserve"> </w:t>
      </w:r>
      <w:r>
        <w:rPr>
          <w:rFonts w:ascii="Arial" w:hAnsi="Arial" w:cs="Arial"/>
          <w:sz w:val="16"/>
          <w:szCs w:val="16"/>
          <w:lang w:val="en-US"/>
        </w:rPr>
        <w:t xml:space="preserve">Any allocation of Offer Shares in the Private Placement is conditional upon the Applicant holding a VPS account. The VPS account number must be stated in the Application Agreement. </w:t>
      </w:r>
      <w:r>
        <w:rPr>
          <w:rFonts w:ascii="Arial" w:hAnsi="Arial" w:cs="Arial"/>
          <w:color w:val="000000"/>
          <w:sz w:val="16"/>
          <w:szCs w:val="16"/>
          <w:lang w:val="en-GB"/>
        </w:rPr>
        <w:t>VPS accounts can be established with authorized VPS registrars, who can be Norwegian banks, authorized securities brokers in Norway and Norwegian branches of credit institutions established within the EEA. Establishment of a VPS account requires verification of identity to the VPS registrar in accordance with the Anti-Money Laundering Legislation. However, non-Norwegian investors may use nominee VPS accounts registered in the name of a nominee. The nominee must be authorized by the Financial Supervisory Authority of Norway.</w:t>
      </w:r>
    </w:p>
    <w:p w14:paraId="224FC12D" w14:textId="77777777" w:rsidR="00803717" w:rsidRDefault="00803717">
      <w:pPr>
        <w:widowControl w:val="0"/>
        <w:tabs>
          <w:tab w:val="left" w:pos="-70"/>
        </w:tabs>
        <w:ind w:left="-68" w:right="11"/>
        <w:jc w:val="both"/>
        <w:rPr>
          <w:rFonts w:ascii="Arial" w:hAnsi="Arial" w:cs="Arial"/>
          <w:color w:val="000000"/>
          <w:sz w:val="16"/>
          <w:szCs w:val="16"/>
          <w:lang w:val="en-GB"/>
        </w:rPr>
      </w:pPr>
    </w:p>
    <w:p w14:paraId="68B2A201" w14:textId="77777777" w:rsidR="00803717" w:rsidRDefault="007F7425">
      <w:pPr>
        <w:widowControl w:val="0"/>
        <w:tabs>
          <w:tab w:val="left" w:pos="-70"/>
        </w:tabs>
        <w:ind w:left="-68" w:right="11"/>
        <w:jc w:val="both"/>
        <w:rPr>
          <w:rFonts w:ascii="Arial" w:hAnsi="Arial" w:cs="Arial"/>
          <w:color w:val="000000"/>
          <w:sz w:val="16"/>
          <w:szCs w:val="16"/>
          <w:lang w:val="en-GB"/>
        </w:rPr>
      </w:pPr>
      <w:r>
        <w:rPr>
          <w:rFonts w:ascii="Arial" w:hAnsi="Arial" w:cs="Arial"/>
          <w:color w:val="000000"/>
          <w:sz w:val="16"/>
          <w:szCs w:val="16"/>
          <w:lang w:val="en-GB"/>
        </w:rPr>
        <w:t>Please note that Applicants must themselves notify changes in registered information on the VPS account directly to the Applicant’s account manager, and that the Applicant is responsible for any consequences if correct information is not registered on the VPS account. Notices produced by the VPS (including inter alia notices of allotment) will be sent to the address registered on the VPS account.</w:t>
      </w:r>
    </w:p>
    <w:p w14:paraId="27FDE538" w14:textId="77777777" w:rsidR="00803717" w:rsidRDefault="00803717">
      <w:pPr>
        <w:widowControl w:val="0"/>
        <w:tabs>
          <w:tab w:val="left" w:pos="-70"/>
        </w:tabs>
        <w:ind w:left="-68" w:right="11"/>
        <w:jc w:val="both"/>
        <w:rPr>
          <w:rFonts w:ascii="Arial" w:hAnsi="Arial" w:cs="Arial"/>
          <w:color w:val="000000"/>
          <w:sz w:val="16"/>
          <w:szCs w:val="16"/>
          <w:lang w:val="en-GB"/>
        </w:rPr>
      </w:pPr>
    </w:p>
    <w:p w14:paraId="524F5B8D" w14:textId="4CF80667" w:rsidR="00803717" w:rsidRDefault="007F7425">
      <w:pPr>
        <w:widowControl w:val="0"/>
        <w:tabs>
          <w:tab w:val="left" w:pos="-70"/>
        </w:tabs>
        <w:ind w:left="-68" w:right="11"/>
        <w:jc w:val="both"/>
        <w:rPr>
          <w:rFonts w:ascii="Arial" w:hAnsi="Arial" w:cs="Arial"/>
          <w:color w:val="000000"/>
          <w:sz w:val="16"/>
          <w:szCs w:val="16"/>
          <w:lang w:val="en-US"/>
        </w:rPr>
      </w:pPr>
      <w:r w:rsidRPr="008D509D">
        <w:rPr>
          <w:rFonts w:ascii="Arial" w:hAnsi="Arial" w:cs="Arial"/>
          <w:b/>
          <w:color w:val="000000"/>
          <w:sz w:val="16"/>
          <w:szCs w:val="16"/>
          <w:u w:val="single"/>
          <w:lang w:val="en-US"/>
        </w:rPr>
        <w:t>Confidentiality:</w:t>
      </w:r>
      <w:r w:rsidRPr="008D509D">
        <w:rPr>
          <w:rFonts w:ascii="Arial" w:hAnsi="Arial" w:cs="Arial"/>
          <w:color w:val="000000"/>
          <w:sz w:val="16"/>
          <w:szCs w:val="16"/>
          <w:lang w:val="en-US"/>
        </w:rPr>
        <w:t xml:space="preserve"> The Applicant hereby undertakes to keep the contents of this Application Agreement and any information made available pursuant to </w:t>
      </w:r>
      <w:proofErr w:type="spellStart"/>
      <w:r w:rsidRPr="008D509D">
        <w:rPr>
          <w:rFonts w:ascii="Arial" w:hAnsi="Arial" w:cs="Arial"/>
          <w:color w:val="000000"/>
          <w:sz w:val="16"/>
          <w:szCs w:val="16"/>
          <w:lang w:val="en-US"/>
        </w:rPr>
        <w:t>it</w:t>
      </w:r>
      <w:proofErr w:type="spellEnd"/>
      <w:r w:rsidRPr="008D509D">
        <w:rPr>
          <w:rFonts w:ascii="Arial" w:hAnsi="Arial" w:cs="Arial"/>
          <w:color w:val="000000"/>
          <w:sz w:val="16"/>
          <w:szCs w:val="16"/>
          <w:lang w:val="en-US"/>
        </w:rPr>
        <w:t xml:space="preserve"> confidential, including but not limited to the fact that any agreement has been entered into until the completion of the Private Placement has been </w:t>
      </w:r>
      <w:r>
        <w:rPr>
          <w:rFonts w:ascii="Arial" w:hAnsi="Arial" w:cs="Arial"/>
          <w:color w:val="000000"/>
          <w:sz w:val="16"/>
          <w:szCs w:val="16"/>
          <w:lang w:val="en-GB"/>
        </w:rPr>
        <w:t>resolved</w:t>
      </w:r>
      <w:r w:rsidRPr="008D509D">
        <w:rPr>
          <w:rFonts w:ascii="Arial" w:hAnsi="Arial" w:cs="Arial"/>
          <w:color w:val="000000"/>
          <w:sz w:val="16"/>
          <w:szCs w:val="16"/>
          <w:lang w:val="en-US"/>
        </w:rPr>
        <w:t xml:space="preserve"> and publicly announced by the Company, with the exemption for disclosure to applicable</w:t>
      </w:r>
      <w:r w:rsidR="00C70913">
        <w:rPr>
          <w:rFonts w:ascii="Arial" w:hAnsi="Arial" w:cs="Arial"/>
          <w:color w:val="000000"/>
          <w:sz w:val="16"/>
          <w:szCs w:val="16"/>
          <w:lang w:val="en-US"/>
        </w:rPr>
        <w:t xml:space="preserve"> authorities as required by law.</w:t>
      </w:r>
    </w:p>
    <w:p w14:paraId="381C6592" w14:textId="347166B6" w:rsidR="00C70913" w:rsidRDefault="00C70913">
      <w:pPr>
        <w:widowControl w:val="0"/>
        <w:tabs>
          <w:tab w:val="left" w:pos="-70"/>
        </w:tabs>
        <w:ind w:left="-68" w:right="11"/>
        <w:jc w:val="both"/>
        <w:rPr>
          <w:rFonts w:ascii="Arial" w:hAnsi="Arial" w:cs="Arial"/>
          <w:color w:val="000000"/>
          <w:sz w:val="16"/>
          <w:szCs w:val="16"/>
          <w:lang w:val="en-US"/>
        </w:rPr>
      </w:pPr>
    </w:p>
    <w:p w14:paraId="13AF65C4" w14:textId="77777777" w:rsidR="00C70913" w:rsidRDefault="00C70913" w:rsidP="00C70913">
      <w:pPr>
        <w:widowControl w:val="0"/>
        <w:tabs>
          <w:tab w:val="left" w:pos="-70"/>
        </w:tabs>
        <w:ind w:left="-68" w:right="11"/>
        <w:jc w:val="center"/>
        <w:rPr>
          <w:rFonts w:ascii="Arial" w:hAnsi="Arial" w:cs="Arial"/>
          <w:color w:val="000000"/>
          <w:sz w:val="16"/>
          <w:szCs w:val="16"/>
          <w:lang w:val="en-US"/>
        </w:rPr>
      </w:pPr>
    </w:p>
    <w:p w14:paraId="077F2393" w14:textId="77777777" w:rsidR="00C70913" w:rsidRDefault="00C70913" w:rsidP="00C70913">
      <w:pPr>
        <w:widowControl w:val="0"/>
        <w:tabs>
          <w:tab w:val="left" w:pos="-70"/>
        </w:tabs>
        <w:ind w:left="-68" w:right="11"/>
        <w:jc w:val="center"/>
        <w:rPr>
          <w:rFonts w:ascii="Arial" w:hAnsi="Arial" w:cs="Arial"/>
          <w:color w:val="000000"/>
          <w:sz w:val="16"/>
          <w:szCs w:val="16"/>
          <w:lang w:val="en-US"/>
        </w:rPr>
      </w:pPr>
    </w:p>
    <w:p w14:paraId="7D7E1155" w14:textId="4ADFD1C4" w:rsidR="00C70913" w:rsidRPr="008D509D" w:rsidRDefault="00C70913" w:rsidP="00C70913">
      <w:pPr>
        <w:widowControl w:val="0"/>
        <w:tabs>
          <w:tab w:val="left" w:pos="-70"/>
        </w:tabs>
        <w:ind w:left="-68" w:right="11"/>
        <w:jc w:val="center"/>
        <w:rPr>
          <w:rFonts w:ascii="Arial" w:hAnsi="Arial" w:cs="Arial"/>
          <w:color w:val="000000"/>
          <w:sz w:val="16"/>
          <w:szCs w:val="16"/>
          <w:lang w:val="en-US"/>
        </w:rPr>
      </w:pPr>
      <w:r>
        <w:rPr>
          <w:rFonts w:ascii="Arial" w:hAnsi="Arial" w:cs="Arial"/>
          <w:color w:val="000000"/>
          <w:sz w:val="16"/>
          <w:szCs w:val="16"/>
          <w:lang w:val="en-US"/>
        </w:rPr>
        <w:t>[SPECIFICATION OF APPLICATION AND SIGNATURE ON THE NEXT PAGE.]</w:t>
      </w:r>
    </w:p>
    <w:p w14:paraId="497811A1" w14:textId="77777777" w:rsidR="00803717" w:rsidRDefault="00803717">
      <w:pPr>
        <w:pStyle w:val="Brdtekst"/>
        <w:ind w:right="112"/>
        <w:jc w:val="both"/>
        <w:rPr>
          <w:rFonts w:ascii="Arial" w:hAnsi="Arial" w:cs="Arial"/>
          <w:sz w:val="16"/>
          <w:szCs w:val="16"/>
        </w:rPr>
      </w:pPr>
    </w:p>
    <w:p w14:paraId="79E0E41E" w14:textId="77777777" w:rsidR="00C70913" w:rsidRDefault="00C70913">
      <w:pPr>
        <w:widowControl w:val="0"/>
        <w:tabs>
          <w:tab w:val="left" w:pos="-70"/>
        </w:tabs>
        <w:ind w:left="-68" w:right="11"/>
        <w:jc w:val="both"/>
        <w:rPr>
          <w:rFonts w:ascii="Arial" w:hAnsi="Arial" w:cs="Arial"/>
          <w:b/>
          <w:color w:val="000000"/>
          <w:sz w:val="16"/>
          <w:szCs w:val="16"/>
          <w:lang w:val="en-US"/>
        </w:rPr>
      </w:pPr>
      <w:r>
        <w:rPr>
          <w:rFonts w:ascii="Arial" w:hAnsi="Arial" w:cs="Arial"/>
          <w:b/>
          <w:color w:val="000000"/>
          <w:sz w:val="16"/>
          <w:szCs w:val="16"/>
          <w:lang w:val="en-US"/>
        </w:rPr>
        <w:br w:type="column"/>
      </w:r>
    </w:p>
    <w:p w14:paraId="1E492C6D" w14:textId="338469F0" w:rsidR="00FC2513" w:rsidRDefault="00E13F24">
      <w:pPr>
        <w:widowControl w:val="0"/>
        <w:tabs>
          <w:tab w:val="left" w:pos="-70"/>
        </w:tabs>
        <w:ind w:left="-68" w:right="11"/>
        <w:jc w:val="both"/>
        <w:rPr>
          <w:rFonts w:ascii="Arial" w:hAnsi="Arial" w:cs="Arial"/>
          <w:sz w:val="16"/>
          <w:szCs w:val="16"/>
          <w:lang w:val="en-US"/>
        </w:rPr>
      </w:pPr>
      <w:r w:rsidRPr="00E13F24">
        <w:rPr>
          <w:rFonts w:ascii="Arial" w:hAnsi="Arial" w:cs="Arial"/>
          <w:b/>
          <w:color w:val="000000"/>
          <w:sz w:val="16"/>
          <w:szCs w:val="16"/>
          <w:lang w:val="en-US"/>
        </w:rPr>
        <w:t>SPECIFICATION</w:t>
      </w:r>
      <w:r w:rsidRPr="00E13F24">
        <w:rPr>
          <w:rFonts w:ascii="Arial" w:hAnsi="Arial" w:cs="Arial"/>
          <w:b/>
          <w:sz w:val="16"/>
          <w:szCs w:val="16"/>
          <w:lang w:val="en-US"/>
        </w:rPr>
        <w:t xml:space="preserve"> OF APPLICATION</w:t>
      </w:r>
    </w:p>
    <w:p w14:paraId="783A0A64" w14:textId="77777777" w:rsidR="00803717" w:rsidRDefault="00803717">
      <w:pPr>
        <w:pStyle w:val="Brdtekst"/>
        <w:ind w:right="112"/>
        <w:jc w:val="both"/>
        <w:rPr>
          <w:rFonts w:ascii="Arial" w:hAnsi="Arial" w:cs="Arial"/>
          <w:sz w:val="16"/>
          <w:szCs w:val="16"/>
        </w:rPr>
      </w:pPr>
    </w:p>
    <w:p w14:paraId="65AD9264" w14:textId="5B950793" w:rsidR="00FC2513" w:rsidRDefault="00E13F24">
      <w:pPr>
        <w:widowControl w:val="0"/>
        <w:tabs>
          <w:tab w:val="left" w:pos="-70"/>
        </w:tabs>
        <w:ind w:left="-68" w:right="11"/>
        <w:jc w:val="both"/>
        <w:rPr>
          <w:rFonts w:ascii="Arial" w:hAnsi="Arial" w:cs="Arial"/>
          <w:sz w:val="16"/>
          <w:szCs w:val="16"/>
          <w:lang w:val="en-US"/>
        </w:rPr>
      </w:pPr>
      <w:r w:rsidRPr="00E13F24">
        <w:rPr>
          <w:rFonts w:ascii="Arial" w:hAnsi="Arial" w:cs="Arial"/>
          <w:color w:val="000000"/>
          <w:sz w:val="16"/>
          <w:szCs w:val="16"/>
          <w:lang w:val="en-US"/>
        </w:rPr>
        <w:t>Please</w:t>
      </w:r>
      <w:r w:rsidRPr="00E13F24">
        <w:rPr>
          <w:rFonts w:ascii="Arial" w:hAnsi="Arial" w:cs="Arial"/>
          <w:sz w:val="16"/>
          <w:szCs w:val="16"/>
          <w:lang w:val="en-US"/>
        </w:rPr>
        <w:t xml:space="preserve"> specify the NOK amount of Offer Shares applied for. </w:t>
      </w:r>
    </w:p>
    <w:p w14:paraId="4ED5EE1A" w14:textId="77777777" w:rsidR="00803717" w:rsidRDefault="00803717">
      <w:pPr>
        <w:pStyle w:val="Brdtekst"/>
        <w:ind w:right="112"/>
        <w:jc w:val="both"/>
        <w:rPr>
          <w:rFonts w:ascii="Arial" w:hAnsi="Arial" w:cs="Arial"/>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4111"/>
      </w:tblGrid>
      <w:tr w:rsidR="00C70913" w:rsidRPr="00073FAB" w14:paraId="4EAA9494" w14:textId="77777777" w:rsidTr="00A8044C">
        <w:tc>
          <w:tcPr>
            <w:tcW w:w="3686" w:type="dxa"/>
            <w:vAlign w:val="bottom"/>
          </w:tcPr>
          <w:p w14:paraId="587F3D4C" w14:textId="09BB54E9" w:rsidR="00C70913" w:rsidRDefault="00C70913" w:rsidP="00A8044C">
            <w:pPr>
              <w:pStyle w:val="Brdtekst"/>
              <w:spacing w:after="40"/>
              <w:ind w:right="113"/>
              <w:rPr>
                <w:rFonts w:ascii="Arial" w:hAnsi="Arial" w:cs="Arial"/>
                <w:sz w:val="16"/>
                <w:szCs w:val="16"/>
              </w:rPr>
            </w:pPr>
            <w:r>
              <w:rPr>
                <w:rFonts w:ascii="Arial" w:hAnsi="Arial" w:cs="Arial"/>
                <w:sz w:val="16"/>
                <w:szCs w:val="16"/>
              </w:rPr>
              <w:t>Offer price per share:</w:t>
            </w:r>
          </w:p>
        </w:tc>
        <w:tc>
          <w:tcPr>
            <w:tcW w:w="4111" w:type="dxa"/>
            <w:vAlign w:val="bottom"/>
          </w:tcPr>
          <w:p w14:paraId="245F7A28" w14:textId="03A92A7F" w:rsidR="00C70913" w:rsidRDefault="00C70913" w:rsidP="00A8044C">
            <w:pPr>
              <w:pStyle w:val="Brdtekst"/>
              <w:spacing w:after="40"/>
              <w:ind w:right="113"/>
              <w:rPr>
                <w:rFonts w:ascii="Arial" w:hAnsi="Arial" w:cs="Arial"/>
                <w:sz w:val="16"/>
                <w:szCs w:val="16"/>
              </w:rPr>
            </w:pPr>
            <w:r w:rsidRPr="000B4EF5">
              <w:rPr>
                <w:rFonts w:ascii="Arial" w:hAnsi="Arial" w:cs="Arial"/>
                <w:sz w:val="16"/>
                <w:szCs w:val="16"/>
              </w:rPr>
              <w:t>NOK</w:t>
            </w:r>
            <w:r>
              <w:rPr>
                <w:rFonts w:ascii="Arial" w:hAnsi="Arial" w:cs="Arial"/>
                <w:sz w:val="16"/>
                <w:szCs w:val="16"/>
              </w:rPr>
              <w:t xml:space="preserve"> amount applied for </w:t>
            </w:r>
          </w:p>
        </w:tc>
      </w:tr>
      <w:tr w:rsidR="00C70913" w:rsidRPr="003D772E" w14:paraId="59241B99" w14:textId="77777777">
        <w:trPr>
          <w:trHeight w:val="564"/>
        </w:trPr>
        <w:tc>
          <w:tcPr>
            <w:tcW w:w="3686" w:type="dxa"/>
          </w:tcPr>
          <w:p w14:paraId="0112E42F" w14:textId="26CEB8C6" w:rsidR="00C70913" w:rsidRDefault="00C70913" w:rsidP="00FF33EB">
            <w:pPr>
              <w:pStyle w:val="Brdtekst"/>
              <w:spacing w:before="100" w:after="100"/>
              <w:ind w:right="113"/>
              <w:jc w:val="both"/>
              <w:rPr>
                <w:rFonts w:ascii="Arial" w:hAnsi="Arial" w:cs="Arial"/>
                <w:b w:val="0"/>
                <w:sz w:val="16"/>
                <w:szCs w:val="16"/>
              </w:rPr>
            </w:pPr>
            <w:r>
              <w:rPr>
                <w:rFonts w:ascii="Arial" w:hAnsi="Arial" w:cs="Arial"/>
                <w:b w:val="0"/>
                <w:sz w:val="16"/>
                <w:szCs w:val="16"/>
              </w:rPr>
              <w:t xml:space="preserve">NOK </w:t>
            </w:r>
            <w:r w:rsidR="00FF33EB">
              <w:rPr>
                <w:rFonts w:ascii="Arial" w:hAnsi="Arial" w:cs="Arial"/>
                <w:b w:val="0"/>
                <w:sz w:val="16"/>
                <w:szCs w:val="16"/>
              </w:rPr>
              <w:t>1.33</w:t>
            </w:r>
          </w:p>
        </w:tc>
        <w:sdt>
          <w:sdtPr>
            <w:rPr>
              <w:rFonts w:ascii="Arial" w:hAnsi="Arial" w:cs="Arial"/>
              <w:b w:val="0"/>
              <w:sz w:val="16"/>
              <w:szCs w:val="16"/>
              <w:lang w:val="en-US"/>
            </w:rPr>
            <w:id w:val="798041252"/>
            <w:placeholder>
              <w:docPart w:val="DefaultPlaceholder_-1854013440"/>
            </w:placeholder>
            <w:text/>
          </w:sdtPr>
          <w:sdtContent>
            <w:tc>
              <w:tcPr>
                <w:tcW w:w="4111" w:type="dxa"/>
              </w:tcPr>
              <w:p w14:paraId="4CC8A090" w14:textId="427D75F9" w:rsidR="00C70913" w:rsidRPr="003D772E" w:rsidRDefault="003D772E">
                <w:pPr>
                  <w:pStyle w:val="Brdtekst"/>
                  <w:spacing w:before="100" w:after="100"/>
                  <w:ind w:right="113"/>
                  <w:jc w:val="both"/>
                  <w:rPr>
                    <w:rFonts w:ascii="Arial" w:hAnsi="Arial" w:cs="Arial"/>
                    <w:b w:val="0"/>
                    <w:sz w:val="16"/>
                    <w:szCs w:val="16"/>
                    <w:lang w:val="en-US"/>
                  </w:rPr>
                </w:pPr>
                <w:r>
                  <w:rPr>
                    <w:rFonts w:ascii="Arial" w:hAnsi="Arial" w:cs="Arial"/>
                    <w:b w:val="0"/>
                    <w:sz w:val="16"/>
                    <w:szCs w:val="16"/>
                    <w:lang w:val="en-US"/>
                  </w:rPr>
                  <w:t>Enter amount in NOK</w:t>
                </w:r>
              </w:p>
            </w:tc>
          </w:sdtContent>
        </w:sdt>
      </w:tr>
    </w:tbl>
    <w:p w14:paraId="0C26F256" w14:textId="77777777" w:rsidR="00803717" w:rsidRPr="003D772E" w:rsidRDefault="00803717">
      <w:pPr>
        <w:pStyle w:val="Brdtekst"/>
        <w:ind w:right="112"/>
        <w:jc w:val="both"/>
        <w:rPr>
          <w:rFonts w:ascii="Arial" w:hAnsi="Arial" w:cs="Arial"/>
          <w:b w:val="0"/>
          <w:sz w:val="16"/>
          <w:szCs w:val="16"/>
          <w:lang w:val="en-US"/>
        </w:rPr>
      </w:pPr>
    </w:p>
    <w:p w14:paraId="4D2B71F5" w14:textId="4250A1EC" w:rsidR="00FC2513" w:rsidRDefault="00E13F24">
      <w:pPr>
        <w:widowControl w:val="0"/>
        <w:tabs>
          <w:tab w:val="left" w:pos="-70"/>
        </w:tabs>
        <w:ind w:left="-68" w:right="11"/>
        <w:jc w:val="both"/>
        <w:rPr>
          <w:rFonts w:ascii="Arial" w:hAnsi="Arial" w:cs="Arial"/>
          <w:sz w:val="16"/>
          <w:szCs w:val="16"/>
          <w:lang w:val="en-US"/>
        </w:rPr>
      </w:pPr>
      <w:r w:rsidRPr="00E13F24">
        <w:rPr>
          <w:rFonts w:ascii="Arial" w:hAnsi="Arial" w:cs="Arial"/>
          <w:sz w:val="16"/>
          <w:szCs w:val="16"/>
          <w:lang w:val="en-US"/>
        </w:rPr>
        <w:t xml:space="preserve">On the terms and conditions set forth in this Application Agreement (including its Exhibits), the undersigned Applicant hereby confirms the Applicant’s request to subscribe for Offer Shares as stated above if issued by the Company on the terms set out in </w:t>
      </w:r>
      <w:r w:rsidR="00C70913">
        <w:rPr>
          <w:rFonts w:ascii="Arial" w:hAnsi="Arial" w:cs="Arial"/>
          <w:sz w:val="16"/>
          <w:szCs w:val="16"/>
          <w:lang w:val="en-US"/>
        </w:rPr>
        <w:t>this Application Agreement</w:t>
      </w:r>
      <w:r w:rsidRPr="00E13F24">
        <w:rPr>
          <w:rFonts w:ascii="Arial" w:hAnsi="Arial" w:cs="Arial"/>
          <w:sz w:val="16"/>
          <w:szCs w:val="16"/>
          <w:lang w:val="en-US"/>
        </w:rPr>
        <w:t xml:space="preserve">. The Applicant further confirms that (i) the Applicant is aware </w:t>
      </w:r>
      <w:r w:rsidR="00C70913">
        <w:rPr>
          <w:rFonts w:ascii="Arial" w:hAnsi="Arial" w:cs="Arial"/>
          <w:sz w:val="16"/>
          <w:szCs w:val="16"/>
          <w:lang w:val="en-US"/>
        </w:rPr>
        <w:t>no</w:t>
      </w:r>
      <w:r w:rsidRPr="00E13F24">
        <w:rPr>
          <w:rFonts w:ascii="Arial" w:hAnsi="Arial" w:cs="Arial"/>
          <w:sz w:val="16"/>
          <w:szCs w:val="16"/>
          <w:lang w:val="en-US"/>
        </w:rPr>
        <w:t xml:space="preserve"> prospectus has not been prepared in respect of the Private Placement, (ii) no due diligence (neither legal, financial, commercial nor technical) has been carried out by </w:t>
      </w:r>
      <w:r w:rsidR="00C70913">
        <w:rPr>
          <w:rFonts w:ascii="Arial" w:hAnsi="Arial" w:cs="Arial"/>
          <w:sz w:val="16"/>
          <w:szCs w:val="16"/>
          <w:lang w:val="en-US"/>
        </w:rPr>
        <w:t>any party</w:t>
      </w:r>
      <w:r w:rsidRPr="00E13F24">
        <w:rPr>
          <w:rFonts w:ascii="Arial" w:hAnsi="Arial" w:cs="Arial"/>
          <w:sz w:val="16"/>
          <w:szCs w:val="16"/>
          <w:lang w:val="en-US"/>
        </w:rPr>
        <w:t xml:space="preserve"> in connection with the Private Placement, (iii) the investment in the Offer Shares is made solely at the Applicant’s own risk, (</w:t>
      </w:r>
      <w:r w:rsidR="00C70913">
        <w:rPr>
          <w:rFonts w:ascii="Arial" w:hAnsi="Arial" w:cs="Arial"/>
          <w:sz w:val="16"/>
          <w:szCs w:val="16"/>
          <w:lang w:val="en-US"/>
        </w:rPr>
        <w:t>i</w:t>
      </w:r>
      <w:r w:rsidRPr="00E13F24">
        <w:rPr>
          <w:rFonts w:ascii="Arial" w:hAnsi="Arial" w:cs="Arial"/>
          <w:sz w:val="16"/>
          <w:szCs w:val="16"/>
          <w:lang w:val="en-US"/>
        </w:rPr>
        <w:t>v) the Applicant is not subscribing for or purchasing Offer Shares, either on the Applicant’s own account or for the account of others, in contradiction to the selling and transfer restrictions included in Exhibit I, (v) the Applicant has read and understood, and accepts to be bound by, the entire Application Agreement,</w:t>
      </w:r>
      <w:r w:rsidR="00C70913">
        <w:rPr>
          <w:rFonts w:ascii="Arial" w:hAnsi="Arial" w:cs="Arial"/>
          <w:sz w:val="16"/>
          <w:szCs w:val="16"/>
          <w:lang w:val="en-US"/>
        </w:rPr>
        <w:t xml:space="preserve"> and</w:t>
      </w:r>
      <w:r w:rsidRPr="00E13F24">
        <w:rPr>
          <w:rFonts w:ascii="Arial" w:hAnsi="Arial" w:cs="Arial"/>
          <w:sz w:val="16"/>
          <w:szCs w:val="16"/>
          <w:lang w:val="en-US"/>
        </w:rPr>
        <w:t xml:space="preserve"> (vi) the Applicant irrevocably </w:t>
      </w:r>
      <w:proofErr w:type="spellStart"/>
      <w:r w:rsidRPr="00E13F24">
        <w:rPr>
          <w:rFonts w:ascii="Arial" w:hAnsi="Arial" w:cs="Arial"/>
          <w:sz w:val="16"/>
          <w:szCs w:val="16"/>
          <w:lang w:val="en-US"/>
        </w:rPr>
        <w:t>authorises</w:t>
      </w:r>
      <w:proofErr w:type="spellEnd"/>
      <w:r w:rsidRPr="00E13F24">
        <w:rPr>
          <w:rFonts w:ascii="Arial" w:hAnsi="Arial" w:cs="Arial"/>
          <w:sz w:val="16"/>
          <w:szCs w:val="16"/>
          <w:lang w:val="en-US"/>
        </w:rPr>
        <w:t xml:space="preserve"> </w:t>
      </w:r>
      <w:r w:rsidR="00C70913">
        <w:rPr>
          <w:rFonts w:ascii="Arial" w:hAnsi="Arial" w:cs="Arial"/>
          <w:sz w:val="16"/>
          <w:szCs w:val="16"/>
          <w:lang w:val="en-US"/>
        </w:rPr>
        <w:t>the Chair of the Board</w:t>
      </w:r>
      <w:r w:rsidRPr="00E13F24">
        <w:rPr>
          <w:rFonts w:ascii="Arial" w:hAnsi="Arial" w:cs="Arial"/>
          <w:sz w:val="16"/>
          <w:szCs w:val="16"/>
          <w:lang w:val="en-US"/>
        </w:rPr>
        <w:t xml:space="preserve"> (or someone appointed by </w:t>
      </w:r>
      <w:r w:rsidR="00C70913">
        <w:rPr>
          <w:rFonts w:ascii="Arial" w:hAnsi="Arial" w:cs="Arial"/>
          <w:sz w:val="16"/>
          <w:szCs w:val="16"/>
          <w:lang w:val="en-US"/>
        </w:rPr>
        <w:t>him</w:t>
      </w:r>
      <w:r w:rsidRPr="00E13F24">
        <w:rPr>
          <w:rFonts w:ascii="Arial" w:hAnsi="Arial" w:cs="Arial"/>
          <w:sz w:val="16"/>
          <w:szCs w:val="16"/>
          <w:lang w:val="en-US"/>
        </w:rPr>
        <w:t xml:space="preserve">), to subscribe for any Offer Shares allocated to the undersigned Applicant. </w:t>
      </w:r>
    </w:p>
    <w:p w14:paraId="16BF9DFF" w14:textId="77777777" w:rsidR="00803717" w:rsidRDefault="00803717">
      <w:pPr>
        <w:pStyle w:val="Brdtekst"/>
        <w:ind w:right="112"/>
        <w:jc w:val="both"/>
        <w:rPr>
          <w:rFonts w:ascii="Arial" w:hAnsi="Arial" w:cs="Arial"/>
          <w:b w:val="0"/>
          <w:sz w:val="16"/>
          <w:szCs w:val="16"/>
        </w:rPr>
      </w:pPr>
    </w:p>
    <w:p w14:paraId="501CF8E2" w14:textId="270C2CE9" w:rsidR="00803717" w:rsidRDefault="007F7425">
      <w:pPr>
        <w:pStyle w:val="Brdtekst"/>
        <w:ind w:right="112"/>
        <w:jc w:val="both"/>
        <w:rPr>
          <w:rFonts w:ascii="Arial" w:hAnsi="Arial" w:cs="Arial"/>
          <w:b w:val="0"/>
          <w:sz w:val="16"/>
          <w:szCs w:val="16"/>
        </w:rPr>
      </w:pPr>
      <w:r>
        <w:rPr>
          <w:rFonts w:ascii="Arial" w:hAnsi="Arial" w:cs="Arial"/>
          <w:b w:val="0"/>
          <w:sz w:val="16"/>
          <w:szCs w:val="16"/>
        </w:rPr>
        <w:t xml:space="preserve">  </w:t>
      </w:r>
    </w:p>
    <w:p w14:paraId="1923A044" w14:textId="77777777" w:rsidR="00A8044C" w:rsidRDefault="00A8044C">
      <w:pPr>
        <w:pStyle w:val="Brdtekst"/>
        <w:ind w:right="112"/>
        <w:jc w:val="both"/>
        <w:rPr>
          <w:rFonts w:ascii="Arial" w:hAnsi="Arial" w:cs="Arial"/>
          <w:b w:val="0"/>
          <w:sz w:val="16"/>
          <w:szCs w:val="16"/>
        </w:rPr>
      </w:pPr>
    </w:p>
    <w:tbl>
      <w:tblPr>
        <w:tblW w:w="9781" w:type="dxa"/>
        <w:tblInd w:w="70" w:type="dxa"/>
        <w:tblLayout w:type="fixed"/>
        <w:tblCellMar>
          <w:left w:w="70" w:type="dxa"/>
          <w:right w:w="70" w:type="dxa"/>
        </w:tblCellMar>
        <w:tblLook w:val="0000" w:firstRow="0" w:lastRow="0" w:firstColumn="0" w:lastColumn="0" w:noHBand="0" w:noVBand="0"/>
      </w:tblPr>
      <w:tblGrid>
        <w:gridCol w:w="2817"/>
        <w:gridCol w:w="160"/>
        <w:gridCol w:w="6804"/>
      </w:tblGrid>
      <w:tr w:rsidR="00803717" w:rsidRPr="00452DC9" w14:paraId="3ADCB13A" w14:textId="77777777">
        <w:trPr>
          <w:cantSplit/>
          <w:trHeight w:val="495"/>
        </w:trPr>
        <w:tc>
          <w:tcPr>
            <w:tcW w:w="9781" w:type="dxa"/>
            <w:gridSpan w:val="3"/>
          </w:tcPr>
          <w:p w14:paraId="26F0F8FA" w14:textId="77777777" w:rsidR="00803717" w:rsidRDefault="00803717">
            <w:pPr>
              <w:jc w:val="both"/>
              <w:rPr>
                <w:rFonts w:ascii="Arial" w:hAnsi="Arial" w:cs="Arial"/>
                <w:b/>
                <w:sz w:val="16"/>
                <w:szCs w:val="16"/>
                <w:lang w:val="en-GB"/>
              </w:rPr>
            </w:pPr>
          </w:p>
          <w:p w14:paraId="0284C741" w14:textId="02455C6A" w:rsidR="00452DC9" w:rsidRPr="00452DC9" w:rsidRDefault="00452DC9" w:rsidP="00452DC9">
            <w:pPr>
              <w:tabs>
                <w:tab w:val="center" w:pos="1346"/>
              </w:tabs>
              <w:rPr>
                <w:rFonts w:ascii="Arial" w:hAnsi="Arial" w:cs="Arial"/>
                <w:sz w:val="16"/>
                <w:szCs w:val="16"/>
              </w:rPr>
            </w:pPr>
            <w:r>
              <w:rPr>
                <w:rFonts w:ascii="Arial" w:hAnsi="Arial" w:cs="Arial"/>
                <w:sz w:val="16"/>
                <w:szCs w:val="16"/>
                <w:lang w:val="en-GB"/>
              </w:rPr>
              <w:tab/>
            </w:r>
            <w:sdt>
              <w:sdtPr>
                <w:rPr>
                  <w:rFonts w:ascii="Arial" w:hAnsi="Arial" w:cs="Arial"/>
                  <w:sz w:val="16"/>
                  <w:szCs w:val="16"/>
                  <w:lang w:val="en-GB"/>
                </w:rPr>
                <w:id w:val="-506286564"/>
                <w:placeholder>
                  <w:docPart w:val="DefaultPlaceholder_-1854013440"/>
                </w:placeholder>
                <w:text/>
              </w:sdtPr>
              <w:sdtContent>
                <w:r>
                  <w:rPr>
                    <w:rFonts w:ascii="Arial" w:hAnsi="Arial" w:cs="Arial"/>
                    <w:sz w:val="16"/>
                    <w:szCs w:val="16"/>
                    <w:lang w:val="en-GB"/>
                  </w:rPr>
                  <w:t>Type date and place</w:t>
                </w:r>
              </w:sdtContent>
            </w:sdt>
          </w:p>
        </w:tc>
      </w:tr>
      <w:tr w:rsidR="00803717" w:rsidRPr="00A90685" w14:paraId="0C488661" w14:textId="77777777">
        <w:trPr>
          <w:cantSplit/>
          <w:trHeight w:val="480"/>
        </w:trPr>
        <w:tc>
          <w:tcPr>
            <w:tcW w:w="2817" w:type="dxa"/>
            <w:tcBorders>
              <w:top w:val="single" w:sz="4" w:space="0" w:color="auto"/>
            </w:tcBorders>
          </w:tcPr>
          <w:p w14:paraId="3F87C2C8" w14:textId="77777777" w:rsidR="00803717" w:rsidRDefault="007F7425">
            <w:pPr>
              <w:jc w:val="center"/>
              <w:rPr>
                <w:rFonts w:ascii="Arial" w:hAnsi="Arial" w:cs="Arial"/>
                <w:b/>
                <w:sz w:val="16"/>
                <w:szCs w:val="16"/>
                <w:lang w:val="en-GB"/>
              </w:rPr>
            </w:pPr>
            <w:r>
              <w:rPr>
                <w:rFonts w:ascii="Arial" w:hAnsi="Arial" w:cs="Arial"/>
                <w:b/>
                <w:sz w:val="16"/>
                <w:szCs w:val="16"/>
                <w:lang w:val="en-GB"/>
              </w:rPr>
              <w:t>Application date and place</w:t>
            </w:r>
          </w:p>
          <w:p w14:paraId="564852CA" w14:textId="77777777" w:rsidR="00803717" w:rsidRDefault="007F7425">
            <w:pPr>
              <w:jc w:val="center"/>
              <w:rPr>
                <w:rFonts w:ascii="Arial" w:hAnsi="Arial" w:cs="Arial"/>
                <w:sz w:val="16"/>
                <w:szCs w:val="16"/>
                <w:lang w:val="en-GB"/>
              </w:rPr>
            </w:pPr>
            <w:r>
              <w:rPr>
                <w:rFonts w:ascii="Arial" w:hAnsi="Arial" w:cs="Arial"/>
                <w:sz w:val="16"/>
                <w:szCs w:val="16"/>
                <w:lang w:val="en-GB"/>
              </w:rPr>
              <w:t>Must be dated in the Application Period</w:t>
            </w:r>
          </w:p>
        </w:tc>
        <w:tc>
          <w:tcPr>
            <w:tcW w:w="160" w:type="dxa"/>
          </w:tcPr>
          <w:p w14:paraId="2F9CEAF2" w14:textId="77777777" w:rsidR="00803717" w:rsidRDefault="00803717">
            <w:pPr>
              <w:jc w:val="center"/>
              <w:rPr>
                <w:rFonts w:ascii="Arial" w:hAnsi="Arial" w:cs="Arial"/>
                <w:b/>
                <w:sz w:val="16"/>
                <w:szCs w:val="16"/>
                <w:lang w:val="en-GB"/>
              </w:rPr>
            </w:pPr>
          </w:p>
        </w:tc>
        <w:tc>
          <w:tcPr>
            <w:tcW w:w="6804" w:type="dxa"/>
            <w:tcBorders>
              <w:top w:val="single" w:sz="4" w:space="0" w:color="auto"/>
            </w:tcBorders>
          </w:tcPr>
          <w:p w14:paraId="31EE1E68" w14:textId="77777777" w:rsidR="00803717" w:rsidRDefault="007F7425">
            <w:pPr>
              <w:jc w:val="center"/>
              <w:rPr>
                <w:rFonts w:ascii="Arial" w:hAnsi="Arial" w:cs="Arial"/>
                <w:sz w:val="16"/>
                <w:szCs w:val="16"/>
                <w:lang w:val="en-GB"/>
              </w:rPr>
            </w:pPr>
            <w:r>
              <w:rPr>
                <w:rFonts w:ascii="Arial" w:hAnsi="Arial" w:cs="Arial"/>
                <w:b/>
                <w:sz w:val="16"/>
                <w:szCs w:val="16"/>
                <w:lang w:val="en-GB"/>
              </w:rPr>
              <w:t>Binding signature</w:t>
            </w:r>
          </w:p>
          <w:p w14:paraId="1711431E" w14:textId="77777777" w:rsidR="00803717" w:rsidRDefault="007F7425">
            <w:pPr>
              <w:jc w:val="center"/>
              <w:rPr>
                <w:rFonts w:ascii="Arial" w:hAnsi="Arial" w:cs="Arial"/>
                <w:b/>
                <w:sz w:val="16"/>
                <w:szCs w:val="16"/>
                <w:lang w:val="en-GB"/>
              </w:rPr>
            </w:pPr>
            <w:r>
              <w:rPr>
                <w:rFonts w:ascii="Arial" w:hAnsi="Arial" w:cs="Arial"/>
                <w:sz w:val="16"/>
                <w:szCs w:val="16"/>
                <w:lang w:val="en-GB"/>
              </w:rPr>
              <w:t xml:space="preserve">The Applicant must have legal capacity. When signing by authorisation, documentation in form of company certificate or power of attorney </w:t>
            </w:r>
            <w:r>
              <w:rPr>
                <w:rFonts w:ascii="Arial" w:hAnsi="Arial" w:cs="Arial"/>
                <w:bCs/>
                <w:sz w:val="16"/>
                <w:szCs w:val="16"/>
                <w:lang w:val="en-GB"/>
              </w:rPr>
              <w:t>must be enclosed</w:t>
            </w:r>
          </w:p>
        </w:tc>
      </w:tr>
    </w:tbl>
    <w:p w14:paraId="5557FEB8" w14:textId="77777777" w:rsidR="00803717" w:rsidRDefault="00803717">
      <w:pPr>
        <w:widowControl w:val="0"/>
        <w:ind w:right="284"/>
        <w:outlineLvl w:val="0"/>
        <w:rPr>
          <w:rFonts w:ascii="Arial" w:hAnsi="Arial" w:cs="Arial"/>
          <w:b/>
          <w:sz w:val="12"/>
          <w:szCs w:val="12"/>
          <w:lang w:val="en-GB"/>
        </w:rPr>
      </w:pPr>
    </w:p>
    <w:p w14:paraId="2BD3BDA0" w14:textId="77777777" w:rsidR="00803717" w:rsidRDefault="00803717">
      <w:pPr>
        <w:widowControl w:val="0"/>
        <w:ind w:right="284"/>
        <w:outlineLvl w:val="0"/>
        <w:rPr>
          <w:rFonts w:ascii="Arial" w:hAnsi="Arial" w:cs="Arial"/>
          <w:b/>
          <w:sz w:val="12"/>
          <w:szCs w:val="12"/>
          <w:lang w:val="en-GB"/>
        </w:rPr>
      </w:pPr>
    </w:p>
    <w:p w14:paraId="751E625D" w14:textId="77777777" w:rsidR="00803717" w:rsidRDefault="00803717">
      <w:pPr>
        <w:widowControl w:val="0"/>
        <w:ind w:right="284"/>
        <w:outlineLvl w:val="0"/>
        <w:rPr>
          <w:rFonts w:ascii="Arial" w:hAnsi="Arial" w:cs="Arial"/>
          <w:b/>
          <w:sz w:val="12"/>
          <w:szCs w:val="12"/>
          <w:lang w:val="en-GB"/>
        </w:rPr>
      </w:pPr>
    </w:p>
    <w:p w14:paraId="29B06F51" w14:textId="77777777" w:rsidR="00803717" w:rsidRDefault="007F7425">
      <w:pPr>
        <w:pStyle w:val="Brdtekst"/>
        <w:ind w:right="112"/>
        <w:jc w:val="both"/>
        <w:rPr>
          <w:rFonts w:ascii="Arial" w:hAnsi="Arial" w:cs="Arial"/>
          <w:sz w:val="16"/>
          <w:szCs w:val="16"/>
        </w:rPr>
      </w:pPr>
      <w:r>
        <w:rPr>
          <w:rFonts w:ascii="Arial" w:hAnsi="Arial" w:cs="Arial"/>
          <w:sz w:val="16"/>
          <w:szCs w:val="16"/>
        </w:rPr>
        <w:t>INFORMATION ON THE APPLICANT – ALL FIELDS MUST BE COMPLETED</w:t>
      </w:r>
    </w:p>
    <w:tbl>
      <w:tblPr>
        <w:tblW w:w="10206"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8221"/>
      </w:tblGrid>
      <w:tr w:rsidR="00803717" w:rsidRPr="003D772E" w14:paraId="021B7767" w14:textId="77777777" w:rsidTr="003D772E">
        <w:trPr>
          <w:cantSplit/>
          <w:trHeight w:val="403"/>
        </w:trPr>
        <w:tc>
          <w:tcPr>
            <w:tcW w:w="1985" w:type="dxa"/>
            <w:vAlign w:val="center"/>
          </w:tcPr>
          <w:p w14:paraId="70AB2EB2" w14:textId="77777777" w:rsidR="00803717" w:rsidRDefault="007F7425" w:rsidP="00A8044C">
            <w:pPr>
              <w:widowControl w:val="0"/>
              <w:ind w:right="283"/>
              <w:rPr>
                <w:rFonts w:ascii="Arial" w:hAnsi="Arial" w:cs="Arial"/>
                <w:sz w:val="16"/>
                <w:szCs w:val="16"/>
                <w:lang w:val="en-GB"/>
              </w:rPr>
            </w:pPr>
            <w:r>
              <w:rPr>
                <w:rFonts w:ascii="Arial" w:hAnsi="Arial" w:cs="Arial"/>
                <w:sz w:val="16"/>
                <w:szCs w:val="16"/>
                <w:lang w:val="en-GB"/>
              </w:rPr>
              <w:t>First name</w:t>
            </w:r>
          </w:p>
        </w:tc>
        <w:sdt>
          <w:sdtPr>
            <w:rPr>
              <w:rFonts w:ascii="Arial" w:hAnsi="Arial" w:cs="Arial"/>
              <w:sz w:val="16"/>
              <w:szCs w:val="16"/>
              <w:lang w:val="en-GB"/>
            </w:rPr>
            <w:id w:val="329642805"/>
            <w:placeholder>
              <w:docPart w:val="DefaultPlaceholder_-1854013440"/>
            </w:placeholder>
            <w:text/>
          </w:sdtPr>
          <w:sdtContent>
            <w:tc>
              <w:tcPr>
                <w:tcW w:w="8221" w:type="dxa"/>
                <w:vAlign w:val="center"/>
              </w:tcPr>
              <w:p w14:paraId="722B4C4F" w14:textId="75164D28" w:rsidR="00803717" w:rsidRPr="003D772E" w:rsidRDefault="003D772E" w:rsidP="003D772E">
                <w:pPr>
                  <w:widowControl w:val="0"/>
                  <w:ind w:right="283"/>
                  <w:rPr>
                    <w:rFonts w:ascii="Arial" w:hAnsi="Arial" w:cs="Arial"/>
                    <w:sz w:val="16"/>
                    <w:szCs w:val="16"/>
                    <w:lang w:val="en-US"/>
                  </w:rPr>
                </w:pPr>
                <w:r>
                  <w:rPr>
                    <w:rFonts w:ascii="Arial" w:hAnsi="Arial" w:cs="Arial"/>
                    <w:sz w:val="16"/>
                    <w:szCs w:val="16"/>
                    <w:lang w:val="en-GB"/>
                  </w:rPr>
                  <w:t>Please fill in</w:t>
                </w:r>
              </w:p>
            </w:tc>
          </w:sdtContent>
        </w:sdt>
      </w:tr>
      <w:tr w:rsidR="00803717" w:rsidRPr="003D772E" w14:paraId="0F093F40" w14:textId="77777777" w:rsidTr="003D772E">
        <w:trPr>
          <w:cantSplit/>
          <w:trHeight w:val="403"/>
        </w:trPr>
        <w:tc>
          <w:tcPr>
            <w:tcW w:w="1985" w:type="dxa"/>
            <w:vAlign w:val="center"/>
          </w:tcPr>
          <w:p w14:paraId="72C051E7" w14:textId="77777777" w:rsidR="00803717" w:rsidRDefault="007F7425" w:rsidP="00A8044C">
            <w:pPr>
              <w:widowControl w:val="0"/>
              <w:ind w:right="283"/>
              <w:rPr>
                <w:rFonts w:ascii="Arial" w:hAnsi="Arial" w:cs="Arial"/>
                <w:sz w:val="16"/>
                <w:szCs w:val="16"/>
                <w:lang w:val="en-GB"/>
              </w:rPr>
            </w:pPr>
            <w:r>
              <w:rPr>
                <w:rFonts w:ascii="Arial" w:hAnsi="Arial" w:cs="Arial"/>
                <w:sz w:val="16"/>
                <w:szCs w:val="16"/>
                <w:lang w:val="en-GB"/>
              </w:rPr>
              <w:t>Surname/company</w:t>
            </w:r>
          </w:p>
        </w:tc>
        <w:sdt>
          <w:sdtPr>
            <w:rPr>
              <w:rFonts w:ascii="Arial" w:hAnsi="Arial" w:cs="Arial"/>
              <w:sz w:val="16"/>
              <w:szCs w:val="16"/>
              <w:lang w:val="en-GB"/>
            </w:rPr>
            <w:id w:val="1646386876"/>
            <w:placeholder>
              <w:docPart w:val="DefaultPlaceholder_-1854013440"/>
            </w:placeholder>
            <w:text/>
          </w:sdtPr>
          <w:sdtContent>
            <w:tc>
              <w:tcPr>
                <w:tcW w:w="8221" w:type="dxa"/>
                <w:vAlign w:val="center"/>
              </w:tcPr>
              <w:p w14:paraId="5713008F" w14:textId="2FDB1269" w:rsidR="00803717" w:rsidRPr="003D772E" w:rsidRDefault="003D772E" w:rsidP="003D772E">
                <w:pPr>
                  <w:widowControl w:val="0"/>
                  <w:ind w:right="283"/>
                  <w:rPr>
                    <w:rFonts w:ascii="Arial" w:hAnsi="Arial" w:cs="Arial"/>
                    <w:sz w:val="16"/>
                    <w:szCs w:val="16"/>
                    <w:lang w:val="en-US"/>
                  </w:rPr>
                </w:pPr>
                <w:r>
                  <w:rPr>
                    <w:rFonts w:ascii="Arial" w:hAnsi="Arial" w:cs="Arial"/>
                    <w:sz w:val="16"/>
                    <w:szCs w:val="16"/>
                    <w:lang w:val="en-GB"/>
                  </w:rPr>
                  <w:t>Please fill in</w:t>
                </w:r>
              </w:p>
            </w:tc>
          </w:sdtContent>
        </w:sdt>
      </w:tr>
      <w:tr w:rsidR="008D509D" w14:paraId="0CF3BB82" w14:textId="77777777" w:rsidTr="003D772E">
        <w:trPr>
          <w:cantSplit/>
          <w:trHeight w:val="403"/>
        </w:trPr>
        <w:tc>
          <w:tcPr>
            <w:tcW w:w="1985" w:type="dxa"/>
            <w:vAlign w:val="center"/>
          </w:tcPr>
          <w:p w14:paraId="70CC30CC" w14:textId="77777777" w:rsidR="008D509D" w:rsidRDefault="008D509D" w:rsidP="00A8044C">
            <w:pPr>
              <w:widowControl w:val="0"/>
              <w:ind w:right="283"/>
              <w:rPr>
                <w:rFonts w:ascii="Arial" w:hAnsi="Arial" w:cs="Arial"/>
                <w:sz w:val="16"/>
                <w:szCs w:val="16"/>
                <w:lang w:val="en-GB"/>
              </w:rPr>
            </w:pPr>
            <w:r>
              <w:rPr>
                <w:rFonts w:ascii="Arial" w:hAnsi="Arial" w:cs="Arial"/>
                <w:sz w:val="16"/>
                <w:szCs w:val="16"/>
                <w:lang w:val="en-GB"/>
              </w:rPr>
              <w:t>VPS account number</w:t>
            </w:r>
          </w:p>
        </w:tc>
        <w:sdt>
          <w:sdtPr>
            <w:rPr>
              <w:rFonts w:ascii="Arial" w:hAnsi="Arial" w:cs="Arial"/>
              <w:sz w:val="16"/>
              <w:szCs w:val="16"/>
              <w:lang w:val="en-GB"/>
            </w:rPr>
            <w:id w:val="2480836"/>
            <w:placeholder>
              <w:docPart w:val="DefaultPlaceholder_-1854013440"/>
            </w:placeholder>
            <w:text/>
          </w:sdtPr>
          <w:sdtContent>
            <w:tc>
              <w:tcPr>
                <w:tcW w:w="8221" w:type="dxa"/>
                <w:vAlign w:val="center"/>
              </w:tcPr>
              <w:p w14:paraId="6478E4F0" w14:textId="4CB71479" w:rsidR="008D509D" w:rsidRPr="003D772E" w:rsidRDefault="003D772E" w:rsidP="003D772E">
                <w:pPr>
                  <w:widowControl w:val="0"/>
                  <w:ind w:right="283"/>
                  <w:rPr>
                    <w:rFonts w:ascii="Arial" w:hAnsi="Arial" w:cs="Arial"/>
                    <w:sz w:val="16"/>
                    <w:szCs w:val="16"/>
                  </w:rPr>
                </w:pPr>
                <w:r>
                  <w:rPr>
                    <w:rFonts w:ascii="Arial" w:hAnsi="Arial" w:cs="Arial"/>
                    <w:sz w:val="16"/>
                    <w:szCs w:val="16"/>
                    <w:lang w:val="en-GB"/>
                  </w:rPr>
                  <w:t>Please fill in</w:t>
                </w:r>
              </w:p>
            </w:tc>
          </w:sdtContent>
        </w:sdt>
      </w:tr>
      <w:tr w:rsidR="00105682" w14:paraId="389F3CC1" w14:textId="77777777" w:rsidTr="003D772E">
        <w:trPr>
          <w:cantSplit/>
          <w:trHeight w:val="403"/>
        </w:trPr>
        <w:tc>
          <w:tcPr>
            <w:tcW w:w="1985" w:type="dxa"/>
            <w:vAlign w:val="center"/>
          </w:tcPr>
          <w:p w14:paraId="26E654CE" w14:textId="14342561" w:rsidR="00105682" w:rsidRDefault="00105682" w:rsidP="00A8044C">
            <w:pPr>
              <w:widowControl w:val="0"/>
              <w:ind w:right="283"/>
              <w:rPr>
                <w:rFonts w:ascii="Arial" w:hAnsi="Arial" w:cs="Arial"/>
                <w:sz w:val="16"/>
                <w:szCs w:val="16"/>
                <w:lang w:val="en-GB"/>
              </w:rPr>
            </w:pPr>
            <w:r>
              <w:rPr>
                <w:rFonts w:ascii="Arial" w:hAnsi="Arial" w:cs="Arial"/>
                <w:sz w:val="16"/>
                <w:szCs w:val="16"/>
                <w:lang w:val="en-GB"/>
              </w:rPr>
              <w:t>Bank account number</w:t>
            </w:r>
          </w:p>
        </w:tc>
        <w:sdt>
          <w:sdtPr>
            <w:rPr>
              <w:rFonts w:ascii="Arial" w:hAnsi="Arial" w:cs="Arial"/>
              <w:sz w:val="16"/>
              <w:szCs w:val="16"/>
              <w:lang w:val="en-GB"/>
            </w:rPr>
            <w:id w:val="-625240592"/>
            <w:placeholder>
              <w:docPart w:val="DefaultPlaceholder_-1854013440"/>
            </w:placeholder>
            <w:text/>
          </w:sdtPr>
          <w:sdtContent>
            <w:tc>
              <w:tcPr>
                <w:tcW w:w="8221" w:type="dxa"/>
                <w:vAlign w:val="center"/>
              </w:tcPr>
              <w:p w14:paraId="6D50321C" w14:textId="731D7160" w:rsidR="00105682" w:rsidRPr="003D772E" w:rsidRDefault="003D772E" w:rsidP="003D772E">
                <w:pPr>
                  <w:widowControl w:val="0"/>
                  <w:ind w:right="283"/>
                  <w:rPr>
                    <w:rFonts w:ascii="Arial" w:hAnsi="Arial" w:cs="Arial"/>
                    <w:sz w:val="16"/>
                    <w:szCs w:val="16"/>
                  </w:rPr>
                </w:pPr>
                <w:r>
                  <w:rPr>
                    <w:rFonts w:ascii="Arial" w:hAnsi="Arial" w:cs="Arial"/>
                    <w:sz w:val="16"/>
                    <w:szCs w:val="16"/>
                    <w:lang w:val="en-GB"/>
                  </w:rPr>
                  <w:t>Please fill in</w:t>
                </w:r>
              </w:p>
            </w:tc>
          </w:sdtContent>
        </w:sdt>
      </w:tr>
      <w:tr w:rsidR="00803717" w14:paraId="260FE9A5" w14:textId="77777777" w:rsidTr="003D772E">
        <w:trPr>
          <w:cantSplit/>
          <w:trHeight w:val="403"/>
        </w:trPr>
        <w:tc>
          <w:tcPr>
            <w:tcW w:w="1985" w:type="dxa"/>
            <w:vAlign w:val="center"/>
          </w:tcPr>
          <w:p w14:paraId="7D6D286A" w14:textId="77777777" w:rsidR="00803717" w:rsidRDefault="007F7425" w:rsidP="00A8044C">
            <w:pPr>
              <w:widowControl w:val="0"/>
              <w:ind w:right="283"/>
              <w:rPr>
                <w:rFonts w:ascii="Arial" w:hAnsi="Arial" w:cs="Arial"/>
                <w:sz w:val="16"/>
                <w:szCs w:val="16"/>
                <w:lang w:val="en-GB"/>
              </w:rPr>
            </w:pPr>
            <w:r>
              <w:rPr>
                <w:rFonts w:ascii="Arial" w:hAnsi="Arial" w:cs="Arial"/>
                <w:sz w:val="16"/>
                <w:szCs w:val="16"/>
                <w:lang w:val="en-GB"/>
              </w:rPr>
              <w:t>Street address</w:t>
            </w:r>
          </w:p>
        </w:tc>
        <w:sdt>
          <w:sdtPr>
            <w:rPr>
              <w:rFonts w:ascii="Arial" w:hAnsi="Arial" w:cs="Arial"/>
              <w:sz w:val="16"/>
              <w:szCs w:val="16"/>
              <w:lang w:val="en-GB"/>
            </w:rPr>
            <w:id w:val="-487407305"/>
            <w:placeholder>
              <w:docPart w:val="DefaultPlaceholder_-1854013440"/>
            </w:placeholder>
            <w:text/>
          </w:sdtPr>
          <w:sdtContent>
            <w:tc>
              <w:tcPr>
                <w:tcW w:w="8221" w:type="dxa"/>
                <w:vAlign w:val="center"/>
              </w:tcPr>
              <w:p w14:paraId="5FB46191" w14:textId="1DFD6279" w:rsidR="00803717" w:rsidRPr="003D772E" w:rsidRDefault="003D772E" w:rsidP="003D772E">
                <w:pPr>
                  <w:widowControl w:val="0"/>
                  <w:ind w:right="283"/>
                  <w:rPr>
                    <w:rFonts w:ascii="Arial" w:hAnsi="Arial" w:cs="Arial"/>
                    <w:sz w:val="16"/>
                    <w:szCs w:val="16"/>
                  </w:rPr>
                </w:pPr>
                <w:r>
                  <w:rPr>
                    <w:rFonts w:ascii="Arial" w:hAnsi="Arial" w:cs="Arial"/>
                    <w:sz w:val="16"/>
                    <w:szCs w:val="16"/>
                    <w:lang w:val="en-GB"/>
                  </w:rPr>
                  <w:t>Street address</w:t>
                </w:r>
              </w:p>
            </w:tc>
          </w:sdtContent>
        </w:sdt>
      </w:tr>
      <w:tr w:rsidR="00803717" w14:paraId="39595C6E" w14:textId="77777777" w:rsidTr="003D772E">
        <w:trPr>
          <w:cantSplit/>
          <w:trHeight w:val="404"/>
        </w:trPr>
        <w:tc>
          <w:tcPr>
            <w:tcW w:w="1985" w:type="dxa"/>
            <w:vAlign w:val="center"/>
          </w:tcPr>
          <w:p w14:paraId="4B831CFB" w14:textId="77777777" w:rsidR="00803717" w:rsidRDefault="007F7425" w:rsidP="00A8044C">
            <w:pPr>
              <w:widowControl w:val="0"/>
              <w:ind w:right="283"/>
              <w:rPr>
                <w:rFonts w:ascii="Arial" w:hAnsi="Arial" w:cs="Arial"/>
                <w:sz w:val="16"/>
                <w:szCs w:val="16"/>
                <w:lang w:val="en-GB"/>
              </w:rPr>
            </w:pPr>
            <w:r>
              <w:rPr>
                <w:rFonts w:ascii="Arial" w:hAnsi="Arial" w:cs="Arial"/>
                <w:sz w:val="16"/>
                <w:szCs w:val="16"/>
                <w:lang w:val="en-GB"/>
              </w:rPr>
              <w:t>Post code/district/</w:t>
            </w:r>
          </w:p>
          <w:p w14:paraId="7FFBB24E" w14:textId="77777777" w:rsidR="00803717" w:rsidRDefault="007F7425" w:rsidP="00A8044C">
            <w:pPr>
              <w:widowControl w:val="0"/>
              <w:ind w:right="283"/>
              <w:rPr>
                <w:rFonts w:ascii="Arial" w:hAnsi="Arial" w:cs="Arial"/>
                <w:sz w:val="16"/>
                <w:szCs w:val="16"/>
                <w:lang w:val="en-GB"/>
              </w:rPr>
            </w:pPr>
            <w:r>
              <w:rPr>
                <w:rFonts w:ascii="Arial" w:hAnsi="Arial" w:cs="Arial"/>
                <w:sz w:val="16"/>
                <w:szCs w:val="16"/>
                <w:lang w:val="en-GB"/>
              </w:rPr>
              <w:t>country</w:t>
            </w:r>
          </w:p>
        </w:tc>
        <w:sdt>
          <w:sdtPr>
            <w:rPr>
              <w:rFonts w:ascii="Arial" w:hAnsi="Arial" w:cs="Arial"/>
              <w:sz w:val="16"/>
              <w:szCs w:val="16"/>
              <w:lang w:val="en-GB"/>
            </w:rPr>
            <w:id w:val="346069949"/>
            <w:placeholder>
              <w:docPart w:val="DefaultPlaceholder_-1854013440"/>
            </w:placeholder>
            <w:text/>
          </w:sdtPr>
          <w:sdtContent>
            <w:tc>
              <w:tcPr>
                <w:tcW w:w="8221" w:type="dxa"/>
                <w:vAlign w:val="center"/>
              </w:tcPr>
              <w:p w14:paraId="75F45477" w14:textId="2BDBA578" w:rsidR="00803717" w:rsidRPr="003D772E" w:rsidRDefault="003D772E" w:rsidP="003D772E">
                <w:pPr>
                  <w:widowControl w:val="0"/>
                  <w:ind w:right="283"/>
                  <w:rPr>
                    <w:rFonts w:ascii="Arial" w:hAnsi="Arial" w:cs="Arial"/>
                    <w:sz w:val="16"/>
                    <w:szCs w:val="16"/>
                  </w:rPr>
                </w:pPr>
                <w:r>
                  <w:rPr>
                    <w:rFonts w:ascii="Arial" w:hAnsi="Arial" w:cs="Arial"/>
                    <w:sz w:val="16"/>
                    <w:szCs w:val="16"/>
                    <w:lang w:val="en-GB"/>
                  </w:rPr>
                  <w:t>Post code/district/country</w:t>
                </w:r>
              </w:p>
            </w:tc>
          </w:sdtContent>
        </w:sdt>
      </w:tr>
      <w:tr w:rsidR="00803717" w:rsidRPr="003D772E" w14:paraId="1F7AA4C6" w14:textId="77777777" w:rsidTr="003D772E">
        <w:trPr>
          <w:cantSplit/>
          <w:trHeight w:val="403"/>
        </w:trPr>
        <w:tc>
          <w:tcPr>
            <w:tcW w:w="1985" w:type="dxa"/>
            <w:vAlign w:val="center"/>
          </w:tcPr>
          <w:p w14:paraId="343BC3E6" w14:textId="77777777" w:rsidR="00803717" w:rsidRDefault="007F7425" w:rsidP="00A8044C">
            <w:pPr>
              <w:widowControl w:val="0"/>
              <w:ind w:right="283"/>
              <w:rPr>
                <w:rFonts w:ascii="Arial" w:hAnsi="Arial" w:cs="Arial"/>
                <w:sz w:val="16"/>
                <w:szCs w:val="16"/>
                <w:lang w:val="en-GB"/>
              </w:rPr>
            </w:pPr>
            <w:r>
              <w:rPr>
                <w:rFonts w:ascii="Arial" w:hAnsi="Arial" w:cs="Arial"/>
                <w:sz w:val="16"/>
                <w:szCs w:val="16"/>
                <w:lang w:val="en-GB"/>
              </w:rPr>
              <w:t>Personal ID number/ organization number</w:t>
            </w:r>
          </w:p>
        </w:tc>
        <w:sdt>
          <w:sdtPr>
            <w:rPr>
              <w:rFonts w:ascii="Arial" w:hAnsi="Arial" w:cs="Arial"/>
              <w:sz w:val="16"/>
              <w:szCs w:val="16"/>
              <w:lang w:val="en-GB"/>
            </w:rPr>
            <w:id w:val="608319383"/>
            <w:placeholder>
              <w:docPart w:val="DefaultPlaceholder_-1854013440"/>
            </w:placeholder>
            <w:text/>
          </w:sdtPr>
          <w:sdtContent>
            <w:tc>
              <w:tcPr>
                <w:tcW w:w="8221" w:type="dxa"/>
                <w:vAlign w:val="center"/>
              </w:tcPr>
              <w:p w14:paraId="73D72385" w14:textId="0698230B" w:rsidR="00803717" w:rsidRPr="003D772E" w:rsidRDefault="003D772E" w:rsidP="003D772E">
                <w:pPr>
                  <w:widowControl w:val="0"/>
                  <w:ind w:right="283"/>
                  <w:rPr>
                    <w:rFonts w:ascii="Arial" w:hAnsi="Arial" w:cs="Arial"/>
                    <w:sz w:val="16"/>
                    <w:szCs w:val="16"/>
                    <w:lang w:val="en-US"/>
                  </w:rPr>
                </w:pPr>
                <w:r>
                  <w:rPr>
                    <w:rFonts w:ascii="Arial" w:hAnsi="Arial" w:cs="Arial"/>
                    <w:sz w:val="16"/>
                    <w:szCs w:val="16"/>
                    <w:lang w:val="en-GB"/>
                  </w:rPr>
                  <w:t>Personal ID number/organization number</w:t>
                </w:r>
              </w:p>
            </w:tc>
          </w:sdtContent>
        </w:sdt>
      </w:tr>
      <w:tr w:rsidR="00F11DD8" w:rsidRPr="000E7D94" w14:paraId="3ACCA710" w14:textId="77777777" w:rsidTr="003D772E">
        <w:trPr>
          <w:cantSplit/>
          <w:trHeight w:val="403"/>
        </w:trPr>
        <w:tc>
          <w:tcPr>
            <w:tcW w:w="1985" w:type="dxa"/>
            <w:vAlign w:val="center"/>
          </w:tcPr>
          <w:p w14:paraId="3F0FF25B" w14:textId="77777777" w:rsidR="00F11DD8" w:rsidRDefault="00F11DD8" w:rsidP="00A8044C">
            <w:pPr>
              <w:widowControl w:val="0"/>
              <w:ind w:right="283"/>
              <w:rPr>
                <w:rFonts w:ascii="Arial" w:hAnsi="Arial" w:cs="Arial"/>
                <w:sz w:val="16"/>
                <w:szCs w:val="16"/>
                <w:lang w:val="en-GB"/>
              </w:rPr>
            </w:pPr>
            <w:r>
              <w:rPr>
                <w:rFonts w:ascii="Arial" w:hAnsi="Arial" w:cs="Arial"/>
                <w:sz w:val="16"/>
                <w:szCs w:val="16"/>
                <w:lang w:val="en-GB"/>
              </w:rPr>
              <w:t>LEI number</w:t>
            </w:r>
            <w:r>
              <w:rPr>
                <w:rStyle w:val="Fotnotereferanse"/>
                <w:rFonts w:ascii="Arial" w:hAnsi="Arial" w:cs="Arial"/>
                <w:sz w:val="16"/>
                <w:szCs w:val="16"/>
                <w:lang w:val="en-GB"/>
              </w:rPr>
              <w:footnoteReference w:id="1"/>
            </w:r>
          </w:p>
        </w:tc>
        <w:sdt>
          <w:sdtPr>
            <w:rPr>
              <w:rFonts w:ascii="Arial" w:hAnsi="Arial" w:cs="Arial"/>
              <w:sz w:val="16"/>
              <w:szCs w:val="16"/>
              <w:lang w:val="en-GB"/>
            </w:rPr>
            <w:id w:val="2059125739"/>
            <w:placeholder>
              <w:docPart w:val="DefaultPlaceholder_-1854013440"/>
            </w:placeholder>
            <w:text/>
          </w:sdtPr>
          <w:sdtContent>
            <w:tc>
              <w:tcPr>
                <w:tcW w:w="8221" w:type="dxa"/>
                <w:vAlign w:val="center"/>
              </w:tcPr>
              <w:p w14:paraId="61D17043" w14:textId="665497D3" w:rsidR="00F11DD8" w:rsidRPr="003D772E" w:rsidRDefault="003D772E" w:rsidP="003D772E">
                <w:pPr>
                  <w:widowControl w:val="0"/>
                  <w:ind w:right="283"/>
                  <w:rPr>
                    <w:rFonts w:ascii="Arial" w:hAnsi="Arial" w:cs="Arial"/>
                    <w:sz w:val="16"/>
                    <w:szCs w:val="16"/>
                  </w:rPr>
                </w:pPr>
                <w:r>
                  <w:rPr>
                    <w:rFonts w:ascii="Arial" w:hAnsi="Arial" w:cs="Arial"/>
                    <w:sz w:val="16"/>
                    <w:szCs w:val="16"/>
                    <w:lang w:val="en-GB"/>
                  </w:rPr>
                  <w:t>LEI number</w:t>
                </w:r>
              </w:p>
            </w:tc>
          </w:sdtContent>
        </w:sdt>
      </w:tr>
      <w:tr w:rsidR="00803717" w14:paraId="58F90398" w14:textId="77777777" w:rsidTr="003D772E">
        <w:trPr>
          <w:cantSplit/>
          <w:trHeight w:val="403"/>
        </w:trPr>
        <w:tc>
          <w:tcPr>
            <w:tcW w:w="1985" w:type="dxa"/>
            <w:vAlign w:val="center"/>
          </w:tcPr>
          <w:p w14:paraId="5831D9CB" w14:textId="77777777" w:rsidR="00803717" w:rsidRDefault="007F7425" w:rsidP="00A8044C">
            <w:pPr>
              <w:widowControl w:val="0"/>
              <w:ind w:right="283"/>
              <w:rPr>
                <w:rFonts w:ascii="Arial" w:hAnsi="Arial" w:cs="Arial"/>
                <w:sz w:val="16"/>
                <w:szCs w:val="16"/>
                <w:lang w:val="en-GB"/>
              </w:rPr>
            </w:pPr>
            <w:r>
              <w:rPr>
                <w:rFonts w:ascii="Arial" w:hAnsi="Arial" w:cs="Arial"/>
                <w:sz w:val="16"/>
                <w:szCs w:val="16"/>
                <w:lang w:val="en-GB"/>
              </w:rPr>
              <w:t xml:space="preserve">Nationality </w:t>
            </w:r>
          </w:p>
        </w:tc>
        <w:sdt>
          <w:sdtPr>
            <w:rPr>
              <w:rFonts w:ascii="Arial" w:hAnsi="Arial" w:cs="Arial"/>
              <w:sz w:val="16"/>
              <w:szCs w:val="16"/>
              <w:lang w:val="en-GB"/>
            </w:rPr>
            <w:id w:val="1215857919"/>
            <w:placeholder>
              <w:docPart w:val="DefaultPlaceholder_-1854013440"/>
            </w:placeholder>
            <w:text/>
          </w:sdtPr>
          <w:sdtContent>
            <w:tc>
              <w:tcPr>
                <w:tcW w:w="8221" w:type="dxa"/>
                <w:vAlign w:val="center"/>
              </w:tcPr>
              <w:p w14:paraId="0B7D1771" w14:textId="470C572B" w:rsidR="00803717" w:rsidRPr="003D772E" w:rsidRDefault="003D772E" w:rsidP="003D772E">
                <w:pPr>
                  <w:widowControl w:val="0"/>
                  <w:ind w:right="283"/>
                  <w:rPr>
                    <w:rFonts w:ascii="Arial" w:hAnsi="Arial" w:cs="Arial"/>
                    <w:sz w:val="16"/>
                    <w:szCs w:val="16"/>
                  </w:rPr>
                </w:pPr>
                <w:r>
                  <w:rPr>
                    <w:rFonts w:ascii="Arial" w:hAnsi="Arial" w:cs="Arial"/>
                    <w:sz w:val="16"/>
                    <w:szCs w:val="16"/>
                    <w:lang w:val="en-GB"/>
                  </w:rPr>
                  <w:t>Nationality</w:t>
                </w:r>
              </w:p>
            </w:tc>
          </w:sdtContent>
        </w:sdt>
      </w:tr>
      <w:tr w:rsidR="00803717" w14:paraId="6E8607A9" w14:textId="77777777" w:rsidTr="003D772E">
        <w:trPr>
          <w:cantSplit/>
          <w:trHeight w:val="403"/>
        </w:trPr>
        <w:tc>
          <w:tcPr>
            <w:tcW w:w="1985" w:type="dxa"/>
            <w:vAlign w:val="center"/>
          </w:tcPr>
          <w:p w14:paraId="640BCB3D" w14:textId="77777777" w:rsidR="00803717" w:rsidRDefault="007F7425" w:rsidP="00A8044C">
            <w:pPr>
              <w:widowControl w:val="0"/>
              <w:ind w:right="283"/>
              <w:rPr>
                <w:rFonts w:ascii="Arial" w:hAnsi="Arial" w:cs="Arial"/>
                <w:sz w:val="16"/>
                <w:szCs w:val="16"/>
                <w:lang w:val="en-GB"/>
              </w:rPr>
            </w:pPr>
            <w:r>
              <w:rPr>
                <w:rFonts w:ascii="Arial" w:hAnsi="Arial" w:cs="Arial"/>
                <w:sz w:val="16"/>
                <w:szCs w:val="16"/>
                <w:lang w:val="en-GB"/>
              </w:rPr>
              <w:t xml:space="preserve">E-mail address </w:t>
            </w:r>
          </w:p>
        </w:tc>
        <w:sdt>
          <w:sdtPr>
            <w:rPr>
              <w:rFonts w:ascii="Arial" w:hAnsi="Arial" w:cs="Arial"/>
              <w:sz w:val="16"/>
              <w:szCs w:val="16"/>
              <w:lang w:val="en-GB"/>
            </w:rPr>
            <w:id w:val="1880901948"/>
            <w:placeholder>
              <w:docPart w:val="DefaultPlaceholder_-1854013440"/>
            </w:placeholder>
            <w:text/>
          </w:sdtPr>
          <w:sdtContent>
            <w:tc>
              <w:tcPr>
                <w:tcW w:w="8221" w:type="dxa"/>
                <w:vAlign w:val="center"/>
              </w:tcPr>
              <w:p w14:paraId="3380C804" w14:textId="627B08C5" w:rsidR="00803717" w:rsidRPr="003D772E" w:rsidRDefault="003D772E" w:rsidP="003D772E">
                <w:pPr>
                  <w:widowControl w:val="0"/>
                  <w:ind w:right="283"/>
                  <w:rPr>
                    <w:rFonts w:ascii="Arial" w:hAnsi="Arial" w:cs="Arial"/>
                    <w:sz w:val="16"/>
                    <w:szCs w:val="16"/>
                  </w:rPr>
                </w:pPr>
                <w:r>
                  <w:rPr>
                    <w:rFonts w:ascii="Arial" w:hAnsi="Arial" w:cs="Arial"/>
                    <w:sz w:val="16"/>
                    <w:szCs w:val="16"/>
                    <w:lang w:val="en-GB"/>
                  </w:rPr>
                  <w:t>E-mail address</w:t>
                </w:r>
              </w:p>
            </w:tc>
          </w:sdtContent>
        </w:sdt>
      </w:tr>
      <w:tr w:rsidR="00803717" w14:paraId="66D546F0" w14:textId="77777777" w:rsidTr="003D772E">
        <w:trPr>
          <w:cantSplit/>
          <w:trHeight w:val="404"/>
        </w:trPr>
        <w:tc>
          <w:tcPr>
            <w:tcW w:w="1985" w:type="dxa"/>
            <w:vAlign w:val="center"/>
          </w:tcPr>
          <w:p w14:paraId="26E0BFCE" w14:textId="77777777" w:rsidR="00803717" w:rsidRDefault="007F7425" w:rsidP="00A8044C">
            <w:pPr>
              <w:widowControl w:val="0"/>
              <w:spacing w:after="40"/>
              <w:ind w:right="284"/>
              <w:rPr>
                <w:rFonts w:ascii="Arial" w:hAnsi="Arial" w:cs="Arial"/>
                <w:sz w:val="16"/>
                <w:szCs w:val="16"/>
                <w:lang w:val="en-GB"/>
              </w:rPr>
            </w:pPr>
            <w:r>
              <w:rPr>
                <w:rFonts w:ascii="Arial" w:hAnsi="Arial" w:cs="Arial"/>
                <w:sz w:val="16"/>
                <w:szCs w:val="16"/>
                <w:lang w:val="en-GB"/>
              </w:rPr>
              <w:t>Daytime telephone number</w:t>
            </w:r>
          </w:p>
        </w:tc>
        <w:sdt>
          <w:sdtPr>
            <w:rPr>
              <w:rFonts w:ascii="Arial" w:hAnsi="Arial" w:cs="Arial"/>
              <w:sz w:val="16"/>
              <w:szCs w:val="16"/>
              <w:lang w:val="en-GB"/>
            </w:rPr>
            <w:id w:val="-918477284"/>
            <w:placeholder>
              <w:docPart w:val="DefaultPlaceholder_-1854013440"/>
            </w:placeholder>
            <w:text/>
          </w:sdtPr>
          <w:sdtContent>
            <w:tc>
              <w:tcPr>
                <w:tcW w:w="8221" w:type="dxa"/>
                <w:vAlign w:val="center"/>
              </w:tcPr>
              <w:p w14:paraId="172AFA69" w14:textId="4D61413E" w:rsidR="00803717" w:rsidRPr="003D772E" w:rsidRDefault="003D772E" w:rsidP="003D772E">
                <w:pPr>
                  <w:widowControl w:val="0"/>
                  <w:spacing w:after="40"/>
                  <w:ind w:right="284"/>
                  <w:rPr>
                    <w:rFonts w:ascii="Arial" w:hAnsi="Arial" w:cs="Arial"/>
                    <w:sz w:val="16"/>
                    <w:szCs w:val="16"/>
                  </w:rPr>
                </w:pPr>
                <w:r>
                  <w:rPr>
                    <w:rFonts w:ascii="Arial" w:hAnsi="Arial" w:cs="Arial"/>
                    <w:sz w:val="16"/>
                    <w:szCs w:val="16"/>
                    <w:lang w:val="en-GB"/>
                  </w:rPr>
                  <w:t>Daytime telephone number</w:t>
                </w:r>
              </w:p>
            </w:tc>
          </w:sdtContent>
        </w:sdt>
      </w:tr>
    </w:tbl>
    <w:p w14:paraId="1F0F5941" w14:textId="77777777" w:rsidR="00803717" w:rsidRPr="003D772E" w:rsidRDefault="00803717">
      <w:pPr>
        <w:pStyle w:val="Overskrift1"/>
        <w:spacing w:before="0" w:after="0"/>
        <w:rPr>
          <w:rFonts w:ascii="Arial" w:hAnsi="Arial" w:cs="Arial"/>
          <w:sz w:val="16"/>
          <w:szCs w:val="16"/>
        </w:rPr>
      </w:pPr>
    </w:p>
    <w:p w14:paraId="2ADFD3F4" w14:textId="75537613" w:rsidR="00C70913" w:rsidRPr="00572EE4" w:rsidRDefault="00206159" w:rsidP="00C70913">
      <w:pPr>
        <w:rPr>
          <w:rFonts w:ascii="Arial" w:hAnsi="Arial" w:cs="Arial"/>
          <w:sz w:val="16"/>
          <w:szCs w:val="16"/>
          <w:lang w:val="en-US"/>
        </w:rPr>
      </w:pPr>
      <w:r w:rsidRPr="00206159">
        <w:rPr>
          <w:rFonts w:ascii="Arial" w:hAnsi="Arial" w:cs="Arial"/>
          <w:iCs/>
          <w:sz w:val="16"/>
          <w:szCs w:val="16"/>
          <w:lang w:val="en-US"/>
        </w:rPr>
        <w:t xml:space="preserve">Please note: if the </w:t>
      </w:r>
      <w:r>
        <w:rPr>
          <w:rFonts w:ascii="Arial" w:hAnsi="Arial" w:cs="Arial"/>
          <w:iCs/>
          <w:sz w:val="16"/>
          <w:szCs w:val="16"/>
          <w:lang w:val="en-US"/>
        </w:rPr>
        <w:t>A</w:t>
      </w:r>
      <w:r w:rsidRPr="00206159">
        <w:rPr>
          <w:rFonts w:ascii="Arial" w:hAnsi="Arial" w:cs="Arial"/>
          <w:iCs/>
          <w:sz w:val="16"/>
          <w:szCs w:val="16"/>
          <w:lang w:val="en-US"/>
        </w:rPr>
        <w:t xml:space="preserve">pplication </w:t>
      </w:r>
      <w:r>
        <w:rPr>
          <w:rFonts w:ascii="Arial" w:hAnsi="Arial" w:cs="Arial"/>
          <w:iCs/>
          <w:sz w:val="16"/>
          <w:szCs w:val="16"/>
          <w:lang w:val="en-US"/>
        </w:rPr>
        <w:t>Agreement</w:t>
      </w:r>
      <w:r w:rsidRPr="00206159">
        <w:rPr>
          <w:rFonts w:ascii="Arial" w:hAnsi="Arial" w:cs="Arial"/>
          <w:iCs/>
          <w:sz w:val="16"/>
          <w:szCs w:val="16"/>
          <w:lang w:val="en-US"/>
        </w:rPr>
        <w:t xml:space="preserve"> is sent to the </w:t>
      </w:r>
      <w:r w:rsidR="00C70913">
        <w:rPr>
          <w:rFonts w:ascii="Arial" w:hAnsi="Arial" w:cs="Arial"/>
          <w:iCs/>
          <w:sz w:val="16"/>
          <w:szCs w:val="16"/>
          <w:lang w:val="en-US"/>
        </w:rPr>
        <w:t>Company</w:t>
      </w:r>
      <w:r w:rsidRPr="00206159">
        <w:rPr>
          <w:rFonts w:ascii="Arial" w:hAnsi="Arial" w:cs="Arial"/>
          <w:iCs/>
          <w:sz w:val="16"/>
          <w:szCs w:val="16"/>
          <w:lang w:val="en-US"/>
        </w:rPr>
        <w:t xml:space="preserve"> by e-mail, the e-mail will be unsecured unless the </w:t>
      </w:r>
      <w:r>
        <w:rPr>
          <w:rFonts w:ascii="Arial" w:hAnsi="Arial" w:cs="Arial"/>
          <w:iCs/>
          <w:sz w:val="16"/>
          <w:szCs w:val="16"/>
          <w:lang w:val="en-US"/>
        </w:rPr>
        <w:t>A</w:t>
      </w:r>
      <w:r w:rsidRPr="00206159">
        <w:rPr>
          <w:rFonts w:ascii="Arial" w:hAnsi="Arial" w:cs="Arial"/>
          <w:iCs/>
          <w:sz w:val="16"/>
          <w:szCs w:val="16"/>
          <w:lang w:val="en-US"/>
        </w:rPr>
        <w:t>pplicant itself tak</w:t>
      </w:r>
      <w:r w:rsidR="00635B98">
        <w:rPr>
          <w:rFonts w:ascii="Arial" w:hAnsi="Arial" w:cs="Arial"/>
          <w:iCs/>
          <w:sz w:val="16"/>
          <w:szCs w:val="16"/>
          <w:lang w:val="en-US"/>
        </w:rPr>
        <w:t xml:space="preserve">es measures to secure it. </w:t>
      </w:r>
      <w:r>
        <w:rPr>
          <w:rFonts w:ascii="Arial" w:hAnsi="Arial" w:cs="Arial"/>
          <w:iCs/>
          <w:sz w:val="16"/>
          <w:szCs w:val="16"/>
          <w:lang w:val="en-US"/>
        </w:rPr>
        <w:t>The A</w:t>
      </w:r>
      <w:r w:rsidRPr="00206159">
        <w:rPr>
          <w:rFonts w:ascii="Arial" w:hAnsi="Arial" w:cs="Arial"/>
          <w:iCs/>
          <w:sz w:val="16"/>
          <w:szCs w:val="16"/>
          <w:lang w:val="en-US"/>
        </w:rPr>
        <w:t xml:space="preserve">pplication </w:t>
      </w:r>
      <w:r>
        <w:rPr>
          <w:rFonts w:ascii="Arial" w:hAnsi="Arial" w:cs="Arial"/>
          <w:iCs/>
          <w:sz w:val="16"/>
          <w:szCs w:val="16"/>
          <w:lang w:val="en-US"/>
        </w:rPr>
        <w:t>Agreement</w:t>
      </w:r>
      <w:r w:rsidRPr="00206159">
        <w:rPr>
          <w:rFonts w:ascii="Arial" w:hAnsi="Arial" w:cs="Arial"/>
          <w:iCs/>
          <w:sz w:val="16"/>
          <w:szCs w:val="16"/>
          <w:lang w:val="en-US"/>
        </w:rPr>
        <w:t xml:space="preserve"> may contain sensitive in</w:t>
      </w:r>
      <w:r>
        <w:rPr>
          <w:rFonts w:ascii="Arial" w:hAnsi="Arial" w:cs="Arial"/>
          <w:iCs/>
          <w:sz w:val="16"/>
          <w:szCs w:val="16"/>
          <w:lang w:val="en-US"/>
        </w:rPr>
        <w:t>formation, including national identification</w:t>
      </w:r>
      <w:r w:rsidRPr="00206159">
        <w:rPr>
          <w:rFonts w:ascii="Arial" w:hAnsi="Arial" w:cs="Arial"/>
          <w:iCs/>
          <w:sz w:val="16"/>
          <w:szCs w:val="16"/>
          <w:lang w:val="en-US"/>
        </w:rPr>
        <w:t xml:space="preserve"> numbers, and the </w:t>
      </w:r>
      <w:r w:rsidR="00C70913">
        <w:rPr>
          <w:rFonts w:ascii="Arial" w:hAnsi="Arial" w:cs="Arial"/>
          <w:iCs/>
          <w:sz w:val="16"/>
          <w:szCs w:val="16"/>
          <w:lang w:val="en-US"/>
        </w:rPr>
        <w:t>Comp</w:t>
      </w:r>
      <w:r w:rsidR="00FF33EB">
        <w:rPr>
          <w:rFonts w:ascii="Arial" w:hAnsi="Arial" w:cs="Arial"/>
          <w:iCs/>
          <w:sz w:val="16"/>
          <w:szCs w:val="16"/>
          <w:lang w:val="en-US"/>
        </w:rPr>
        <w:t>a</w:t>
      </w:r>
      <w:r w:rsidR="00C70913">
        <w:rPr>
          <w:rFonts w:ascii="Arial" w:hAnsi="Arial" w:cs="Arial"/>
          <w:iCs/>
          <w:sz w:val="16"/>
          <w:szCs w:val="16"/>
          <w:lang w:val="en-US"/>
        </w:rPr>
        <w:t>ny</w:t>
      </w:r>
      <w:r w:rsidRPr="00206159">
        <w:rPr>
          <w:rFonts w:ascii="Arial" w:hAnsi="Arial" w:cs="Arial"/>
          <w:iCs/>
          <w:sz w:val="16"/>
          <w:szCs w:val="16"/>
          <w:lang w:val="en-US"/>
        </w:rPr>
        <w:t xml:space="preserve"> recommend</w:t>
      </w:r>
      <w:r w:rsidR="00C70913">
        <w:rPr>
          <w:rFonts w:ascii="Arial" w:hAnsi="Arial" w:cs="Arial"/>
          <w:iCs/>
          <w:sz w:val="16"/>
          <w:szCs w:val="16"/>
          <w:lang w:val="en-US"/>
        </w:rPr>
        <w:t>s</w:t>
      </w:r>
      <w:r w:rsidRPr="00206159">
        <w:rPr>
          <w:rFonts w:ascii="Arial" w:hAnsi="Arial" w:cs="Arial"/>
          <w:iCs/>
          <w:sz w:val="16"/>
          <w:szCs w:val="16"/>
          <w:lang w:val="en-US"/>
        </w:rPr>
        <w:t xml:space="preserve"> the </w:t>
      </w:r>
      <w:r>
        <w:rPr>
          <w:rFonts w:ascii="Arial" w:hAnsi="Arial" w:cs="Arial"/>
          <w:iCs/>
          <w:sz w:val="16"/>
          <w:szCs w:val="16"/>
          <w:lang w:val="en-US"/>
        </w:rPr>
        <w:t>A</w:t>
      </w:r>
      <w:r w:rsidRPr="00206159">
        <w:rPr>
          <w:rFonts w:ascii="Arial" w:hAnsi="Arial" w:cs="Arial"/>
          <w:iCs/>
          <w:sz w:val="16"/>
          <w:szCs w:val="16"/>
          <w:lang w:val="en-US"/>
        </w:rPr>
        <w:t xml:space="preserve">pplicant to send the </w:t>
      </w:r>
      <w:r>
        <w:rPr>
          <w:rFonts w:ascii="Arial" w:hAnsi="Arial" w:cs="Arial"/>
          <w:iCs/>
          <w:sz w:val="16"/>
          <w:szCs w:val="16"/>
          <w:lang w:val="en-US"/>
        </w:rPr>
        <w:t>A</w:t>
      </w:r>
      <w:r w:rsidRPr="00206159">
        <w:rPr>
          <w:rFonts w:ascii="Arial" w:hAnsi="Arial" w:cs="Arial"/>
          <w:iCs/>
          <w:sz w:val="16"/>
          <w:szCs w:val="16"/>
          <w:lang w:val="en-US"/>
        </w:rPr>
        <w:t xml:space="preserve">pplication </w:t>
      </w:r>
      <w:r>
        <w:rPr>
          <w:rFonts w:ascii="Arial" w:hAnsi="Arial" w:cs="Arial"/>
          <w:iCs/>
          <w:sz w:val="16"/>
          <w:szCs w:val="16"/>
          <w:lang w:val="en-US"/>
        </w:rPr>
        <w:t>Agreement</w:t>
      </w:r>
      <w:r w:rsidRPr="00206159">
        <w:rPr>
          <w:rFonts w:ascii="Arial" w:hAnsi="Arial" w:cs="Arial"/>
          <w:iCs/>
          <w:sz w:val="16"/>
          <w:szCs w:val="16"/>
          <w:lang w:val="en-US"/>
        </w:rPr>
        <w:t xml:space="preserve"> to the </w:t>
      </w:r>
      <w:r w:rsidR="00572EE4">
        <w:rPr>
          <w:rFonts w:ascii="Arial" w:hAnsi="Arial" w:cs="Arial"/>
          <w:iCs/>
          <w:sz w:val="16"/>
          <w:szCs w:val="16"/>
          <w:lang w:val="en-US"/>
        </w:rPr>
        <w:t>Company</w:t>
      </w:r>
      <w:r w:rsidRPr="00206159">
        <w:rPr>
          <w:rFonts w:ascii="Arial" w:hAnsi="Arial" w:cs="Arial"/>
          <w:iCs/>
          <w:sz w:val="16"/>
          <w:szCs w:val="16"/>
          <w:lang w:val="en-US"/>
        </w:rPr>
        <w:t xml:space="preserve"> in a secured e-mail.</w:t>
      </w:r>
      <w:r w:rsidR="00685C26">
        <w:rPr>
          <w:rFonts w:ascii="Arial" w:hAnsi="Arial" w:cs="Arial"/>
          <w:iCs/>
          <w:sz w:val="16"/>
          <w:szCs w:val="16"/>
          <w:lang w:val="en-US"/>
        </w:rPr>
        <w:t xml:space="preserve"> </w:t>
      </w:r>
    </w:p>
    <w:p w14:paraId="3A690790" w14:textId="07F12A95" w:rsidR="00803717" w:rsidRDefault="00C70913">
      <w:pPr>
        <w:pStyle w:val="Brdtekst"/>
        <w:jc w:val="center"/>
        <w:rPr>
          <w:rFonts w:ascii="Arial" w:hAnsi="Arial" w:cs="Arial"/>
          <w:sz w:val="16"/>
          <w:szCs w:val="16"/>
        </w:rPr>
      </w:pPr>
      <w:r>
        <w:rPr>
          <w:rFonts w:ascii="Arial" w:hAnsi="Arial" w:cs="Arial"/>
          <w:sz w:val="16"/>
          <w:szCs w:val="16"/>
        </w:rPr>
        <w:br w:type="column"/>
      </w:r>
      <w:r w:rsidR="007F7425">
        <w:rPr>
          <w:rFonts w:ascii="Arial" w:hAnsi="Arial" w:cs="Arial"/>
          <w:sz w:val="16"/>
          <w:szCs w:val="16"/>
        </w:rPr>
        <w:lastRenderedPageBreak/>
        <w:t>EXHIBIT I</w:t>
      </w:r>
      <w:r w:rsidR="00572EE4">
        <w:rPr>
          <w:rFonts w:ascii="Arial" w:hAnsi="Arial" w:cs="Arial"/>
          <w:sz w:val="16"/>
          <w:szCs w:val="16"/>
        </w:rPr>
        <w:t xml:space="preserve"> - </w:t>
      </w:r>
      <w:r w:rsidR="007F7425">
        <w:rPr>
          <w:rFonts w:ascii="Arial" w:hAnsi="Arial" w:cs="Arial"/>
          <w:sz w:val="16"/>
          <w:szCs w:val="16"/>
        </w:rPr>
        <w:t>Terms and Conditions of Application</w:t>
      </w:r>
    </w:p>
    <w:p w14:paraId="6A53EBBD" w14:textId="77777777" w:rsidR="00803717" w:rsidRDefault="00803717">
      <w:pPr>
        <w:rPr>
          <w:rFonts w:ascii="Arial" w:hAnsi="Arial" w:cs="Arial"/>
          <w:b/>
          <w:sz w:val="16"/>
          <w:szCs w:val="16"/>
          <w:u w:val="single"/>
          <w:lang w:val="en-GB"/>
        </w:rPr>
      </w:pPr>
    </w:p>
    <w:p w14:paraId="308795FE" w14:textId="729CD857" w:rsidR="00803717" w:rsidRPr="00A90685" w:rsidRDefault="007F7425">
      <w:pPr>
        <w:jc w:val="both"/>
        <w:rPr>
          <w:rFonts w:ascii="Arial" w:hAnsi="Arial" w:cs="Arial"/>
          <w:sz w:val="16"/>
          <w:szCs w:val="16"/>
          <w:lang w:val="en-GB"/>
        </w:rPr>
      </w:pPr>
      <w:r w:rsidRPr="00A90685">
        <w:rPr>
          <w:rFonts w:ascii="Arial" w:hAnsi="Arial" w:cs="Arial"/>
          <w:b/>
          <w:sz w:val="16"/>
          <w:szCs w:val="16"/>
          <w:u w:val="single"/>
          <w:lang w:val="en-GB"/>
        </w:rPr>
        <w:t>Information/ risks/ representations and warranties</w:t>
      </w:r>
      <w:r w:rsidRPr="00A90685">
        <w:rPr>
          <w:rFonts w:ascii="Arial" w:hAnsi="Arial" w:cs="Arial"/>
          <w:b/>
          <w:sz w:val="16"/>
          <w:szCs w:val="16"/>
          <w:lang w:val="en-GB"/>
        </w:rPr>
        <w:t>:</w:t>
      </w:r>
      <w:r w:rsidRPr="00A90685">
        <w:rPr>
          <w:rFonts w:ascii="Arial" w:hAnsi="Arial" w:cs="Arial"/>
          <w:sz w:val="16"/>
          <w:szCs w:val="16"/>
          <w:lang w:val="en-GB"/>
        </w:rPr>
        <w:t xml:space="preserve"> The Applicant confirms that it has sufficient knowledge, sophistication and experience in financial and business matters to be capable of evaluating the merits and risks of an investment decision in the Company by applying for and purchasing Offer Shares, and the Applicant is able to bear the economic risk, and to withstand a complete loss of an investment in the Offer Shares. The Applicant confirms that it has had access to such financial and other information concerning the Company and the Offer Shares as the Applicant has deemed necessary or desirable in connection with the application for and subscription of the Offer Shares, and has made such investigation with respect thereto as it deems necessary. The Applicant has made its own assessment of the Company, the Offer Shares and the terms of the Private Placement based only on such information as is publicly available, including the Company’s financial statements, and, to the extent deemed necessary by the Applicant having consulted with its own independent advisors, the Applicant has satisfied itself concerning the relevant tax, legal, currency and other economic considerations relating to its investment in the Offer Shares. The Applicant confirms that it has not relied on representations, warranties, opinions, projections, financial or other information or analysis, if any, supplied to it by any representative of the Company. </w:t>
      </w:r>
      <w:r w:rsidRPr="00A90685">
        <w:rPr>
          <w:rFonts w:ascii="Arial" w:hAnsi="Arial" w:cs="Arial"/>
          <w:color w:val="000000"/>
          <w:sz w:val="16"/>
          <w:szCs w:val="16"/>
          <w:lang w:val="en-GB"/>
        </w:rPr>
        <w:t xml:space="preserve">The Applicant further confirms and accepts that all commitments, acceptances, confirmations, representations, </w:t>
      </w:r>
      <w:proofErr w:type="gramStart"/>
      <w:r w:rsidRPr="00A90685">
        <w:rPr>
          <w:rFonts w:ascii="Arial" w:hAnsi="Arial" w:cs="Arial"/>
          <w:color w:val="000000"/>
          <w:sz w:val="16"/>
          <w:szCs w:val="16"/>
          <w:lang w:val="en-GB"/>
        </w:rPr>
        <w:t>warranties</w:t>
      </w:r>
      <w:proofErr w:type="gramEnd"/>
      <w:r w:rsidRPr="00A90685">
        <w:rPr>
          <w:rFonts w:ascii="Arial" w:hAnsi="Arial" w:cs="Arial"/>
          <w:color w:val="000000"/>
          <w:sz w:val="16"/>
          <w:szCs w:val="16"/>
          <w:lang w:val="en-GB"/>
        </w:rPr>
        <w:t xml:space="preserve"> and undertakings given by the Applicant pursuant to this Application Agreement are given for the</w:t>
      </w:r>
      <w:r w:rsidR="00572EE4" w:rsidRPr="00A90685">
        <w:rPr>
          <w:rFonts w:ascii="Arial" w:hAnsi="Arial" w:cs="Arial"/>
          <w:color w:val="000000"/>
          <w:sz w:val="16"/>
          <w:szCs w:val="16"/>
          <w:lang w:val="en-GB"/>
        </w:rPr>
        <w:t xml:space="preserve"> benefit of the Company and </w:t>
      </w:r>
      <w:proofErr w:type="spellStart"/>
      <w:r w:rsidRPr="00A90685">
        <w:rPr>
          <w:rFonts w:ascii="Arial" w:hAnsi="Arial" w:cs="Arial"/>
          <w:color w:val="000000"/>
          <w:sz w:val="16"/>
          <w:szCs w:val="16"/>
          <w:lang w:val="en-GB"/>
        </w:rPr>
        <w:t>and</w:t>
      </w:r>
      <w:proofErr w:type="spellEnd"/>
      <w:r w:rsidRPr="00A90685">
        <w:rPr>
          <w:rFonts w:ascii="Arial" w:hAnsi="Arial" w:cs="Arial"/>
          <w:color w:val="000000"/>
          <w:sz w:val="16"/>
          <w:szCs w:val="16"/>
          <w:lang w:val="en-GB"/>
        </w:rPr>
        <w:t xml:space="preserve"> may be enforced against the Applicant by the Company.</w:t>
      </w:r>
      <w:r w:rsidR="009A6065" w:rsidRPr="00A90685">
        <w:rPr>
          <w:rFonts w:ascii="Arial" w:hAnsi="Arial" w:cs="Arial"/>
          <w:sz w:val="16"/>
          <w:szCs w:val="16"/>
          <w:lang w:val="en-GB"/>
        </w:rPr>
        <w:t xml:space="preserve"> </w:t>
      </w:r>
    </w:p>
    <w:p w14:paraId="186AA81B" w14:textId="77777777" w:rsidR="009E33E2" w:rsidRPr="00A90685" w:rsidRDefault="009E33E2" w:rsidP="009E33E2">
      <w:pPr>
        <w:autoSpaceDE w:val="0"/>
        <w:autoSpaceDN w:val="0"/>
        <w:adjustRightInd w:val="0"/>
        <w:spacing w:before="60"/>
        <w:jc w:val="both"/>
        <w:rPr>
          <w:rFonts w:ascii="Arial" w:hAnsi="Arial" w:cs="Arial"/>
          <w:sz w:val="16"/>
          <w:szCs w:val="16"/>
          <w:lang w:val="en-GB"/>
        </w:rPr>
      </w:pPr>
      <w:r w:rsidRPr="00A90685">
        <w:rPr>
          <w:rFonts w:ascii="Arial" w:hAnsi="Arial" w:cs="Arial"/>
          <w:b/>
          <w:sz w:val="16"/>
          <w:szCs w:val="16"/>
          <w:u w:val="single"/>
          <w:lang w:val="en-GB"/>
        </w:rPr>
        <w:t>Conditionality of the Private Placement</w:t>
      </w:r>
      <w:r w:rsidRPr="00A90685">
        <w:rPr>
          <w:rFonts w:ascii="Arial" w:hAnsi="Arial" w:cs="Arial"/>
          <w:b/>
          <w:sz w:val="16"/>
          <w:szCs w:val="16"/>
          <w:lang w:val="en-GB"/>
        </w:rPr>
        <w:t>:</w:t>
      </w:r>
      <w:r w:rsidRPr="00A90685">
        <w:rPr>
          <w:rFonts w:ascii="Arial" w:hAnsi="Arial" w:cs="Arial"/>
          <w:sz w:val="16"/>
          <w:szCs w:val="16"/>
          <w:lang w:val="en-GB"/>
        </w:rPr>
        <w:t xml:space="preserve"> The issue of </w:t>
      </w:r>
      <w:r w:rsidRPr="00A90685">
        <w:rPr>
          <w:rFonts w:ascii="Arial" w:hAnsi="Arial" w:cs="Arial"/>
          <w:color w:val="000000"/>
          <w:sz w:val="16"/>
          <w:szCs w:val="16"/>
          <w:lang w:val="en-GB"/>
        </w:rPr>
        <w:t xml:space="preserve">Offer Shares </w:t>
      </w:r>
      <w:r w:rsidRPr="00A90685">
        <w:rPr>
          <w:rFonts w:ascii="Arial" w:hAnsi="Arial" w:cs="Arial"/>
          <w:sz w:val="16"/>
          <w:szCs w:val="16"/>
          <w:lang w:val="en-GB"/>
        </w:rPr>
        <w:t xml:space="preserve">is subject to the corporate resolutions of the Company required to implement the issue of the </w:t>
      </w:r>
      <w:r w:rsidRPr="00A90685">
        <w:rPr>
          <w:rFonts w:ascii="Arial" w:hAnsi="Arial" w:cs="Arial"/>
          <w:color w:val="000000"/>
          <w:sz w:val="16"/>
          <w:szCs w:val="16"/>
          <w:lang w:val="en-GB"/>
        </w:rPr>
        <w:t>Offer Shares</w:t>
      </w:r>
      <w:r w:rsidRPr="00A90685">
        <w:rPr>
          <w:rFonts w:ascii="Arial" w:hAnsi="Arial" w:cs="Arial"/>
          <w:sz w:val="16"/>
          <w:szCs w:val="16"/>
          <w:lang w:val="en-GB"/>
        </w:rPr>
        <w:t>, including the Company’s board of directors resolving to consummate the Private Placement and allocate the Offer Shares (the "</w:t>
      </w:r>
      <w:r w:rsidRPr="00A90685">
        <w:rPr>
          <w:rFonts w:ascii="Arial" w:hAnsi="Arial" w:cs="Arial"/>
          <w:b/>
          <w:sz w:val="16"/>
          <w:szCs w:val="16"/>
          <w:lang w:val="en-GB"/>
        </w:rPr>
        <w:t>Conditions</w:t>
      </w:r>
      <w:r w:rsidRPr="00A90685">
        <w:rPr>
          <w:rFonts w:ascii="Arial" w:hAnsi="Arial" w:cs="Arial"/>
          <w:sz w:val="16"/>
          <w:szCs w:val="16"/>
          <w:lang w:val="en-GB"/>
        </w:rPr>
        <w:t>").</w:t>
      </w:r>
    </w:p>
    <w:p w14:paraId="4EBFC57C" w14:textId="57423693" w:rsidR="009E33E2" w:rsidRPr="00A90685" w:rsidRDefault="009E33E2" w:rsidP="009E33E2">
      <w:pPr>
        <w:autoSpaceDE w:val="0"/>
        <w:autoSpaceDN w:val="0"/>
        <w:adjustRightInd w:val="0"/>
        <w:spacing w:before="60"/>
        <w:jc w:val="both"/>
        <w:rPr>
          <w:rFonts w:ascii="Arial" w:hAnsi="Arial" w:cs="Arial"/>
          <w:b/>
          <w:sz w:val="16"/>
          <w:szCs w:val="16"/>
          <w:lang w:val="en-GB"/>
        </w:rPr>
      </w:pPr>
      <w:r w:rsidRPr="00A90685">
        <w:rPr>
          <w:rFonts w:ascii="Arial" w:hAnsi="Arial" w:cs="Arial"/>
          <w:b/>
          <w:sz w:val="16"/>
          <w:szCs w:val="16"/>
          <w:u w:val="single"/>
          <w:lang w:val="en-GB"/>
        </w:rPr>
        <w:t>Cancellation</w:t>
      </w:r>
      <w:r w:rsidRPr="00A90685">
        <w:rPr>
          <w:rFonts w:ascii="Arial" w:hAnsi="Arial" w:cs="Arial"/>
          <w:b/>
          <w:sz w:val="16"/>
          <w:szCs w:val="16"/>
          <w:lang w:val="en-GB"/>
        </w:rPr>
        <w:t xml:space="preserve">: </w:t>
      </w:r>
      <w:r w:rsidRPr="00A90685">
        <w:rPr>
          <w:rFonts w:ascii="Arial" w:hAnsi="Arial" w:cs="Arial"/>
          <w:sz w:val="16"/>
          <w:szCs w:val="16"/>
          <w:lang w:val="en-GB"/>
        </w:rPr>
        <w:t xml:space="preserve">The Applicant acknowledges that the Private Placement will be cancelled if the Conditions are not </w:t>
      </w:r>
      <w:proofErr w:type="gramStart"/>
      <w:r w:rsidRPr="00A90685">
        <w:rPr>
          <w:rFonts w:ascii="Arial" w:hAnsi="Arial" w:cs="Arial"/>
          <w:sz w:val="16"/>
          <w:szCs w:val="16"/>
          <w:lang w:val="en-GB"/>
        </w:rPr>
        <w:t>fulfilled, and</w:t>
      </w:r>
      <w:proofErr w:type="gramEnd"/>
      <w:r w:rsidRPr="00A90685">
        <w:rPr>
          <w:rFonts w:ascii="Arial" w:hAnsi="Arial" w:cs="Arial"/>
          <w:sz w:val="16"/>
          <w:szCs w:val="16"/>
          <w:lang w:val="en-GB"/>
        </w:rPr>
        <w:t xml:space="preserve"> may be cancelled by the Company in its sole discretion for any other reason. </w:t>
      </w:r>
      <w:r w:rsidR="00572EE4" w:rsidRPr="00A90685">
        <w:rPr>
          <w:rFonts w:ascii="Arial" w:hAnsi="Arial" w:cs="Arial"/>
          <w:sz w:val="16"/>
          <w:szCs w:val="16"/>
          <w:lang w:val="en-GB"/>
        </w:rPr>
        <w:t>T</w:t>
      </w:r>
      <w:r w:rsidRPr="00A90685">
        <w:rPr>
          <w:rFonts w:ascii="Arial" w:hAnsi="Arial" w:cs="Arial"/>
          <w:sz w:val="16"/>
          <w:szCs w:val="16"/>
          <w:lang w:val="en-GB"/>
        </w:rPr>
        <w:t xml:space="preserve">he Company will </w:t>
      </w:r>
      <w:r w:rsidR="00572EE4" w:rsidRPr="00A90685">
        <w:rPr>
          <w:rFonts w:ascii="Arial" w:hAnsi="Arial" w:cs="Arial"/>
          <w:sz w:val="16"/>
          <w:szCs w:val="16"/>
          <w:lang w:val="en-GB"/>
        </w:rPr>
        <w:t xml:space="preserve">not </w:t>
      </w:r>
      <w:r w:rsidRPr="00A90685">
        <w:rPr>
          <w:rFonts w:ascii="Arial" w:hAnsi="Arial" w:cs="Arial"/>
          <w:sz w:val="16"/>
          <w:szCs w:val="16"/>
          <w:lang w:val="en-GB"/>
        </w:rPr>
        <w:t>be liable for any losses if the Private Placement is cancelled, irrespective of the reason for such cancellation.</w:t>
      </w:r>
    </w:p>
    <w:p w14:paraId="2E08104C" w14:textId="77777777" w:rsidR="009E33E2" w:rsidRPr="00A90685" w:rsidRDefault="009E33E2" w:rsidP="009E33E2">
      <w:pPr>
        <w:autoSpaceDE w:val="0"/>
        <w:autoSpaceDN w:val="0"/>
        <w:adjustRightInd w:val="0"/>
        <w:spacing w:before="60"/>
        <w:jc w:val="both"/>
        <w:rPr>
          <w:rFonts w:ascii="Arial" w:hAnsi="Arial" w:cs="Arial"/>
          <w:sz w:val="16"/>
          <w:szCs w:val="16"/>
          <w:lang w:val="en-GB"/>
        </w:rPr>
      </w:pPr>
      <w:r w:rsidRPr="00A90685">
        <w:rPr>
          <w:rFonts w:ascii="Arial" w:hAnsi="Arial" w:cs="Arial"/>
          <w:b/>
          <w:sz w:val="16"/>
          <w:szCs w:val="16"/>
          <w:u w:val="single"/>
          <w:lang w:val="en-GB"/>
        </w:rPr>
        <w:t>Relation to law, regulations and by-laws</w:t>
      </w:r>
      <w:r w:rsidRPr="00A90685">
        <w:rPr>
          <w:rFonts w:ascii="Arial" w:hAnsi="Arial" w:cs="Arial"/>
          <w:b/>
          <w:sz w:val="16"/>
          <w:szCs w:val="16"/>
          <w:lang w:val="en-GB"/>
        </w:rPr>
        <w:t>:</w:t>
      </w:r>
      <w:r w:rsidRPr="00A90685">
        <w:rPr>
          <w:rFonts w:ascii="Arial" w:hAnsi="Arial" w:cs="Arial"/>
          <w:sz w:val="16"/>
          <w:szCs w:val="16"/>
          <w:lang w:val="en-GB"/>
        </w:rPr>
        <w:t xml:space="preserve"> The Applicant has full power and authority to execute and deliver the Application Agreement and to approve these terms and conditions and to apply and subscribe for the </w:t>
      </w:r>
      <w:r w:rsidRPr="00A90685">
        <w:rPr>
          <w:rFonts w:ascii="Arial" w:hAnsi="Arial" w:cs="Arial"/>
          <w:color w:val="000000"/>
          <w:sz w:val="16"/>
          <w:szCs w:val="16"/>
          <w:lang w:val="en-GB"/>
        </w:rPr>
        <w:t xml:space="preserve">Offer Shares </w:t>
      </w:r>
      <w:r w:rsidRPr="00A90685">
        <w:rPr>
          <w:rFonts w:ascii="Arial" w:hAnsi="Arial" w:cs="Arial"/>
          <w:sz w:val="16"/>
          <w:szCs w:val="16"/>
          <w:lang w:val="en-GB"/>
        </w:rPr>
        <w:t xml:space="preserve">and is authorized to pay all amounts it has committed to pay subject to the satisfaction of the terms stated herein for completion of the Private Placement. The execution and delivery of the Application Agreement has been authorized by all necessary action by Applicant or on Applicant’s behalf, and the Application Agreement represents valid and binding obligations, enforceable against the Applicant in accordance with its terms. The Applicant bears the full risk for its legal ability to apply for, subscribe, purchase and own </w:t>
      </w:r>
      <w:r w:rsidRPr="00A90685">
        <w:rPr>
          <w:rFonts w:ascii="Arial" w:hAnsi="Arial" w:cs="Arial"/>
          <w:color w:val="000000"/>
          <w:sz w:val="16"/>
          <w:szCs w:val="16"/>
          <w:lang w:val="en-GB"/>
        </w:rPr>
        <w:t xml:space="preserve">Offer Shares </w:t>
      </w:r>
      <w:r w:rsidRPr="00A90685">
        <w:rPr>
          <w:rFonts w:ascii="Arial" w:hAnsi="Arial" w:cs="Arial"/>
          <w:sz w:val="16"/>
          <w:szCs w:val="16"/>
          <w:lang w:val="en-GB"/>
        </w:rPr>
        <w:t xml:space="preserve">in the Company, and its monetary liability under this undertaking will not cease to be effective in the event that subscription and ownership of the </w:t>
      </w:r>
      <w:r w:rsidRPr="00A90685">
        <w:rPr>
          <w:rFonts w:ascii="Arial" w:hAnsi="Arial" w:cs="Arial"/>
          <w:color w:val="000000"/>
          <w:sz w:val="16"/>
          <w:szCs w:val="16"/>
          <w:lang w:val="en-GB"/>
        </w:rPr>
        <w:t xml:space="preserve">Offer Shares </w:t>
      </w:r>
      <w:r w:rsidRPr="00A90685">
        <w:rPr>
          <w:rFonts w:ascii="Arial" w:hAnsi="Arial" w:cs="Arial"/>
          <w:sz w:val="16"/>
          <w:szCs w:val="16"/>
          <w:lang w:val="en-GB"/>
        </w:rPr>
        <w:t xml:space="preserve">would be illegal due to applicable statutory law and regulations. In such event, the Applicant shall fulfil the payment obligations that have been </w:t>
      </w:r>
      <w:proofErr w:type="gramStart"/>
      <w:r w:rsidRPr="00A90685">
        <w:rPr>
          <w:rFonts w:ascii="Arial" w:hAnsi="Arial" w:cs="Arial"/>
          <w:sz w:val="16"/>
          <w:szCs w:val="16"/>
          <w:lang w:val="en-GB"/>
        </w:rPr>
        <w:t>effected</w:t>
      </w:r>
      <w:proofErr w:type="gramEnd"/>
      <w:r w:rsidRPr="00A90685">
        <w:rPr>
          <w:rFonts w:ascii="Arial" w:hAnsi="Arial" w:cs="Arial"/>
          <w:sz w:val="16"/>
          <w:szCs w:val="16"/>
          <w:lang w:val="en-GB"/>
        </w:rPr>
        <w:t xml:space="preserve"> and will designate a third party to whom the </w:t>
      </w:r>
      <w:r w:rsidRPr="00A90685">
        <w:rPr>
          <w:rFonts w:ascii="Arial" w:hAnsi="Arial" w:cs="Arial"/>
          <w:color w:val="000000"/>
          <w:sz w:val="16"/>
          <w:szCs w:val="16"/>
          <w:lang w:val="en-GB"/>
        </w:rPr>
        <w:t xml:space="preserve">Offer Shares </w:t>
      </w:r>
      <w:r w:rsidRPr="00A90685">
        <w:rPr>
          <w:rFonts w:ascii="Arial" w:hAnsi="Arial" w:cs="Arial"/>
          <w:sz w:val="16"/>
          <w:szCs w:val="16"/>
          <w:lang w:val="en-GB"/>
        </w:rPr>
        <w:t>are to be issued.</w:t>
      </w:r>
    </w:p>
    <w:p w14:paraId="0665FCD1" w14:textId="5C840049" w:rsidR="009E33E2" w:rsidRPr="00A90685" w:rsidRDefault="009E33E2" w:rsidP="009E33E2">
      <w:pPr>
        <w:autoSpaceDE w:val="0"/>
        <w:autoSpaceDN w:val="0"/>
        <w:adjustRightInd w:val="0"/>
        <w:spacing w:before="60"/>
        <w:jc w:val="both"/>
        <w:rPr>
          <w:rFonts w:ascii="Arial" w:hAnsi="Arial" w:cs="Arial"/>
          <w:sz w:val="16"/>
          <w:szCs w:val="16"/>
          <w:lang w:val="en-GB"/>
        </w:rPr>
      </w:pPr>
      <w:r w:rsidRPr="00A90685">
        <w:rPr>
          <w:rFonts w:ascii="Arial" w:hAnsi="Arial" w:cs="Arial"/>
          <w:b/>
          <w:color w:val="000000"/>
          <w:sz w:val="16"/>
          <w:szCs w:val="16"/>
          <w:u w:val="single"/>
          <w:lang w:val="en-GB"/>
        </w:rPr>
        <w:t>Overdue and missing payments</w:t>
      </w:r>
      <w:r w:rsidRPr="00A90685">
        <w:rPr>
          <w:rFonts w:ascii="Arial" w:hAnsi="Arial" w:cs="Arial"/>
          <w:b/>
          <w:color w:val="000000"/>
          <w:sz w:val="16"/>
          <w:szCs w:val="16"/>
          <w:lang w:val="en-GB"/>
        </w:rPr>
        <w:t>:</w:t>
      </w:r>
      <w:r w:rsidRPr="00A90685">
        <w:rPr>
          <w:rFonts w:ascii="Arial" w:hAnsi="Arial" w:cs="Arial"/>
          <w:color w:val="000000"/>
          <w:sz w:val="16"/>
          <w:szCs w:val="16"/>
          <w:lang w:val="en-GB"/>
        </w:rPr>
        <w:t xml:space="preserve"> Overdue payments will be charged with interest at the applicable rate under the Norwegian Act on Interest on Overdue Payment of 17 December 1976 No. 100; 8.00% per annum as of the date of this Application Agreement. If the Applicant fails to comply with the terms of payment or should payments not be made when due, the Applicant will remain liable for payment of the Offer Shares allocated to it and the Offer Shares allocated to such Applicant will not be delivered to the Applicant. In such case the Company reserve the right to, at any time and at the risk and cost of the Applicant, re-allot, cancel or reduce the application and the allocation of the allocated Offer Shares, or, if payment has not been received by the third day after the Payment Date, without further notice sell, assume ownership to or otherwise dispose of the allocated Offer Shares in accordance with applicable law. If Offer Shares are sold on behalf of the Applicant, such sale will be for the Applicant’s account and risk and the Applicant will be liable for any loss, costs, charges and expenses suffered or incurred by the Company as a result of, or in connection with, such sales. The Company may enforce payment for any amounts outstanding in accordance with applicable law. </w:t>
      </w:r>
    </w:p>
    <w:p w14:paraId="5C91ED11" w14:textId="77777777" w:rsidR="00803717" w:rsidRPr="00A90685" w:rsidRDefault="007F7425">
      <w:pPr>
        <w:autoSpaceDE w:val="0"/>
        <w:autoSpaceDN w:val="0"/>
        <w:adjustRightInd w:val="0"/>
        <w:spacing w:before="60"/>
        <w:rPr>
          <w:rFonts w:ascii="Arial" w:hAnsi="Arial" w:cs="Arial"/>
          <w:b/>
          <w:color w:val="000000"/>
          <w:sz w:val="16"/>
          <w:szCs w:val="16"/>
          <w:lang w:val="en-GB"/>
        </w:rPr>
      </w:pPr>
      <w:r w:rsidRPr="00A90685">
        <w:rPr>
          <w:rFonts w:ascii="Arial" w:hAnsi="Arial" w:cs="Arial"/>
          <w:b/>
          <w:color w:val="000000"/>
          <w:sz w:val="16"/>
          <w:szCs w:val="16"/>
          <w:u w:val="single"/>
          <w:lang w:val="en-GB"/>
        </w:rPr>
        <w:t>Selling and transfer restrictions</w:t>
      </w:r>
      <w:r w:rsidRPr="00A90685">
        <w:rPr>
          <w:rFonts w:ascii="Arial" w:hAnsi="Arial" w:cs="Arial"/>
          <w:b/>
          <w:color w:val="000000"/>
          <w:sz w:val="16"/>
          <w:szCs w:val="16"/>
          <w:lang w:val="en-GB"/>
        </w:rPr>
        <w:t xml:space="preserve">: </w:t>
      </w:r>
    </w:p>
    <w:p w14:paraId="65407D11" w14:textId="61FB8C45" w:rsidR="00803717" w:rsidRPr="00A90685" w:rsidRDefault="007F7425">
      <w:pPr>
        <w:autoSpaceDE w:val="0"/>
        <w:autoSpaceDN w:val="0"/>
        <w:adjustRightInd w:val="0"/>
        <w:rPr>
          <w:rFonts w:ascii="Arial" w:hAnsi="Arial" w:cs="Arial"/>
          <w:color w:val="000000"/>
          <w:sz w:val="16"/>
          <w:szCs w:val="16"/>
          <w:lang w:val="en-GB"/>
        </w:rPr>
      </w:pPr>
      <w:r w:rsidRPr="00A90685">
        <w:rPr>
          <w:rFonts w:ascii="Arial" w:hAnsi="Arial" w:cs="Arial"/>
          <w:b/>
          <w:color w:val="000000"/>
          <w:sz w:val="16"/>
          <w:szCs w:val="16"/>
          <w:lang w:val="en-GB"/>
        </w:rPr>
        <w:t xml:space="preserve">General: </w:t>
      </w:r>
      <w:r w:rsidRPr="00A90685">
        <w:rPr>
          <w:rFonts w:ascii="Arial" w:hAnsi="Arial" w:cs="Arial"/>
          <w:color w:val="000000"/>
          <w:sz w:val="16"/>
          <w:szCs w:val="16"/>
          <w:lang w:val="en-GB"/>
        </w:rPr>
        <w:t xml:space="preserve">This Application Agreement does not constitute an offer to sell or a solicitation of an offer to buy Offer Shares in any jurisdiction in which such offer or solicitation is unlawful. </w:t>
      </w:r>
      <w:r w:rsidR="000D16CC" w:rsidRPr="00A90685">
        <w:rPr>
          <w:rFonts w:ascii="Arial" w:hAnsi="Arial" w:cs="Arial"/>
          <w:color w:val="000000"/>
          <w:sz w:val="16"/>
          <w:szCs w:val="16"/>
          <w:lang w:val="en-GB"/>
        </w:rPr>
        <w:t>The Company reserves the right to reject any application which it believes may be in contradiction of any relevant legislation.</w:t>
      </w:r>
    </w:p>
    <w:p w14:paraId="760AD17C" w14:textId="4ED18730" w:rsidR="00803717" w:rsidRPr="00A90685" w:rsidRDefault="007F7425">
      <w:pPr>
        <w:autoSpaceDE w:val="0"/>
        <w:autoSpaceDN w:val="0"/>
        <w:adjustRightInd w:val="0"/>
        <w:spacing w:before="60"/>
        <w:jc w:val="both"/>
        <w:rPr>
          <w:rFonts w:ascii="Arial" w:hAnsi="Arial" w:cs="Arial"/>
          <w:color w:val="000000"/>
          <w:sz w:val="16"/>
          <w:szCs w:val="16"/>
          <w:lang w:val="en-GB"/>
        </w:rPr>
      </w:pPr>
      <w:r w:rsidRPr="00A90685">
        <w:rPr>
          <w:rFonts w:ascii="Arial" w:hAnsi="Arial" w:cs="Arial"/>
          <w:b/>
          <w:color w:val="000000"/>
          <w:sz w:val="16"/>
          <w:szCs w:val="16"/>
          <w:u w:val="single"/>
          <w:lang w:val="en-GB"/>
        </w:rPr>
        <w:t>United States</w:t>
      </w:r>
      <w:r w:rsidRPr="00A90685">
        <w:rPr>
          <w:rFonts w:ascii="Arial" w:hAnsi="Arial" w:cs="Arial"/>
          <w:b/>
          <w:color w:val="000000"/>
          <w:sz w:val="16"/>
          <w:szCs w:val="16"/>
          <w:lang w:val="en-GB"/>
        </w:rPr>
        <w:t xml:space="preserve">: </w:t>
      </w:r>
      <w:r w:rsidRPr="00A90685">
        <w:rPr>
          <w:rFonts w:ascii="Arial" w:hAnsi="Arial" w:cs="Arial"/>
          <w:color w:val="000000"/>
          <w:sz w:val="16"/>
          <w:szCs w:val="16"/>
          <w:lang w:val="en-GB"/>
        </w:rPr>
        <w:t>There will be no public offer of the Offer Shares in the United States. The Offer Shares have not been and will not be registered under the United States Securities Act of 1933, as amended (the “U.S. Securities Act”), or under the securities law of any state or other jurisdiction of the United States and may not be reoffered, resold, pledged or otherwise transferred, directly or indirectly, except pursuant to an applicable exemption from the registration requirements of the U.S. Securities Act and in compliance with the securities laws of any state or other jurisdiction of the United States. An Applicant in the United States or who is a “U.S. Person” (within the meaning of Regulation S under the U.S. Securities Act), may not execute this Application Agreement or otherwise take steps in order to subscribe or purchase Offer Shares</w:t>
      </w:r>
      <w:r w:rsidR="00E25E97" w:rsidRPr="00A90685">
        <w:rPr>
          <w:rFonts w:ascii="Arial" w:hAnsi="Arial" w:cs="Arial"/>
          <w:color w:val="000000"/>
          <w:sz w:val="16"/>
          <w:szCs w:val="16"/>
          <w:lang w:val="en-GB"/>
        </w:rPr>
        <w:t>.</w:t>
      </w:r>
      <w:r w:rsidRPr="00A90685">
        <w:rPr>
          <w:rFonts w:ascii="Arial" w:hAnsi="Arial" w:cs="Arial"/>
          <w:color w:val="000000"/>
          <w:sz w:val="16"/>
          <w:szCs w:val="16"/>
          <w:lang w:val="en-GB"/>
        </w:rPr>
        <w:t xml:space="preserve"> The Offer Shares are “restricted securities” within the meaning of Rule 144 under the U.S. Securities Act and may not be deposited into any unrestricted depositary receipt facility in the United States, unless at the time of deposit the Offer Shares are no longer "restricted securities". The Offer Shares may not be reoffered, resold, pledged or otherwise transferred, except (a) outside the United States in accordance with Rule 903 or Rule 904 of Regulation S, as applicable or (b) pursuant to an applicable exemption from the registration requirements of the U.S. Securities Act and subject to the provisions of the U.S. investor representation letter. </w:t>
      </w:r>
    </w:p>
    <w:p w14:paraId="6D474969" w14:textId="062E4687" w:rsidR="006617D4" w:rsidRPr="00A90685" w:rsidRDefault="006617D4" w:rsidP="006617D4">
      <w:pPr>
        <w:autoSpaceDE w:val="0"/>
        <w:autoSpaceDN w:val="0"/>
        <w:adjustRightInd w:val="0"/>
        <w:spacing w:before="60"/>
        <w:jc w:val="both"/>
        <w:rPr>
          <w:rFonts w:ascii="Arial" w:hAnsi="Arial" w:cs="Arial"/>
          <w:color w:val="000000"/>
          <w:sz w:val="16"/>
          <w:szCs w:val="16"/>
          <w:lang w:val="en-GB"/>
        </w:rPr>
      </w:pPr>
      <w:r w:rsidRPr="00A90685">
        <w:rPr>
          <w:rFonts w:ascii="Arial" w:hAnsi="Arial" w:cs="Arial"/>
          <w:b/>
          <w:color w:val="000000"/>
          <w:sz w:val="16"/>
          <w:szCs w:val="16"/>
          <w:u w:val="single"/>
          <w:lang w:val="en-GB"/>
        </w:rPr>
        <w:t>Terms and Conditions for Payment by Direct Debiting - Securities Trading:</w:t>
      </w:r>
      <w:r w:rsidRPr="00A90685">
        <w:rPr>
          <w:rFonts w:ascii="Arial" w:hAnsi="Arial" w:cs="Arial"/>
          <w:color w:val="000000"/>
          <w:sz w:val="16"/>
          <w:szCs w:val="16"/>
          <w:lang w:val="en-GB"/>
        </w:rPr>
        <w:t xml:space="preserve"> Payment by direct debiting is a service the banks in Norway provide in cooperation. In the relationship between the payer and the payer's bank the following standard terms and conditions will apply:</w:t>
      </w:r>
    </w:p>
    <w:p w14:paraId="19EBAC23" w14:textId="19CF9093" w:rsidR="006617D4" w:rsidRPr="00A90685" w:rsidRDefault="006617D4" w:rsidP="006617D4">
      <w:pPr>
        <w:autoSpaceDE w:val="0"/>
        <w:autoSpaceDN w:val="0"/>
        <w:adjustRightInd w:val="0"/>
        <w:spacing w:before="60"/>
        <w:jc w:val="both"/>
        <w:rPr>
          <w:rFonts w:ascii="Arial" w:hAnsi="Arial" w:cs="Arial"/>
          <w:color w:val="000000"/>
          <w:sz w:val="16"/>
          <w:szCs w:val="16"/>
          <w:lang w:val="en-GB"/>
        </w:rPr>
      </w:pPr>
      <w:r w:rsidRPr="00A90685">
        <w:rPr>
          <w:rFonts w:ascii="Arial" w:hAnsi="Arial" w:cs="Arial"/>
          <w:color w:val="000000"/>
          <w:sz w:val="16"/>
          <w:szCs w:val="16"/>
          <w:lang w:val="en-GB"/>
        </w:rPr>
        <w:t>a) The service "Payment by direct debiting – securities trading" is supplemented by the account agreement between the payer and the payer's bank, in particular Section C of the account agreement, General terms and conditions for deposit and payment instructions.</w:t>
      </w:r>
    </w:p>
    <w:p w14:paraId="4A0ED6FE" w14:textId="10EC5D30" w:rsidR="006617D4" w:rsidRPr="00A90685" w:rsidRDefault="006617D4" w:rsidP="006617D4">
      <w:pPr>
        <w:autoSpaceDE w:val="0"/>
        <w:autoSpaceDN w:val="0"/>
        <w:adjustRightInd w:val="0"/>
        <w:spacing w:before="60"/>
        <w:jc w:val="both"/>
        <w:rPr>
          <w:rFonts w:ascii="Arial" w:hAnsi="Arial" w:cs="Arial"/>
          <w:color w:val="000000"/>
          <w:sz w:val="16"/>
          <w:szCs w:val="16"/>
          <w:lang w:val="en-GB"/>
        </w:rPr>
      </w:pPr>
      <w:r w:rsidRPr="00A90685">
        <w:rPr>
          <w:rFonts w:ascii="Arial" w:hAnsi="Arial" w:cs="Arial"/>
          <w:color w:val="000000"/>
          <w:sz w:val="16"/>
          <w:szCs w:val="16"/>
          <w:lang w:val="en-GB"/>
        </w:rPr>
        <w:t>b) Costs related to the use of "Payment by direct debiting – securities trading" appear from the bank's prevailing price list, account information and/or information given by other appropriate manner. The bank will charge the indicated account for costs incurred.</w:t>
      </w:r>
    </w:p>
    <w:p w14:paraId="5109C57D" w14:textId="137CB04D" w:rsidR="006617D4" w:rsidRPr="00A90685" w:rsidRDefault="006617D4" w:rsidP="006617D4">
      <w:pPr>
        <w:autoSpaceDE w:val="0"/>
        <w:autoSpaceDN w:val="0"/>
        <w:adjustRightInd w:val="0"/>
        <w:spacing w:before="60"/>
        <w:jc w:val="both"/>
        <w:rPr>
          <w:rFonts w:ascii="Arial" w:hAnsi="Arial" w:cs="Arial"/>
          <w:color w:val="000000"/>
          <w:sz w:val="16"/>
          <w:szCs w:val="16"/>
          <w:lang w:val="en-GB"/>
        </w:rPr>
      </w:pPr>
      <w:r w:rsidRPr="00A90685">
        <w:rPr>
          <w:rFonts w:ascii="Arial" w:hAnsi="Arial" w:cs="Arial"/>
          <w:color w:val="000000"/>
          <w:sz w:val="16"/>
          <w:szCs w:val="16"/>
          <w:lang w:val="en-GB"/>
        </w:rPr>
        <w:t>c) The authorisation for direct debiting is signed by the payer and delivered to the beneficiary. The beneficiary will deliver the instructions to its bank who in turn will charge the payer's bank account.</w:t>
      </w:r>
    </w:p>
    <w:p w14:paraId="14347A67" w14:textId="72BACE67" w:rsidR="006617D4" w:rsidRPr="00A90685" w:rsidRDefault="006617D4" w:rsidP="006617D4">
      <w:pPr>
        <w:autoSpaceDE w:val="0"/>
        <w:autoSpaceDN w:val="0"/>
        <w:adjustRightInd w:val="0"/>
        <w:spacing w:before="60"/>
        <w:jc w:val="both"/>
        <w:rPr>
          <w:rFonts w:ascii="Arial" w:hAnsi="Arial" w:cs="Arial"/>
          <w:color w:val="000000"/>
          <w:sz w:val="16"/>
          <w:szCs w:val="16"/>
          <w:lang w:val="en-GB"/>
        </w:rPr>
      </w:pPr>
      <w:r w:rsidRPr="00A90685">
        <w:rPr>
          <w:rFonts w:ascii="Arial" w:hAnsi="Arial" w:cs="Arial"/>
          <w:color w:val="000000"/>
          <w:sz w:val="16"/>
          <w:szCs w:val="16"/>
          <w:lang w:val="en-GB"/>
        </w:rPr>
        <w:t>d) In case of withdrawal of the authorisation for direct debiting the payer shall address this issue with the beneficiary. Pursuant to the Norwegian Financial Contracts Act, the payer's bank shall assist if the payer withdraws a payment instruction that has not been completed. Such withdrawal may be regarded as a breach of the agreement between the payer and the beneficiary.</w:t>
      </w:r>
    </w:p>
    <w:p w14:paraId="4EE17CED" w14:textId="23F48411" w:rsidR="006617D4" w:rsidRPr="00A90685" w:rsidRDefault="006617D4" w:rsidP="006617D4">
      <w:pPr>
        <w:autoSpaceDE w:val="0"/>
        <w:autoSpaceDN w:val="0"/>
        <w:adjustRightInd w:val="0"/>
        <w:spacing w:before="60"/>
        <w:jc w:val="both"/>
        <w:rPr>
          <w:rFonts w:ascii="Arial" w:hAnsi="Arial" w:cs="Arial"/>
          <w:color w:val="000000"/>
          <w:sz w:val="16"/>
          <w:szCs w:val="16"/>
          <w:lang w:val="en-GB"/>
        </w:rPr>
      </w:pPr>
      <w:r w:rsidRPr="00A90685">
        <w:rPr>
          <w:rFonts w:ascii="Arial" w:hAnsi="Arial" w:cs="Arial"/>
          <w:color w:val="000000"/>
          <w:sz w:val="16"/>
          <w:szCs w:val="16"/>
          <w:lang w:val="en-GB"/>
        </w:rPr>
        <w:t>e) The payer cannot authorise payment of a higher amount than the funds available on the payer's account at the time of payment. The payer's bank will normally perform a verification of available funds prior to the account being charged. If the account has been charged with an amount higher than the funds available, the difference shall immediately be covered by the payer.</w:t>
      </w:r>
    </w:p>
    <w:p w14:paraId="1B558EF8" w14:textId="76C97DB1" w:rsidR="006617D4" w:rsidRPr="00A90685" w:rsidRDefault="006617D4" w:rsidP="006617D4">
      <w:pPr>
        <w:autoSpaceDE w:val="0"/>
        <w:autoSpaceDN w:val="0"/>
        <w:adjustRightInd w:val="0"/>
        <w:spacing w:before="60"/>
        <w:jc w:val="both"/>
        <w:rPr>
          <w:rFonts w:ascii="Arial" w:hAnsi="Arial" w:cs="Arial"/>
          <w:color w:val="000000"/>
          <w:sz w:val="16"/>
          <w:szCs w:val="16"/>
          <w:lang w:val="en-GB"/>
        </w:rPr>
      </w:pPr>
      <w:r w:rsidRPr="00A90685">
        <w:rPr>
          <w:rFonts w:ascii="Arial" w:hAnsi="Arial" w:cs="Arial"/>
          <w:color w:val="000000"/>
          <w:sz w:val="16"/>
          <w:szCs w:val="16"/>
          <w:lang w:val="en-GB"/>
        </w:rPr>
        <w:t>f) The payer's account will be charged on the indicated date of payment. If the date of payment has not been indicated in the authorisation for direct debiting, the account will be charged as soon as possible after the beneficiary has delivered the instructions to its bank. The charge will not, however, take place after the authorisation has expired as indicated above. Payment will normally be credited the beneficiary's account between one and three working days after the indicated date of payment/delivery.</w:t>
      </w:r>
    </w:p>
    <w:p w14:paraId="1FD72BDF" w14:textId="77777777" w:rsidR="00773C4F" w:rsidRPr="00A90685" w:rsidRDefault="006617D4" w:rsidP="00773C4F">
      <w:pPr>
        <w:autoSpaceDE w:val="0"/>
        <w:autoSpaceDN w:val="0"/>
        <w:adjustRightInd w:val="0"/>
        <w:spacing w:before="60"/>
        <w:jc w:val="both"/>
        <w:rPr>
          <w:rFonts w:ascii="Arial" w:hAnsi="Arial" w:cs="Arial"/>
          <w:color w:val="000000"/>
          <w:sz w:val="16"/>
          <w:szCs w:val="16"/>
          <w:lang w:val="en-GB"/>
        </w:rPr>
      </w:pPr>
      <w:r w:rsidRPr="00A90685">
        <w:rPr>
          <w:rFonts w:ascii="Arial" w:hAnsi="Arial" w:cs="Arial"/>
          <w:color w:val="000000"/>
          <w:sz w:val="16"/>
          <w:szCs w:val="16"/>
          <w:lang w:val="en-GB"/>
        </w:rPr>
        <w:t>g) If the payer's account is wrongfully charged</w:t>
      </w:r>
      <w:r w:rsidR="00773C4F" w:rsidRPr="00A90685">
        <w:rPr>
          <w:rFonts w:ascii="Arial" w:hAnsi="Arial" w:cs="Arial"/>
          <w:color w:val="000000"/>
          <w:sz w:val="16"/>
          <w:szCs w:val="16"/>
          <w:lang w:val="en-GB"/>
        </w:rPr>
        <w:t xml:space="preserve"> after direct debiting, the payer's right to repayment of the charged amount will be governed by the account agreement</w:t>
      </w:r>
    </w:p>
    <w:p w14:paraId="573C0AE3" w14:textId="1CBABC37" w:rsidR="006617D4" w:rsidRPr="00A90685" w:rsidRDefault="00773C4F" w:rsidP="00773C4F">
      <w:pPr>
        <w:autoSpaceDE w:val="0"/>
        <w:autoSpaceDN w:val="0"/>
        <w:adjustRightInd w:val="0"/>
        <w:spacing w:before="60"/>
        <w:jc w:val="both"/>
        <w:rPr>
          <w:rFonts w:ascii="Arial" w:hAnsi="Arial" w:cs="Arial"/>
          <w:color w:val="000000"/>
          <w:sz w:val="16"/>
          <w:szCs w:val="16"/>
          <w:lang w:val="en-US"/>
        </w:rPr>
      </w:pPr>
      <w:r w:rsidRPr="00A90685">
        <w:rPr>
          <w:rFonts w:ascii="Arial" w:hAnsi="Arial" w:cs="Arial"/>
          <w:color w:val="000000"/>
          <w:sz w:val="16"/>
          <w:szCs w:val="16"/>
          <w:lang w:val="en-GB"/>
        </w:rPr>
        <w:t>and the Norwegian Financial Contracts Act.</w:t>
      </w:r>
    </w:p>
    <w:p w14:paraId="417EF467" w14:textId="01977154" w:rsidR="00803717" w:rsidRPr="00A90685" w:rsidRDefault="007F7425" w:rsidP="009E33E2">
      <w:pPr>
        <w:autoSpaceDE w:val="0"/>
        <w:autoSpaceDN w:val="0"/>
        <w:adjustRightInd w:val="0"/>
        <w:spacing w:before="60"/>
        <w:jc w:val="both"/>
        <w:rPr>
          <w:rFonts w:ascii="Arial" w:hAnsi="Arial" w:cs="Arial"/>
          <w:sz w:val="16"/>
          <w:szCs w:val="16"/>
          <w:lang w:val="en-GB"/>
        </w:rPr>
      </w:pPr>
      <w:r w:rsidRPr="00A90685">
        <w:rPr>
          <w:rFonts w:ascii="Arial" w:hAnsi="Arial" w:cs="Arial"/>
          <w:b/>
          <w:sz w:val="16"/>
          <w:szCs w:val="16"/>
          <w:u w:val="single"/>
          <w:lang w:val="en-GB"/>
        </w:rPr>
        <w:t>Governing law</w:t>
      </w:r>
      <w:r w:rsidRPr="00A90685">
        <w:rPr>
          <w:rFonts w:ascii="Arial" w:hAnsi="Arial" w:cs="Arial"/>
          <w:b/>
          <w:sz w:val="16"/>
          <w:szCs w:val="16"/>
          <w:lang w:val="en-GB"/>
        </w:rPr>
        <w:t>:</w:t>
      </w:r>
      <w:r w:rsidRPr="00A90685">
        <w:rPr>
          <w:rFonts w:ascii="Arial" w:hAnsi="Arial" w:cs="Arial"/>
          <w:sz w:val="16"/>
          <w:szCs w:val="16"/>
          <w:lang w:val="en-GB"/>
        </w:rPr>
        <w:t xml:space="preserve"> </w:t>
      </w:r>
      <w:r w:rsidR="001C49D3" w:rsidRPr="00A90685">
        <w:rPr>
          <w:rFonts w:ascii="Arial" w:hAnsi="Arial" w:cs="Arial"/>
          <w:sz w:val="16"/>
          <w:szCs w:val="16"/>
          <w:lang w:val="en-GB"/>
        </w:rPr>
        <w:t xml:space="preserve">The Private Placement and all related Investor Documentation shall be governed by Norwegian law, and any disputes (whether contractual or non-contractual) which cannot be solved amicably, shall be referred to the exclusive jurisdiction of the ordinary courts of Norway </w:t>
      </w:r>
      <w:r w:rsidR="001C49D3" w:rsidRPr="00A90685">
        <w:rPr>
          <w:rFonts w:ascii="Arial" w:hAnsi="Arial" w:cs="Arial"/>
          <w:sz w:val="16"/>
          <w:szCs w:val="16"/>
          <w:lang w:val="en-GB"/>
        </w:rPr>
        <w:lastRenderedPageBreak/>
        <w:t xml:space="preserve">with Oslo District Court as legal venue. </w:t>
      </w:r>
      <w:r w:rsidR="00105682" w:rsidRPr="00A90685">
        <w:rPr>
          <w:rFonts w:ascii="Arial" w:hAnsi="Arial" w:cs="Arial"/>
          <w:sz w:val="16"/>
          <w:szCs w:val="16"/>
          <w:lang w:val="en-GB"/>
        </w:rPr>
        <w:t>However, the Applicant agrees that the Company may at its sole discretion alternatively bring a claim against the Applicant for payment of the Offer Shares allocated to it and/or any loss it may have suffered in the jurisdiction of the Applicant and/or in such other jurisdiction as a claim against the Applicant may be pursued.</w:t>
      </w:r>
    </w:p>
    <w:sectPr w:rsidR="00803717" w:rsidRPr="00A90685" w:rsidSect="00803717">
      <w:headerReference w:type="default" r:id="rId9"/>
      <w:footerReference w:type="even" r:id="rId10"/>
      <w:footerReference w:type="default" r:id="rId11"/>
      <w:headerReference w:type="first" r:id="rId12"/>
      <w:pgSz w:w="11906" w:h="16838"/>
      <w:pgMar w:top="510" w:right="794" w:bottom="357" w:left="794" w:header="708" w:footer="272" w:gutter="0"/>
      <w:cols w:space="708"/>
      <w:titlePg/>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4F7A1D" w14:textId="77777777" w:rsidR="00F02819" w:rsidRDefault="00F02819">
      <w:r>
        <w:separator/>
      </w:r>
    </w:p>
  </w:endnote>
  <w:endnote w:type="continuationSeparator" w:id="0">
    <w:p w14:paraId="7945C1D6" w14:textId="77777777" w:rsidR="00F02819" w:rsidRDefault="00F02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2A1199" w14:textId="77777777" w:rsidR="00B41013" w:rsidRDefault="00E13F24">
    <w:pPr>
      <w:pStyle w:val="Bunntekst"/>
      <w:framePr w:wrap="around" w:vAnchor="text" w:hAnchor="margin" w:xAlign="right" w:y="1"/>
      <w:rPr>
        <w:rStyle w:val="Sidetall"/>
      </w:rPr>
    </w:pPr>
    <w:r>
      <w:rPr>
        <w:rStyle w:val="Sidetall"/>
      </w:rPr>
      <w:fldChar w:fldCharType="begin"/>
    </w:r>
    <w:r w:rsidR="00B41013">
      <w:rPr>
        <w:rStyle w:val="Sidetall"/>
      </w:rPr>
      <w:instrText xml:space="preserve">PAGE  </w:instrText>
    </w:r>
    <w:r>
      <w:rPr>
        <w:rStyle w:val="Sidetall"/>
      </w:rPr>
      <w:fldChar w:fldCharType="separate"/>
    </w:r>
    <w:r w:rsidR="00B41013">
      <w:rPr>
        <w:rStyle w:val="Sidetall"/>
        <w:noProof/>
      </w:rPr>
      <w:t>5</w:t>
    </w:r>
    <w:r>
      <w:rPr>
        <w:rStyle w:val="Sidetall"/>
      </w:rPr>
      <w:fldChar w:fldCharType="end"/>
    </w:r>
  </w:p>
  <w:p w14:paraId="3BF21B16" w14:textId="77777777" w:rsidR="00B41013" w:rsidRDefault="00B41013">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C58120" w14:textId="77777777" w:rsidR="00B41013" w:rsidRDefault="00B41013">
    <w:pPr>
      <w:pStyle w:val="Bunntekst"/>
      <w:jc w:val="center"/>
      <w:rPr>
        <w:sz w:val="16"/>
        <w:szCs w:val="16"/>
        <w:lang w:val="en-US"/>
      </w:rPr>
    </w:pPr>
    <w:r>
      <w:rPr>
        <w:sz w:val="16"/>
        <w:szCs w:val="16"/>
        <w:lang w:val="en-US"/>
      </w:rPr>
      <w:t xml:space="preserve">NOT FOR DISTRIBUTION IN THE UNITED STATES </w:t>
    </w:r>
  </w:p>
  <w:p w14:paraId="21F7743B" w14:textId="77777777" w:rsidR="00B41013" w:rsidRDefault="00B41013">
    <w:pPr>
      <w:pStyle w:val="Bunntekst"/>
      <w:jc w:val="center"/>
      <w:rPr>
        <w:sz w:val="16"/>
        <w:szCs w:val="16"/>
        <w:lang w:val="en-US"/>
      </w:rPr>
    </w:pPr>
    <w:r>
      <w:rPr>
        <w:sz w:val="16"/>
        <w:szCs w:val="16"/>
        <w:lang w:val="en-US"/>
      </w:rPr>
      <w:t>EXCEPT PURSUANT TO APPLICABLE EXEMPTIONS FROM THE REGISTRATION REQUIREMENTS OF THE U.S. SECURITIES ACT</w:t>
    </w:r>
  </w:p>
  <w:p w14:paraId="2D32B97A" w14:textId="77777777" w:rsidR="00B41013" w:rsidRDefault="00B41013">
    <w:pPr>
      <w:pStyle w:val="Bunntekst"/>
      <w:ind w:right="360"/>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8B2D60" w14:textId="77777777" w:rsidR="00F02819" w:rsidRDefault="00F02819">
      <w:r>
        <w:separator/>
      </w:r>
    </w:p>
  </w:footnote>
  <w:footnote w:type="continuationSeparator" w:id="0">
    <w:p w14:paraId="590138D0" w14:textId="77777777" w:rsidR="00F02819" w:rsidRDefault="00F02819">
      <w:r>
        <w:continuationSeparator/>
      </w:r>
    </w:p>
  </w:footnote>
  <w:footnote w:id="1">
    <w:p w14:paraId="596BD885" w14:textId="1C9228DE" w:rsidR="00F11DD8" w:rsidRDefault="00F11DD8">
      <w:pPr>
        <w:pStyle w:val="Fotnotetekst"/>
        <w:rPr>
          <w:sz w:val="16"/>
          <w:lang w:val="en-US"/>
        </w:rPr>
      </w:pPr>
      <w:r>
        <w:rPr>
          <w:rStyle w:val="Fotnotereferanse"/>
        </w:rPr>
        <w:footnoteRef/>
      </w:r>
      <w:r w:rsidRPr="00901CEC">
        <w:rPr>
          <w:lang w:val="en-US"/>
        </w:rPr>
        <w:t xml:space="preserve"> </w:t>
      </w:r>
      <w:r w:rsidRPr="00901CEC">
        <w:rPr>
          <w:sz w:val="16"/>
          <w:lang w:val="en-US"/>
        </w:rPr>
        <w:t>LEI is a 20-character alphanumeric code assigned to uniquely identify a legal entity that is a counterparty to a financial transaction</w:t>
      </w:r>
    </w:p>
    <w:p w14:paraId="2E36818D" w14:textId="77777777" w:rsidR="00C70913" w:rsidRPr="00901CEC" w:rsidRDefault="00C70913">
      <w:pPr>
        <w:pStyle w:val="Fotnoteteks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E807CC" w14:textId="771927C5" w:rsidR="00B41013" w:rsidRDefault="00C70913">
    <w:pPr>
      <w:pStyle w:val="Topptekst"/>
      <w:tabs>
        <w:tab w:val="clear" w:pos="9072"/>
        <w:tab w:val="right" w:pos="9840"/>
      </w:tabs>
      <w:jc w:val="both"/>
      <w:rPr>
        <w:color w:val="000000"/>
        <w:sz w:val="16"/>
        <w:szCs w:val="16"/>
        <w:lang w:val="en-US"/>
      </w:rPr>
    </w:pPr>
    <w:r>
      <w:rPr>
        <w:sz w:val="15"/>
        <w:szCs w:val="15"/>
        <w:lang w:val="en-US"/>
      </w:rPr>
      <w:t>Interoil Exploration and Produ</w:t>
    </w:r>
    <w:r w:rsidR="00DA16F1">
      <w:rPr>
        <w:sz w:val="15"/>
        <w:szCs w:val="15"/>
        <w:lang w:val="en-US"/>
      </w:rPr>
      <w:t>c</w:t>
    </w:r>
    <w:r>
      <w:rPr>
        <w:sz w:val="15"/>
        <w:szCs w:val="15"/>
        <w:lang w:val="en-US"/>
      </w:rPr>
      <w:t>tion</w:t>
    </w:r>
    <w:r w:rsidR="000B4EF5" w:rsidRPr="00901CEC">
      <w:rPr>
        <w:sz w:val="15"/>
        <w:szCs w:val="15"/>
        <w:lang w:val="en-US"/>
      </w:rPr>
      <w:t xml:space="preserve"> ASA</w:t>
    </w:r>
    <w:r w:rsidR="00B41013">
      <w:rPr>
        <w:sz w:val="15"/>
        <w:szCs w:val="15"/>
        <w:lang w:val="en-US"/>
      </w:rPr>
      <w:t xml:space="preserve"> </w:t>
    </w:r>
    <w:r w:rsidR="00F11DD8">
      <w:rPr>
        <w:sz w:val="15"/>
        <w:szCs w:val="15"/>
        <w:lang w:val="en-US"/>
      </w:rPr>
      <w:t xml:space="preserve">- </w:t>
    </w:r>
    <w:r w:rsidR="00B41013">
      <w:rPr>
        <w:sz w:val="15"/>
        <w:szCs w:val="15"/>
        <w:lang w:val="en-US"/>
      </w:rPr>
      <w:t xml:space="preserve">Application Agreement - Private </w:t>
    </w:r>
    <w:r w:rsidR="00B41013" w:rsidRPr="00FF33EB">
      <w:rPr>
        <w:sz w:val="15"/>
        <w:szCs w:val="15"/>
        <w:lang w:val="en-US"/>
      </w:rPr>
      <w:t xml:space="preserve">Placement </w:t>
    </w:r>
    <w:r w:rsidR="00FF33EB" w:rsidRPr="00923CC9">
      <w:rPr>
        <w:sz w:val="15"/>
        <w:szCs w:val="15"/>
        <w:lang w:val="en-US"/>
      </w:rPr>
      <w:t>March</w:t>
    </w:r>
    <w:r w:rsidRPr="00FF33EB">
      <w:rPr>
        <w:sz w:val="15"/>
        <w:szCs w:val="15"/>
        <w:lang w:val="en-US"/>
      </w:rPr>
      <w:t xml:space="preserve"> </w:t>
    </w:r>
    <w:r w:rsidR="000B4EF5" w:rsidRPr="00FF33EB">
      <w:rPr>
        <w:sz w:val="15"/>
        <w:szCs w:val="15"/>
        <w:lang w:val="en-US"/>
      </w:rPr>
      <w:t>202</w:t>
    </w:r>
    <w:r w:rsidRPr="00FF33EB">
      <w:rPr>
        <w:sz w:val="15"/>
        <w:szCs w:val="15"/>
        <w:lang w:val="en-US"/>
      </w:rPr>
      <w:t>1</w:t>
    </w:r>
  </w:p>
  <w:p w14:paraId="0680105A" w14:textId="77777777" w:rsidR="00B41013" w:rsidRDefault="00B41013">
    <w:pPr>
      <w:pStyle w:val="Topptekst"/>
      <w:tabs>
        <w:tab w:val="clear" w:pos="9072"/>
        <w:tab w:val="right" w:pos="9840"/>
      </w:tabs>
      <w:jc w:val="both"/>
      <w:rPr>
        <w:sz w:val="15"/>
        <w:szCs w:val="15"/>
        <w:lang w:val="en-US"/>
      </w:rPr>
    </w:pPr>
    <w:r>
      <w:rPr>
        <w:sz w:val="15"/>
        <w:szCs w:val="15"/>
        <w:lang w:val="en-US"/>
      </w:rPr>
      <w:tab/>
    </w:r>
    <w:r>
      <w:rPr>
        <w:sz w:val="15"/>
        <w:szCs w:val="15"/>
        <w:lang w:val="en-US"/>
      </w:rPr>
      <w:tab/>
    </w:r>
    <w:r>
      <w:rPr>
        <w:sz w:val="15"/>
        <w:szCs w:val="15"/>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13967" w14:textId="77777777" w:rsidR="00B41013" w:rsidRPr="001B7422" w:rsidRDefault="00B41013" w:rsidP="001B7422">
    <w:pPr>
      <w:pStyle w:val="Topptekst"/>
      <w:spacing w:line="360" w:lineRule="auto"/>
      <w:rPr>
        <w:rFonts w:asciiTheme="minorHAnsi" w:hAnsiTheme="minorHAnsi"/>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CE1E76"/>
    <w:multiLevelType w:val="hybridMultilevel"/>
    <w:tmpl w:val="83CA6478"/>
    <w:lvl w:ilvl="0" w:tplc="961AF826">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472D4D4E"/>
    <w:multiLevelType w:val="hybridMultilevel"/>
    <w:tmpl w:val="0BB2104E"/>
    <w:lvl w:ilvl="0" w:tplc="769CE38C">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49A74FBC"/>
    <w:multiLevelType w:val="hybridMultilevel"/>
    <w:tmpl w:val="468CCABC"/>
    <w:lvl w:ilvl="0" w:tplc="19CAB758">
      <w:start w:val="1"/>
      <w:numFmt w:val="lowerLetter"/>
      <w:lvlText w:val="%1)"/>
      <w:lvlJc w:val="left"/>
      <w:pPr>
        <w:tabs>
          <w:tab w:val="num" w:pos="360"/>
        </w:tabs>
        <w:ind w:left="360" w:hanging="360"/>
      </w:pPr>
    </w:lvl>
    <w:lvl w:ilvl="1" w:tplc="2D58D5CC" w:tentative="1">
      <w:start w:val="1"/>
      <w:numFmt w:val="lowerLetter"/>
      <w:lvlText w:val="%2."/>
      <w:lvlJc w:val="left"/>
      <w:pPr>
        <w:tabs>
          <w:tab w:val="num" w:pos="1080"/>
        </w:tabs>
        <w:ind w:left="1080" w:hanging="360"/>
      </w:pPr>
    </w:lvl>
    <w:lvl w:ilvl="2" w:tplc="8F923B3A" w:tentative="1">
      <w:start w:val="1"/>
      <w:numFmt w:val="lowerRoman"/>
      <w:lvlText w:val="%3."/>
      <w:lvlJc w:val="right"/>
      <w:pPr>
        <w:tabs>
          <w:tab w:val="num" w:pos="1800"/>
        </w:tabs>
        <w:ind w:left="1800" w:hanging="180"/>
      </w:pPr>
    </w:lvl>
    <w:lvl w:ilvl="3" w:tplc="7452CAB4" w:tentative="1">
      <w:start w:val="1"/>
      <w:numFmt w:val="decimal"/>
      <w:lvlText w:val="%4."/>
      <w:lvlJc w:val="left"/>
      <w:pPr>
        <w:tabs>
          <w:tab w:val="num" w:pos="2520"/>
        </w:tabs>
        <w:ind w:left="2520" w:hanging="360"/>
      </w:pPr>
    </w:lvl>
    <w:lvl w:ilvl="4" w:tplc="17A69F72" w:tentative="1">
      <w:start w:val="1"/>
      <w:numFmt w:val="lowerLetter"/>
      <w:lvlText w:val="%5."/>
      <w:lvlJc w:val="left"/>
      <w:pPr>
        <w:tabs>
          <w:tab w:val="num" w:pos="3240"/>
        </w:tabs>
        <w:ind w:left="3240" w:hanging="360"/>
      </w:pPr>
    </w:lvl>
    <w:lvl w:ilvl="5" w:tplc="678CDAD6" w:tentative="1">
      <w:start w:val="1"/>
      <w:numFmt w:val="lowerRoman"/>
      <w:lvlText w:val="%6."/>
      <w:lvlJc w:val="right"/>
      <w:pPr>
        <w:tabs>
          <w:tab w:val="num" w:pos="3960"/>
        </w:tabs>
        <w:ind w:left="3960" w:hanging="180"/>
      </w:pPr>
    </w:lvl>
    <w:lvl w:ilvl="6" w:tplc="BD68EA74" w:tentative="1">
      <w:start w:val="1"/>
      <w:numFmt w:val="decimal"/>
      <w:lvlText w:val="%7."/>
      <w:lvlJc w:val="left"/>
      <w:pPr>
        <w:tabs>
          <w:tab w:val="num" w:pos="4680"/>
        </w:tabs>
        <w:ind w:left="4680" w:hanging="360"/>
      </w:pPr>
    </w:lvl>
    <w:lvl w:ilvl="7" w:tplc="085E64BC" w:tentative="1">
      <w:start w:val="1"/>
      <w:numFmt w:val="lowerLetter"/>
      <w:lvlText w:val="%8."/>
      <w:lvlJc w:val="left"/>
      <w:pPr>
        <w:tabs>
          <w:tab w:val="num" w:pos="5400"/>
        </w:tabs>
        <w:ind w:left="5400" w:hanging="360"/>
      </w:pPr>
    </w:lvl>
    <w:lvl w:ilvl="8" w:tplc="DE1C901E" w:tentative="1">
      <w:start w:val="1"/>
      <w:numFmt w:val="lowerRoman"/>
      <w:lvlText w:val="%9."/>
      <w:lvlJc w:val="right"/>
      <w:pPr>
        <w:tabs>
          <w:tab w:val="num" w:pos="6120"/>
        </w:tabs>
        <w:ind w:left="6120" w:hanging="180"/>
      </w:pPr>
    </w:lvl>
  </w:abstractNum>
  <w:abstractNum w:abstractNumId="3" w15:restartNumberingAfterBreak="0">
    <w:nsid w:val="4E3A49A7"/>
    <w:multiLevelType w:val="hybridMultilevel"/>
    <w:tmpl w:val="8692F8A6"/>
    <w:lvl w:ilvl="0" w:tplc="AD4E2902">
      <w:start w:val="9"/>
      <w:numFmt w:val="lowerLetter"/>
      <w:lvlText w:val="(%1)"/>
      <w:lvlJc w:val="left"/>
      <w:pPr>
        <w:tabs>
          <w:tab w:val="num" w:pos="2487"/>
        </w:tabs>
        <w:ind w:left="2487" w:hanging="360"/>
      </w:pPr>
      <w:rPr>
        <w:rFonts w:hint="default"/>
      </w:rPr>
    </w:lvl>
    <w:lvl w:ilvl="1" w:tplc="04090019" w:tentative="1">
      <w:start w:val="1"/>
      <w:numFmt w:val="lowerLetter"/>
      <w:lvlText w:val="%2."/>
      <w:lvlJc w:val="left"/>
      <w:pPr>
        <w:tabs>
          <w:tab w:val="num" w:pos="3207"/>
        </w:tabs>
        <w:ind w:left="3207" w:hanging="360"/>
      </w:pPr>
    </w:lvl>
    <w:lvl w:ilvl="2" w:tplc="0409001B" w:tentative="1">
      <w:start w:val="1"/>
      <w:numFmt w:val="lowerRoman"/>
      <w:lvlText w:val="%3."/>
      <w:lvlJc w:val="right"/>
      <w:pPr>
        <w:tabs>
          <w:tab w:val="num" w:pos="3927"/>
        </w:tabs>
        <w:ind w:left="3927" w:hanging="180"/>
      </w:pPr>
    </w:lvl>
    <w:lvl w:ilvl="3" w:tplc="0409000F" w:tentative="1">
      <w:start w:val="1"/>
      <w:numFmt w:val="decimal"/>
      <w:lvlText w:val="%4."/>
      <w:lvlJc w:val="left"/>
      <w:pPr>
        <w:tabs>
          <w:tab w:val="num" w:pos="4647"/>
        </w:tabs>
        <w:ind w:left="4647" w:hanging="360"/>
      </w:pPr>
    </w:lvl>
    <w:lvl w:ilvl="4" w:tplc="04090019" w:tentative="1">
      <w:start w:val="1"/>
      <w:numFmt w:val="lowerLetter"/>
      <w:lvlText w:val="%5."/>
      <w:lvlJc w:val="left"/>
      <w:pPr>
        <w:tabs>
          <w:tab w:val="num" w:pos="5367"/>
        </w:tabs>
        <w:ind w:left="5367" w:hanging="360"/>
      </w:pPr>
    </w:lvl>
    <w:lvl w:ilvl="5" w:tplc="0409001B" w:tentative="1">
      <w:start w:val="1"/>
      <w:numFmt w:val="lowerRoman"/>
      <w:lvlText w:val="%6."/>
      <w:lvlJc w:val="right"/>
      <w:pPr>
        <w:tabs>
          <w:tab w:val="num" w:pos="6087"/>
        </w:tabs>
        <w:ind w:left="6087" w:hanging="180"/>
      </w:pPr>
    </w:lvl>
    <w:lvl w:ilvl="6" w:tplc="0409000F" w:tentative="1">
      <w:start w:val="1"/>
      <w:numFmt w:val="decimal"/>
      <w:lvlText w:val="%7."/>
      <w:lvlJc w:val="left"/>
      <w:pPr>
        <w:tabs>
          <w:tab w:val="num" w:pos="6807"/>
        </w:tabs>
        <w:ind w:left="6807" w:hanging="360"/>
      </w:pPr>
    </w:lvl>
    <w:lvl w:ilvl="7" w:tplc="04090019" w:tentative="1">
      <w:start w:val="1"/>
      <w:numFmt w:val="lowerLetter"/>
      <w:lvlText w:val="%8."/>
      <w:lvlJc w:val="left"/>
      <w:pPr>
        <w:tabs>
          <w:tab w:val="num" w:pos="7527"/>
        </w:tabs>
        <w:ind w:left="7527" w:hanging="360"/>
      </w:pPr>
    </w:lvl>
    <w:lvl w:ilvl="8" w:tplc="0409001B" w:tentative="1">
      <w:start w:val="1"/>
      <w:numFmt w:val="lowerRoman"/>
      <w:lvlText w:val="%9."/>
      <w:lvlJc w:val="right"/>
      <w:pPr>
        <w:tabs>
          <w:tab w:val="num" w:pos="8247"/>
        </w:tabs>
        <w:ind w:left="8247" w:hanging="180"/>
      </w:pPr>
    </w:lvl>
  </w:abstractNum>
  <w:abstractNum w:abstractNumId="4" w15:restartNumberingAfterBreak="0">
    <w:nsid w:val="56CA4E1B"/>
    <w:multiLevelType w:val="hybridMultilevel"/>
    <w:tmpl w:val="6F6E5EAA"/>
    <w:lvl w:ilvl="0" w:tplc="C9F408EC">
      <w:start w:val="1"/>
      <w:numFmt w:val="lowerLetter"/>
      <w:lvlText w:val="%1)"/>
      <w:lvlJc w:val="left"/>
      <w:pPr>
        <w:tabs>
          <w:tab w:val="num" w:pos="2880"/>
        </w:tabs>
        <w:ind w:left="2880" w:hanging="360"/>
      </w:pPr>
    </w:lvl>
    <w:lvl w:ilvl="1" w:tplc="A704F6FE" w:tentative="1">
      <w:start w:val="1"/>
      <w:numFmt w:val="lowerLetter"/>
      <w:lvlText w:val="%2."/>
      <w:lvlJc w:val="left"/>
      <w:pPr>
        <w:tabs>
          <w:tab w:val="num" w:pos="3600"/>
        </w:tabs>
        <w:ind w:left="3600" w:hanging="360"/>
      </w:pPr>
    </w:lvl>
    <w:lvl w:ilvl="2" w:tplc="F9B640FC" w:tentative="1">
      <w:start w:val="1"/>
      <w:numFmt w:val="lowerRoman"/>
      <w:lvlText w:val="%3."/>
      <w:lvlJc w:val="right"/>
      <w:pPr>
        <w:tabs>
          <w:tab w:val="num" w:pos="4320"/>
        </w:tabs>
        <w:ind w:left="4320" w:hanging="180"/>
      </w:pPr>
    </w:lvl>
    <w:lvl w:ilvl="3" w:tplc="581EFAE6" w:tentative="1">
      <w:start w:val="1"/>
      <w:numFmt w:val="decimal"/>
      <w:lvlText w:val="%4."/>
      <w:lvlJc w:val="left"/>
      <w:pPr>
        <w:tabs>
          <w:tab w:val="num" w:pos="5040"/>
        </w:tabs>
        <w:ind w:left="5040" w:hanging="360"/>
      </w:pPr>
    </w:lvl>
    <w:lvl w:ilvl="4" w:tplc="F116982A" w:tentative="1">
      <w:start w:val="1"/>
      <w:numFmt w:val="lowerLetter"/>
      <w:lvlText w:val="%5."/>
      <w:lvlJc w:val="left"/>
      <w:pPr>
        <w:tabs>
          <w:tab w:val="num" w:pos="5760"/>
        </w:tabs>
        <w:ind w:left="5760" w:hanging="360"/>
      </w:pPr>
    </w:lvl>
    <w:lvl w:ilvl="5" w:tplc="308CCE88" w:tentative="1">
      <w:start w:val="1"/>
      <w:numFmt w:val="lowerRoman"/>
      <w:lvlText w:val="%6."/>
      <w:lvlJc w:val="right"/>
      <w:pPr>
        <w:tabs>
          <w:tab w:val="num" w:pos="6480"/>
        </w:tabs>
        <w:ind w:left="6480" w:hanging="180"/>
      </w:pPr>
    </w:lvl>
    <w:lvl w:ilvl="6" w:tplc="E4A66362" w:tentative="1">
      <w:start w:val="1"/>
      <w:numFmt w:val="decimal"/>
      <w:lvlText w:val="%7."/>
      <w:lvlJc w:val="left"/>
      <w:pPr>
        <w:tabs>
          <w:tab w:val="num" w:pos="7200"/>
        </w:tabs>
        <w:ind w:left="7200" w:hanging="360"/>
      </w:pPr>
    </w:lvl>
    <w:lvl w:ilvl="7" w:tplc="2690E826" w:tentative="1">
      <w:start w:val="1"/>
      <w:numFmt w:val="lowerLetter"/>
      <w:lvlText w:val="%8."/>
      <w:lvlJc w:val="left"/>
      <w:pPr>
        <w:tabs>
          <w:tab w:val="num" w:pos="7920"/>
        </w:tabs>
        <w:ind w:left="7920" w:hanging="360"/>
      </w:pPr>
    </w:lvl>
    <w:lvl w:ilvl="8" w:tplc="9084C572" w:tentative="1">
      <w:start w:val="1"/>
      <w:numFmt w:val="lowerRoman"/>
      <w:lvlText w:val="%9."/>
      <w:lvlJc w:val="right"/>
      <w:pPr>
        <w:tabs>
          <w:tab w:val="num" w:pos="8640"/>
        </w:tabs>
        <w:ind w:left="8640" w:hanging="180"/>
      </w:pPr>
    </w:lvl>
  </w:abstractNum>
  <w:abstractNum w:abstractNumId="5" w15:restartNumberingAfterBreak="0">
    <w:nsid w:val="58EF0803"/>
    <w:multiLevelType w:val="hybridMultilevel"/>
    <w:tmpl w:val="49F6BC74"/>
    <w:lvl w:ilvl="0" w:tplc="3C866EFC">
      <w:start w:val="14"/>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08F2A38"/>
    <w:multiLevelType w:val="hybridMultilevel"/>
    <w:tmpl w:val="9F761A80"/>
    <w:lvl w:ilvl="0" w:tplc="A9E08124">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6A626EDA"/>
    <w:multiLevelType w:val="hybridMultilevel"/>
    <w:tmpl w:val="CDD025CE"/>
    <w:lvl w:ilvl="0" w:tplc="0D1C6108">
      <w:start w:val="1"/>
      <w:numFmt w:val="lowerRoman"/>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B897C95"/>
    <w:multiLevelType w:val="hybridMultilevel"/>
    <w:tmpl w:val="53B01FC0"/>
    <w:lvl w:ilvl="0" w:tplc="0976548E">
      <w:start w:val="1"/>
      <w:numFmt w:val="lowerRoman"/>
      <w:lvlText w:val="(%1)"/>
      <w:lvlJc w:val="left"/>
      <w:pPr>
        <w:tabs>
          <w:tab w:val="num" w:pos="3600"/>
        </w:tabs>
        <w:ind w:left="3600" w:hanging="720"/>
      </w:pPr>
      <w:rPr>
        <w:rFonts w:hint="default"/>
      </w:rPr>
    </w:lvl>
    <w:lvl w:ilvl="1" w:tplc="455ADBFA">
      <w:start w:val="1"/>
      <w:numFmt w:val="lowerLetter"/>
      <w:lvlText w:val="(%2)"/>
      <w:lvlJc w:val="left"/>
      <w:pPr>
        <w:tabs>
          <w:tab w:val="num" w:pos="3960"/>
        </w:tabs>
        <w:ind w:left="3960" w:hanging="360"/>
      </w:pPr>
      <w:rPr>
        <w:rFonts w:hint="default"/>
      </w:rPr>
    </w:lvl>
    <w:lvl w:ilvl="2" w:tplc="86981314">
      <w:start w:val="1"/>
      <w:numFmt w:val="bullet"/>
      <w:lvlText w:val=""/>
      <w:lvlJc w:val="left"/>
      <w:pPr>
        <w:tabs>
          <w:tab w:val="num" w:pos="4860"/>
        </w:tabs>
        <w:ind w:left="4860" w:hanging="360"/>
      </w:pPr>
      <w:rPr>
        <w:rFonts w:ascii="Wingdings" w:hAnsi="Wingdings" w:hint="default"/>
      </w:rPr>
    </w:lvl>
    <w:lvl w:ilvl="3" w:tplc="53484888" w:tentative="1">
      <w:start w:val="1"/>
      <w:numFmt w:val="decimal"/>
      <w:lvlText w:val="%4."/>
      <w:lvlJc w:val="left"/>
      <w:pPr>
        <w:tabs>
          <w:tab w:val="num" w:pos="5400"/>
        </w:tabs>
        <w:ind w:left="5400" w:hanging="360"/>
      </w:pPr>
    </w:lvl>
    <w:lvl w:ilvl="4" w:tplc="E36C528A" w:tentative="1">
      <w:start w:val="1"/>
      <w:numFmt w:val="lowerLetter"/>
      <w:lvlText w:val="%5."/>
      <w:lvlJc w:val="left"/>
      <w:pPr>
        <w:tabs>
          <w:tab w:val="num" w:pos="6120"/>
        </w:tabs>
        <w:ind w:left="6120" w:hanging="360"/>
      </w:pPr>
    </w:lvl>
    <w:lvl w:ilvl="5" w:tplc="F572A8BA" w:tentative="1">
      <w:start w:val="1"/>
      <w:numFmt w:val="lowerRoman"/>
      <w:lvlText w:val="%6."/>
      <w:lvlJc w:val="right"/>
      <w:pPr>
        <w:tabs>
          <w:tab w:val="num" w:pos="6840"/>
        </w:tabs>
        <w:ind w:left="6840" w:hanging="180"/>
      </w:pPr>
    </w:lvl>
    <w:lvl w:ilvl="6" w:tplc="716013E4" w:tentative="1">
      <w:start w:val="1"/>
      <w:numFmt w:val="decimal"/>
      <w:lvlText w:val="%7."/>
      <w:lvlJc w:val="left"/>
      <w:pPr>
        <w:tabs>
          <w:tab w:val="num" w:pos="7560"/>
        </w:tabs>
        <w:ind w:left="7560" w:hanging="360"/>
      </w:pPr>
    </w:lvl>
    <w:lvl w:ilvl="7" w:tplc="60F89824" w:tentative="1">
      <w:start w:val="1"/>
      <w:numFmt w:val="lowerLetter"/>
      <w:lvlText w:val="%8."/>
      <w:lvlJc w:val="left"/>
      <w:pPr>
        <w:tabs>
          <w:tab w:val="num" w:pos="8280"/>
        </w:tabs>
        <w:ind w:left="8280" w:hanging="360"/>
      </w:pPr>
    </w:lvl>
    <w:lvl w:ilvl="8" w:tplc="253860D4" w:tentative="1">
      <w:start w:val="1"/>
      <w:numFmt w:val="lowerRoman"/>
      <w:lvlText w:val="%9."/>
      <w:lvlJc w:val="right"/>
      <w:pPr>
        <w:tabs>
          <w:tab w:val="num" w:pos="9000"/>
        </w:tabs>
        <w:ind w:left="9000" w:hanging="180"/>
      </w:pPr>
    </w:lvl>
  </w:abstractNum>
  <w:num w:numId="1">
    <w:abstractNumId w:val="8"/>
  </w:num>
  <w:num w:numId="2">
    <w:abstractNumId w:val="4"/>
  </w:num>
  <w:num w:numId="3">
    <w:abstractNumId w:val="2"/>
  </w:num>
  <w:num w:numId="4">
    <w:abstractNumId w:val="3"/>
  </w:num>
  <w:num w:numId="5">
    <w:abstractNumId w:val="6"/>
  </w:num>
  <w:num w:numId="6">
    <w:abstractNumId w:val="0"/>
  </w:num>
  <w:num w:numId="7">
    <w:abstractNumId w:val="5"/>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nb-NO"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documentProtection w:edit="forms" w:formatting="1" w:enforcement="1" w:cryptProviderType="rsaAES" w:cryptAlgorithmClass="hash" w:cryptAlgorithmType="typeAny" w:cryptAlgorithmSid="14" w:cryptSpinCount="100000" w:hash="zKASLf4id78jy4EfGb1ZG+Jm+2m7985fXLXXd9uaAwx+mrCmEFRJ0IONpZkfjDlDlJJj1lCBSuT4scKjKLuZwQ==" w:salt="hjv0vzboVal4gLd53hguEA=="/>
  <w:defaultTabStop w:val="708"/>
  <w:hyphenationZone w:val="425"/>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PWAFVersion" w:val="5.0"/>
    <w:docVar w:name="VAR_DOCNUMBER" w:val="3228858"/>
    <w:docVar w:name="VAR_VERSION_ID" w:val="1"/>
  </w:docVars>
  <w:rsids>
    <w:rsidRoot w:val="007F7425"/>
    <w:rsid w:val="00073FAB"/>
    <w:rsid w:val="000A0E14"/>
    <w:rsid w:val="000A3272"/>
    <w:rsid w:val="000B4EF5"/>
    <w:rsid w:val="000B52EA"/>
    <w:rsid w:val="000C3EA2"/>
    <w:rsid w:val="000D16CC"/>
    <w:rsid w:val="000E5CD3"/>
    <w:rsid w:val="000E7D94"/>
    <w:rsid w:val="000F7A72"/>
    <w:rsid w:val="00105682"/>
    <w:rsid w:val="001172E6"/>
    <w:rsid w:val="001659DA"/>
    <w:rsid w:val="001B125F"/>
    <w:rsid w:val="001B7422"/>
    <w:rsid w:val="001C0CD8"/>
    <w:rsid w:val="001C49D3"/>
    <w:rsid w:val="001D2962"/>
    <w:rsid w:val="001E1356"/>
    <w:rsid w:val="00202160"/>
    <w:rsid w:val="00206159"/>
    <w:rsid w:val="002206D1"/>
    <w:rsid w:val="00225E85"/>
    <w:rsid w:val="002831CB"/>
    <w:rsid w:val="002B5B11"/>
    <w:rsid w:val="002F2ED0"/>
    <w:rsid w:val="00303814"/>
    <w:rsid w:val="00364985"/>
    <w:rsid w:val="00383A6B"/>
    <w:rsid w:val="00395B68"/>
    <w:rsid w:val="003A0ECB"/>
    <w:rsid w:val="003B545B"/>
    <w:rsid w:val="003D772E"/>
    <w:rsid w:val="004433EE"/>
    <w:rsid w:val="00452DC9"/>
    <w:rsid w:val="00487328"/>
    <w:rsid w:val="00491910"/>
    <w:rsid w:val="004B2E30"/>
    <w:rsid w:val="004C543A"/>
    <w:rsid w:val="00502CBC"/>
    <w:rsid w:val="0050712C"/>
    <w:rsid w:val="005100AE"/>
    <w:rsid w:val="005263CD"/>
    <w:rsid w:val="00554059"/>
    <w:rsid w:val="0057036C"/>
    <w:rsid w:val="00572EE4"/>
    <w:rsid w:val="00574DB3"/>
    <w:rsid w:val="00591995"/>
    <w:rsid w:val="00595C20"/>
    <w:rsid w:val="005C7D59"/>
    <w:rsid w:val="005D2A5A"/>
    <w:rsid w:val="005E488B"/>
    <w:rsid w:val="005E4EB7"/>
    <w:rsid w:val="005E60E8"/>
    <w:rsid w:val="0062099F"/>
    <w:rsid w:val="00623FFB"/>
    <w:rsid w:val="00635B98"/>
    <w:rsid w:val="00636D0A"/>
    <w:rsid w:val="006617D4"/>
    <w:rsid w:val="00666C41"/>
    <w:rsid w:val="00685C26"/>
    <w:rsid w:val="00690C07"/>
    <w:rsid w:val="00697538"/>
    <w:rsid w:val="006A3019"/>
    <w:rsid w:val="006B51A0"/>
    <w:rsid w:val="006F30CA"/>
    <w:rsid w:val="007210A4"/>
    <w:rsid w:val="007211CE"/>
    <w:rsid w:val="007310C2"/>
    <w:rsid w:val="00773C4F"/>
    <w:rsid w:val="00783C2B"/>
    <w:rsid w:val="00787E9F"/>
    <w:rsid w:val="007A283A"/>
    <w:rsid w:val="007C7C2F"/>
    <w:rsid w:val="007F7425"/>
    <w:rsid w:val="008006B9"/>
    <w:rsid w:val="0080224B"/>
    <w:rsid w:val="00803717"/>
    <w:rsid w:val="00826301"/>
    <w:rsid w:val="008740B9"/>
    <w:rsid w:val="00887C1C"/>
    <w:rsid w:val="008B132B"/>
    <w:rsid w:val="008D509D"/>
    <w:rsid w:val="00901CEC"/>
    <w:rsid w:val="00913518"/>
    <w:rsid w:val="00923CC9"/>
    <w:rsid w:val="00960246"/>
    <w:rsid w:val="00966A39"/>
    <w:rsid w:val="009730ED"/>
    <w:rsid w:val="009A6065"/>
    <w:rsid w:val="009B7A86"/>
    <w:rsid w:val="009C71F9"/>
    <w:rsid w:val="009E33E2"/>
    <w:rsid w:val="009E6705"/>
    <w:rsid w:val="009F2CC3"/>
    <w:rsid w:val="00A0021B"/>
    <w:rsid w:val="00A10949"/>
    <w:rsid w:val="00A56170"/>
    <w:rsid w:val="00A6778F"/>
    <w:rsid w:val="00A8044C"/>
    <w:rsid w:val="00A90685"/>
    <w:rsid w:val="00A93DA7"/>
    <w:rsid w:val="00AC19B8"/>
    <w:rsid w:val="00AD5742"/>
    <w:rsid w:val="00AE46DE"/>
    <w:rsid w:val="00AF1AE7"/>
    <w:rsid w:val="00B02897"/>
    <w:rsid w:val="00B36EDD"/>
    <w:rsid w:val="00B41013"/>
    <w:rsid w:val="00B67095"/>
    <w:rsid w:val="00BC5FC5"/>
    <w:rsid w:val="00BE26FB"/>
    <w:rsid w:val="00BE752D"/>
    <w:rsid w:val="00C362F1"/>
    <w:rsid w:val="00C451D9"/>
    <w:rsid w:val="00C70913"/>
    <w:rsid w:val="00C85FC9"/>
    <w:rsid w:val="00C9699E"/>
    <w:rsid w:val="00CA3711"/>
    <w:rsid w:val="00CD4FD6"/>
    <w:rsid w:val="00CD7A65"/>
    <w:rsid w:val="00D0258C"/>
    <w:rsid w:val="00D07350"/>
    <w:rsid w:val="00D12C31"/>
    <w:rsid w:val="00D735AC"/>
    <w:rsid w:val="00DA16F1"/>
    <w:rsid w:val="00E04F71"/>
    <w:rsid w:val="00E13F24"/>
    <w:rsid w:val="00E25E97"/>
    <w:rsid w:val="00E323B6"/>
    <w:rsid w:val="00E50A74"/>
    <w:rsid w:val="00E542C5"/>
    <w:rsid w:val="00E91523"/>
    <w:rsid w:val="00E95260"/>
    <w:rsid w:val="00EA4F2F"/>
    <w:rsid w:val="00EB0D52"/>
    <w:rsid w:val="00EB20FE"/>
    <w:rsid w:val="00ED20BF"/>
    <w:rsid w:val="00F02819"/>
    <w:rsid w:val="00F02F6B"/>
    <w:rsid w:val="00F11DD8"/>
    <w:rsid w:val="00F3066B"/>
    <w:rsid w:val="00F422BF"/>
    <w:rsid w:val="00F4665B"/>
    <w:rsid w:val="00F73F8B"/>
    <w:rsid w:val="00F759F9"/>
    <w:rsid w:val="00F947B2"/>
    <w:rsid w:val="00FA5A70"/>
    <w:rsid w:val="00FC2513"/>
    <w:rsid w:val="00FD221A"/>
    <w:rsid w:val="00FF2B58"/>
    <w:rsid w:val="00FF33EB"/>
    <w:rsid w:val="00FF693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AAEE75"/>
  <w15:docId w15:val="{85D2983A-02D5-40D8-8D22-0A50A1FBE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717"/>
    <w:rPr>
      <w:sz w:val="24"/>
      <w:lang w:eastAsia="en-US"/>
    </w:rPr>
  </w:style>
  <w:style w:type="paragraph" w:styleId="Overskrift1">
    <w:name w:val="heading 1"/>
    <w:basedOn w:val="Normal"/>
    <w:next w:val="Normal"/>
    <w:qFormat/>
    <w:rsid w:val="00803717"/>
    <w:pPr>
      <w:keepNext/>
      <w:spacing w:before="240" w:after="60"/>
      <w:outlineLvl w:val="0"/>
    </w:pPr>
    <w:rPr>
      <w:b/>
      <w:kern w:val="28"/>
    </w:rPr>
  </w:style>
  <w:style w:type="paragraph" w:styleId="Overskrift2">
    <w:name w:val="heading 2"/>
    <w:basedOn w:val="Normal"/>
    <w:next w:val="Normal"/>
    <w:qFormat/>
    <w:rsid w:val="00803717"/>
    <w:pPr>
      <w:keepNext/>
      <w:spacing w:before="240" w:after="60"/>
      <w:outlineLvl w:val="1"/>
    </w:pPr>
    <w:rPr>
      <w:u w:val="single"/>
    </w:rPr>
  </w:style>
  <w:style w:type="paragraph" w:styleId="Overskrift3">
    <w:name w:val="heading 3"/>
    <w:basedOn w:val="Normal"/>
    <w:next w:val="Normal"/>
    <w:qFormat/>
    <w:rsid w:val="00803717"/>
    <w:pPr>
      <w:keepNext/>
      <w:spacing w:before="240" w:after="60"/>
      <w:outlineLvl w:val="2"/>
    </w:pPr>
    <w:rPr>
      <w:i/>
    </w:rPr>
  </w:style>
  <w:style w:type="paragraph" w:styleId="Overskrift5">
    <w:name w:val="heading 5"/>
    <w:basedOn w:val="Normal"/>
    <w:next w:val="Normal"/>
    <w:qFormat/>
    <w:rsid w:val="00803717"/>
    <w:pPr>
      <w:keepNext/>
      <w:spacing w:after="120"/>
      <w:outlineLvl w:val="4"/>
    </w:pPr>
    <w:rPr>
      <w:b/>
    </w:rPr>
  </w:style>
  <w:style w:type="paragraph" w:styleId="Overskrift8">
    <w:name w:val="heading 8"/>
    <w:basedOn w:val="Normal"/>
    <w:next w:val="Normal"/>
    <w:qFormat/>
    <w:rsid w:val="00803717"/>
    <w:pPr>
      <w:keepNext/>
      <w:spacing w:after="360"/>
      <w:outlineLvl w:val="7"/>
    </w:pPr>
    <w:rPr>
      <w:b/>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semiHidden/>
    <w:rsid w:val="00803717"/>
    <w:rPr>
      <w:b/>
      <w:lang w:val="en-GB"/>
    </w:rPr>
  </w:style>
  <w:style w:type="paragraph" w:styleId="Bunntekst">
    <w:name w:val="footer"/>
    <w:basedOn w:val="Normal"/>
    <w:semiHidden/>
    <w:qFormat/>
    <w:rsid w:val="00803717"/>
    <w:pPr>
      <w:tabs>
        <w:tab w:val="center" w:pos="4536"/>
        <w:tab w:val="right" w:pos="9072"/>
      </w:tabs>
    </w:pPr>
    <w:rPr>
      <w:sz w:val="20"/>
    </w:rPr>
  </w:style>
  <w:style w:type="paragraph" w:styleId="Brdtekstinnrykk">
    <w:name w:val="Body Text Indent"/>
    <w:basedOn w:val="Normal"/>
    <w:semiHidden/>
    <w:rsid w:val="00803717"/>
    <w:pPr>
      <w:ind w:left="2832"/>
    </w:pPr>
    <w:rPr>
      <w:lang w:val="en-GB"/>
    </w:rPr>
  </w:style>
  <w:style w:type="paragraph" w:styleId="Topptekst">
    <w:name w:val="header"/>
    <w:basedOn w:val="Normal"/>
    <w:semiHidden/>
    <w:rsid w:val="00803717"/>
    <w:pPr>
      <w:tabs>
        <w:tab w:val="center" w:pos="4536"/>
        <w:tab w:val="right" w:pos="9072"/>
      </w:tabs>
    </w:pPr>
  </w:style>
  <w:style w:type="paragraph" w:styleId="Brdtekstinnrykk2">
    <w:name w:val="Body Text Indent 2"/>
    <w:basedOn w:val="Normal"/>
    <w:semiHidden/>
    <w:rsid w:val="00803717"/>
    <w:pPr>
      <w:ind w:left="2832"/>
    </w:pPr>
    <w:rPr>
      <w:sz w:val="18"/>
      <w:lang w:val="en-GB"/>
    </w:rPr>
  </w:style>
  <w:style w:type="paragraph" w:styleId="Brdtekst2">
    <w:name w:val="Body Text 2"/>
    <w:basedOn w:val="Normal"/>
    <w:semiHidden/>
    <w:rsid w:val="00803717"/>
    <w:rPr>
      <w:sz w:val="22"/>
      <w:lang w:val="en-US"/>
    </w:rPr>
  </w:style>
  <w:style w:type="paragraph" w:styleId="Fotnotetekst">
    <w:name w:val="footnote text"/>
    <w:basedOn w:val="Normal"/>
    <w:semiHidden/>
    <w:rsid w:val="00803717"/>
    <w:rPr>
      <w:sz w:val="20"/>
    </w:rPr>
  </w:style>
  <w:style w:type="character" w:styleId="Fotnotereferanse">
    <w:name w:val="footnote reference"/>
    <w:semiHidden/>
    <w:rsid w:val="00803717"/>
    <w:rPr>
      <w:vertAlign w:val="superscript"/>
    </w:rPr>
  </w:style>
  <w:style w:type="paragraph" w:customStyle="1" w:styleId="Table3">
    <w:name w:val="Table3"/>
    <w:basedOn w:val="Normal"/>
    <w:rsid w:val="00803717"/>
    <w:pPr>
      <w:tabs>
        <w:tab w:val="left" w:leader="dot" w:pos="5760"/>
      </w:tabs>
      <w:jc w:val="both"/>
    </w:pPr>
    <w:rPr>
      <w:sz w:val="16"/>
      <w:lang w:val="en-US"/>
    </w:rPr>
  </w:style>
  <w:style w:type="paragraph" w:styleId="Brdtekstinnrykk3">
    <w:name w:val="Body Text Indent 3"/>
    <w:basedOn w:val="Normal"/>
    <w:semiHidden/>
    <w:rsid w:val="00803717"/>
    <w:pPr>
      <w:ind w:left="20"/>
      <w:jc w:val="both"/>
    </w:pPr>
    <w:rPr>
      <w:sz w:val="16"/>
      <w:lang w:val="en-US"/>
    </w:rPr>
  </w:style>
  <w:style w:type="paragraph" w:customStyle="1" w:styleId="Text">
    <w:name w:val="Text"/>
    <w:basedOn w:val="Normal"/>
    <w:rsid w:val="00803717"/>
    <w:pPr>
      <w:spacing w:after="240"/>
      <w:jc w:val="both"/>
    </w:pPr>
    <w:rPr>
      <w:lang w:val="en-US"/>
    </w:rPr>
  </w:style>
  <w:style w:type="character" w:customStyle="1" w:styleId="DeltaViewInsertion">
    <w:name w:val="DeltaView Insertion"/>
    <w:rsid w:val="00803717"/>
    <w:rPr>
      <w:color w:val="0000FF"/>
      <w:spacing w:val="0"/>
      <w:u w:val="double"/>
    </w:rPr>
  </w:style>
  <w:style w:type="paragraph" w:customStyle="1" w:styleId="BalloonText1">
    <w:name w:val="Balloon Text1"/>
    <w:basedOn w:val="Normal"/>
    <w:semiHidden/>
    <w:rsid w:val="00803717"/>
    <w:rPr>
      <w:rFonts w:ascii="Tahoma" w:hAnsi="Tahoma" w:cs="Tahoma"/>
      <w:sz w:val="16"/>
      <w:szCs w:val="16"/>
    </w:rPr>
  </w:style>
  <w:style w:type="character" w:styleId="Merknadsreferanse">
    <w:name w:val="annotation reference"/>
    <w:semiHidden/>
    <w:rsid w:val="00803717"/>
    <w:rPr>
      <w:sz w:val="16"/>
      <w:szCs w:val="16"/>
    </w:rPr>
  </w:style>
  <w:style w:type="paragraph" w:styleId="Merknadstekst">
    <w:name w:val="annotation text"/>
    <w:basedOn w:val="Normal"/>
    <w:semiHidden/>
    <w:rsid w:val="00803717"/>
    <w:rPr>
      <w:sz w:val="20"/>
    </w:rPr>
  </w:style>
  <w:style w:type="paragraph" w:customStyle="1" w:styleId="CommentSubject1">
    <w:name w:val="Comment Subject1"/>
    <w:basedOn w:val="Merknadstekst"/>
    <w:next w:val="Merknadstekst"/>
    <w:semiHidden/>
    <w:rsid w:val="00803717"/>
    <w:rPr>
      <w:b/>
      <w:bCs/>
    </w:rPr>
  </w:style>
  <w:style w:type="character" w:styleId="Sidetall">
    <w:name w:val="page number"/>
    <w:basedOn w:val="Standardskriftforavsnitt"/>
    <w:semiHidden/>
    <w:rsid w:val="00803717"/>
  </w:style>
  <w:style w:type="character" w:styleId="Hyperkobling">
    <w:name w:val="Hyperlink"/>
    <w:semiHidden/>
    <w:rsid w:val="00803717"/>
    <w:rPr>
      <w:color w:val="0000FF"/>
      <w:u w:val="single"/>
    </w:rPr>
  </w:style>
  <w:style w:type="paragraph" w:styleId="Dokumentkart">
    <w:name w:val="Document Map"/>
    <w:basedOn w:val="Normal"/>
    <w:semiHidden/>
    <w:rsid w:val="00803717"/>
    <w:pPr>
      <w:shd w:val="clear" w:color="auto" w:fill="000080"/>
    </w:pPr>
    <w:rPr>
      <w:rFonts w:ascii="Tahoma" w:hAnsi="Tahoma" w:cs="Tahoma"/>
      <w:sz w:val="20"/>
    </w:rPr>
  </w:style>
  <w:style w:type="character" w:customStyle="1" w:styleId="CharChar">
    <w:name w:val="Char Char"/>
    <w:rsid w:val="00803717"/>
    <w:rPr>
      <w:lang w:val="nb-NO"/>
    </w:rPr>
  </w:style>
  <w:style w:type="paragraph" w:customStyle="1" w:styleId="ListParagraph1">
    <w:name w:val="List Paragraph1"/>
    <w:basedOn w:val="Normal"/>
    <w:qFormat/>
    <w:rsid w:val="00803717"/>
    <w:pPr>
      <w:ind w:left="720"/>
    </w:pPr>
  </w:style>
  <w:style w:type="character" w:styleId="Utheving">
    <w:name w:val="Emphasis"/>
    <w:qFormat/>
    <w:rsid w:val="00803717"/>
    <w:rPr>
      <w:i/>
      <w:iCs/>
    </w:rPr>
  </w:style>
  <w:style w:type="paragraph" w:styleId="Sluttnotetekst">
    <w:name w:val="endnote text"/>
    <w:basedOn w:val="Normal"/>
    <w:semiHidden/>
    <w:unhideWhenUsed/>
    <w:rsid w:val="00803717"/>
    <w:rPr>
      <w:sz w:val="20"/>
    </w:rPr>
  </w:style>
  <w:style w:type="character" w:customStyle="1" w:styleId="SluttnotetekstTegn">
    <w:name w:val="Sluttnotetekst Tegn"/>
    <w:semiHidden/>
    <w:rsid w:val="00803717"/>
    <w:rPr>
      <w:lang w:eastAsia="en-US"/>
    </w:rPr>
  </w:style>
  <w:style w:type="character" w:styleId="Sluttnotereferanse">
    <w:name w:val="endnote reference"/>
    <w:semiHidden/>
    <w:unhideWhenUsed/>
    <w:rsid w:val="00803717"/>
    <w:rPr>
      <w:vertAlign w:val="superscript"/>
    </w:rPr>
  </w:style>
  <w:style w:type="paragraph" w:styleId="Bobletekst">
    <w:name w:val="Balloon Text"/>
    <w:basedOn w:val="Normal"/>
    <w:semiHidden/>
    <w:unhideWhenUsed/>
    <w:rsid w:val="00803717"/>
    <w:rPr>
      <w:rFonts w:ascii="Tahoma" w:hAnsi="Tahoma"/>
      <w:sz w:val="16"/>
      <w:szCs w:val="16"/>
    </w:rPr>
  </w:style>
  <w:style w:type="character" w:customStyle="1" w:styleId="BobletekstTegn">
    <w:name w:val="Bobletekst Tegn"/>
    <w:semiHidden/>
    <w:rsid w:val="00803717"/>
    <w:rPr>
      <w:rFonts w:ascii="Tahoma" w:hAnsi="Tahoma" w:cs="Tahoma"/>
      <w:sz w:val="16"/>
      <w:szCs w:val="16"/>
      <w:lang w:val="nb-NO" w:eastAsia="en-US"/>
    </w:rPr>
  </w:style>
  <w:style w:type="paragraph" w:styleId="Kommentaremne">
    <w:name w:val="annotation subject"/>
    <w:basedOn w:val="Merknadstekst"/>
    <w:next w:val="Merknadstekst"/>
    <w:semiHidden/>
    <w:unhideWhenUsed/>
    <w:rsid w:val="00803717"/>
    <w:rPr>
      <w:b/>
      <w:bCs/>
    </w:rPr>
  </w:style>
  <w:style w:type="character" w:customStyle="1" w:styleId="MerknadstekstTegn">
    <w:name w:val="Merknadstekst Tegn"/>
    <w:semiHidden/>
    <w:rsid w:val="00803717"/>
    <w:rPr>
      <w:lang w:eastAsia="en-US"/>
    </w:rPr>
  </w:style>
  <w:style w:type="character" w:customStyle="1" w:styleId="KommentaremneTegn">
    <w:name w:val="Kommentaremne Tegn"/>
    <w:semiHidden/>
    <w:rsid w:val="00803717"/>
    <w:rPr>
      <w:b/>
      <w:bCs/>
      <w:lang w:eastAsia="en-US"/>
    </w:rPr>
  </w:style>
  <w:style w:type="paragraph" w:styleId="Revisjon">
    <w:name w:val="Revision"/>
    <w:hidden/>
    <w:semiHidden/>
    <w:rsid w:val="00803717"/>
    <w:rPr>
      <w:sz w:val="24"/>
      <w:lang w:eastAsia="en-US"/>
    </w:rPr>
  </w:style>
  <w:style w:type="character" w:styleId="Plassholdertekst">
    <w:name w:val="Placeholder Text"/>
    <w:basedOn w:val="Standardskriftforavsnitt"/>
    <w:uiPriority w:val="99"/>
    <w:semiHidden/>
    <w:rsid w:val="00EB20FE"/>
    <w:rPr>
      <w:color w:val="808080"/>
    </w:rPr>
  </w:style>
  <w:style w:type="paragraph" w:styleId="Liste">
    <w:name w:val="List"/>
    <w:basedOn w:val="Normal"/>
    <w:uiPriority w:val="99"/>
    <w:unhideWhenUsed/>
    <w:rsid w:val="00A8044C"/>
    <w:pPr>
      <w:ind w:left="283" w:hanging="283"/>
      <w:contextualSpacing/>
    </w:pPr>
  </w:style>
  <w:style w:type="character" w:styleId="Ulstomtale">
    <w:name w:val="Unresolved Mention"/>
    <w:basedOn w:val="Standardskriftforavsnitt"/>
    <w:uiPriority w:val="99"/>
    <w:semiHidden/>
    <w:unhideWhenUsed/>
    <w:rsid w:val="00A804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6507020">
      <w:bodyDiv w:val="1"/>
      <w:marLeft w:val="0"/>
      <w:marRight w:val="0"/>
      <w:marTop w:val="0"/>
      <w:marBottom w:val="0"/>
      <w:divBdr>
        <w:top w:val="none" w:sz="0" w:space="0" w:color="auto"/>
        <w:left w:val="none" w:sz="0" w:space="0" w:color="auto"/>
        <w:bottom w:val="none" w:sz="0" w:space="0" w:color="auto"/>
        <w:right w:val="none" w:sz="0" w:space="0" w:color="auto"/>
      </w:divBdr>
    </w:div>
    <w:div w:id="160132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elt"/>
          <w:gallery w:val="placeholder"/>
        </w:category>
        <w:types>
          <w:type w:val="bbPlcHdr"/>
        </w:types>
        <w:behaviors>
          <w:behavior w:val="content"/>
        </w:behaviors>
        <w:guid w:val="{D8122850-2044-4146-9E63-81E41CDA5BFF}"/>
      </w:docPartPr>
      <w:docPartBody>
        <w:p w:rsidR="00000000" w:rsidRDefault="00C60C02">
          <w:r w:rsidRPr="00D54695">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C02"/>
    <w:rsid w:val="00C60C0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C60C0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E6DD1-869F-4572-B7E5-3B073FC53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3120</Words>
  <Characters>16536</Characters>
  <Application>Microsoft Office Word</Application>
  <DocSecurity>0</DocSecurity>
  <PresentationFormat/>
  <Lines>137</Lines>
  <Paragraphs>39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DnB NOR ASA</Company>
  <LinksUpToDate>false</LinksUpToDate>
  <CharactersWithSpaces>19617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WRFM</dc:creator>
  <cp:lastModifiedBy>Geir Arne Drangeid</cp:lastModifiedBy>
  <cp:revision>7</cp:revision>
  <cp:lastPrinted>2011-11-22T08:42:00Z</cp:lastPrinted>
  <dcterms:created xsi:type="dcterms:W3CDTF">2021-03-07T19:55:00Z</dcterms:created>
  <dcterms:modified xsi:type="dcterms:W3CDTF">2021-03-07T20:11:00Z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gFAACRwgU2+mnxmCjIACnJFamZfFvBo6/dgSvwMs08plhdXzk8wf1WcAWNLmaqKJammB39PQWPxjo+zy_x000d_
aepvlA8Pml0mGIVbCVxPOxVdU7ssf+N6kR3eSQ1x5P6JI6oIjaWzJsKKlF8UxZfyaepvlA8Pml0m_x000d_
GIVbCVxPOxVdU7ssf+N6kR3eSQ1x5KPwuu7gkKj7IxzWFWp1jO9lztWJJPWGcBt33ZJJZ6AKJLk+_x000d_
vt7HNqyMNNQh0mgyf</vt:lpwstr>
  </property>
  <property fmtid="{D5CDD505-2E9C-101B-9397-08002B2CF9AE}" pid="3" name="MAIL_MSG_ID2">
    <vt:lpwstr>MYHRpFtCeNAn+zJaFt+Z5Ehv566ydAbLWhf84W80JIEVw2PWSvh7PEg6B/c_x000d_
0qCZBQ29KT8NZRBF3akcS9SKxMPYO/4RUR0rzA==</vt:lpwstr>
  </property>
  <property fmtid="{D5CDD505-2E9C-101B-9397-08002B2CF9AE}" pid="4" name="RESPONSE_SENDER_NAME">
    <vt:lpwstr>sAAAGYoQX4c3X/I3Bi24oalEGIlc012oBLJGeHHPSmw6LSw=</vt:lpwstr>
  </property>
  <property fmtid="{D5CDD505-2E9C-101B-9397-08002B2CF9AE}" pid="5" name="EMAIL_OWNER_ADDRESS">
    <vt:lpwstr>ABAAv4tRYjpfjUsXjwh/LXGH8/nfdT2G1kGszdX0uO4JVU4DEKgLDCdAmtDo5sneah5X</vt:lpwstr>
  </property>
  <property fmtid="{D5CDD505-2E9C-101B-9397-08002B2CF9AE}" pid="6" name="DOCID">
    <vt:lpwstr>12437314.2</vt:lpwstr>
  </property>
  <property fmtid="{D5CDD505-2E9C-101B-9397-08002B2CF9AE}" pid="7" name="Reference">
    <vt:lpwstr>#3228858/1</vt:lpwstr>
  </property>
</Properties>
</file>