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4CE1" w14:textId="77777777" w:rsidR="00CC60BE" w:rsidRPr="00CB41BD" w:rsidRDefault="00CC60BE" w:rsidP="00CC60BE">
      <w:pPr>
        <w:spacing w:before="30" w:after="15" w:line="240" w:lineRule="auto"/>
        <w:jc w:val="both"/>
        <w:rPr>
          <w:rFonts w:ascii="Arial" w:eastAsia="Times New Roman" w:hAnsi="Arial" w:cs="Arial"/>
          <w:b/>
          <w:color w:val="000000"/>
          <w:sz w:val="17"/>
          <w:szCs w:val="17"/>
          <w:lang w:eastAsia="is-IS"/>
        </w:rPr>
      </w:pPr>
      <w:r w:rsidRPr="00CB41BD">
        <w:rPr>
          <w:rFonts w:ascii="Arial" w:eastAsia="Times New Roman" w:hAnsi="Arial" w:cs="Arial"/>
          <w:b/>
          <w:color w:val="000000"/>
          <w:sz w:val="17"/>
          <w:szCs w:val="17"/>
          <w:lang w:eastAsia="is-IS"/>
        </w:rPr>
        <w:t>Kvika banki hf.: Announcement regarding the exercising of subscription rights (warrants) and an increase in share capital</w:t>
      </w:r>
    </w:p>
    <w:p w14:paraId="0BB250A6" w14:textId="77777777" w:rsidR="00CC60BE" w:rsidRPr="00CB41BD" w:rsidRDefault="00CC60BE" w:rsidP="00CC60BE">
      <w:pPr>
        <w:spacing w:before="30" w:after="15" w:line="240" w:lineRule="auto"/>
        <w:jc w:val="both"/>
        <w:rPr>
          <w:rFonts w:ascii="Arial" w:eastAsia="Times New Roman" w:hAnsi="Arial" w:cs="Arial"/>
          <w:color w:val="000000"/>
          <w:sz w:val="17"/>
          <w:szCs w:val="17"/>
          <w:lang w:eastAsia="is-IS"/>
        </w:rPr>
      </w:pPr>
    </w:p>
    <w:p w14:paraId="52CC9BEA" w14:textId="709316C8" w:rsidR="00CC60BE" w:rsidRPr="00CB41BD" w:rsidRDefault="00CC60BE" w:rsidP="00CC60BE">
      <w:pPr>
        <w:spacing w:before="30" w:after="15" w:line="240" w:lineRule="auto"/>
        <w:jc w:val="both"/>
        <w:rPr>
          <w:rFonts w:ascii="Arial" w:eastAsia="Times New Roman" w:hAnsi="Arial" w:cs="Arial"/>
          <w:color w:val="000000"/>
          <w:sz w:val="17"/>
          <w:szCs w:val="17"/>
          <w:lang w:eastAsia="is-IS"/>
        </w:rPr>
      </w:pPr>
      <w:r w:rsidRPr="00CB41BD">
        <w:rPr>
          <w:rFonts w:ascii="Arial" w:eastAsia="Times New Roman" w:hAnsi="Arial" w:cs="Arial"/>
          <w:color w:val="000000"/>
          <w:sz w:val="17"/>
          <w:szCs w:val="17"/>
          <w:lang w:eastAsia="is-IS"/>
        </w:rPr>
        <w:t>The Board of Directors of Kvika banki hf. (“Kvika” or “the Company“) has, since the last meeting of the board, reviewed</w:t>
      </w:r>
      <w:r w:rsidR="008753A5">
        <w:rPr>
          <w:rFonts w:ascii="Arial" w:eastAsia="Times New Roman" w:hAnsi="Arial" w:cs="Arial"/>
          <w:color w:val="000000"/>
          <w:sz w:val="17"/>
          <w:szCs w:val="17"/>
          <w:lang w:eastAsia="is-IS"/>
        </w:rPr>
        <w:t xml:space="preserve"> </w:t>
      </w:r>
      <w:r w:rsidR="006F3D79">
        <w:rPr>
          <w:rFonts w:ascii="Arial" w:eastAsia="Times New Roman" w:hAnsi="Arial" w:cs="Arial"/>
          <w:color w:val="000000"/>
          <w:sz w:val="17"/>
          <w:szCs w:val="17"/>
          <w:lang w:eastAsia="is-IS"/>
        </w:rPr>
        <w:t>4</w:t>
      </w:r>
      <w:r w:rsidRPr="00CB41BD">
        <w:rPr>
          <w:rFonts w:ascii="Arial" w:eastAsia="Times New Roman" w:hAnsi="Arial" w:cs="Arial"/>
          <w:color w:val="000000"/>
          <w:sz w:val="17"/>
          <w:szCs w:val="17"/>
          <w:lang w:eastAsia="is-IS"/>
        </w:rPr>
        <w:t xml:space="preserve"> notifications from holders of subscription rights on shares in the Company, amounting to a total nominal value of ISK </w:t>
      </w:r>
      <w:r w:rsidR="00F35AD8">
        <w:rPr>
          <w:rFonts w:ascii="Arial" w:eastAsia="Times New Roman" w:hAnsi="Arial" w:cs="Arial"/>
          <w:color w:val="000000"/>
          <w:sz w:val="17"/>
          <w:szCs w:val="17"/>
          <w:lang w:eastAsia="is-IS"/>
        </w:rPr>
        <w:t>2,150,000</w:t>
      </w:r>
      <w:r w:rsidR="00F42DF7">
        <w:rPr>
          <w:rFonts w:ascii="Arial" w:eastAsia="Times New Roman" w:hAnsi="Arial" w:cs="Arial"/>
          <w:color w:val="000000"/>
          <w:sz w:val="17"/>
          <w:szCs w:val="17"/>
          <w:lang w:eastAsia="is-IS"/>
        </w:rPr>
        <w:t>,</w:t>
      </w:r>
      <w:r w:rsidRPr="00CB41BD">
        <w:rPr>
          <w:rFonts w:ascii="Arial" w:eastAsia="Times New Roman" w:hAnsi="Arial" w:cs="Arial"/>
          <w:color w:val="000000"/>
          <w:sz w:val="17"/>
          <w:szCs w:val="17"/>
          <w:lang w:eastAsia="is-IS"/>
        </w:rPr>
        <w:t xml:space="preserve"> for exercising of the rights.</w:t>
      </w:r>
    </w:p>
    <w:p w14:paraId="0E862EE9" w14:textId="77777777" w:rsidR="00CC60BE" w:rsidRPr="00CB41BD" w:rsidRDefault="00CC60BE" w:rsidP="00CC60BE">
      <w:pPr>
        <w:spacing w:before="30" w:after="15" w:line="240" w:lineRule="auto"/>
        <w:jc w:val="both"/>
        <w:rPr>
          <w:rFonts w:ascii="Arial" w:eastAsia="Times New Roman" w:hAnsi="Arial" w:cs="Arial"/>
          <w:color w:val="000000"/>
          <w:sz w:val="17"/>
          <w:szCs w:val="17"/>
          <w:lang w:eastAsia="is-IS"/>
        </w:rPr>
      </w:pPr>
    </w:p>
    <w:p w14:paraId="1080A102" w14:textId="2D524703" w:rsidR="00194A2A" w:rsidRPr="00CB41BD" w:rsidRDefault="005D3E01" w:rsidP="00194A2A">
      <w:pPr>
        <w:spacing w:before="30" w:after="15" w:line="240" w:lineRule="auto"/>
        <w:jc w:val="both"/>
        <w:rPr>
          <w:rFonts w:ascii="Arial" w:eastAsia="Times New Roman" w:hAnsi="Arial" w:cs="Arial"/>
          <w:color w:val="000000"/>
          <w:sz w:val="17"/>
          <w:szCs w:val="17"/>
          <w:lang w:eastAsia="is-IS"/>
        </w:rPr>
      </w:pPr>
      <w:r>
        <w:rPr>
          <w:rFonts w:ascii="Arial" w:hAnsi="Arial" w:cs="Arial"/>
          <w:color w:val="000000"/>
          <w:sz w:val="17"/>
          <w:szCs w:val="17"/>
        </w:rPr>
        <w:t>The</w:t>
      </w:r>
      <w:r w:rsidR="00194A2A" w:rsidRPr="00CB41BD">
        <w:rPr>
          <w:rFonts w:ascii="Arial" w:hAnsi="Arial" w:cs="Arial"/>
          <w:color w:val="000000"/>
          <w:sz w:val="17"/>
          <w:szCs w:val="17"/>
        </w:rPr>
        <w:t xml:space="preserve"> subscription rights</w:t>
      </w:r>
      <w:r>
        <w:rPr>
          <w:rFonts w:ascii="Arial" w:hAnsi="Arial" w:cs="Arial"/>
          <w:color w:val="000000"/>
          <w:sz w:val="17"/>
          <w:szCs w:val="17"/>
        </w:rPr>
        <w:t xml:space="preserve"> were</w:t>
      </w:r>
      <w:r w:rsidR="00194A2A" w:rsidRPr="00CB41BD">
        <w:rPr>
          <w:rFonts w:ascii="Arial" w:hAnsi="Arial" w:cs="Arial"/>
          <w:color w:val="000000"/>
          <w:sz w:val="17"/>
          <w:szCs w:val="17"/>
        </w:rPr>
        <w:t xml:space="preserve"> sold in the year </w:t>
      </w:r>
      <w:r w:rsidR="006F3D79">
        <w:rPr>
          <w:rFonts w:ascii="Arial" w:hAnsi="Arial" w:cs="Arial"/>
          <w:color w:val="000000"/>
          <w:sz w:val="17"/>
          <w:szCs w:val="17"/>
        </w:rPr>
        <w:t>2019</w:t>
      </w:r>
      <w:r w:rsidR="00194A2A" w:rsidRPr="00CB41BD">
        <w:rPr>
          <w:rFonts w:ascii="Arial" w:hAnsi="Arial" w:cs="Arial"/>
          <w:color w:val="000000"/>
          <w:sz w:val="17"/>
          <w:szCs w:val="17"/>
        </w:rPr>
        <w:t xml:space="preserve"> under Temporary Provision I</w:t>
      </w:r>
      <w:r w:rsidR="006F3D79">
        <w:rPr>
          <w:rFonts w:ascii="Arial" w:hAnsi="Arial" w:cs="Arial"/>
          <w:color w:val="000000"/>
          <w:sz w:val="17"/>
          <w:szCs w:val="17"/>
        </w:rPr>
        <w:t>I</w:t>
      </w:r>
      <w:r>
        <w:rPr>
          <w:rFonts w:ascii="Arial" w:hAnsi="Arial" w:cs="Arial"/>
          <w:color w:val="000000"/>
          <w:sz w:val="17"/>
          <w:szCs w:val="17"/>
        </w:rPr>
        <w:t xml:space="preserve"> of the Company’s articles of association</w:t>
      </w:r>
      <w:r w:rsidR="00194A2A" w:rsidRPr="00CB41BD">
        <w:rPr>
          <w:rFonts w:ascii="Arial" w:hAnsi="Arial" w:cs="Arial"/>
          <w:color w:val="000000"/>
          <w:sz w:val="17"/>
          <w:szCs w:val="17"/>
        </w:rPr>
        <w:t>.</w:t>
      </w:r>
      <w:r w:rsidR="00194A2A" w:rsidRPr="0027602B">
        <w:rPr>
          <w:rFonts w:ascii="Arial" w:eastAsia="Times New Roman" w:hAnsi="Arial" w:cs="Arial"/>
          <w:color w:val="000000"/>
          <w:sz w:val="17"/>
          <w:szCs w:val="17"/>
          <w:lang w:eastAsia="is-IS"/>
        </w:rPr>
        <w:t xml:space="preserve"> </w:t>
      </w:r>
      <w:r w:rsidR="00194A2A" w:rsidRPr="00CB41BD">
        <w:rPr>
          <w:rFonts w:ascii="Arial" w:eastAsia="Times New Roman" w:hAnsi="Arial" w:cs="Arial"/>
          <w:color w:val="000000"/>
          <w:sz w:val="17"/>
          <w:szCs w:val="17"/>
          <w:lang w:eastAsia="is-IS"/>
        </w:rPr>
        <w:t xml:space="preserve">Total purchase price amounts to ISK </w:t>
      </w:r>
      <w:r w:rsidR="00F35AD8">
        <w:rPr>
          <w:rFonts w:ascii="Arial" w:hAnsi="Arial" w:cs="Arial"/>
          <w:sz w:val="17"/>
          <w:szCs w:val="17"/>
        </w:rPr>
        <w:t>32,890,000</w:t>
      </w:r>
      <w:r w:rsidR="00194A2A" w:rsidRPr="00CB41BD">
        <w:rPr>
          <w:rFonts w:ascii="Arial" w:hAnsi="Arial" w:cs="Arial"/>
          <w:sz w:val="17"/>
          <w:szCs w:val="17"/>
        </w:rPr>
        <w:t xml:space="preserve"> </w:t>
      </w:r>
      <w:r w:rsidR="00194A2A" w:rsidRPr="00CB41BD">
        <w:rPr>
          <w:rFonts w:ascii="Arial" w:eastAsia="Times New Roman" w:hAnsi="Arial" w:cs="Arial"/>
          <w:color w:val="000000"/>
          <w:sz w:val="17"/>
          <w:szCs w:val="17"/>
          <w:lang w:eastAsia="is-IS"/>
        </w:rPr>
        <w:t xml:space="preserve">and therefore the calculated average price per share is </w:t>
      </w:r>
      <w:r w:rsidR="00196014">
        <w:rPr>
          <w:rFonts w:ascii="Arial" w:hAnsi="Arial" w:cs="Arial"/>
          <w:sz w:val="17"/>
          <w:szCs w:val="17"/>
        </w:rPr>
        <w:t>15.</w:t>
      </w:r>
      <w:r w:rsidR="00F35AD8">
        <w:rPr>
          <w:rFonts w:ascii="Arial" w:hAnsi="Arial" w:cs="Arial"/>
          <w:sz w:val="17"/>
          <w:szCs w:val="17"/>
        </w:rPr>
        <w:t>2976740</w:t>
      </w:r>
      <w:r w:rsidR="00194A2A" w:rsidRPr="00CB41BD">
        <w:rPr>
          <w:rFonts w:ascii="Arial" w:eastAsia="Times New Roman" w:hAnsi="Arial" w:cs="Arial"/>
          <w:color w:val="000000"/>
          <w:sz w:val="17"/>
          <w:szCs w:val="17"/>
          <w:lang w:eastAsia="is-IS"/>
        </w:rPr>
        <w:t>.</w:t>
      </w:r>
    </w:p>
    <w:p w14:paraId="57ABC937" w14:textId="77777777" w:rsidR="00CC60BE" w:rsidRPr="00CB41BD" w:rsidRDefault="00CC60BE" w:rsidP="00CC60BE">
      <w:pPr>
        <w:spacing w:before="30" w:after="15" w:line="240" w:lineRule="auto"/>
        <w:jc w:val="both"/>
        <w:rPr>
          <w:rFonts w:ascii="Arial" w:eastAsia="Times New Roman" w:hAnsi="Arial" w:cs="Arial"/>
          <w:color w:val="000000"/>
          <w:sz w:val="17"/>
          <w:szCs w:val="17"/>
          <w:lang w:eastAsia="is-IS"/>
        </w:rPr>
      </w:pPr>
    </w:p>
    <w:p w14:paraId="079FB4C1" w14:textId="77777777" w:rsidR="0082201B" w:rsidRPr="00CF0AED" w:rsidRDefault="0082201B" w:rsidP="0082201B">
      <w:pPr>
        <w:jc w:val="both"/>
        <w:rPr>
          <w:rFonts w:ascii="Arial" w:eastAsia="Times New Roman" w:hAnsi="Arial" w:cs="Arial"/>
          <w:color w:val="000000"/>
          <w:sz w:val="17"/>
          <w:szCs w:val="17"/>
          <w:lang w:eastAsia="is-IS"/>
        </w:rPr>
      </w:pPr>
      <w:r w:rsidRPr="00CF0AED">
        <w:rPr>
          <w:rFonts w:ascii="Arial" w:hAnsi="Arial" w:cs="Arial"/>
          <w:color w:val="000000"/>
          <w:sz w:val="17"/>
          <w:szCs w:val="17"/>
        </w:rPr>
        <w:t>Pursuant to contracts regarding the issuance of subscription rights, the Board of Directors is obliged to raise the share capital to fulfil its obligations regarding the rights and issue share capital, register the holders of the rights in the share registry and ensuring their registration as the holders of the rights in the central securities depository, cf. Act no. 7/2020 on central depository system, settlement and the electronic registration of rights of title to financial instruments.</w:t>
      </w:r>
    </w:p>
    <w:p w14:paraId="64D920A0" w14:textId="6D102103" w:rsidR="00C21A8B" w:rsidRPr="00CB41BD" w:rsidRDefault="00C21A8B" w:rsidP="00C21A8B">
      <w:pPr>
        <w:spacing w:before="30" w:after="15" w:line="240" w:lineRule="auto"/>
        <w:jc w:val="both"/>
        <w:rPr>
          <w:rFonts w:ascii="Arial" w:eastAsia="Times New Roman" w:hAnsi="Arial" w:cs="Arial"/>
          <w:color w:val="000000"/>
          <w:sz w:val="17"/>
          <w:szCs w:val="17"/>
          <w:lang w:eastAsia="is-IS"/>
        </w:rPr>
      </w:pPr>
      <w:r w:rsidRPr="00CB41BD">
        <w:rPr>
          <w:rFonts w:ascii="Arial" w:eastAsia="Times New Roman" w:hAnsi="Arial" w:cs="Arial"/>
          <w:color w:val="000000"/>
          <w:sz w:val="17"/>
          <w:szCs w:val="17"/>
          <w:lang w:eastAsia="is-IS"/>
        </w:rPr>
        <w:t>The Board of Directors today exercised its authority according to Temporary Provisions I</w:t>
      </w:r>
      <w:r w:rsidR="00196014">
        <w:rPr>
          <w:rFonts w:ascii="Arial" w:eastAsia="Times New Roman" w:hAnsi="Arial" w:cs="Arial"/>
          <w:color w:val="000000"/>
          <w:sz w:val="17"/>
          <w:szCs w:val="17"/>
          <w:lang w:eastAsia="is-IS"/>
        </w:rPr>
        <w:t>I</w:t>
      </w:r>
      <w:r w:rsidRPr="00CB41BD">
        <w:rPr>
          <w:rFonts w:ascii="Arial" w:eastAsia="Times New Roman" w:hAnsi="Arial" w:cs="Arial"/>
          <w:color w:val="000000"/>
          <w:sz w:val="17"/>
          <w:szCs w:val="17"/>
          <w:lang w:eastAsia="is-IS"/>
        </w:rPr>
        <w:t xml:space="preserve"> of the Company’s Articles of Association to increase its share capital for the purpose of fulfilling the aforementioned subscription rights. The Company’s share capital will therefore be increased by ISK </w:t>
      </w:r>
      <w:r w:rsidR="00C314FF">
        <w:rPr>
          <w:rFonts w:ascii="Arial" w:hAnsi="Arial" w:cs="Arial"/>
          <w:sz w:val="17"/>
          <w:szCs w:val="17"/>
        </w:rPr>
        <w:t>2,150,000</w:t>
      </w:r>
      <w:r w:rsidRPr="00CB41BD">
        <w:rPr>
          <w:rFonts w:ascii="Arial" w:hAnsi="Arial" w:cs="Arial"/>
          <w:sz w:val="17"/>
          <w:szCs w:val="17"/>
        </w:rPr>
        <w:t xml:space="preserve"> </w:t>
      </w:r>
      <w:r w:rsidRPr="00CB41BD">
        <w:rPr>
          <w:rFonts w:ascii="Arial" w:eastAsia="Times New Roman" w:hAnsi="Arial" w:cs="Arial"/>
          <w:color w:val="000000"/>
          <w:sz w:val="17"/>
          <w:szCs w:val="17"/>
          <w:lang w:eastAsia="is-IS"/>
        </w:rPr>
        <w:t xml:space="preserve">and will, after this increase, amount to a nominal value of ISK </w:t>
      </w:r>
      <w:r w:rsidR="00C314FF">
        <w:rPr>
          <w:rFonts w:ascii="Arial" w:hAnsi="Arial" w:cs="Arial"/>
          <w:sz w:val="17"/>
          <w:szCs w:val="17"/>
        </w:rPr>
        <w:t>4,924,271,980</w:t>
      </w:r>
      <w:r w:rsidRPr="00CB41BD">
        <w:rPr>
          <w:rFonts w:ascii="Arial" w:eastAsia="Times New Roman" w:hAnsi="Arial" w:cs="Arial"/>
          <w:color w:val="000000"/>
          <w:sz w:val="17"/>
          <w:szCs w:val="17"/>
          <w:lang w:eastAsia="is-IS"/>
        </w:rPr>
        <w:t xml:space="preserve">, with the issuance of new shares. </w:t>
      </w:r>
    </w:p>
    <w:p w14:paraId="59636FA9" w14:textId="77777777" w:rsidR="0082201B" w:rsidRPr="00CF0AED" w:rsidRDefault="0082201B" w:rsidP="0082201B">
      <w:pPr>
        <w:spacing w:before="30" w:after="15" w:line="240" w:lineRule="auto"/>
        <w:jc w:val="both"/>
        <w:rPr>
          <w:rFonts w:ascii="Arial" w:eastAsia="Times New Roman" w:hAnsi="Arial" w:cs="Arial"/>
          <w:color w:val="000000"/>
          <w:sz w:val="17"/>
          <w:szCs w:val="17"/>
          <w:lang w:eastAsia="is-IS"/>
        </w:rPr>
      </w:pPr>
    </w:p>
    <w:p w14:paraId="0B37C078" w14:textId="7848DAD1" w:rsidR="00F34302" w:rsidRPr="00CB41BD" w:rsidRDefault="00F34302" w:rsidP="00F34302">
      <w:pPr>
        <w:spacing w:before="30" w:after="15" w:line="240" w:lineRule="auto"/>
        <w:jc w:val="both"/>
        <w:rPr>
          <w:rFonts w:ascii="Arial" w:eastAsia="Times New Roman" w:hAnsi="Arial" w:cs="Arial"/>
          <w:color w:val="000000"/>
          <w:sz w:val="17"/>
          <w:szCs w:val="17"/>
          <w:lang w:eastAsia="is-IS"/>
        </w:rPr>
      </w:pPr>
      <w:r w:rsidRPr="00CB41BD">
        <w:rPr>
          <w:rFonts w:ascii="Arial" w:eastAsia="Times New Roman" w:hAnsi="Arial" w:cs="Arial"/>
          <w:color w:val="000000"/>
          <w:sz w:val="17"/>
          <w:szCs w:val="17"/>
          <w:lang w:eastAsia="is-IS"/>
        </w:rPr>
        <w:t>As a result of the above, the board‘s authorisation to increase share capital</w:t>
      </w:r>
      <w:r w:rsidR="001644FE">
        <w:rPr>
          <w:rFonts w:ascii="Arial" w:eastAsia="Times New Roman" w:hAnsi="Arial" w:cs="Arial"/>
          <w:color w:val="000000"/>
          <w:sz w:val="17"/>
          <w:szCs w:val="17"/>
          <w:lang w:eastAsia="is-IS"/>
        </w:rPr>
        <w:t xml:space="preserve"> in</w:t>
      </w:r>
      <w:r w:rsidRPr="00CB41BD">
        <w:rPr>
          <w:rFonts w:ascii="Arial" w:eastAsia="Times New Roman" w:hAnsi="Arial" w:cs="Arial"/>
          <w:color w:val="000000"/>
          <w:sz w:val="17"/>
          <w:szCs w:val="17"/>
          <w:lang w:eastAsia="is-IS"/>
        </w:rPr>
        <w:t xml:space="preserve"> </w:t>
      </w:r>
      <w:r w:rsidR="005556D5" w:rsidRPr="00CB41BD">
        <w:rPr>
          <w:rFonts w:ascii="Arial" w:eastAsia="Times New Roman" w:hAnsi="Arial" w:cs="Arial"/>
          <w:color w:val="000000"/>
          <w:sz w:val="17"/>
          <w:szCs w:val="17"/>
          <w:lang w:eastAsia="is-IS"/>
        </w:rPr>
        <w:t>accordance with Temporary Provision I</w:t>
      </w:r>
      <w:r w:rsidR="007A5D2D">
        <w:rPr>
          <w:rFonts w:ascii="Arial" w:eastAsia="Times New Roman" w:hAnsi="Arial" w:cs="Arial"/>
          <w:color w:val="000000"/>
          <w:sz w:val="17"/>
          <w:szCs w:val="17"/>
          <w:lang w:eastAsia="is-IS"/>
        </w:rPr>
        <w:t>I</w:t>
      </w:r>
      <w:r w:rsidR="005556D5" w:rsidRPr="00CB41BD">
        <w:rPr>
          <w:rFonts w:ascii="Arial" w:eastAsia="Times New Roman" w:hAnsi="Arial" w:cs="Arial"/>
          <w:color w:val="000000"/>
          <w:sz w:val="17"/>
          <w:szCs w:val="17"/>
          <w:lang w:eastAsia="is-IS"/>
        </w:rPr>
        <w:t xml:space="preserve"> </w:t>
      </w:r>
      <w:r w:rsidRPr="00CB41BD">
        <w:rPr>
          <w:rFonts w:ascii="Arial" w:eastAsia="Times New Roman" w:hAnsi="Arial" w:cs="Arial"/>
          <w:color w:val="000000"/>
          <w:sz w:val="17"/>
          <w:szCs w:val="17"/>
          <w:lang w:eastAsia="is-IS"/>
        </w:rPr>
        <w:t>will be for a nominal value of ISK</w:t>
      </w:r>
      <w:r w:rsidR="00237050">
        <w:rPr>
          <w:rFonts w:ascii="Arial" w:eastAsia="Times New Roman" w:hAnsi="Arial" w:cs="Arial"/>
          <w:color w:val="000000"/>
          <w:sz w:val="17"/>
          <w:szCs w:val="17"/>
          <w:lang w:eastAsia="is-IS"/>
        </w:rPr>
        <w:t xml:space="preserve"> </w:t>
      </w:r>
      <w:r w:rsidR="00C314FF">
        <w:rPr>
          <w:rFonts w:ascii="Arial" w:eastAsia="Times New Roman" w:hAnsi="Arial" w:cs="Arial"/>
          <w:color w:val="000000"/>
          <w:sz w:val="17"/>
          <w:szCs w:val="17"/>
          <w:lang w:eastAsia="is-IS"/>
        </w:rPr>
        <w:t>4,625,000</w:t>
      </w:r>
      <w:r w:rsidR="00237050">
        <w:rPr>
          <w:rFonts w:ascii="Arial" w:eastAsia="Times New Roman" w:hAnsi="Arial" w:cs="Arial"/>
          <w:color w:val="000000"/>
          <w:sz w:val="17"/>
          <w:szCs w:val="17"/>
          <w:lang w:eastAsia="is-IS"/>
        </w:rPr>
        <w:t xml:space="preserve">. </w:t>
      </w:r>
    </w:p>
    <w:p w14:paraId="0E8CEE1B" w14:textId="77777777" w:rsidR="0082201B" w:rsidRPr="00CF0AED" w:rsidRDefault="0082201B" w:rsidP="0082201B">
      <w:pPr>
        <w:spacing w:before="30" w:after="15" w:line="240" w:lineRule="auto"/>
        <w:jc w:val="both"/>
        <w:rPr>
          <w:rFonts w:ascii="Arial" w:eastAsia="Times New Roman" w:hAnsi="Arial" w:cs="Arial"/>
          <w:color w:val="000000"/>
          <w:sz w:val="17"/>
          <w:szCs w:val="17"/>
          <w:lang w:eastAsia="is-IS"/>
        </w:rPr>
      </w:pPr>
    </w:p>
    <w:p w14:paraId="4F973FC6" w14:textId="77777777" w:rsidR="0082201B" w:rsidRPr="00CF0AED" w:rsidRDefault="0082201B" w:rsidP="0082201B">
      <w:pPr>
        <w:spacing w:before="30" w:after="15" w:line="240" w:lineRule="auto"/>
        <w:jc w:val="both"/>
        <w:rPr>
          <w:rFonts w:ascii="Arial" w:eastAsia="Times New Roman" w:hAnsi="Arial" w:cs="Arial"/>
          <w:color w:val="000000"/>
          <w:sz w:val="17"/>
          <w:szCs w:val="17"/>
          <w:lang w:eastAsia="is-IS"/>
        </w:rPr>
      </w:pPr>
      <w:r w:rsidRPr="00CF0AED">
        <w:rPr>
          <w:rFonts w:ascii="Arial" w:eastAsia="Times New Roman" w:hAnsi="Arial" w:cs="Arial"/>
          <w:color w:val="000000"/>
          <w:sz w:val="17"/>
          <w:szCs w:val="17"/>
          <w:lang w:eastAsia="is-IS"/>
        </w:rPr>
        <w:t>The share capital increase shall be announced and registered by the register of undertakings of the Directorate of Internal Revenue. The new shares shall be issued by the Nasdaq central securities depository and a request will be made for listing of the shares on the Main Market of Nasdaq Iceland.</w:t>
      </w:r>
    </w:p>
    <w:p w14:paraId="78767115" w14:textId="77777777" w:rsidR="0082201B" w:rsidRPr="00CF0AED" w:rsidRDefault="0082201B" w:rsidP="0082201B">
      <w:pPr>
        <w:spacing w:before="30" w:after="15" w:line="240" w:lineRule="auto"/>
        <w:jc w:val="both"/>
        <w:rPr>
          <w:rFonts w:ascii="Arial" w:eastAsia="Times New Roman" w:hAnsi="Arial" w:cs="Arial"/>
          <w:color w:val="000000"/>
          <w:sz w:val="17"/>
          <w:szCs w:val="17"/>
          <w:lang w:eastAsia="is-IS"/>
        </w:rPr>
      </w:pPr>
    </w:p>
    <w:p w14:paraId="72DD30E1" w14:textId="77777777" w:rsidR="0082201B" w:rsidRPr="00CF0AED" w:rsidRDefault="0082201B" w:rsidP="0082201B">
      <w:pPr>
        <w:spacing w:before="30" w:after="15" w:line="240" w:lineRule="auto"/>
        <w:jc w:val="both"/>
        <w:rPr>
          <w:rFonts w:ascii="Arial" w:eastAsia="Times New Roman" w:hAnsi="Arial" w:cs="Arial"/>
          <w:color w:val="000000"/>
          <w:sz w:val="17"/>
          <w:szCs w:val="17"/>
          <w:lang w:eastAsia="is-IS"/>
        </w:rPr>
      </w:pPr>
      <w:r w:rsidRPr="00CF0AED">
        <w:rPr>
          <w:rFonts w:ascii="Arial" w:eastAsia="Times New Roman" w:hAnsi="Arial" w:cs="Arial"/>
          <w:color w:val="000000"/>
          <w:sz w:val="17"/>
          <w:szCs w:val="17"/>
          <w:lang w:eastAsia="is-IS"/>
        </w:rPr>
        <w:t>This announcement is in accordance with the procedure introduced in the Company’s announcement from 19 September 2019.</w:t>
      </w:r>
    </w:p>
    <w:p w14:paraId="2AA92A7D" w14:textId="77777777" w:rsidR="0082201B" w:rsidRPr="00CF0AED" w:rsidRDefault="0082201B" w:rsidP="0082201B">
      <w:pPr>
        <w:spacing w:before="30" w:after="15" w:line="240" w:lineRule="auto"/>
        <w:jc w:val="both"/>
        <w:rPr>
          <w:rFonts w:ascii="Arial" w:eastAsia="Times New Roman" w:hAnsi="Arial" w:cs="Arial"/>
          <w:color w:val="000000"/>
          <w:sz w:val="17"/>
          <w:szCs w:val="17"/>
          <w:lang w:eastAsia="is-IS"/>
        </w:rPr>
      </w:pPr>
      <w:r w:rsidRPr="00CF0AED">
        <w:rPr>
          <w:rFonts w:ascii="Arial" w:eastAsia="Times New Roman" w:hAnsi="Arial" w:cs="Arial"/>
          <w:color w:val="000000"/>
          <w:sz w:val="17"/>
          <w:szCs w:val="17"/>
          <w:lang w:eastAsia="is-IS"/>
        </w:rPr>
        <w:t xml:space="preserve"> </w:t>
      </w:r>
    </w:p>
    <w:p w14:paraId="26A01081" w14:textId="77777777" w:rsidR="00CC60BE" w:rsidRPr="00CB41BD" w:rsidRDefault="00CC60BE" w:rsidP="00CC60BE">
      <w:pPr>
        <w:jc w:val="both"/>
        <w:rPr>
          <w:rFonts w:ascii="Arial" w:eastAsia="Times New Roman" w:hAnsi="Arial" w:cs="Arial"/>
          <w:color w:val="000000"/>
          <w:sz w:val="17"/>
          <w:szCs w:val="17"/>
          <w:lang w:eastAsia="is-IS"/>
        </w:rPr>
      </w:pPr>
    </w:p>
    <w:p w14:paraId="065CEF80" w14:textId="77777777" w:rsidR="007F005D" w:rsidRDefault="007F005D"/>
    <w:sectPr w:rsidR="007F0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BE"/>
    <w:rsid w:val="000E71AA"/>
    <w:rsid w:val="001644FE"/>
    <w:rsid w:val="00194A2A"/>
    <w:rsid w:val="00196014"/>
    <w:rsid w:val="00237050"/>
    <w:rsid w:val="00296995"/>
    <w:rsid w:val="005556D5"/>
    <w:rsid w:val="005D3E01"/>
    <w:rsid w:val="0067337A"/>
    <w:rsid w:val="006F3D79"/>
    <w:rsid w:val="007A5D2D"/>
    <w:rsid w:val="007F005D"/>
    <w:rsid w:val="0082201B"/>
    <w:rsid w:val="00873650"/>
    <w:rsid w:val="008753A5"/>
    <w:rsid w:val="009F2D05"/>
    <w:rsid w:val="00A02281"/>
    <w:rsid w:val="00A9522E"/>
    <w:rsid w:val="00C21A8B"/>
    <w:rsid w:val="00C314FF"/>
    <w:rsid w:val="00C8133F"/>
    <w:rsid w:val="00CC60BE"/>
    <w:rsid w:val="00F34302"/>
    <w:rsid w:val="00F35AD8"/>
    <w:rsid w:val="00F42DF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EFDB"/>
  <w15:chartTrackingRefBased/>
  <w15:docId w15:val="{C2004E3C-07B7-4F2C-94CE-773056AB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3bc6a5-670c-4ef4-b22c-a56586fe6e3a" xsi:nil="true"/>
    <lcf76f155ced4ddcb4097134ff3c332f xmlns="479ee8a4-fd80-4745-ab9a-4d924889b2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9BFF0417CDE444964CF9F48EEB37B5" ma:contentTypeVersion="15" ma:contentTypeDescription="Create a new document." ma:contentTypeScope="" ma:versionID="70f2f5965180941afea5922fd2b3b6e2">
  <xsd:schema xmlns:xsd="http://www.w3.org/2001/XMLSchema" xmlns:xs="http://www.w3.org/2001/XMLSchema" xmlns:p="http://schemas.microsoft.com/office/2006/metadata/properties" xmlns:ns2="479ee8a4-fd80-4745-ab9a-4d924889b29b" xmlns:ns3="503bc6a5-670c-4ef4-b22c-a56586fe6e3a" targetNamespace="http://schemas.microsoft.com/office/2006/metadata/properties" ma:root="true" ma:fieldsID="4c2eb42376fa53a846ecfb3fd74b1b39" ns2:_="" ns3:_="">
    <xsd:import namespace="479ee8a4-fd80-4745-ab9a-4d924889b29b"/>
    <xsd:import namespace="503bc6a5-670c-4ef4-b22c-a56586fe6e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e8a4-fd80-4745-ab9a-4d924889b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8fc8f6-9701-4cf9-a520-44d066bc19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3bc6a5-670c-4ef4-b22c-a56586fe6e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903fd6-7d14-4167-abef-a5a2b135e3bf}" ma:internalName="TaxCatchAll" ma:showField="CatchAllData" ma:web="503bc6a5-670c-4ef4-b22c-a56586fe6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BCB99-5E7C-4EEB-8228-C41CBBBB1015}">
  <ds:schemaRefs>
    <ds:schemaRef ds:uri="http://schemas.microsoft.com/sharepoint/v3/contenttype/forms"/>
  </ds:schemaRefs>
</ds:datastoreItem>
</file>

<file path=customXml/itemProps2.xml><?xml version="1.0" encoding="utf-8"?>
<ds:datastoreItem xmlns:ds="http://schemas.openxmlformats.org/officeDocument/2006/customXml" ds:itemID="{C97F92A9-8E3F-42CC-B198-DE8E8EFDF2B5}">
  <ds:schemaRefs>
    <ds:schemaRef ds:uri="http://schemas.microsoft.com/office/2006/metadata/properties"/>
    <ds:schemaRef ds:uri="http://schemas.microsoft.com/office/infopath/2007/PartnerControls"/>
    <ds:schemaRef ds:uri="503bc6a5-670c-4ef4-b22c-a56586fe6e3a"/>
    <ds:schemaRef ds:uri="479ee8a4-fd80-4745-ab9a-4d924889b29b"/>
  </ds:schemaRefs>
</ds:datastoreItem>
</file>

<file path=customXml/itemProps3.xml><?xml version="1.0" encoding="utf-8"?>
<ds:datastoreItem xmlns:ds="http://schemas.openxmlformats.org/officeDocument/2006/customXml" ds:itemID="{EE68D681-83DC-44AD-8A6B-E0473615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e8a4-fd80-4745-ab9a-4d924889b29b"/>
    <ds:schemaRef ds:uri="503bc6a5-670c-4ef4-b22c-a56586fe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MP banki</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Jóhanna Katrín Magnúsdóttir</dc:creator>
  <cp:keywords/>
  <dc:description/>
  <cp:lastModifiedBy>Erna Heiðrún Jónsdóttir</cp:lastModifiedBy>
  <cp:revision>22</cp:revision>
  <dcterms:created xsi:type="dcterms:W3CDTF">2022-06-23T14:36:00Z</dcterms:created>
  <dcterms:modified xsi:type="dcterms:W3CDTF">2022-12-01T11:46:00Z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0x010100F69BFF0417CDE444964CF9F48EEB37B5</vt:lpwstr>
  </property>
  <property fmtid="{D5CDD505-2E9C-101B-9397-08002B2CF9AE}" pid="3" name="MediaServiceImageTags">
    <vt:lpwstr/>
  </property>
</Properties>
</file>