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D77E" w14:textId="77777777" w:rsidR="000A48DF" w:rsidRPr="00365752" w:rsidRDefault="00A83E04" w:rsidP="000A48DF">
      <w:pPr>
        <w:keepNext/>
        <w:keepLines/>
        <w:spacing w:after="240" w:line="276" w:lineRule="auto"/>
        <w:jc w:val="both"/>
        <w:outlineLvl w:val="0"/>
        <w:rPr>
          <w:rFonts w:ascii="Times New Roman" w:hAnsi="Times New Roman"/>
          <w:b/>
          <w:bCs/>
          <w:sz w:val="24"/>
          <w:szCs w:val="24"/>
        </w:rPr>
      </w:pPr>
      <w:r w:rsidRPr="00365752">
        <w:rPr>
          <w:rFonts w:ascii="Times New Roman" w:eastAsia="DengXian Light" w:hAnsi="Times New Roman"/>
          <w:b/>
          <w:sz w:val="24"/>
          <w:szCs w:val="24"/>
        </w:rPr>
        <w:t>DXS INTERNATIONAL PLC</w:t>
      </w:r>
      <w:r w:rsidR="00E476F0" w:rsidRPr="00365752">
        <w:rPr>
          <w:rFonts w:ascii="Times New Roman" w:hAnsi="Times New Roman"/>
          <w:b/>
          <w:bCs/>
          <w:sz w:val="24"/>
          <w:szCs w:val="24"/>
        </w:rPr>
        <w:t xml:space="preserve"> </w:t>
      </w:r>
      <w:r w:rsidR="00670AEE" w:rsidRPr="00365752">
        <w:rPr>
          <w:rFonts w:ascii="Times New Roman" w:hAnsi="Times New Roman"/>
          <w:b/>
          <w:bCs/>
          <w:sz w:val="24"/>
          <w:szCs w:val="24"/>
        </w:rPr>
        <w:t>(AQSE: DXSP)</w:t>
      </w:r>
      <w:r w:rsidR="000A48DF" w:rsidRPr="00365752">
        <w:rPr>
          <w:rFonts w:ascii="Times New Roman" w:hAnsi="Times New Roman"/>
          <w:b/>
          <w:bCs/>
          <w:sz w:val="24"/>
          <w:szCs w:val="24"/>
        </w:rPr>
        <w:t xml:space="preserve"> </w:t>
      </w:r>
    </w:p>
    <w:p w14:paraId="6D60A8B9" w14:textId="57351B3D" w:rsidR="00E476F0" w:rsidRPr="00365752" w:rsidRDefault="00EE316C" w:rsidP="000A48DF">
      <w:pPr>
        <w:keepNext/>
        <w:keepLines/>
        <w:spacing w:after="240" w:line="276" w:lineRule="auto"/>
        <w:jc w:val="both"/>
        <w:outlineLvl w:val="0"/>
        <w:rPr>
          <w:rFonts w:ascii="Times New Roman" w:hAnsi="Times New Roman"/>
          <w:b/>
          <w:bCs/>
          <w:sz w:val="24"/>
          <w:szCs w:val="24"/>
        </w:rPr>
      </w:pPr>
      <w:r w:rsidRPr="00365752">
        <w:rPr>
          <w:rFonts w:ascii="Times New Roman" w:hAnsi="Times New Roman"/>
          <w:sz w:val="24"/>
          <w:szCs w:val="24"/>
        </w:rPr>
        <w:t>ExpertCare featured in Innovate UK Research Project</w:t>
      </w:r>
    </w:p>
    <w:p w14:paraId="3C56B47A" w14:textId="77777777" w:rsidR="00097260" w:rsidRPr="00365752" w:rsidRDefault="00097260" w:rsidP="002F3109">
      <w:pPr>
        <w:pStyle w:val="vz"/>
        <w:spacing w:before="120" w:beforeAutospacing="0" w:after="0" w:afterAutospacing="0" w:line="276" w:lineRule="auto"/>
        <w:jc w:val="both"/>
        <w:rPr>
          <w:rFonts w:eastAsia="Calibri"/>
          <w:lang w:val="en-GB" w:eastAsia="en-US"/>
        </w:rPr>
      </w:pPr>
    </w:p>
    <w:p w14:paraId="001A1E10" w14:textId="3315D069"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DXS International plc ("DXS" or "the Company"), a leading provider of digital clinical decision support solutions, is thrilled to announce that its leading-edge digital health solution, ExpertCare, has been independently reviewed by the prestigious York Health Economics Consortium (YHEC) with results that confirm its powerful impact on both clinical outcomes and NHS cost-efficiency.</w:t>
      </w:r>
      <w:r w:rsidRPr="00365752">
        <w:rPr>
          <w:rFonts w:ascii="Times New Roman" w:hAnsi="Times New Roman"/>
          <w:sz w:val="24"/>
          <w:szCs w:val="24"/>
        </w:rPr>
        <w:t> </w:t>
      </w:r>
    </w:p>
    <w:p w14:paraId="05000B0E"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Funded by DXS and Innovate UK and delivered in partnership with Health Innovation East, the evaluation assessed ExpertCare’s effectiveness in supporting medicines optimisation for patients with hypertension. The study, involving 2,484 patients across 13 UK GP practices, compared ExpertCare against standard hypertension review for GP practices.</w:t>
      </w:r>
      <w:r w:rsidRPr="00365752">
        <w:rPr>
          <w:rFonts w:ascii="Times New Roman" w:hAnsi="Times New Roman"/>
          <w:sz w:val="24"/>
          <w:szCs w:val="24"/>
        </w:rPr>
        <w:t> </w:t>
      </w:r>
    </w:p>
    <w:p w14:paraId="6DB4D740"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The evaluation found that ExpertCare delivers more effective hypertension control, reduces treatment variability, and is cost-saving in both the short and long term.</w:t>
      </w:r>
      <w:r w:rsidRPr="00365752">
        <w:rPr>
          <w:rFonts w:ascii="Times New Roman" w:hAnsi="Times New Roman"/>
          <w:sz w:val="24"/>
          <w:szCs w:val="24"/>
        </w:rPr>
        <w:t> </w:t>
      </w:r>
    </w:p>
    <w:p w14:paraId="4DB29F2E"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The YHEC report concluded that:</w:t>
      </w:r>
      <w:r w:rsidRPr="00365752">
        <w:rPr>
          <w:rFonts w:ascii="Times New Roman" w:hAnsi="Times New Roman"/>
          <w:sz w:val="24"/>
          <w:szCs w:val="24"/>
        </w:rPr>
        <w:t> </w:t>
      </w:r>
    </w:p>
    <w:p w14:paraId="5891952E" w14:textId="77777777" w:rsidR="00D853A8" w:rsidRPr="00365752" w:rsidRDefault="00D853A8" w:rsidP="002F3109">
      <w:pPr>
        <w:numPr>
          <w:ilvl w:val="0"/>
          <w:numId w:val="19"/>
        </w:numPr>
        <w:spacing w:line="276" w:lineRule="auto"/>
        <w:jc w:val="both"/>
        <w:rPr>
          <w:rFonts w:ascii="Times New Roman" w:hAnsi="Times New Roman"/>
          <w:sz w:val="24"/>
          <w:szCs w:val="24"/>
        </w:rPr>
      </w:pPr>
      <w:r w:rsidRPr="00365752">
        <w:rPr>
          <w:rFonts w:ascii="Times New Roman" w:hAnsi="Times New Roman"/>
          <w:sz w:val="24"/>
          <w:szCs w:val="24"/>
          <w:lang w:val="en-ZA"/>
        </w:rPr>
        <w:t>ExpertCare significantly increases the number of patients with optimally managed hypertension.</w:t>
      </w:r>
      <w:r w:rsidRPr="00365752">
        <w:rPr>
          <w:rFonts w:ascii="Times New Roman" w:hAnsi="Times New Roman"/>
          <w:sz w:val="24"/>
          <w:szCs w:val="24"/>
        </w:rPr>
        <w:t> </w:t>
      </w:r>
    </w:p>
    <w:p w14:paraId="6414EE02" w14:textId="77777777" w:rsidR="00D853A8" w:rsidRPr="00365752" w:rsidRDefault="00D853A8" w:rsidP="002F3109">
      <w:pPr>
        <w:numPr>
          <w:ilvl w:val="0"/>
          <w:numId w:val="20"/>
        </w:numPr>
        <w:spacing w:line="276" w:lineRule="auto"/>
        <w:jc w:val="both"/>
        <w:rPr>
          <w:rFonts w:ascii="Times New Roman" w:hAnsi="Times New Roman"/>
          <w:sz w:val="24"/>
          <w:szCs w:val="24"/>
        </w:rPr>
      </w:pPr>
      <w:r w:rsidRPr="00365752">
        <w:rPr>
          <w:rFonts w:ascii="Times New Roman" w:hAnsi="Times New Roman"/>
          <w:sz w:val="24"/>
          <w:szCs w:val="24"/>
          <w:lang w:val="en-ZA"/>
        </w:rPr>
        <w:t>For every £1 invested, ExpertCare returns £2.70 to the NHS.</w:t>
      </w:r>
      <w:r w:rsidRPr="00365752">
        <w:rPr>
          <w:rFonts w:ascii="Times New Roman" w:hAnsi="Times New Roman"/>
          <w:sz w:val="24"/>
          <w:szCs w:val="24"/>
        </w:rPr>
        <w:t> </w:t>
      </w:r>
    </w:p>
    <w:p w14:paraId="11FBBCF0"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ExpertCare functions as an intelligent clinical decision support tool, streamlining data collection and generating treatment recommendations aligned with NICE guidelines—freeing up clinical time and improving outcomes at scale.</w:t>
      </w:r>
      <w:r w:rsidRPr="00365752">
        <w:rPr>
          <w:rFonts w:ascii="Times New Roman" w:hAnsi="Times New Roman"/>
          <w:sz w:val="24"/>
          <w:szCs w:val="24"/>
        </w:rPr>
        <w:t> </w:t>
      </w:r>
    </w:p>
    <w:p w14:paraId="018C007C"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b/>
          <w:bCs/>
          <w:sz w:val="24"/>
          <w:szCs w:val="24"/>
          <w:lang w:val="en-ZA"/>
        </w:rPr>
        <w:t>David Immelman, CEO of DXS, commented:</w:t>
      </w:r>
      <w:r w:rsidRPr="00365752">
        <w:rPr>
          <w:rFonts w:ascii="Times New Roman" w:hAnsi="Times New Roman"/>
          <w:sz w:val="24"/>
          <w:szCs w:val="24"/>
        </w:rPr>
        <w:t> </w:t>
      </w:r>
    </w:p>
    <w:p w14:paraId="72FB387C"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“We are incredibly proud of the results of this independent validation. It affirms our belief that ExpertCare has the potential to materially improve hypertension management across England, while reducing the cost burden on the NHS. These results highlight the real-world value of deploying ExpertCare nationally starting from year one.”</w:t>
      </w:r>
      <w:r w:rsidRPr="00365752">
        <w:rPr>
          <w:rFonts w:ascii="Times New Roman" w:hAnsi="Times New Roman"/>
          <w:sz w:val="24"/>
          <w:szCs w:val="24"/>
        </w:rPr>
        <w:t> </w:t>
      </w:r>
    </w:p>
    <w:p w14:paraId="2AB2EA08" w14:textId="77777777" w:rsidR="00D853A8" w:rsidRPr="00365752" w:rsidRDefault="00D853A8" w:rsidP="002F3109">
      <w:pPr>
        <w:spacing w:line="276" w:lineRule="auto"/>
        <w:jc w:val="both"/>
        <w:rPr>
          <w:rFonts w:ascii="Times New Roman" w:hAnsi="Times New Roman"/>
          <w:sz w:val="24"/>
          <w:szCs w:val="24"/>
        </w:rPr>
      </w:pPr>
      <w:r w:rsidRPr="00365752">
        <w:rPr>
          <w:rFonts w:ascii="Times New Roman" w:hAnsi="Times New Roman"/>
          <w:sz w:val="24"/>
          <w:szCs w:val="24"/>
          <w:lang w:val="en-ZA"/>
        </w:rPr>
        <w:t>For more information, please visit </w:t>
      </w:r>
      <w:r w:rsidRPr="00365752">
        <w:rPr>
          <w:rFonts w:ascii="Times New Roman" w:hAnsi="Times New Roman"/>
          <w:sz w:val="24"/>
          <w:szCs w:val="24"/>
        </w:rPr>
        <w:t> </w:t>
      </w:r>
    </w:p>
    <w:p w14:paraId="2D55DF69" w14:textId="77777777" w:rsidR="00133D46" w:rsidRPr="00365752" w:rsidRDefault="00133D46" w:rsidP="002F3109">
      <w:pPr>
        <w:spacing w:line="276" w:lineRule="auto"/>
        <w:jc w:val="both"/>
        <w:rPr>
          <w:rFonts w:ascii="Times New Roman" w:hAnsi="Times New Roman"/>
          <w:sz w:val="24"/>
          <w:szCs w:val="24"/>
        </w:rPr>
      </w:pPr>
    </w:p>
    <w:p w14:paraId="52687B76" w14:textId="77777777" w:rsidR="00133D46" w:rsidRPr="00365752" w:rsidRDefault="00133D46" w:rsidP="002F3109">
      <w:pPr>
        <w:spacing w:line="276" w:lineRule="auto"/>
        <w:jc w:val="both"/>
        <w:rPr>
          <w:rFonts w:ascii="Times New Roman" w:hAnsi="Times New Roman"/>
          <w:b/>
          <w:bCs/>
          <w:sz w:val="24"/>
          <w:szCs w:val="24"/>
          <w:lang w:val="fr-FR"/>
        </w:rPr>
      </w:pPr>
      <w:r w:rsidRPr="00365752">
        <w:rPr>
          <w:rFonts w:ascii="Times New Roman" w:hAnsi="Times New Roman"/>
          <w:b/>
          <w:bCs/>
          <w:sz w:val="24"/>
          <w:szCs w:val="24"/>
          <w:lang w:val="fr-FR"/>
        </w:rPr>
        <w:t>Contacts:</w:t>
      </w:r>
    </w:p>
    <w:p w14:paraId="0D55402D" w14:textId="77777777" w:rsidR="00133D46" w:rsidRPr="00365752" w:rsidRDefault="00133D46" w:rsidP="002F3109">
      <w:pPr>
        <w:spacing w:line="276" w:lineRule="auto"/>
        <w:jc w:val="both"/>
        <w:rPr>
          <w:rFonts w:ascii="Times New Roman" w:hAnsi="Times New Roman"/>
          <w:b/>
          <w:bCs/>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6"/>
        <w:gridCol w:w="3574"/>
      </w:tblGrid>
      <w:tr w:rsidR="00133D46" w:rsidRPr="00365752" w14:paraId="25E0C445" w14:textId="77777777" w:rsidTr="00AF7590">
        <w:tc>
          <w:tcPr>
            <w:tcW w:w="5949" w:type="dxa"/>
          </w:tcPr>
          <w:p w14:paraId="1A8BBDD1" w14:textId="77777777" w:rsidR="00133D46" w:rsidRPr="00365752" w:rsidRDefault="00133D46" w:rsidP="002F3109">
            <w:pPr>
              <w:tabs>
                <w:tab w:val="left" w:pos="6804"/>
              </w:tabs>
              <w:spacing w:line="276" w:lineRule="auto"/>
              <w:jc w:val="both"/>
              <w:rPr>
                <w:rFonts w:ascii="Times New Roman" w:eastAsia="DengXian Light" w:hAnsi="Times New Roman"/>
                <w:sz w:val="24"/>
                <w:szCs w:val="24"/>
              </w:rPr>
            </w:pPr>
            <w:r w:rsidRPr="00365752">
              <w:rPr>
                <w:rFonts w:ascii="Times New Roman" w:hAnsi="Times New Roman"/>
                <w:sz w:val="24"/>
                <w:szCs w:val="24"/>
                <w:lang w:val="fr-FR"/>
              </w:rPr>
              <w:t>David Immelman</w:t>
            </w:r>
          </w:p>
          <w:p w14:paraId="7DFDA8A1" w14:textId="77777777" w:rsidR="00133D46" w:rsidRPr="00365752" w:rsidRDefault="00133D46" w:rsidP="002F3109">
            <w:pPr>
              <w:tabs>
                <w:tab w:val="left" w:pos="6804"/>
              </w:tabs>
              <w:spacing w:line="276" w:lineRule="auto"/>
              <w:jc w:val="both"/>
              <w:rPr>
                <w:rFonts w:ascii="Times New Roman" w:hAnsi="Times New Roman"/>
                <w:sz w:val="24"/>
                <w:szCs w:val="24"/>
                <w:lang w:val="fr-FR"/>
              </w:rPr>
            </w:pPr>
            <w:r w:rsidRPr="00365752">
              <w:rPr>
                <w:rFonts w:ascii="Times New Roman" w:hAnsi="Times New Roman"/>
                <w:sz w:val="24"/>
                <w:szCs w:val="24"/>
                <w:lang w:val="fr-FR"/>
              </w:rPr>
              <w:t>DXS International plc</w:t>
            </w:r>
          </w:p>
          <w:p w14:paraId="073B210D" w14:textId="77777777" w:rsidR="00133D46" w:rsidRPr="00365752" w:rsidRDefault="00133D46" w:rsidP="002F3109">
            <w:pPr>
              <w:tabs>
                <w:tab w:val="left" w:pos="6804"/>
              </w:tabs>
              <w:spacing w:line="276" w:lineRule="auto"/>
              <w:jc w:val="both"/>
              <w:rPr>
                <w:rFonts w:ascii="Times New Roman" w:hAnsi="Times New Roman"/>
                <w:strike/>
                <w:sz w:val="24"/>
                <w:szCs w:val="24"/>
                <w:lang w:val="fr-FR"/>
              </w:rPr>
            </w:pPr>
            <w:r w:rsidRPr="00365752">
              <w:rPr>
                <w:rFonts w:ascii="Times New Roman" w:hAnsi="Times New Roman"/>
                <w:sz w:val="24"/>
                <w:szCs w:val="24"/>
                <w:lang w:val="fr-FR"/>
              </w:rPr>
              <w:lastRenderedPageBreak/>
              <w:t>www.dxs-systems.com</w:t>
            </w:r>
          </w:p>
          <w:p w14:paraId="026FAD3E" w14:textId="77777777" w:rsidR="00133D46" w:rsidRPr="00365752" w:rsidRDefault="00133D46" w:rsidP="002F3109">
            <w:pPr>
              <w:spacing w:line="276" w:lineRule="auto"/>
              <w:jc w:val="both"/>
              <w:rPr>
                <w:rFonts w:ascii="Times New Roman" w:hAnsi="Times New Roman"/>
                <w:b/>
                <w:bCs/>
                <w:sz w:val="24"/>
                <w:szCs w:val="24"/>
                <w:lang w:val="fr-FR"/>
              </w:rPr>
            </w:pPr>
          </w:p>
        </w:tc>
        <w:tc>
          <w:tcPr>
            <w:tcW w:w="3673" w:type="dxa"/>
          </w:tcPr>
          <w:p w14:paraId="1155DBDF" w14:textId="77777777" w:rsidR="00133D46" w:rsidRPr="00365752" w:rsidRDefault="00133D46" w:rsidP="002F3109">
            <w:pPr>
              <w:spacing w:line="276" w:lineRule="auto"/>
              <w:jc w:val="both"/>
              <w:rPr>
                <w:rFonts w:ascii="Times New Roman" w:hAnsi="Times New Roman"/>
                <w:b/>
                <w:bCs/>
                <w:sz w:val="24"/>
                <w:szCs w:val="24"/>
                <w:lang w:val="fr-FR"/>
              </w:rPr>
            </w:pPr>
            <w:r w:rsidRPr="00365752">
              <w:rPr>
                <w:rFonts w:ascii="Times New Roman" w:eastAsia="DengXian Light" w:hAnsi="Times New Roman"/>
                <w:sz w:val="24"/>
                <w:szCs w:val="24"/>
              </w:rPr>
              <w:lastRenderedPageBreak/>
              <w:t>01252 719800</w:t>
            </w:r>
          </w:p>
        </w:tc>
      </w:tr>
      <w:tr w:rsidR="00133D46" w:rsidRPr="00365752" w14:paraId="020C1792" w14:textId="77777777" w:rsidTr="00AF7590">
        <w:tc>
          <w:tcPr>
            <w:tcW w:w="5949" w:type="dxa"/>
          </w:tcPr>
          <w:p w14:paraId="3AD655C5" w14:textId="77777777" w:rsidR="00133D46" w:rsidRPr="00365752" w:rsidRDefault="00133D46" w:rsidP="002F3109">
            <w:pPr>
              <w:tabs>
                <w:tab w:val="left" w:pos="6804"/>
              </w:tabs>
              <w:spacing w:line="276" w:lineRule="auto"/>
              <w:jc w:val="both"/>
              <w:rPr>
                <w:rFonts w:ascii="Times New Roman" w:eastAsia="DengXian Light" w:hAnsi="Times New Roman"/>
                <w:sz w:val="24"/>
                <w:szCs w:val="24"/>
              </w:rPr>
            </w:pPr>
            <w:r w:rsidRPr="00365752">
              <w:rPr>
                <w:rFonts w:ascii="Times New Roman" w:eastAsia="DengXian Light" w:hAnsi="Times New Roman"/>
                <w:sz w:val="24"/>
                <w:szCs w:val="24"/>
              </w:rPr>
              <w:t>AQSE Corporate Broker and Corporate Advisor</w:t>
            </w:r>
          </w:p>
          <w:p w14:paraId="4BA54414" w14:textId="77777777" w:rsidR="00133D46" w:rsidRPr="00365752" w:rsidRDefault="00133D46" w:rsidP="002F3109">
            <w:pPr>
              <w:tabs>
                <w:tab w:val="left" w:pos="6804"/>
              </w:tabs>
              <w:spacing w:line="276" w:lineRule="auto"/>
              <w:jc w:val="both"/>
              <w:rPr>
                <w:rFonts w:ascii="Times New Roman" w:eastAsia="DengXian Light" w:hAnsi="Times New Roman"/>
                <w:sz w:val="24"/>
                <w:szCs w:val="24"/>
                <w:lang w:val="fr-FR"/>
              </w:rPr>
            </w:pPr>
            <w:r w:rsidRPr="00365752">
              <w:rPr>
                <w:rFonts w:ascii="Times New Roman" w:eastAsia="DengXian Light" w:hAnsi="Times New Roman"/>
                <w:sz w:val="24"/>
                <w:szCs w:val="24"/>
                <w:lang w:val="fr-FR"/>
              </w:rPr>
              <w:t>Hybridan LLP</w:t>
            </w:r>
          </w:p>
          <w:p w14:paraId="1E31811E" w14:textId="77777777" w:rsidR="00133D46" w:rsidRPr="00365752" w:rsidRDefault="00133D46" w:rsidP="002F3109">
            <w:pPr>
              <w:spacing w:line="276" w:lineRule="auto"/>
              <w:jc w:val="both"/>
              <w:rPr>
                <w:rFonts w:ascii="Times New Roman" w:hAnsi="Times New Roman"/>
                <w:b/>
                <w:bCs/>
                <w:sz w:val="24"/>
                <w:szCs w:val="24"/>
                <w:lang w:val="fr-FR"/>
              </w:rPr>
            </w:pPr>
            <w:r w:rsidRPr="00365752">
              <w:rPr>
                <w:rFonts w:ascii="Times New Roman" w:hAnsi="Times New Roman"/>
                <w:sz w:val="24"/>
                <w:szCs w:val="24"/>
                <w:lang w:val="fr-FR"/>
              </w:rPr>
              <w:t>Claire Louise Noyce</w:t>
            </w:r>
          </w:p>
        </w:tc>
        <w:tc>
          <w:tcPr>
            <w:tcW w:w="3673" w:type="dxa"/>
          </w:tcPr>
          <w:p w14:paraId="6C332B2C" w14:textId="77777777" w:rsidR="00133D46" w:rsidRPr="00365752" w:rsidRDefault="00133D46" w:rsidP="002F3109">
            <w:pPr>
              <w:spacing w:line="276" w:lineRule="auto"/>
              <w:jc w:val="both"/>
              <w:rPr>
                <w:rFonts w:ascii="Times New Roman" w:hAnsi="Times New Roman"/>
                <w:b/>
                <w:bCs/>
                <w:sz w:val="24"/>
                <w:szCs w:val="24"/>
                <w:lang w:val="fr-FR"/>
              </w:rPr>
            </w:pPr>
            <w:r w:rsidRPr="00365752">
              <w:rPr>
                <w:rFonts w:ascii="Times New Roman" w:eastAsia="DengXian Light" w:hAnsi="Times New Roman"/>
                <w:sz w:val="24"/>
                <w:szCs w:val="24"/>
                <w:lang w:val="fr-FR"/>
              </w:rPr>
              <w:t>020 3764 2341</w:t>
            </w:r>
          </w:p>
        </w:tc>
      </w:tr>
    </w:tbl>
    <w:p w14:paraId="4AEAA393" w14:textId="77777777" w:rsidR="00133D46" w:rsidRPr="00365752" w:rsidRDefault="00133D46" w:rsidP="002F3109">
      <w:pPr>
        <w:tabs>
          <w:tab w:val="left" w:pos="6804"/>
        </w:tabs>
        <w:spacing w:line="276" w:lineRule="auto"/>
        <w:jc w:val="both"/>
        <w:rPr>
          <w:rFonts w:ascii="Times New Roman" w:hAnsi="Times New Roman"/>
          <w:sz w:val="24"/>
          <w:szCs w:val="24"/>
          <w:lang w:val="fr-FR"/>
        </w:rPr>
      </w:pPr>
    </w:p>
    <w:p w14:paraId="26921ADE" w14:textId="77777777" w:rsidR="00133D46" w:rsidRPr="00365752" w:rsidRDefault="00133D46" w:rsidP="002F3109">
      <w:pPr>
        <w:spacing w:line="276" w:lineRule="auto"/>
        <w:jc w:val="both"/>
        <w:rPr>
          <w:rFonts w:ascii="Times New Roman" w:hAnsi="Times New Roman"/>
          <w:strike/>
          <w:sz w:val="24"/>
          <w:szCs w:val="24"/>
        </w:rPr>
      </w:pPr>
    </w:p>
    <w:p w14:paraId="4E1D6FAB" w14:textId="77777777" w:rsidR="00133D46" w:rsidRPr="00365752" w:rsidRDefault="00133D46" w:rsidP="002F3109">
      <w:pPr>
        <w:spacing w:line="276" w:lineRule="auto"/>
        <w:jc w:val="both"/>
        <w:rPr>
          <w:rFonts w:ascii="Times New Roman" w:hAnsi="Times New Roman"/>
          <w:sz w:val="24"/>
          <w:szCs w:val="24"/>
        </w:rPr>
      </w:pPr>
      <w:r w:rsidRPr="00365752">
        <w:rPr>
          <w:rFonts w:ascii="Times New Roman" w:hAnsi="Times New Roman"/>
          <w:sz w:val="24"/>
          <w:szCs w:val="24"/>
        </w:rPr>
        <w:t>Notes to Editors</w:t>
      </w:r>
    </w:p>
    <w:p w14:paraId="5A51D5BA" w14:textId="77777777" w:rsidR="00133D46" w:rsidRPr="00365752" w:rsidRDefault="00133D46" w:rsidP="002F3109">
      <w:pPr>
        <w:spacing w:line="276" w:lineRule="auto"/>
        <w:jc w:val="both"/>
        <w:rPr>
          <w:rFonts w:ascii="Times New Roman" w:hAnsi="Times New Roman"/>
          <w:sz w:val="24"/>
          <w:szCs w:val="24"/>
        </w:rPr>
      </w:pPr>
    </w:p>
    <w:p w14:paraId="10811BE9" w14:textId="77777777" w:rsidR="00133D46" w:rsidRPr="00365752" w:rsidRDefault="00133D46" w:rsidP="002F3109">
      <w:pPr>
        <w:jc w:val="both"/>
        <w:rPr>
          <w:rFonts w:ascii="Times New Roman" w:hAnsi="Times New Roman"/>
          <w:b/>
          <w:sz w:val="24"/>
          <w:szCs w:val="24"/>
        </w:rPr>
      </w:pPr>
      <w:bookmarkStart w:id="0" w:name="_Hlk19700596"/>
      <w:r w:rsidRPr="00365752">
        <w:rPr>
          <w:rFonts w:ascii="Times New Roman" w:hAnsi="Times New Roman"/>
          <w:b/>
          <w:sz w:val="24"/>
          <w:szCs w:val="24"/>
        </w:rPr>
        <w:t>About DXS:</w:t>
      </w:r>
    </w:p>
    <w:p w14:paraId="1242DBDB" w14:textId="53309F03" w:rsidR="00133D46" w:rsidRPr="00365752" w:rsidRDefault="00133D46" w:rsidP="0069082F">
      <w:pPr>
        <w:spacing w:line="276" w:lineRule="auto"/>
        <w:jc w:val="both"/>
        <w:rPr>
          <w:rFonts w:ascii="Times New Roman" w:hAnsi="Times New Roman"/>
          <w:sz w:val="24"/>
          <w:szCs w:val="24"/>
        </w:rPr>
      </w:pPr>
      <w:r w:rsidRPr="00365752">
        <w:rPr>
          <w:rFonts w:ascii="Times New Roman" w:hAnsi="Times New Roman"/>
          <w:sz w:val="24"/>
          <w:szCs w:val="24"/>
        </w:rPr>
        <w:t>DXS International presents up to date treatment guidelines and recommendations, from Clinical Commissioning Groups and other trusted NHS sources, to doctors, nurses and pharmacists in their workflow and during the patient consultation. This effective clinical decision support ultimately translates to improved healthcare outcomes delivered more cost effectively and which should significantly contribute towards the NHS achieving its projected efficiency savings.</w:t>
      </w:r>
      <w:bookmarkEnd w:id="0"/>
    </w:p>
    <w:sectPr w:rsidR="00133D46" w:rsidRPr="003657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2A1"/>
    <w:multiLevelType w:val="multilevel"/>
    <w:tmpl w:val="EE7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56320"/>
    <w:multiLevelType w:val="hybridMultilevel"/>
    <w:tmpl w:val="13C4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165B7"/>
    <w:multiLevelType w:val="multilevel"/>
    <w:tmpl w:val="07549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91188"/>
    <w:multiLevelType w:val="hybridMultilevel"/>
    <w:tmpl w:val="B546E784"/>
    <w:lvl w:ilvl="0" w:tplc="1C090001">
      <w:start w:val="1"/>
      <w:numFmt w:val="bullet"/>
      <w:lvlText w:val=""/>
      <w:lvlJc w:val="left"/>
      <w:pPr>
        <w:ind w:left="1637" w:hanging="360"/>
      </w:pPr>
      <w:rPr>
        <w:rFonts w:ascii="Symbol" w:hAnsi="Symbol" w:hint="default"/>
      </w:rPr>
    </w:lvl>
    <w:lvl w:ilvl="1" w:tplc="1C090003" w:tentative="1">
      <w:start w:val="1"/>
      <w:numFmt w:val="bullet"/>
      <w:lvlText w:val="o"/>
      <w:lvlJc w:val="left"/>
      <w:pPr>
        <w:ind w:left="2357" w:hanging="360"/>
      </w:pPr>
      <w:rPr>
        <w:rFonts w:ascii="Courier New" w:hAnsi="Courier New" w:cs="Courier New" w:hint="default"/>
      </w:rPr>
    </w:lvl>
    <w:lvl w:ilvl="2" w:tplc="1C090005" w:tentative="1">
      <w:start w:val="1"/>
      <w:numFmt w:val="bullet"/>
      <w:lvlText w:val=""/>
      <w:lvlJc w:val="left"/>
      <w:pPr>
        <w:ind w:left="3077" w:hanging="360"/>
      </w:pPr>
      <w:rPr>
        <w:rFonts w:ascii="Wingdings" w:hAnsi="Wingdings" w:hint="default"/>
      </w:rPr>
    </w:lvl>
    <w:lvl w:ilvl="3" w:tplc="1C090001" w:tentative="1">
      <w:start w:val="1"/>
      <w:numFmt w:val="bullet"/>
      <w:lvlText w:val=""/>
      <w:lvlJc w:val="left"/>
      <w:pPr>
        <w:ind w:left="3797" w:hanging="360"/>
      </w:pPr>
      <w:rPr>
        <w:rFonts w:ascii="Symbol" w:hAnsi="Symbol" w:hint="default"/>
      </w:rPr>
    </w:lvl>
    <w:lvl w:ilvl="4" w:tplc="1C090003" w:tentative="1">
      <w:start w:val="1"/>
      <w:numFmt w:val="bullet"/>
      <w:lvlText w:val="o"/>
      <w:lvlJc w:val="left"/>
      <w:pPr>
        <w:ind w:left="4517" w:hanging="360"/>
      </w:pPr>
      <w:rPr>
        <w:rFonts w:ascii="Courier New" w:hAnsi="Courier New" w:cs="Courier New" w:hint="default"/>
      </w:rPr>
    </w:lvl>
    <w:lvl w:ilvl="5" w:tplc="1C090005" w:tentative="1">
      <w:start w:val="1"/>
      <w:numFmt w:val="bullet"/>
      <w:lvlText w:val=""/>
      <w:lvlJc w:val="left"/>
      <w:pPr>
        <w:ind w:left="5237" w:hanging="360"/>
      </w:pPr>
      <w:rPr>
        <w:rFonts w:ascii="Wingdings" w:hAnsi="Wingdings" w:hint="default"/>
      </w:rPr>
    </w:lvl>
    <w:lvl w:ilvl="6" w:tplc="1C090001" w:tentative="1">
      <w:start w:val="1"/>
      <w:numFmt w:val="bullet"/>
      <w:lvlText w:val=""/>
      <w:lvlJc w:val="left"/>
      <w:pPr>
        <w:ind w:left="5957" w:hanging="360"/>
      </w:pPr>
      <w:rPr>
        <w:rFonts w:ascii="Symbol" w:hAnsi="Symbol" w:hint="default"/>
      </w:rPr>
    </w:lvl>
    <w:lvl w:ilvl="7" w:tplc="1C090003" w:tentative="1">
      <w:start w:val="1"/>
      <w:numFmt w:val="bullet"/>
      <w:lvlText w:val="o"/>
      <w:lvlJc w:val="left"/>
      <w:pPr>
        <w:ind w:left="6677" w:hanging="360"/>
      </w:pPr>
      <w:rPr>
        <w:rFonts w:ascii="Courier New" w:hAnsi="Courier New" w:cs="Courier New" w:hint="default"/>
      </w:rPr>
    </w:lvl>
    <w:lvl w:ilvl="8" w:tplc="1C090005" w:tentative="1">
      <w:start w:val="1"/>
      <w:numFmt w:val="bullet"/>
      <w:lvlText w:val=""/>
      <w:lvlJc w:val="left"/>
      <w:pPr>
        <w:ind w:left="7397" w:hanging="360"/>
      </w:pPr>
      <w:rPr>
        <w:rFonts w:ascii="Wingdings" w:hAnsi="Wingdings" w:hint="default"/>
      </w:rPr>
    </w:lvl>
  </w:abstractNum>
  <w:abstractNum w:abstractNumId="4" w15:restartNumberingAfterBreak="0">
    <w:nsid w:val="321348B1"/>
    <w:multiLevelType w:val="multilevel"/>
    <w:tmpl w:val="EE5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AE4EEF"/>
    <w:multiLevelType w:val="hybridMultilevel"/>
    <w:tmpl w:val="C7DCB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88E53BC"/>
    <w:multiLevelType w:val="hybridMultilevel"/>
    <w:tmpl w:val="53CAD56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15:restartNumberingAfterBreak="0">
    <w:nsid w:val="422E313B"/>
    <w:multiLevelType w:val="hybridMultilevel"/>
    <w:tmpl w:val="30EACD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84838B9"/>
    <w:multiLevelType w:val="hybridMultilevel"/>
    <w:tmpl w:val="B448D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D7D0CFE"/>
    <w:multiLevelType w:val="hybridMultilevel"/>
    <w:tmpl w:val="6062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90CD5"/>
    <w:multiLevelType w:val="hybridMultilevel"/>
    <w:tmpl w:val="069832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1AA23F7"/>
    <w:multiLevelType w:val="hybridMultilevel"/>
    <w:tmpl w:val="F79E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057849"/>
    <w:multiLevelType w:val="multilevel"/>
    <w:tmpl w:val="D8E0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7558F"/>
    <w:multiLevelType w:val="multilevel"/>
    <w:tmpl w:val="1A92B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DA3669"/>
    <w:multiLevelType w:val="hybridMultilevel"/>
    <w:tmpl w:val="008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846A1"/>
    <w:multiLevelType w:val="hybridMultilevel"/>
    <w:tmpl w:val="931C3F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9CA2CC0"/>
    <w:multiLevelType w:val="hybridMultilevel"/>
    <w:tmpl w:val="FEF00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914735"/>
    <w:multiLevelType w:val="hybridMultilevel"/>
    <w:tmpl w:val="FD3A42AE"/>
    <w:lvl w:ilvl="0" w:tplc="97646830">
      <w:start w:val="1"/>
      <w:numFmt w:val="bullet"/>
      <w:lvlText w:val="•"/>
      <w:lvlJc w:val="left"/>
      <w:pPr>
        <w:tabs>
          <w:tab w:val="num" w:pos="360"/>
        </w:tabs>
        <w:ind w:left="360" w:hanging="360"/>
      </w:pPr>
      <w:rPr>
        <w:rFonts w:ascii="Arial" w:hAnsi="Arial" w:cs="Times New Roman" w:hint="default"/>
      </w:rPr>
    </w:lvl>
    <w:lvl w:ilvl="1" w:tplc="75501668">
      <w:start w:val="1"/>
      <w:numFmt w:val="bullet"/>
      <w:lvlText w:val="•"/>
      <w:lvlJc w:val="left"/>
      <w:pPr>
        <w:tabs>
          <w:tab w:val="num" w:pos="1080"/>
        </w:tabs>
        <w:ind w:left="1080" w:hanging="360"/>
      </w:pPr>
      <w:rPr>
        <w:rFonts w:ascii="Arial" w:hAnsi="Arial" w:cs="Times New Roman" w:hint="default"/>
      </w:rPr>
    </w:lvl>
    <w:lvl w:ilvl="2" w:tplc="06624C24">
      <w:start w:val="1"/>
      <w:numFmt w:val="bullet"/>
      <w:lvlText w:val="•"/>
      <w:lvlJc w:val="left"/>
      <w:pPr>
        <w:tabs>
          <w:tab w:val="num" w:pos="1800"/>
        </w:tabs>
        <w:ind w:left="1800" w:hanging="360"/>
      </w:pPr>
      <w:rPr>
        <w:rFonts w:ascii="Arial" w:hAnsi="Arial" w:cs="Times New Roman" w:hint="default"/>
      </w:rPr>
    </w:lvl>
    <w:lvl w:ilvl="3" w:tplc="95F45C04">
      <w:start w:val="1"/>
      <w:numFmt w:val="bullet"/>
      <w:lvlText w:val="•"/>
      <w:lvlJc w:val="left"/>
      <w:pPr>
        <w:tabs>
          <w:tab w:val="num" w:pos="2520"/>
        </w:tabs>
        <w:ind w:left="2520" w:hanging="360"/>
      </w:pPr>
      <w:rPr>
        <w:rFonts w:ascii="Arial" w:hAnsi="Arial" w:cs="Times New Roman" w:hint="default"/>
      </w:rPr>
    </w:lvl>
    <w:lvl w:ilvl="4" w:tplc="77FEE268">
      <w:start w:val="1"/>
      <w:numFmt w:val="bullet"/>
      <w:lvlText w:val="•"/>
      <w:lvlJc w:val="left"/>
      <w:pPr>
        <w:tabs>
          <w:tab w:val="num" w:pos="3240"/>
        </w:tabs>
        <w:ind w:left="3240" w:hanging="360"/>
      </w:pPr>
      <w:rPr>
        <w:rFonts w:ascii="Arial" w:hAnsi="Arial" w:cs="Times New Roman" w:hint="default"/>
      </w:rPr>
    </w:lvl>
    <w:lvl w:ilvl="5" w:tplc="6C8A446E">
      <w:start w:val="1"/>
      <w:numFmt w:val="bullet"/>
      <w:lvlText w:val="•"/>
      <w:lvlJc w:val="left"/>
      <w:pPr>
        <w:tabs>
          <w:tab w:val="num" w:pos="3960"/>
        </w:tabs>
        <w:ind w:left="3960" w:hanging="360"/>
      </w:pPr>
      <w:rPr>
        <w:rFonts w:ascii="Arial" w:hAnsi="Arial" w:cs="Times New Roman" w:hint="default"/>
      </w:rPr>
    </w:lvl>
    <w:lvl w:ilvl="6" w:tplc="AC82796A">
      <w:start w:val="1"/>
      <w:numFmt w:val="bullet"/>
      <w:lvlText w:val="•"/>
      <w:lvlJc w:val="left"/>
      <w:pPr>
        <w:tabs>
          <w:tab w:val="num" w:pos="4680"/>
        </w:tabs>
        <w:ind w:left="4680" w:hanging="360"/>
      </w:pPr>
      <w:rPr>
        <w:rFonts w:ascii="Arial" w:hAnsi="Arial" w:cs="Times New Roman" w:hint="default"/>
      </w:rPr>
    </w:lvl>
    <w:lvl w:ilvl="7" w:tplc="455681DC">
      <w:start w:val="1"/>
      <w:numFmt w:val="bullet"/>
      <w:lvlText w:val="•"/>
      <w:lvlJc w:val="left"/>
      <w:pPr>
        <w:tabs>
          <w:tab w:val="num" w:pos="5400"/>
        </w:tabs>
        <w:ind w:left="5400" w:hanging="360"/>
      </w:pPr>
      <w:rPr>
        <w:rFonts w:ascii="Arial" w:hAnsi="Arial" w:cs="Times New Roman" w:hint="default"/>
      </w:rPr>
    </w:lvl>
    <w:lvl w:ilvl="8" w:tplc="575031AC">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751F0882"/>
    <w:multiLevelType w:val="hybridMultilevel"/>
    <w:tmpl w:val="E586EC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5C268EB"/>
    <w:multiLevelType w:val="hybridMultilevel"/>
    <w:tmpl w:val="370416A6"/>
    <w:lvl w:ilvl="0" w:tplc="8272AD7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336670">
    <w:abstractNumId w:val="14"/>
  </w:num>
  <w:num w:numId="2" w16cid:durableId="1419867451">
    <w:abstractNumId w:val="19"/>
  </w:num>
  <w:num w:numId="3" w16cid:durableId="475999391">
    <w:abstractNumId w:val="6"/>
  </w:num>
  <w:num w:numId="4" w16cid:durableId="2130853140">
    <w:abstractNumId w:val="8"/>
  </w:num>
  <w:num w:numId="5" w16cid:durableId="394471018">
    <w:abstractNumId w:val="17"/>
  </w:num>
  <w:num w:numId="6" w16cid:durableId="1585720311">
    <w:abstractNumId w:val="18"/>
  </w:num>
  <w:num w:numId="7" w16cid:durableId="412509600">
    <w:abstractNumId w:val="5"/>
  </w:num>
  <w:num w:numId="8" w16cid:durableId="527840371">
    <w:abstractNumId w:val="3"/>
  </w:num>
  <w:num w:numId="9" w16cid:durableId="1591616835">
    <w:abstractNumId w:val="9"/>
  </w:num>
  <w:num w:numId="10" w16cid:durableId="1156071064">
    <w:abstractNumId w:val="7"/>
  </w:num>
  <w:num w:numId="11" w16cid:durableId="2031486042">
    <w:abstractNumId w:val="10"/>
  </w:num>
  <w:num w:numId="12" w16cid:durableId="1451506624">
    <w:abstractNumId w:val="16"/>
  </w:num>
  <w:num w:numId="13" w16cid:durableId="752891567">
    <w:abstractNumId w:val="11"/>
  </w:num>
  <w:num w:numId="14" w16cid:durableId="1844777219">
    <w:abstractNumId w:val="12"/>
  </w:num>
  <w:num w:numId="15" w16cid:durableId="1769495688">
    <w:abstractNumId w:val="13"/>
  </w:num>
  <w:num w:numId="16" w16cid:durableId="1381199886">
    <w:abstractNumId w:val="1"/>
  </w:num>
  <w:num w:numId="17" w16cid:durableId="337661312">
    <w:abstractNumId w:val="15"/>
  </w:num>
  <w:num w:numId="18" w16cid:durableId="801843668">
    <w:abstractNumId w:val="2"/>
  </w:num>
  <w:num w:numId="19" w16cid:durableId="1513111048">
    <w:abstractNumId w:val="4"/>
  </w:num>
  <w:num w:numId="20" w16cid:durableId="4680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A7"/>
    <w:rsid w:val="00000A7E"/>
    <w:rsid w:val="00007C7F"/>
    <w:rsid w:val="00031D5B"/>
    <w:rsid w:val="000405AD"/>
    <w:rsid w:val="000428EB"/>
    <w:rsid w:val="00061A28"/>
    <w:rsid w:val="0006375C"/>
    <w:rsid w:val="00074039"/>
    <w:rsid w:val="000768B6"/>
    <w:rsid w:val="000867EB"/>
    <w:rsid w:val="00097260"/>
    <w:rsid w:val="000A48DF"/>
    <w:rsid w:val="000B0E1A"/>
    <w:rsid w:val="000C66F6"/>
    <w:rsid w:val="000C7A80"/>
    <w:rsid w:val="000F639A"/>
    <w:rsid w:val="0010368A"/>
    <w:rsid w:val="00117BF6"/>
    <w:rsid w:val="00133D46"/>
    <w:rsid w:val="00135A05"/>
    <w:rsid w:val="00151359"/>
    <w:rsid w:val="00155382"/>
    <w:rsid w:val="00157942"/>
    <w:rsid w:val="001639DD"/>
    <w:rsid w:val="00163E76"/>
    <w:rsid w:val="00176D7C"/>
    <w:rsid w:val="001873AC"/>
    <w:rsid w:val="00193968"/>
    <w:rsid w:val="001B04A0"/>
    <w:rsid w:val="001B52B6"/>
    <w:rsid w:val="001B5CC0"/>
    <w:rsid w:val="001C1C37"/>
    <w:rsid w:val="001D6A9B"/>
    <w:rsid w:val="001F1324"/>
    <w:rsid w:val="002151EA"/>
    <w:rsid w:val="00223019"/>
    <w:rsid w:val="00227ECA"/>
    <w:rsid w:val="00241D33"/>
    <w:rsid w:val="00245566"/>
    <w:rsid w:val="00245B76"/>
    <w:rsid w:val="002557F1"/>
    <w:rsid w:val="00256DAB"/>
    <w:rsid w:val="00262010"/>
    <w:rsid w:val="00266B16"/>
    <w:rsid w:val="00266F57"/>
    <w:rsid w:val="00272F4D"/>
    <w:rsid w:val="002754F8"/>
    <w:rsid w:val="0028081D"/>
    <w:rsid w:val="00284B91"/>
    <w:rsid w:val="00287079"/>
    <w:rsid w:val="002B44E5"/>
    <w:rsid w:val="002C40A8"/>
    <w:rsid w:val="002F2756"/>
    <w:rsid w:val="002F2E24"/>
    <w:rsid w:val="002F3109"/>
    <w:rsid w:val="002F3ADF"/>
    <w:rsid w:val="0030502E"/>
    <w:rsid w:val="003054A1"/>
    <w:rsid w:val="00316447"/>
    <w:rsid w:val="00330DD3"/>
    <w:rsid w:val="00340541"/>
    <w:rsid w:val="00342396"/>
    <w:rsid w:val="003640F6"/>
    <w:rsid w:val="00365752"/>
    <w:rsid w:val="003700A8"/>
    <w:rsid w:val="00370B02"/>
    <w:rsid w:val="00371798"/>
    <w:rsid w:val="003847CC"/>
    <w:rsid w:val="00392893"/>
    <w:rsid w:val="003E39F5"/>
    <w:rsid w:val="003F5B0D"/>
    <w:rsid w:val="00401587"/>
    <w:rsid w:val="00403D6F"/>
    <w:rsid w:val="00405742"/>
    <w:rsid w:val="00410C2C"/>
    <w:rsid w:val="00426640"/>
    <w:rsid w:val="00474063"/>
    <w:rsid w:val="00485FB3"/>
    <w:rsid w:val="0049113A"/>
    <w:rsid w:val="0049564C"/>
    <w:rsid w:val="004964FA"/>
    <w:rsid w:val="004A4D0D"/>
    <w:rsid w:val="004A74AD"/>
    <w:rsid w:val="004B1F62"/>
    <w:rsid w:val="004B22C7"/>
    <w:rsid w:val="004B50FC"/>
    <w:rsid w:val="004C127E"/>
    <w:rsid w:val="004C2D69"/>
    <w:rsid w:val="004C6FBB"/>
    <w:rsid w:val="004D2EC1"/>
    <w:rsid w:val="004E0E9F"/>
    <w:rsid w:val="004F093A"/>
    <w:rsid w:val="00502326"/>
    <w:rsid w:val="005055CA"/>
    <w:rsid w:val="00520D95"/>
    <w:rsid w:val="00523944"/>
    <w:rsid w:val="00527750"/>
    <w:rsid w:val="00530D04"/>
    <w:rsid w:val="0053142C"/>
    <w:rsid w:val="005317B1"/>
    <w:rsid w:val="00537E99"/>
    <w:rsid w:val="00552780"/>
    <w:rsid w:val="00567BA2"/>
    <w:rsid w:val="00567FC3"/>
    <w:rsid w:val="005A4334"/>
    <w:rsid w:val="005C4B95"/>
    <w:rsid w:val="005D0EFD"/>
    <w:rsid w:val="005D7B18"/>
    <w:rsid w:val="005E75B0"/>
    <w:rsid w:val="005F5309"/>
    <w:rsid w:val="00605570"/>
    <w:rsid w:val="00605AED"/>
    <w:rsid w:val="00606488"/>
    <w:rsid w:val="00616F9E"/>
    <w:rsid w:val="0062638C"/>
    <w:rsid w:val="006554D5"/>
    <w:rsid w:val="006612DA"/>
    <w:rsid w:val="006672FA"/>
    <w:rsid w:val="00670AEE"/>
    <w:rsid w:val="00686468"/>
    <w:rsid w:val="0069082F"/>
    <w:rsid w:val="00693E00"/>
    <w:rsid w:val="006C6E1C"/>
    <w:rsid w:val="006D0672"/>
    <w:rsid w:val="006D1D0D"/>
    <w:rsid w:val="006D6297"/>
    <w:rsid w:val="006E4E5F"/>
    <w:rsid w:val="006F48DA"/>
    <w:rsid w:val="007028BB"/>
    <w:rsid w:val="007165D0"/>
    <w:rsid w:val="00716F08"/>
    <w:rsid w:val="00726C59"/>
    <w:rsid w:val="007277D8"/>
    <w:rsid w:val="0073534C"/>
    <w:rsid w:val="00745CB4"/>
    <w:rsid w:val="007477A1"/>
    <w:rsid w:val="0075095C"/>
    <w:rsid w:val="00757D7C"/>
    <w:rsid w:val="00780191"/>
    <w:rsid w:val="007920DA"/>
    <w:rsid w:val="00792885"/>
    <w:rsid w:val="007A21B3"/>
    <w:rsid w:val="007B2D8D"/>
    <w:rsid w:val="007C04DB"/>
    <w:rsid w:val="007C69B3"/>
    <w:rsid w:val="007D11FC"/>
    <w:rsid w:val="007D1C00"/>
    <w:rsid w:val="007F40A4"/>
    <w:rsid w:val="00803998"/>
    <w:rsid w:val="0082681D"/>
    <w:rsid w:val="00845BD6"/>
    <w:rsid w:val="00871A69"/>
    <w:rsid w:val="00895375"/>
    <w:rsid w:val="00897159"/>
    <w:rsid w:val="008A4927"/>
    <w:rsid w:val="008A4B6D"/>
    <w:rsid w:val="008A5F59"/>
    <w:rsid w:val="008A70EA"/>
    <w:rsid w:val="008B6FB8"/>
    <w:rsid w:val="008D413C"/>
    <w:rsid w:val="008D549D"/>
    <w:rsid w:val="008D5F73"/>
    <w:rsid w:val="008D667A"/>
    <w:rsid w:val="008D7CE8"/>
    <w:rsid w:val="008E108D"/>
    <w:rsid w:val="008F3D29"/>
    <w:rsid w:val="008F58A0"/>
    <w:rsid w:val="009050C3"/>
    <w:rsid w:val="00905D57"/>
    <w:rsid w:val="0091001A"/>
    <w:rsid w:val="009116F4"/>
    <w:rsid w:val="00912A2D"/>
    <w:rsid w:val="00917E26"/>
    <w:rsid w:val="00920E9A"/>
    <w:rsid w:val="00927792"/>
    <w:rsid w:val="00940FA8"/>
    <w:rsid w:val="00954D00"/>
    <w:rsid w:val="009730E5"/>
    <w:rsid w:val="0098040D"/>
    <w:rsid w:val="0098207C"/>
    <w:rsid w:val="0099092A"/>
    <w:rsid w:val="009A1D7E"/>
    <w:rsid w:val="009B1415"/>
    <w:rsid w:val="009B3B78"/>
    <w:rsid w:val="009E6100"/>
    <w:rsid w:val="00A14025"/>
    <w:rsid w:val="00A1598B"/>
    <w:rsid w:val="00A230A2"/>
    <w:rsid w:val="00A243EC"/>
    <w:rsid w:val="00A3425E"/>
    <w:rsid w:val="00A44BB8"/>
    <w:rsid w:val="00A45D12"/>
    <w:rsid w:val="00A50A48"/>
    <w:rsid w:val="00A52D4B"/>
    <w:rsid w:val="00A544B2"/>
    <w:rsid w:val="00A6695A"/>
    <w:rsid w:val="00A76050"/>
    <w:rsid w:val="00A770E9"/>
    <w:rsid w:val="00A80A33"/>
    <w:rsid w:val="00A81C5D"/>
    <w:rsid w:val="00A83E04"/>
    <w:rsid w:val="00A83FFB"/>
    <w:rsid w:val="00AA57BB"/>
    <w:rsid w:val="00AA5F06"/>
    <w:rsid w:val="00AB2ECC"/>
    <w:rsid w:val="00AC0105"/>
    <w:rsid w:val="00AC4EF0"/>
    <w:rsid w:val="00AC72D1"/>
    <w:rsid w:val="00AE0DEE"/>
    <w:rsid w:val="00AE3577"/>
    <w:rsid w:val="00AF34FA"/>
    <w:rsid w:val="00B007DB"/>
    <w:rsid w:val="00B015E4"/>
    <w:rsid w:val="00B41A98"/>
    <w:rsid w:val="00B54F4D"/>
    <w:rsid w:val="00B60F6D"/>
    <w:rsid w:val="00B63191"/>
    <w:rsid w:val="00B71181"/>
    <w:rsid w:val="00BA55DB"/>
    <w:rsid w:val="00BB1FCF"/>
    <w:rsid w:val="00BC1EF6"/>
    <w:rsid w:val="00BD7387"/>
    <w:rsid w:val="00BE18E9"/>
    <w:rsid w:val="00BF0AE3"/>
    <w:rsid w:val="00C0047B"/>
    <w:rsid w:val="00C01493"/>
    <w:rsid w:val="00C07816"/>
    <w:rsid w:val="00C21E85"/>
    <w:rsid w:val="00C523D7"/>
    <w:rsid w:val="00C55DF1"/>
    <w:rsid w:val="00C6074E"/>
    <w:rsid w:val="00C620EA"/>
    <w:rsid w:val="00C66A18"/>
    <w:rsid w:val="00C71805"/>
    <w:rsid w:val="00C72A6A"/>
    <w:rsid w:val="00C72C94"/>
    <w:rsid w:val="00C86F82"/>
    <w:rsid w:val="00CA4B85"/>
    <w:rsid w:val="00CA6F16"/>
    <w:rsid w:val="00CA77AC"/>
    <w:rsid w:val="00CC0E17"/>
    <w:rsid w:val="00CD2611"/>
    <w:rsid w:val="00CD6BE0"/>
    <w:rsid w:val="00CE4555"/>
    <w:rsid w:val="00CF4864"/>
    <w:rsid w:val="00D04936"/>
    <w:rsid w:val="00D0696C"/>
    <w:rsid w:val="00D11A40"/>
    <w:rsid w:val="00D3571A"/>
    <w:rsid w:val="00D449C4"/>
    <w:rsid w:val="00D47891"/>
    <w:rsid w:val="00D47E28"/>
    <w:rsid w:val="00D5080E"/>
    <w:rsid w:val="00D52B74"/>
    <w:rsid w:val="00D853A8"/>
    <w:rsid w:val="00DA64EB"/>
    <w:rsid w:val="00DB084B"/>
    <w:rsid w:val="00DC14CF"/>
    <w:rsid w:val="00DE3B00"/>
    <w:rsid w:val="00DE4121"/>
    <w:rsid w:val="00DE5C1A"/>
    <w:rsid w:val="00DF1478"/>
    <w:rsid w:val="00DF56E3"/>
    <w:rsid w:val="00DF6FF2"/>
    <w:rsid w:val="00E12C6F"/>
    <w:rsid w:val="00E152C0"/>
    <w:rsid w:val="00E2178D"/>
    <w:rsid w:val="00E3229D"/>
    <w:rsid w:val="00E43E93"/>
    <w:rsid w:val="00E476F0"/>
    <w:rsid w:val="00E52473"/>
    <w:rsid w:val="00E64CA7"/>
    <w:rsid w:val="00E71E0C"/>
    <w:rsid w:val="00E83EBD"/>
    <w:rsid w:val="00E942AC"/>
    <w:rsid w:val="00E95958"/>
    <w:rsid w:val="00EC52E6"/>
    <w:rsid w:val="00EE06D9"/>
    <w:rsid w:val="00EE316C"/>
    <w:rsid w:val="00F01CB0"/>
    <w:rsid w:val="00F10E5A"/>
    <w:rsid w:val="00F17266"/>
    <w:rsid w:val="00F34AC0"/>
    <w:rsid w:val="00F43742"/>
    <w:rsid w:val="00F4615B"/>
    <w:rsid w:val="00F52B68"/>
    <w:rsid w:val="00F5605C"/>
    <w:rsid w:val="00F62F5A"/>
    <w:rsid w:val="00FA62B9"/>
    <w:rsid w:val="00FA709D"/>
    <w:rsid w:val="00FE3D5B"/>
    <w:rsid w:val="00FF16E3"/>
    <w:rsid w:val="00FF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2156"/>
  <w15:docId w15:val="{8D3AA52C-FB2E-4DFA-922C-B939F710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A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5F"/>
    <w:pPr>
      <w:ind w:left="720"/>
      <w:contextualSpacing/>
    </w:pPr>
  </w:style>
  <w:style w:type="character" w:styleId="CommentReference">
    <w:name w:val="annotation reference"/>
    <w:uiPriority w:val="99"/>
    <w:semiHidden/>
    <w:unhideWhenUsed/>
    <w:rsid w:val="00272F4D"/>
    <w:rPr>
      <w:sz w:val="16"/>
      <w:szCs w:val="16"/>
    </w:rPr>
  </w:style>
  <w:style w:type="paragraph" w:styleId="CommentText">
    <w:name w:val="annotation text"/>
    <w:basedOn w:val="Normal"/>
    <w:link w:val="CommentTextChar"/>
    <w:uiPriority w:val="99"/>
    <w:unhideWhenUsed/>
    <w:rsid w:val="00272F4D"/>
    <w:pPr>
      <w:spacing w:line="240" w:lineRule="auto"/>
    </w:pPr>
    <w:rPr>
      <w:sz w:val="20"/>
      <w:szCs w:val="20"/>
    </w:rPr>
  </w:style>
  <w:style w:type="character" w:customStyle="1" w:styleId="CommentTextChar">
    <w:name w:val="Comment Text Char"/>
    <w:link w:val="CommentText"/>
    <w:uiPriority w:val="99"/>
    <w:rsid w:val="00272F4D"/>
    <w:rPr>
      <w:sz w:val="20"/>
      <w:szCs w:val="20"/>
    </w:rPr>
  </w:style>
  <w:style w:type="paragraph" w:styleId="CommentSubject">
    <w:name w:val="annotation subject"/>
    <w:basedOn w:val="CommentText"/>
    <w:next w:val="CommentText"/>
    <w:link w:val="CommentSubjectChar"/>
    <w:uiPriority w:val="99"/>
    <w:semiHidden/>
    <w:unhideWhenUsed/>
    <w:rsid w:val="00272F4D"/>
    <w:rPr>
      <w:b/>
      <w:bCs/>
    </w:rPr>
  </w:style>
  <w:style w:type="character" w:customStyle="1" w:styleId="CommentSubjectChar">
    <w:name w:val="Comment Subject Char"/>
    <w:link w:val="CommentSubject"/>
    <w:uiPriority w:val="99"/>
    <w:semiHidden/>
    <w:rsid w:val="00272F4D"/>
    <w:rPr>
      <w:b/>
      <w:bCs/>
      <w:sz w:val="20"/>
      <w:szCs w:val="20"/>
    </w:rPr>
  </w:style>
  <w:style w:type="paragraph" w:styleId="BalloonText">
    <w:name w:val="Balloon Text"/>
    <w:basedOn w:val="Normal"/>
    <w:link w:val="BalloonTextChar"/>
    <w:uiPriority w:val="99"/>
    <w:semiHidden/>
    <w:unhideWhenUsed/>
    <w:rsid w:val="00272F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2F4D"/>
    <w:rPr>
      <w:rFonts w:ascii="Segoe UI" w:hAnsi="Segoe UI" w:cs="Segoe UI"/>
      <w:sz w:val="18"/>
      <w:szCs w:val="18"/>
    </w:rPr>
  </w:style>
  <w:style w:type="paragraph" w:styleId="NormalWeb">
    <w:name w:val="Normal (Web)"/>
    <w:basedOn w:val="Normal"/>
    <w:uiPriority w:val="99"/>
    <w:unhideWhenUsed/>
    <w:rsid w:val="0091001A"/>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DE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0A8"/>
    <w:rPr>
      <w:sz w:val="22"/>
      <w:szCs w:val="22"/>
      <w:lang w:eastAsia="en-US"/>
    </w:rPr>
  </w:style>
  <w:style w:type="paragraph" w:styleId="HTMLPreformatted">
    <w:name w:val="HTML Preformatted"/>
    <w:basedOn w:val="Normal"/>
    <w:link w:val="HTMLPreformattedChar"/>
    <w:uiPriority w:val="99"/>
    <w:semiHidden/>
    <w:unhideWhenUsed/>
    <w:rsid w:val="008A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zh-CN"/>
    </w:rPr>
  </w:style>
  <w:style w:type="character" w:customStyle="1" w:styleId="HTMLPreformattedChar">
    <w:name w:val="HTML Preformatted Char"/>
    <w:link w:val="HTMLPreformatted"/>
    <w:uiPriority w:val="99"/>
    <w:semiHidden/>
    <w:rsid w:val="008A4927"/>
    <w:rPr>
      <w:rFonts w:ascii="Courier New" w:eastAsia="Times New Roman" w:hAnsi="Courier New" w:cs="Courier New"/>
      <w:sz w:val="20"/>
      <w:szCs w:val="20"/>
      <w:lang w:val="de-DE" w:eastAsia="zh-CN"/>
    </w:rPr>
  </w:style>
  <w:style w:type="character" w:styleId="Hyperlink">
    <w:name w:val="Hyperlink"/>
    <w:uiPriority w:val="99"/>
    <w:unhideWhenUsed/>
    <w:rsid w:val="008A4927"/>
    <w:rPr>
      <w:color w:val="0563C1"/>
      <w:u w:val="single"/>
    </w:rPr>
  </w:style>
  <w:style w:type="character" w:customStyle="1" w:styleId="vc">
    <w:name w:val="vc"/>
    <w:basedOn w:val="DefaultParagraphFont"/>
    <w:rsid w:val="00B54F4D"/>
  </w:style>
  <w:style w:type="paragraph" w:customStyle="1" w:styleId="vx">
    <w:name w:val="vx"/>
    <w:basedOn w:val="Normal"/>
    <w:rsid w:val="00B54F4D"/>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vy">
    <w:name w:val="vy"/>
    <w:basedOn w:val="Normal"/>
    <w:rsid w:val="00B54F4D"/>
    <w:pPr>
      <w:spacing w:before="100" w:beforeAutospacing="1" w:after="100" w:afterAutospacing="1" w:line="240" w:lineRule="auto"/>
    </w:pPr>
    <w:rPr>
      <w:rFonts w:ascii="Times New Roman" w:eastAsia="Times New Roman" w:hAnsi="Times New Roman"/>
      <w:sz w:val="24"/>
      <w:szCs w:val="24"/>
      <w:lang w:val="en-ZA" w:eastAsia="en-ZA"/>
    </w:rPr>
  </w:style>
  <w:style w:type="paragraph" w:customStyle="1" w:styleId="vz">
    <w:name w:val="vz"/>
    <w:basedOn w:val="Normal"/>
    <w:rsid w:val="00B54F4D"/>
    <w:pPr>
      <w:spacing w:before="100" w:beforeAutospacing="1" w:after="100" w:afterAutospacing="1" w:line="240" w:lineRule="auto"/>
    </w:pPr>
    <w:rPr>
      <w:rFonts w:ascii="Times New Roman" w:eastAsia="Times New Roman" w:hAnsi="Times New Roman"/>
      <w:sz w:val="24"/>
      <w:szCs w:val="24"/>
      <w:lang w:val="en-ZA" w:eastAsia="en-ZA"/>
    </w:rPr>
  </w:style>
  <w:style w:type="character" w:customStyle="1" w:styleId="uy">
    <w:name w:val="uy"/>
    <w:basedOn w:val="DefaultParagraphFont"/>
    <w:rsid w:val="00B54F4D"/>
  </w:style>
  <w:style w:type="character" w:styleId="UnresolvedMention">
    <w:name w:val="Unresolved Mention"/>
    <w:basedOn w:val="DefaultParagraphFont"/>
    <w:uiPriority w:val="99"/>
    <w:semiHidden/>
    <w:unhideWhenUsed/>
    <w:rsid w:val="00A83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745">
      <w:bodyDiv w:val="1"/>
      <w:marLeft w:val="0"/>
      <w:marRight w:val="0"/>
      <w:marTop w:val="0"/>
      <w:marBottom w:val="0"/>
      <w:divBdr>
        <w:top w:val="none" w:sz="0" w:space="0" w:color="auto"/>
        <w:left w:val="none" w:sz="0" w:space="0" w:color="auto"/>
        <w:bottom w:val="none" w:sz="0" w:space="0" w:color="auto"/>
        <w:right w:val="none" w:sz="0" w:space="0" w:color="auto"/>
      </w:divBdr>
    </w:div>
    <w:div w:id="143199619">
      <w:bodyDiv w:val="1"/>
      <w:marLeft w:val="0"/>
      <w:marRight w:val="0"/>
      <w:marTop w:val="0"/>
      <w:marBottom w:val="0"/>
      <w:divBdr>
        <w:top w:val="none" w:sz="0" w:space="0" w:color="auto"/>
        <w:left w:val="none" w:sz="0" w:space="0" w:color="auto"/>
        <w:bottom w:val="none" w:sz="0" w:space="0" w:color="auto"/>
        <w:right w:val="none" w:sz="0" w:space="0" w:color="auto"/>
      </w:divBdr>
    </w:div>
    <w:div w:id="461728569">
      <w:bodyDiv w:val="1"/>
      <w:marLeft w:val="0"/>
      <w:marRight w:val="0"/>
      <w:marTop w:val="0"/>
      <w:marBottom w:val="0"/>
      <w:divBdr>
        <w:top w:val="none" w:sz="0" w:space="0" w:color="auto"/>
        <w:left w:val="none" w:sz="0" w:space="0" w:color="auto"/>
        <w:bottom w:val="none" w:sz="0" w:space="0" w:color="auto"/>
        <w:right w:val="none" w:sz="0" w:space="0" w:color="auto"/>
      </w:divBdr>
      <w:divsChild>
        <w:div w:id="244611049">
          <w:marLeft w:val="0"/>
          <w:marRight w:val="0"/>
          <w:marTop w:val="0"/>
          <w:marBottom w:val="0"/>
          <w:divBdr>
            <w:top w:val="none" w:sz="0" w:space="0" w:color="auto"/>
            <w:left w:val="none" w:sz="0" w:space="0" w:color="auto"/>
            <w:bottom w:val="none" w:sz="0" w:space="0" w:color="auto"/>
            <w:right w:val="none" w:sz="0" w:space="0" w:color="auto"/>
          </w:divBdr>
        </w:div>
        <w:div w:id="1066338453">
          <w:marLeft w:val="0"/>
          <w:marRight w:val="0"/>
          <w:marTop w:val="0"/>
          <w:marBottom w:val="0"/>
          <w:divBdr>
            <w:top w:val="none" w:sz="0" w:space="0" w:color="auto"/>
            <w:left w:val="none" w:sz="0" w:space="0" w:color="auto"/>
            <w:bottom w:val="none" w:sz="0" w:space="0" w:color="auto"/>
            <w:right w:val="none" w:sz="0" w:space="0" w:color="auto"/>
          </w:divBdr>
        </w:div>
        <w:div w:id="1199969779">
          <w:marLeft w:val="0"/>
          <w:marRight w:val="0"/>
          <w:marTop w:val="0"/>
          <w:marBottom w:val="0"/>
          <w:divBdr>
            <w:top w:val="none" w:sz="0" w:space="0" w:color="auto"/>
            <w:left w:val="none" w:sz="0" w:space="0" w:color="auto"/>
            <w:bottom w:val="none" w:sz="0" w:space="0" w:color="auto"/>
            <w:right w:val="none" w:sz="0" w:space="0" w:color="auto"/>
          </w:divBdr>
        </w:div>
        <w:div w:id="194194984">
          <w:marLeft w:val="0"/>
          <w:marRight w:val="0"/>
          <w:marTop w:val="0"/>
          <w:marBottom w:val="0"/>
          <w:divBdr>
            <w:top w:val="none" w:sz="0" w:space="0" w:color="auto"/>
            <w:left w:val="none" w:sz="0" w:space="0" w:color="auto"/>
            <w:bottom w:val="none" w:sz="0" w:space="0" w:color="auto"/>
            <w:right w:val="none" w:sz="0" w:space="0" w:color="auto"/>
          </w:divBdr>
        </w:div>
        <w:div w:id="1511063658">
          <w:marLeft w:val="0"/>
          <w:marRight w:val="0"/>
          <w:marTop w:val="0"/>
          <w:marBottom w:val="0"/>
          <w:divBdr>
            <w:top w:val="none" w:sz="0" w:space="0" w:color="auto"/>
            <w:left w:val="none" w:sz="0" w:space="0" w:color="auto"/>
            <w:bottom w:val="none" w:sz="0" w:space="0" w:color="auto"/>
            <w:right w:val="none" w:sz="0" w:space="0" w:color="auto"/>
          </w:divBdr>
        </w:div>
        <w:div w:id="1295217806">
          <w:marLeft w:val="0"/>
          <w:marRight w:val="0"/>
          <w:marTop w:val="0"/>
          <w:marBottom w:val="0"/>
          <w:divBdr>
            <w:top w:val="none" w:sz="0" w:space="0" w:color="auto"/>
            <w:left w:val="none" w:sz="0" w:space="0" w:color="auto"/>
            <w:bottom w:val="none" w:sz="0" w:space="0" w:color="auto"/>
            <w:right w:val="none" w:sz="0" w:space="0" w:color="auto"/>
          </w:divBdr>
        </w:div>
        <w:div w:id="248081025">
          <w:marLeft w:val="0"/>
          <w:marRight w:val="0"/>
          <w:marTop w:val="0"/>
          <w:marBottom w:val="0"/>
          <w:divBdr>
            <w:top w:val="none" w:sz="0" w:space="0" w:color="auto"/>
            <w:left w:val="none" w:sz="0" w:space="0" w:color="auto"/>
            <w:bottom w:val="none" w:sz="0" w:space="0" w:color="auto"/>
            <w:right w:val="none" w:sz="0" w:space="0" w:color="auto"/>
          </w:divBdr>
        </w:div>
        <w:div w:id="83890242">
          <w:marLeft w:val="0"/>
          <w:marRight w:val="0"/>
          <w:marTop w:val="0"/>
          <w:marBottom w:val="0"/>
          <w:divBdr>
            <w:top w:val="none" w:sz="0" w:space="0" w:color="auto"/>
            <w:left w:val="none" w:sz="0" w:space="0" w:color="auto"/>
            <w:bottom w:val="none" w:sz="0" w:space="0" w:color="auto"/>
            <w:right w:val="none" w:sz="0" w:space="0" w:color="auto"/>
          </w:divBdr>
        </w:div>
        <w:div w:id="936986417">
          <w:marLeft w:val="0"/>
          <w:marRight w:val="0"/>
          <w:marTop w:val="0"/>
          <w:marBottom w:val="0"/>
          <w:divBdr>
            <w:top w:val="none" w:sz="0" w:space="0" w:color="auto"/>
            <w:left w:val="none" w:sz="0" w:space="0" w:color="auto"/>
            <w:bottom w:val="none" w:sz="0" w:space="0" w:color="auto"/>
            <w:right w:val="none" w:sz="0" w:space="0" w:color="auto"/>
          </w:divBdr>
        </w:div>
        <w:div w:id="1070230559">
          <w:marLeft w:val="0"/>
          <w:marRight w:val="0"/>
          <w:marTop w:val="0"/>
          <w:marBottom w:val="0"/>
          <w:divBdr>
            <w:top w:val="none" w:sz="0" w:space="0" w:color="auto"/>
            <w:left w:val="none" w:sz="0" w:space="0" w:color="auto"/>
            <w:bottom w:val="none" w:sz="0" w:space="0" w:color="auto"/>
            <w:right w:val="none" w:sz="0" w:space="0" w:color="auto"/>
          </w:divBdr>
        </w:div>
      </w:divsChild>
    </w:div>
    <w:div w:id="648750384">
      <w:bodyDiv w:val="1"/>
      <w:marLeft w:val="0"/>
      <w:marRight w:val="0"/>
      <w:marTop w:val="0"/>
      <w:marBottom w:val="0"/>
      <w:divBdr>
        <w:top w:val="none" w:sz="0" w:space="0" w:color="auto"/>
        <w:left w:val="none" w:sz="0" w:space="0" w:color="auto"/>
        <w:bottom w:val="none" w:sz="0" w:space="0" w:color="auto"/>
        <w:right w:val="none" w:sz="0" w:space="0" w:color="auto"/>
      </w:divBdr>
    </w:div>
    <w:div w:id="830411910">
      <w:bodyDiv w:val="1"/>
      <w:marLeft w:val="0"/>
      <w:marRight w:val="0"/>
      <w:marTop w:val="0"/>
      <w:marBottom w:val="0"/>
      <w:divBdr>
        <w:top w:val="none" w:sz="0" w:space="0" w:color="auto"/>
        <w:left w:val="none" w:sz="0" w:space="0" w:color="auto"/>
        <w:bottom w:val="none" w:sz="0" w:space="0" w:color="auto"/>
        <w:right w:val="none" w:sz="0" w:space="0" w:color="auto"/>
      </w:divBdr>
    </w:div>
    <w:div w:id="967049625">
      <w:bodyDiv w:val="1"/>
      <w:marLeft w:val="0"/>
      <w:marRight w:val="0"/>
      <w:marTop w:val="0"/>
      <w:marBottom w:val="0"/>
      <w:divBdr>
        <w:top w:val="none" w:sz="0" w:space="0" w:color="auto"/>
        <w:left w:val="none" w:sz="0" w:space="0" w:color="auto"/>
        <w:bottom w:val="none" w:sz="0" w:space="0" w:color="auto"/>
        <w:right w:val="none" w:sz="0" w:space="0" w:color="auto"/>
      </w:divBdr>
      <w:divsChild>
        <w:div w:id="706298562">
          <w:marLeft w:val="0"/>
          <w:marRight w:val="0"/>
          <w:marTop w:val="0"/>
          <w:marBottom w:val="0"/>
          <w:divBdr>
            <w:top w:val="none" w:sz="0" w:space="0" w:color="auto"/>
            <w:left w:val="none" w:sz="0" w:space="0" w:color="auto"/>
            <w:bottom w:val="none" w:sz="0" w:space="0" w:color="auto"/>
            <w:right w:val="none" w:sz="0" w:space="0" w:color="auto"/>
          </w:divBdr>
        </w:div>
      </w:divsChild>
    </w:div>
    <w:div w:id="1022587161">
      <w:bodyDiv w:val="1"/>
      <w:marLeft w:val="0"/>
      <w:marRight w:val="0"/>
      <w:marTop w:val="0"/>
      <w:marBottom w:val="0"/>
      <w:divBdr>
        <w:top w:val="none" w:sz="0" w:space="0" w:color="auto"/>
        <w:left w:val="none" w:sz="0" w:space="0" w:color="auto"/>
        <w:bottom w:val="none" w:sz="0" w:space="0" w:color="auto"/>
        <w:right w:val="none" w:sz="0" w:space="0" w:color="auto"/>
      </w:divBdr>
    </w:div>
    <w:div w:id="1132673413">
      <w:bodyDiv w:val="1"/>
      <w:marLeft w:val="0"/>
      <w:marRight w:val="0"/>
      <w:marTop w:val="0"/>
      <w:marBottom w:val="0"/>
      <w:divBdr>
        <w:top w:val="none" w:sz="0" w:space="0" w:color="auto"/>
        <w:left w:val="none" w:sz="0" w:space="0" w:color="auto"/>
        <w:bottom w:val="none" w:sz="0" w:space="0" w:color="auto"/>
        <w:right w:val="none" w:sz="0" w:space="0" w:color="auto"/>
      </w:divBdr>
    </w:div>
    <w:div w:id="1146236499">
      <w:bodyDiv w:val="1"/>
      <w:marLeft w:val="0"/>
      <w:marRight w:val="0"/>
      <w:marTop w:val="0"/>
      <w:marBottom w:val="0"/>
      <w:divBdr>
        <w:top w:val="none" w:sz="0" w:space="0" w:color="auto"/>
        <w:left w:val="none" w:sz="0" w:space="0" w:color="auto"/>
        <w:bottom w:val="none" w:sz="0" w:space="0" w:color="auto"/>
        <w:right w:val="none" w:sz="0" w:space="0" w:color="auto"/>
      </w:divBdr>
    </w:div>
    <w:div w:id="1307510011">
      <w:bodyDiv w:val="1"/>
      <w:marLeft w:val="0"/>
      <w:marRight w:val="0"/>
      <w:marTop w:val="0"/>
      <w:marBottom w:val="0"/>
      <w:divBdr>
        <w:top w:val="none" w:sz="0" w:space="0" w:color="auto"/>
        <w:left w:val="none" w:sz="0" w:space="0" w:color="auto"/>
        <w:bottom w:val="none" w:sz="0" w:space="0" w:color="auto"/>
        <w:right w:val="none" w:sz="0" w:space="0" w:color="auto"/>
      </w:divBdr>
      <w:divsChild>
        <w:div w:id="113014687">
          <w:marLeft w:val="0"/>
          <w:marRight w:val="0"/>
          <w:marTop w:val="0"/>
          <w:marBottom w:val="0"/>
          <w:divBdr>
            <w:top w:val="none" w:sz="0" w:space="0" w:color="auto"/>
            <w:left w:val="none" w:sz="0" w:space="0" w:color="auto"/>
            <w:bottom w:val="none" w:sz="0" w:space="0" w:color="auto"/>
            <w:right w:val="none" w:sz="0" w:space="0" w:color="auto"/>
          </w:divBdr>
        </w:div>
        <w:div w:id="1148741573">
          <w:marLeft w:val="0"/>
          <w:marRight w:val="0"/>
          <w:marTop w:val="0"/>
          <w:marBottom w:val="0"/>
          <w:divBdr>
            <w:top w:val="none" w:sz="0" w:space="0" w:color="auto"/>
            <w:left w:val="none" w:sz="0" w:space="0" w:color="auto"/>
            <w:bottom w:val="none" w:sz="0" w:space="0" w:color="auto"/>
            <w:right w:val="none" w:sz="0" w:space="0" w:color="auto"/>
          </w:divBdr>
        </w:div>
        <w:div w:id="266161891">
          <w:marLeft w:val="0"/>
          <w:marRight w:val="0"/>
          <w:marTop w:val="0"/>
          <w:marBottom w:val="0"/>
          <w:divBdr>
            <w:top w:val="none" w:sz="0" w:space="0" w:color="auto"/>
            <w:left w:val="none" w:sz="0" w:space="0" w:color="auto"/>
            <w:bottom w:val="none" w:sz="0" w:space="0" w:color="auto"/>
            <w:right w:val="none" w:sz="0" w:space="0" w:color="auto"/>
          </w:divBdr>
        </w:div>
        <w:div w:id="1988585821">
          <w:marLeft w:val="0"/>
          <w:marRight w:val="0"/>
          <w:marTop w:val="0"/>
          <w:marBottom w:val="0"/>
          <w:divBdr>
            <w:top w:val="none" w:sz="0" w:space="0" w:color="auto"/>
            <w:left w:val="none" w:sz="0" w:space="0" w:color="auto"/>
            <w:bottom w:val="none" w:sz="0" w:space="0" w:color="auto"/>
            <w:right w:val="none" w:sz="0" w:space="0" w:color="auto"/>
          </w:divBdr>
        </w:div>
        <w:div w:id="2039893705">
          <w:marLeft w:val="0"/>
          <w:marRight w:val="0"/>
          <w:marTop w:val="0"/>
          <w:marBottom w:val="0"/>
          <w:divBdr>
            <w:top w:val="none" w:sz="0" w:space="0" w:color="auto"/>
            <w:left w:val="none" w:sz="0" w:space="0" w:color="auto"/>
            <w:bottom w:val="none" w:sz="0" w:space="0" w:color="auto"/>
            <w:right w:val="none" w:sz="0" w:space="0" w:color="auto"/>
          </w:divBdr>
        </w:div>
        <w:div w:id="615983524">
          <w:marLeft w:val="0"/>
          <w:marRight w:val="0"/>
          <w:marTop w:val="0"/>
          <w:marBottom w:val="0"/>
          <w:divBdr>
            <w:top w:val="none" w:sz="0" w:space="0" w:color="auto"/>
            <w:left w:val="none" w:sz="0" w:space="0" w:color="auto"/>
            <w:bottom w:val="none" w:sz="0" w:space="0" w:color="auto"/>
            <w:right w:val="none" w:sz="0" w:space="0" w:color="auto"/>
          </w:divBdr>
        </w:div>
        <w:div w:id="202400494">
          <w:marLeft w:val="0"/>
          <w:marRight w:val="0"/>
          <w:marTop w:val="0"/>
          <w:marBottom w:val="0"/>
          <w:divBdr>
            <w:top w:val="none" w:sz="0" w:space="0" w:color="auto"/>
            <w:left w:val="none" w:sz="0" w:space="0" w:color="auto"/>
            <w:bottom w:val="none" w:sz="0" w:space="0" w:color="auto"/>
            <w:right w:val="none" w:sz="0" w:space="0" w:color="auto"/>
          </w:divBdr>
        </w:div>
        <w:div w:id="2064325707">
          <w:marLeft w:val="0"/>
          <w:marRight w:val="0"/>
          <w:marTop w:val="0"/>
          <w:marBottom w:val="0"/>
          <w:divBdr>
            <w:top w:val="none" w:sz="0" w:space="0" w:color="auto"/>
            <w:left w:val="none" w:sz="0" w:space="0" w:color="auto"/>
            <w:bottom w:val="none" w:sz="0" w:space="0" w:color="auto"/>
            <w:right w:val="none" w:sz="0" w:space="0" w:color="auto"/>
          </w:divBdr>
        </w:div>
        <w:div w:id="2014993928">
          <w:marLeft w:val="0"/>
          <w:marRight w:val="0"/>
          <w:marTop w:val="0"/>
          <w:marBottom w:val="0"/>
          <w:divBdr>
            <w:top w:val="none" w:sz="0" w:space="0" w:color="auto"/>
            <w:left w:val="none" w:sz="0" w:space="0" w:color="auto"/>
            <w:bottom w:val="none" w:sz="0" w:space="0" w:color="auto"/>
            <w:right w:val="none" w:sz="0" w:space="0" w:color="auto"/>
          </w:divBdr>
        </w:div>
        <w:div w:id="14662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EC14-A530-49AF-B219-8930C6BC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2493</CharactersWithSpaces>
  <SharedDoc>false</SharedDoc>
  <HLinks>
    <vt:vector size="6" baseType="variant">
      <vt:variant>
        <vt:i4>2359332</vt:i4>
      </vt:variant>
      <vt:variant>
        <vt:i4>0</vt:i4>
      </vt:variant>
      <vt:variant>
        <vt:i4>0</vt:i4>
      </vt:variant>
      <vt:variant>
        <vt:i4>5</vt:i4>
      </vt:variant>
      <vt:variant>
        <vt:lpwstr>http://www.dxs-systems.com/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jordan</dc:creator>
  <cp:keywords/>
  <cp:lastModifiedBy>Claire Noyce</cp:lastModifiedBy>
  <cp:revision>2</cp:revision>
  <cp:lastPrinted>2024-01-30T10:49:00Z</cp:lastPrinted>
  <dcterms:created xsi:type="dcterms:W3CDTF">2025-07-09T12:16:00Z</dcterms:created>
  <dcterms:modified xsi:type="dcterms:W3CDTF">2025-07-09T12:16:00Z</dcterms:modified>
</cp:coreProperties>
</file>