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42A6" w14:textId="77777777" w:rsidR="00AA0E00" w:rsidRDefault="00AA0E00" w:rsidP="00C773E4"/>
    <w:p w14:paraId="7D1BCDB0" w14:textId="6E462E15" w:rsidR="00D51479" w:rsidRPr="00D47E36" w:rsidRDefault="00D51479" w:rsidP="00D51479">
      <w:pPr>
        <w:pStyle w:val="NoSpacing"/>
        <w:jc w:val="right"/>
        <w:rPr>
          <w:rFonts w:ascii="Arial" w:hAnsi="Arial" w:cs="Arial"/>
          <w:sz w:val="18"/>
          <w:szCs w:val="18"/>
        </w:rPr>
      </w:pPr>
      <w:r w:rsidRPr="00D47E36">
        <w:rPr>
          <w:rFonts w:ascii="Arial" w:hAnsi="Arial" w:cs="Arial"/>
          <w:sz w:val="18"/>
          <w:szCs w:val="18"/>
        </w:rPr>
        <w:t>PR</w:t>
      </w:r>
      <w:r w:rsidR="00F751A8">
        <w:rPr>
          <w:rFonts w:ascii="Arial" w:hAnsi="Arial" w:cs="Arial"/>
          <w:sz w:val="18"/>
          <w:szCs w:val="18"/>
        </w:rPr>
        <w:t>ESS</w:t>
      </w:r>
      <w:r w:rsidRPr="00D47E36">
        <w:rPr>
          <w:rFonts w:ascii="Arial" w:hAnsi="Arial" w:cs="Arial"/>
          <w:sz w:val="18"/>
          <w:szCs w:val="18"/>
        </w:rPr>
        <w:t xml:space="preserve"> </w:t>
      </w:r>
      <w:r w:rsidR="00F751A8">
        <w:rPr>
          <w:rFonts w:ascii="Arial" w:hAnsi="Arial" w:cs="Arial"/>
          <w:sz w:val="18"/>
          <w:szCs w:val="18"/>
        </w:rPr>
        <w:t>RELEASE</w:t>
      </w:r>
    </w:p>
    <w:p w14:paraId="2EAED83E" w14:textId="45C1BCBB" w:rsidR="00D51479" w:rsidRPr="00D47E36" w:rsidRDefault="00F751A8" w:rsidP="00D51479">
      <w:pPr>
        <w:pStyle w:val="NoSpacing"/>
        <w:jc w:val="right"/>
        <w:rPr>
          <w:rFonts w:ascii="Arial" w:hAnsi="Arial" w:cs="Arial"/>
          <w:sz w:val="18"/>
          <w:szCs w:val="18"/>
        </w:rPr>
      </w:pPr>
      <w:r>
        <w:rPr>
          <w:rFonts w:ascii="Arial" w:hAnsi="Arial" w:cs="Arial"/>
          <w:sz w:val="18"/>
          <w:szCs w:val="18"/>
        </w:rPr>
        <w:t>14-01-</w:t>
      </w:r>
      <w:r w:rsidR="00D51479" w:rsidRPr="00154F9D">
        <w:rPr>
          <w:rFonts w:ascii="Arial" w:hAnsi="Arial" w:cs="Arial"/>
          <w:sz w:val="18"/>
          <w:szCs w:val="18"/>
        </w:rPr>
        <w:t>2026</w:t>
      </w:r>
    </w:p>
    <w:p w14:paraId="04AA8D61" w14:textId="77777777" w:rsidR="00D51479" w:rsidRPr="00D47E36" w:rsidRDefault="00D51479" w:rsidP="00D51479">
      <w:pPr>
        <w:pStyle w:val="NoSpacing"/>
        <w:jc w:val="both"/>
        <w:rPr>
          <w:rFonts w:ascii="Arial" w:hAnsi="Arial" w:cs="Arial"/>
        </w:rPr>
      </w:pPr>
    </w:p>
    <w:p w14:paraId="505BB1A1" w14:textId="77777777" w:rsidR="00C34737" w:rsidRPr="00C34737" w:rsidRDefault="00C34737" w:rsidP="00C34737">
      <w:pPr>
        <w:pStyle w:val="NoSpacing"/>
        <w:jc w:val="both"/>
        <w:rPr>
          <w:rFonts w:ascii="Arial" w:hAnsi="Arial" w:cs="Arial"/>
          <w:b/>
          <w:bCs/>
          <w:sz w:val="24"/>
          <w:szCs w:val="24"/>
        </w:rPr>
      </w:pPr>
      <w:r w:rsidRPr="00C34737">
        <w:rPr>
          <w:rFonts w:ascii="Arial" w:hAnsi="Arial" w:cs="Arial"/>
          <w:b/>
          <w:bCs/>
          <w:sz w:val="24"/>
          <w:szCs w:val="24"/>
        </w:rPr>
        <w:t>The Board of Energy Cells has appointed Andrius Gudzinskas as the company’s CEO</w:t>
      </w:r>
    </w:p>
    <w:p w14:paraId="68BA5809" w14:textId="77777777" w:rsidR="00C34737" w:rsidRPr="00C34737" w:rsidRDefault="00C34737" w:rsidP="00C34737">
      <w:pPr>
        <w:pStyle w:val="NoSpacing"/>
        <w:jc w:val="both"/>
        <w:rPr>
          <w:rFonts w:ascii="Arial" w:hAnsi="Arial" w:cs="Arial"/>
          <w:b/>
          <w:bCs/>
          <w:sz w:val="24"/>
          <w:szCs w:val="24"/>
        </w:rPr>
      </w:pPr>
    </w:p>
    <w:p w14:paraId="4FD03659" w14:textId="489A36D1" w:rsidR="00C34737" w:rsidRPr="00C34737" w:rsidRDefault="00C34737" w:rsidP="00C34737">
      <w:pPr>
        <w:pStyle w:val="NoSpacing"/>
        <w:jc w:val="both"/>
        <w:rPr>
          <w:rFonts w:ascii="Arial" w:hAnsi="Arial" w:cs="Arial"/>
          <w:b/>
          <w:bCs/>
          <w:sz w:val="20"/>
          <w:szCs w:val="20"/>
        </w:rPr>
      </w:pPr>
      <w:r w:rsidRPr="00C34737">
        <w:rPr>
          <w:rFonts w:ascii="Arial" w:hAnsi="Arial" w:cs="Arial"/>
          <w:b/>
          <w:bCs/>
          <w:sz w:val="20"/>
          <w:szCs w:val="20"/>
        </w:rPr>
        <w:t xml:space="preserve">The Board of Energy Cells, an energy storage system operator </w:t>
      </w:r>
      <w:r w:rsidR="008D3703">
        <w:rPr>
          <w:rFonts w:ascii="Arial" w:hAnsi="Arial" w:cs="Arial"/>
          <w:b/>
          <w:bCs/>
          <w:sz w:val="20"/>
          <w:szCs w:val="20"/>
        </w:rPr>
        <w:t>part of</w:t>
      </w:r>
      <w:r w:rsidRPr="00C34737">
        <w:rPr>
          <w:rFonts w:ascii="Arial" w:hAnsi="Arial" w:cs="Arial"/>
          <w:b/>
          <w:bCs/>
          <w:sz w:val="20"/>
          <w:szCs w:val="20"/>
        </w:rPr>
        <w:t xml:space="preserve"> new energy group EPSO-G, has appointed Andrius Gudzinskas as the company’s Chief Executive Officer for a new five-year term. He will assume his duties on 27 January 2026.</w:t>
      </w:r>
    </w:p>
    <w:p w14:paraId="01C1CF73" w14:textId="77777777" w:rsidR="00C34737" w:rsidRPr="00C34737" w:rsidRDefault="00C34737" w:rsidP="00C34737">
      <w:pPr>
        <w:pStyle w:val="NoSpacing"/>
        <w:jc w:val="both"/>
        <w:rPr>
          <w:rFonts w:ascii="Arial" w:hAnsi="Arial" w:cs="Arial"/>
          <w:b/>
          <w:bCs/>
          <w:sz w:val="20"/>
          <w:szCs w:val="20"/>
        </w:rPr>
      </w:pPr>
    </w:p>
    <w:p w14:paraId="03401D76" w14:textId="77777777" w:rsidR="00C34737" w:rsidRPr="00C34737" w:rsidRDefault="00C34737" w:rsidP="00C34737">
      <w:pPr>
        <w:pStyle w:val="NoSpacing"/>
        <w:jc w:val="both"/>
        <w:rPr>
          <w:rFonts w:ascii="Arial" w:hAnsi="Arial" w:cs="Arial"/>
          <w:sz w:val="20"/>
          <w:szCs w:val="20"/>
        </w:rPr>
      </w:pPr>
      <w:r w:rsidRPr="00C34737">
        <w:rPr>
          <w:rFonts w:ascii="Arial" w:hAnsi="Arial" w:cs="Arial"/>
          <w:sz w:val="20"/>
          <w:szCs w:val="20"/>
        </w:rPr>
        <w:t>A. Gudzinskas will succeed Rimvydas Štilinis, who has led Energy Cells since its establishment in January 2021. Prior to that, R. Štilinis served as Head of Infrastructure and Project Management at EPSO-G from 2015 and was Chairman of the Board of Litgrid and a member of the Board of Amber Grid from 2016 to 2020.</w:t>
      </w:r>
    </w:p>
    <w:p w14:paraId="4DB6F190" w14:textId="77777777" w:rsidR="00C34737" w:rsidRPr="00C34737" w:rsidRDefault="00C34737" w:rsidP="00C34737">
      <w:pPr>
        <w:pStyle w:val="NoSpacing"/>
        <w:jc w:val="both"/>
        <w:rPr>
          <w:rFonts w:ascii="Arial" w:hAnsi="Arial" w:cs="Arial"/>
          <w:sz w:val="20"/>
          <w:szCs w:val="20"/>
        </w:rPr>
      </w:pPr>
    </w:p>
    <w:p w14:paraId="256EA111" w14:textId="3F7B1473" w:rsidR="00C34737" w:rsidRPr="00C34737" w:rsidRDefault="00F032BC" w:rsidP="00C34737">
      <w:pPr>
        <w:pStyle w:val="NoSpacing"/>
        <w:jc w:val="both"/>
        <w:rPr>
          <w:rFonts w:ascii="Arial" w:hAnsi="Arial" w:cs="Arial"/>
          <w:sz w:val="20"/>
          <w:szCs w:val="20"/>
        </w:rPr>
      </w:pPr>
      <w:r>
        <w:rPr>
          <w:rFonts w:ascii="Arial" w:hAnsi="Arial" w:cs="Arial"/>
          <w:sz w:val="20"/>
          <w:szCs w:val="20"/>
          <w:lang w:val="en-US"/>
        </w:rPr>
        <w:t>“</w:t>
      </w:r>
      <w:r w:rsidR="00C34737" w:rsidRPr="00C34737">
        <w:rPr>
          <w:rFonts w:ascii="Arial" w:hAnsi="Arial" w:cs="Arial"/>
          <w:sz w:val="20"/>
          <w:szCs w:val="20"/>
        </w:rPr>
        <w:t>Energy Cells plays a key role in ensuring the security and reliability of the Lithuanian electricity system. The new CEO has been tasked with maintaining a high level of service reliability, strengthening operational resilience, and expanding consulting services and partnerships. In light of the record growth of the energy storage market, he will also be responsible for ensuring the company’s readiness for the transfer of the storage system.</w:t>
      </w:r>
      <w:r>
        <w:rPr>
          <w:rFonts w:ascii="Arial" w:hAnsi="Arial" w:cs="Arial"/>
          <w:sz w:val="20"/>
          <w:szCs w:val="20"/>
        </w:rPr>
        <w:t xml:space="preserve"> </w:t>
      </w:r>
      <w:r w:rsidR="00C34737" w:rsidRPr="00C34737">
        <w:rPr>
          <w:rFonts w:ascii="Arial" w:hAnsi="Arial" w:cs="Arial"/>
          <w:sz w:val="20"/>
          <w:szCs w:val="20"/>
        </w:rPr>
        <w:t>On behalf of the Board, I would like to thank Rimvydas Štilinis for his leadership since the company’s inception. Under his leadership, Energy Cells developed and launched what was then the largest energy storage system in Europe and ensured that these facilities made a successful contribution to the synchronisation of the Lithuanian electricity system,” said Paulius Butkus, Chairman of the Board of Energy Cells.</w:t>
      </w:r>
    </w:p>
    <w:p w14:paraId="2025C280" w14:textId="77777777" w:rsidR="00C34737" w:rsidRPr="00C34737" w:rsidRDefault="00C34737" w:rsidP="00C34737">
      <w:pPr>
        <w:pStyle w:val="NoSpacing"/>
        <w:jc w:val="both"/>
        <w:rPr>
          <w:rFonts w:ascii="Arial" w:hAnsi="Arial" w:cs="Arial"/>
          <w:sz w:val="20"/>
          <w:szCs w:val="20"/>
        </w:rPr>
      </w:pPr>
    </w:p>
    <w:p w14:paraId="63A35A40" w14:textId="77777777" w:rsidR="00C34737" w:rsidRPr="00C34737" w:rsidRDefault="00C34737" w:rsidP="00C34737">
      <w:pPr>
        <w:pStyle w:val="NoSpacing"/>
        <w:jc w:val="both"/>
        <w:rPr>
          <w:rFonts w:ascii="Arial" w:hAnsi="Arial" w:cs="Arial"/>
          <w:sz w:val="20"/>
          <w:szCs w:val="20"/>
        </w:rPr>
      </w:pPr>
      <w:r w:rsidRPr="00C34737">
        <w:rPr>
          <w:rFonts w:ascii="Arial" w:hAnsi="Arial" w:cs="Arial"/>
          <w:sz w:val="20"/>
          <w:szCs w:val="20"/>
        </w:rPr>
        <w:t>“The decade at EPSO-G was truly significant, as much of our work was directed towards the most important goal – synchronisation with Europe. During this time, we ensured the timely implementation of strategically important projects that contributed to Lithuania’s energy independence. I am particularly proud of the achievements of Energy Cells, which built the largest 200 MW energy storage system in Europe at the time in record time, securing EUR 79.5 million in funding under the EU’s Economic Recovery and Resilience Plan. We successfully completed all isolated operation tests prior to synchronisation with the continental European networks and ensured stable system operation,” said R. Štilinis.</w:t>
      </w:r>
    </w:p>
    <w:p w14:paraId="0CCA3A78" w14:textId="77777777" w:rsidR="00C34737" w:rsidRPr="00C34737" w:rsidRDefault="00C34737" w:rsidP="00C34737">
      <w:pPr>
        <w:pStyle w:val="NoSpacing"/>
        <w:jc w:val="both"/>
        <w:rPr>
          <w:rFonts w:ascii="Arial" w:hAnsi="Arial" w:cs="Arial"/>
          <w:sz w:val="20"/>
          <w:szCs w:val="20"/>
        </w:rPr>
      </w:pPr>
    </w:p>
    <w:p w14:paraId="4531D2AD" w14:textId="77777777" w:rsidR="00C34737" w:rsidRPr="00C34737" w:rsidRDefault="00C34737" w:rsidP="00C34737">
      <w:pPr>
        <w:pStyle w:val="NoSpacing"/>
        <w:jc w:val="both"/>
        <w:rPr>
          <w:rFonts w:ascii="Arial" w:hAnsi="Arial" w:cs="Arial"/>
          <w:sz w:val="20"/>
          <w:szCs w:val="20"/>
        </w:rPr>
      </w:pPr>
      <w:r w:rsidRPr="00C34737">
        <w:rPr>
          <w:rFonts w:ascii="Arial" w:hAnsi="Arial" w:cs="Arial"/>
          <w:sz w:val="20"/>
          <w:szCs w:val="20"/>
        </w:rPr>
        <w:t>“The role of Energy Cells in the Lithuanian electricity system is strategically important. I value the work carried out by the team to date, and my goal is to ensure continuity of operations, reliable system performance today, and focused preparation for future development, drawing on the organisation’s competencies,” said A. Gudzinskas.</w:t>
      </w:r>
    </w:p>
    <w:p w14:paraId="236C22D2" w14:textId="77777777" w:rsidR="00C34737" w:rsidRPr="00C34737" w:rsidRDefault="00C34737" w:rsidP="00C34737">
      <w:pPr>
        <w:pStyle w:val="NoSpacing"/>
        <w:jc w:val="both"/>
        <w:rPr>
          <w:rFonts w:ascii="Arial" w:hAnsi="Arial" w:cs="Arial"/>
          <w:sz w:val="20"/>
          <w:szCs w:val="20"/>
        </w:rPr>
      </w:pPr>
    </w:p>
    <w:p w14:paraId="0680A251" w14:textId="0959781A" w:rsidR="00C34737" w:rsidRPr="00C34737" w:rsidRDefault="00815981" w:rsidP="00C34737">
      <w:pPr>
        <w:pStyle w:val="NoSpacing"/>
        <w:jc w:val="both"/>
        <w:rPr>
          <w:rFonts w:ascii="Arial" w:hAnsi="Arial" w:cs="Arial"/>
          <w:sz w:val="20"/>
          <w:szCs w:val="20"/>
        </w:rPr>
      </w:pPr>
      <w:r w:rsidRPr="00815981">
        <w:rPr>
          <w:rFonts w:ascii="Arial" w:hAnsi="Arial" w:cs="Arial"/>
          <w:sz w:val="20"/>
          <w:szCs w:val="20"/>
        </w:rPr>
        <w:t>The selection process was conducted in accordance with the highest standards of transparency and good governance. Following a publicly announced competition, the EPSO-G Nomination and Remuneration Committee, composed of a majority of independent members, supported the selection of the candidate for the Board of Energy Cells in cooperation with the international executive search firm AIMS International Lietuva.</w:t>
      </w:r>
    </w:p>
    <w:p w14:paraId="0FDFB09B" w14:textId="77777777" w:rsidR="00C34737" w:rsidRPr="00C34737" w:rsidRDefault="00C34737" w:rsidP="00C34737">
      <w:pPr>
        <w:pStyle w:val="NoSpacing"/>
        <w:jc w:val="both"/>
        <w:rPr>
          <w:rFonts w:ascii="Arial" w:hAnsi="Arial" w:cs="Arial"/>
          <w:sz w:val="20"/>
          <w:szCs w:val="20"/>
        </w:rPr>
      </w:pPr>
    </w:p>
    <w:p w14:paraId="1386E01C" w14:textId="77777777" w:rsidR="00C34737" w:rsidRPr="00C34737" w:rsidRDefault="00C34737" w:rsidP="00C34737">
      <w:pPr>
        <w:pStyle w:val="NoSpacing"/>
        <w:jc w:val="both"/>
        <w:rPr>
          <w:rFonts w:ascii="Arial" w:hAnsi="Arial" w:cs="Arial"/>
          <w:sz w:val="20"/>
          <w:szCs w:val="20"/>
        </w:rPr>
      </w:pPr>
      <w:r w:rsidRPr="00C34737">
        <w:rPr>
          <w:rFonts w:ascii="Arial" w:hAnsi="Arial" w:cs="Arial"/>
          <w:sz w:val="20"/>
          <w:szCs w:val="20"/>
        </w:rPr>
        <w:t>Mr Gudzinskas has more than 20 years of experience in the energy sector, including electricity and heat generation, renewable energy project development, production operations management, energy infrastructure modernisation, and international team leadership. He holds a master’s degree in energy and thermal engineering from Kaunas University of Technology.</w:t>
      </w:r>
    </w:p>
    <w:p w14:paraId="385055AF" w14:textId="77777777" w:rsidR="00C34737" w:rsidRPr="00C34737" w:rsidRDefault="00C34737" w:rsidP="00C34737">
      <w:pPr>
        <w:pStyle w:val="NoSpacing"/>
        <w:jc w:val="both"/>
        <w:rPr>
          <w:rFonts w:ascii="Arial" w:hAnsi="Arial" w:cs="Arial"/>
          <w:sz w:val="20"/>
          <w:szCs w:val="20"/>
        </w:rPr>
      </w:pPr>
    </w:p>
    <w:p w14:paraId="7CF3E74C" w14:textId="77777777" w:rsidR="00C34737" w:rsidRPr="00C34737" w:rsidRDefault="00C34737" w:rsidP="00C34737">
      <w:pPr>
        <w:pStyle w:val="NoSpacing"/>
        <w:jc w:val="both"/>
        <w:rPr>
          <w:rFonts w:ascii="Arial" w:hAnsi="Arial" w:cs="Arial"/>
          <w:sz w:val="20"/>
          <w:szCs w:val="20"/>
        </w:rPr>
      </w:pPr>
      <w:r w:rsidRPr="00C34737">
        <w:rPr>
          <w:rFonts w:ascii="Arial" w:hAnsi="Arial" w:cs="Arial"/>
          <w:sz w:val="20"/>
          <w:szCs w:val="20"/>
        </w:rPr>
        <w:t>Energy storage system operator Energy Cells provides an isolated operation reserve service that is essential to the security and stability of the Lithuanian electricity system. The electricity storage system managed by the company comprises four identical battery parks, each with a capacity of 50 MW and 50 MWh, located in Vilnius, Šiauliai, and the Alytus and Utena districts.</w:t>
      </w:r>
    </w:p>
    <w:p w14:paraId="33FD4ED0" w14:textId="77777777" w:rsidR="00C34737" w:rsidRPr="00C34737" w:rsidRDefault="00C34737" w:rsidP="00C34737">
      <w:pPr>
        <w:pStyle w:val="NoSpacing"/>
        <w:jc w:val="both"/>
        <w:rPr>
          <w:rFonts w:ascii="Arial" w:hAnsi="Arial" w:cs="Arial"/>
          <w:sz w:val="20"/>
          <w:szCs w:val="20"/>
        </w:rPr>
      </w:pPr>
    </w:p>
    <w:p w14:paraId="50CEF25E" w14:textId="577FE8D6" w:rsidR="00C34737" w:rsidRDefault="00A41968" w:rsidP="00C34737">
      <w:pPr>
        <w:pStyle w:val="NoSpacing"/>
        <w:jc w:val="both"/>
        <w:rPr>
          <w:rFonts w:ascii="Arial" w:hAnsi="Arial" w:cs="Arial"/>
          <w:sz w:val="20"/>
          <w:szCs w:val="20"/>
        </w:rPr>
      </w:pPr>
      <w:r w:rsidRPr="00A41968">
        <w:rPr>
          <w:rFonts w:ascii="Arial" w:hAnsi="Arial" w:cs="Arial"/>
          <w:sz w:val="20"/>
          <w:szCs w:val="20"/>
        </w:rPr>
        <w:t>100% of Energy Cells' shares are held by the new energy group EPSO-G.</w:t>
      </w:r>
    </w:p>
    <w:p w14:paraId="637839D8" w14:textId="77777777" w:rsidR="00A41968" w:rsidRPr="001861B7" w:rsidRDefault="00A41968" w:rsidP="00C34737">
      <w:pPr>
        <w:pStyle w:val="NoSpacing"/>
        <w:jc w:val="both"/>
        <w:rPr>
          <w:rFonts w:ascii="Arial" w:hAnsi="Arial" w:cs="Arial"/>
          <w:sz w:val="20"/>
          <w:szCs w:val="20"/>
        </w:rPr>
      </w:pPr>
    </w:p>
    <w:p w14:paraId="244312EC" w14:textId="77777777" w:rsidR="00693877" w:rsidRDefault="00693877" w:rsidP="00693877">
      <w:pPr>
        <w:pStyle w:val="NoSpacing"/>
        <w:rPr>
          <w:rFonts w:ascii="Arial" w:hAnsi="Arial" w:cs="Arial"/>
          <w:sz w:val="20"/>
          <w:szCs w:val="20"/>
        </w:rPr>
      </w:pPr>
      <w:r w:rsidRPr="00693877">
        <w:rPr>
          <w:rFonts w:ascii="Arial" w:hAnsi="Arial" w:cs="Arial"/>
          <w:sz w:val="20"/>
          <w:szCs w:val="20"/>
        </w:rPr>
        <w:t>The EPSO-G group of companies consists of the holding company EPSO-G and its six direct subsidiaries Amber Grid, Baltpool, Energy cells, EPSO-G Invest, Litgrid and Tetas. EPSO-G and its Group companies also hold shares in Rheinmetall Defence Lietuva, Baltic RCC OÜ and TSO Holding AS. The rights and obligations of the sole shareholder of EPSO-G are exercised by the Ministry of Energy of the Republic of Lithuania.</w:t>
      </w:r>
    </w:p>
    <w:p w14:paraId="6E184DDC" w14:textId="77777777" w:rsidR="00693877" w:rsidRPr="00693877" w:rsidRDefault="00693877" w:rsidP="00693877">
      <w:pPr>
        <w:pStyle w:val="NoSpacing"/>
        <w:rPr>
          <w:rFonts w:ascii="Arial" w:hAnsi="Arial" w:cs="Arial"/>
          <w:sz w:val="20"/>
          <w:szCs w:val="20"/>
        </w:rPr>
      </w:pPr>
    </w:p>
    <w:p w14:paraId="3C39B9EE" w14:textId="77777777" w:rsidR="00693877" w:rsidRPr="00693877" w:rsidRDefault="00693877" w:rsidP="00693877">
      <w:pPr>
        <w:pStyle w:val="NoSpacing"/>
        <w:rPr>
          <w:rFonts w:ascii="Arial" w:hAnsi="Arial" w:cs="Arial"/>
          <w:sz w:val="18"/>
          <w:szCs w:val="18"/>
        </w:rPr>
      </w:pPr>
      <w:r w:rsidRPr="00693877">
        <w:rPr>
          <w:rFonts w:ascii="Arial" w:hAnsi="Arial" w:cs="Arial"/>
          <w:sz w:val="18"/>
          <w:szCs w:val="18"/>
        </w:rPr>
        <w:t>For more information, contact</w:t>
      </w:r>
    </w:p>
    <w:p w14:paraId="0D9EC345" w14:textId="77777777" w:rsidR="00693877" w:rsidRPr="00693877" w:rsidRDefault="00693877" w:rsidP="00693877">
      <w:pPr>
        <w:pStyle w:val="NoSpacing"/>
        <w:rPr>
          <w:rFonts w:ascii="Arial" w:hAnsi="Arial" w:cs="Arial"/>
          <w:sz w:val="18"/>
          <w:szCs w:val="18"/>
        </w:rPr>
      </w:pPr>
      <w:r w:rsidRPr="00693877">
        <w:rPr>
          <w:rFonts w:ascii="Arial" w:hAnsi="Arial" w:cs="Arial"/>
          <w:sz w:val="18"/>
          <w:szCs w:val="18"/>
        </w:rPr>
        <w:t>Gediminas Petrauskas, Communication partner of EPSO-G</w:t>
      </w:r>
    </w:p>
    <w:p w14:paraId="2B74BD60" w14:textId="1EB5DF72" w:rsidR="00510D13" w:rsidRPr="00693877" w:rsidRDefault="00693877" w:rsidP="00693877">
      <w:pPr>
        <w:pStyle w:val="NoSpacing"/>
        <w:jc w:val="both"/>
        <w:rPr>
          <w:sz w:val="14"/>
          <w:szCs w:val="14"/>
        </w:rPr>
      </w:pPr>
      <w:r w:rsidRPr="00693877">
        <w:rPr>
          <w:rFonts w:ascii="Arial" w:hAnsi="Arial" w:cs="Arial"/>
          <w:sz w:val="18"/>
          <w:szCs w:val="18"/>
        </w:rPr>
        <w:t>Tel: +370 610 63306, email: gediminas.petrauskas@epsog.lt</w:t>
      </w:r>
    </w:p>
    <w:sectPr w:rsidR="00510D13" w:rsidRPr="00693877" w:rsidSect="00E66D99">
      <w:headerReference w:type="even" r:id="rId8"/>
      <w:headerReference w:type="default" r:id="rId9"/>
      <w:footerReference w:type="even" r:id="rId10"/>
      <w:footerReference w:type="default" r:id="rId11"/>
      <w:headerReference w:type="first" r:id="rId12"/>
      <w:footerReference w:type="first" r:id="rId13"/>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291C" w14:textId="77777777" w:rsidR="00B16391" w:rsidRDefault="00B16391" w:rsidP="008512C2">
      <w:r>
        <w:separator/>
      </w:r>
    </w:p>
  </w:endnote>
  <w:endnote w:type="continuationSeparator" w:id="0">
    <w:p w14:paraId="674A10ED" w14:textId="77777777" w:rsidR="00B16391" w:rsidRDefault="00B16391"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A79E" w14:textId="77777777" w:rsidR="00E66D99" w:rsidRDefault="00E6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2E3641" w:themeColor="text2"/>
      </w:rPr>
    </w:sdtEndPr>
    <w:sdtContent>
      <w:p w14:paraId="1CD74479" w14:textId="36F0BC2A" w:rsidR="00C15FA1" w:rsidRPr="00D965E8" w:rsidRDefault="00C15FA1">
        <w:pPr>
          <w:pStyle w:val="Footer"/>
          <w:jc w:val="right"/>
          <w:rPr>
            <w:color w:val="2E3641" w:themeColor="text2"/>
            <w:sz w:val="15"/>
            <w:szCs w:val="15"/>
          </w:rPr>
        </w:pPr>
        <w:r w:rsidRPr="00D965E8">
          <w:rPr>
            <w:color w:val="2E3641" w:themeColor="text2"/>
            <w:sz w:val="15"/>
            <w:szCs w:val="15"/>
          </w:rPr>
          <w:fldChar w:fldCharType="begin"/>
        </w:r>
        <w:r w:rsidRPr="00D965E8">
          <w:rPr>
            <w:color w:val="2E3641" w:themeColor="text2"/>
            <w:sz w:val="15"/>
            <w:szCs w:val="15"/>
          </w:rPr>
          <w:instrText>PAGE   \* MERGEFORMAT</w:instrText>
        </w:r>
        <w:r w:rsidRPr="00D965E8">
          <w:rPr>
            <w:color w:val="2E3641" w:themeColor="text2"/>
            <w:sz w:val="15"/>
            <w:szCs w:val="15"/>
          </w:rPr>
          <w:fldChar w:fldCharType="separate"/>
        </w:r>
        <w:r w:rsidRPr="00D965E8">
          <w:rPr>
            <w:color w:val="2E3641" w:themeColor="text2"/>
            <w:sz w:val="15"/>
            <w:szCs w:val="15"/>
          </w:rPr>
          <w:t>2</w:t>
        </w:r>
        <w:r w:rsidRPr="00D965E8">
          <w:rPr>
            <w:color w:val="2E3641" w:themeColor="text2"/>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41B321ED">
          <wp:extent cx="6584614" cy="230505"/>
          <wp:effectExtent l="0" t="0" r="0" b="0"/>
          <wp:docPr id="140720842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8956" w14:textId="77777777" w:rsidR="00B16391" w:rsidRDefault="00B16391" w:rsidP="008512C2">
      <w:r>
        <w:separator/>
      </w:r>
    </w:p>
  </w:footnote>
  <w:footnote w:type="continuationSeparator" w:id="0">
    <w:p w14:paraId="6B43B1B4" w14:textId="77777777" w:rsidR="00B16391" w:rsidRDefault="00B16391"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6AA7" w14:textId="77777777" w:rsidR="00E66D99" w:rsidRDefault="00E6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9C7B" w14:textId="333C910F" w:rsidR="00C773E4" w:rsidRDefault="00C773E4">
    <w:pPr>
      <w:pStyle w:val="Header"/>
    </w:pPr>
    <w:r w:rsidRPr="001823D2">
      <w:rPr>
        <w:noProof/>
        <w:color w:val="00A071" w:themeColor="accent1"/>
      </w:rPr>
      <w:drawing>
        <wp:anchor distT="0" distB="0" distL="114300" distR="114300" simplePos="0" relativeHeight="251661312" behindDoc="1" locked="0" layoutInCell="1" allowOverlap="1" wp14:anchorId="3595B01C" wp14:editId="3341E3F5">
          <wp:simplePos x="0" y="0"/>
          <wp:positionH relativeFrom="column">
            <wp:posOffset>-189</wp:posOffset>
          </wp:positionH>
          <wp:positionV relativeFrom="paragraph">
            <wp:posOffset>-68615</wp:posOffset>
          </wp:positionV>
          <wp:extent cx="590398" cy="136865"/>
          <wp:effectExtent l="0" t="0" r="0" b="3175"/>
          <wp:wrapNone/>
          <wp:docPr id="1446966055"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66055"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590398" cy="1368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A2F" w14:textId="3ADC46A5" w:rsidR="00C773E4" w:rsidRDefault="00C773E4">
    <w:pPr>
      <w:pStyle w:val="Header"/>
    </w:pPr>
    <w:r w:rsidRPr="001823D2">
      <w:rPr>
        <w:noProof/>
        <w:color w:val="00A071" w:themeColor="accent1"/>
      </w:rPr>
      <w:drawing>
        <wp:anchor distT="0" distB="0" distL="114300" distR="114300" simplePos="0" relativeHeight="251659264" behindDoc="1" locked="0" layoutInCell="1" allowOverlap="1" wp14:anchorId="2F8EF3C5" wp14:editId="52994D6D">
          <wp:simplePos x="0" y="0"/>
          <wp:positionH relativeFrom="column">
            <wp:posOffset>-190</wp:posOffset>
          </wp:positionH>
          <wp:positionV relativeFrom="paragraph">
            <wp:posOffset>-11015</wp:posOffset>
          </wp:positionV>
          <wp:extent cx="888010" cy="205857"/>
          <wp:effectExtent l="0" t="0" r="1270" b="0"/>
          <wp:wrapNone/>
          <wp:docPr id="1355118102"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810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888010" cy="205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27536"/>
    <w:rsid w:val="00032A0F"/>
    <w:rsid w:val="00045240"/>
    <w:rsid w:val="00047798"/>
    <w:rsid w:val="00050671"/>
    <w:rsid w:val="0005479A"/>
    <w:rsid w:val="000563E8"/>
    <w:rsid w:val="00070233"/>
    <w:rsid w:val="000A67F4"/>
    <w:rsid w:val="000C5C5A"/>
    <w:rsid w:val="000E735E"/>
    <w:rsid w:val="000E7A02"/>
    <w:rsid w:val="000F325D"/>
    <w:rsid w:val="00101851"/>
    <w:rsid w:val="001054F8"/>
    <w:rsid w:val="00110F0E"/>
    <w:rsid w:val="0011238E"/>
    <w:rsid w:val="001137D6"/>
    <w:rsid w:val="00115DEF"/>
    <w:rsid w:val="001309AC"/>
    <w:rsid w:val="00134FEF"/>
    <w:rsid w:val="00142521"/>
    <w:rsid w:val="00154F9D"/>
    <w:rsid w:val="00177642"/>
    <w:rsid w:val="001823D2"/>
    <w:rsid w:val="001861B7"/>
    <w:rsid w:val="001A6216"/>
    <w:rsid w:val="001B2D7E"/>
    <w:rsid w:val="001B7229"/>
    <w:rsid w:val="001C04FC"/>
    <w:rsid w:val="001D4743"/>
    <w:rsid w:val="001E0FCE"/>
    <w:rsid w:val="001F1D21"/>
    <w:rsid w:val="001F38C8"/>
    <w:rsid w:val="00224100"/>
    <w:rsid w:val="00224EF2"/>
    <w:rsid w:val="002434B0"/>
    <w:rsid w:val="002571BC"/>
    <w:rsid w:val="00264953"/>
    <w:rsid w:val="00270022"/>
    <w:rsid w:val="00273238"/>
    <w:rsid w:val="00283EE1"/>
    <w:rsid w:val="00285D4B"/>
    <w:rsid w:val="00297AB3"/>
    <w:rsid w:val="002B1693"/>
    <w:rsid w:val="002B205F"/>
    <w:rsid w:val="002D5B8A"/>
    <w:rsid w:val="002D5C43"/>
    <w:rsid w:val="002E3292"/>
    <w:rsid w:val="003015B1"/>
    <w:rsid w:val="00321F5E"/>
    <w:rsid w:val="00336EBA"/>
    <w:rsid w:val="00340B13"/>
    <w:rsid w:val="00340F24"/>
    <w:rsid w:val="00342E8E"/>
    <w:rsid w:val="003522BD"/>
    <w:rsid w:val="003547FF"/>
    <w:rsid w:val="003557D3"/>
    <w:rsid w:val="003743CA"/>
    <w:rsid w:val="00377D1E"/>
    <w:rsid w:val="003A49A9"/>
    <w:rsid w:val="003C43F1"/>
    <w:rsid w:val="003E1588"/>
    <w:rsid w:val="003E30D3"/>
    <w:rsid w:val="003F2D3B"/>
    <w:rsid w:val="00406EF0"/>
    <w:rsid w:val="004102C3"/>
    <w:rsid w:val="00411243"/>
    <w:rsid w:val="00424A38"/>
    <w:rsid w:val="004500F6"/>
    <w:rsid w:val="004572C9"/>
    <w:rsid w:val="004614F5"/>
    <w:rsid w:val="004C6989"/>
    <w:rsid w:val="004D056E"/>
    <w:rsid w:val="004D4D03"/>
    <w:rsid w:val="00510D13"/>
    <w:rsid w:val="00513AEF"/>
    <w:rsid w:val="005168E2"/>
    <w:rsid w:val="005240D5"/>
    <w:rsid w:val="0053237B"/>
    <w:rsid w:val="0054269C"/>
    <w:rsid w:val="005436C7"/>
    <w:rsid w:val="00556A5D"/>
    <w:rsid w:val="005672AC"/>
    <w:rsid w:val="00580EC9"/>
    <w:rsid w:val="0059121A"/>
    <w:rsid w:val="005A43CC"/>
    <w:rsid w:val="005B485B"/>
    <w:rsid w:val="005D3630"/>
    <w:rsid w:val="00602F57"/>
    <w:rsid w:val="00616ABF"/>
    <w:rsid w:val="00623C43"/>
    <w:rsid w:val="006257B9"/>
    <w:rsid w:val="00634781"/>
    <w:rsid w:val="0066580D"/>
    <w:rsid w:val="006735F4"/>
    <w:rsid w:val="00693877"/>
    <w:rsid w:val="00694EF5"/>
    <w:rsid w:val="0071103E"/>
    <w:rsid w:val="00720E98"/>
    <w:rsid w:val="007301E7"/>
    <w:rsid w:val="00765F34"/>
    <w:rsid w:val="00773E1E"/>
    <w:rsid w:val="007A1016"/>
    <w:rsid w:val="007A6BE5"/>
    <w:rsid w:val="007C0FEE"/>
    <w:rsid w:val="007D4B18"/>
    <w:rsid w:val="007F663D"/>
    <w:rsid w:val="007F71B9"/>
    <w:rsid w:val="00802E94"/>
    <w:rsid w:val="00810B31"/>
    <w:rsid w:val="00810F23"/>
    <w:rsid w:val="008154D9"/>
    <w:rsid w:val="00815981"/>
    <w:rsid w:val="008275CB"/>
    <w:rsid w:val="008512C2"/>
    <w:rsid w:val="00851328"/>
    <w:rsid w:val="00870EEB"/>
    <w:rsid w:val="00870FDE"/>
    <w:rsid w:val="0088141D"/>
    <w:rsid w:val="0088231E"/>
    <w:rsid w:val="00887AAA"/>
    <w:rsid w:val="00890A2B"/>
    <w:rsid w:val="008B2870"/>
    <w:rsid w:val="008B4C0F"/>
    <w:rsid w:val="008C1ED3"/>
    <w:rsid w:val="008D3703"/>
    <w:rsid w:val="00901C88"/>
    <w:rsid w:val="00913386"/>
    <w:rsid w:val="009134CF"/>
    <w:rsid w:val="009228C4"/>
    <w:rsid w:val="00955DAB"/>
    <w:rsid w:val="00971E73"/>
    <w:rsid w:val="00987AE4"/>
    <w:rsid w:val="009A6C60"/>
    <w:rsid w:val="009C75C9"/>
    <w:rsid w:val="009E228B"/>
    <w:rsid w:val="009E56E3"/>
    <w:rsid w:val="00A3018D"/>
    <w:rsid w:val="00A41968"/>
    <w:rsid w:val="00A7542D"/>
    <w:rsid w:val="00A93438"/>
    <w:rsid w:val="00AA0E00"/>
    <w:rsid w:val="00AA162E"/>
    <w:rsid w:val="00AA4A1C"/>
    <w:rsid w:val="00AB1C10"/>
    <w:rsid w:val="00AD1829"/>
    <w:rsid w:val="00AD3D31"/>
    <w:rsid w:val="00AE5FAB"/>
    <w:rsid w:val="00AF6E3E"/>
    <w:rsid w:val="00B02DAA"/>
    <w:rsid w:val="00B15DC3"/>
    <w:rsid w:val="00B16391"/>
    <w:rsid w:val="00B26566"/>
    <w:rsid w:val="00B35B30"/>
    <w:rsid w:val="00B52D45"/>
    <w:rsid w:val="00B55972"/>
    <w:rsid w:val="00B56E4A"/>
    <w:rsid w:val="00B63E22"/>
    <w:rsid w:val="00B66A76"/>
    <w:rsid w:val="00B773B6"/>
    <w:rsid w:val="00BA4CD2"/>
    <w:rsid w:val="00BA65C9"/>
    <w:rsid w:val="00BA6EEE"/>
    <w:rsid w:val="00BB24A3"/>
    <w:rsid w:val="00BC5BC1"/>
    <w:rsid w:val="00BD143B"/>
    <w:rsid w:val="00BD1D3C"/>
    <w:rsid w:val="00BD6383"/>
    <w:rsid w:val="00BF3ABA"/>
    <w:rsid w:val="00BF5E7F"/>
    <w:rsid w:val="00C15FA1"/>
    <w:rsid w:val="00C24336"/>
    <w:rsid w:val="00C34737"/>
    <w:rsid w:val="00C47C93"/>
    <w:rsid w:val="00C773E4"/>
    <w:rsid w:val="00C90D98"/>
    <w:rsid w:val="00CC5437"/>
    <w:rsid w:val="00D039B5"/>
    <w:rsid w:val="00D1217F"/>
    <w:rsid w:val="00D12832"/>
    <w:rsid w:val="00D30108"/>
    <w:rsid w:val="00D32549"/>
    <w:rsid w:val="00D360DA"/>
    <w:rsid w:val="00D51479"/>
    <w:rsid w:val="00D965E8"/>
    <w:rsid w:val="00DA32C8"/>
    <w:rsid w:val="00DA51C0"/>
    <w:rsid w:val="00DC1E6A"/>
    <w:rsid w:val="00DF0ED3"/>
    <w:rsid w:val="00E23225"/>
    <w:rsid w:val="00E66D99"/>
    <w:rsid w:val="00E80943"/>
    <w:rsid w:val="00ED3EE9"/>
    <w:rsid w:val="00F024D5"/>
    <w:rsid w:val="00F032BC"/>
    <w:rsid w:val="00F03E7A"/>
    <w:rsid w:val="00F073F3"/>
    <w:rsid w:val="00F1123D"/>
    <w:rsid w:val="00F129E3"/>
    <w:rsid w:val="00F24170"/>
    <w:rsid w:val="00F261C5"/>
    <w:rsid w:val="00F33E62"/>
    <w:rsid w:val="00F751A8"/>
    <w:rsid w:val="00F80EDB"/>
    <w:rsid w:val="00F92CD1"/>
    <w:rsid w:val="00FA06E0"/>
    <w:rsid w:val="00FA6508"/>
    <w:rsid w:val="00FB5FFE"/>
    <w:rsid w:val="00FB66BA"/>
    <w:rsid w:val="00FD0A52"/>
    <w:rsid w:val="00FD30C0"/>
    <w:rsid w:val="00FF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C98BAB10-E599-454F-8FBE-905EEB15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semiHidden/>
    <w:unhideWhenUsed/>
    <w:rsid w:val="0005479A"/>
    <w:rPr>
      <w:sz w:val="20"/>
      <w:szCs w:val="20"/>
    </w:rPr>
  </w:style>
  <w:style w:type="character" w:customStyle="1" w:styleId="CommentTextChar">
    <w:name w:val="Comment Text Char"/>
    <w:basedOn w:val="DefaultParagraphFont"/>
    <w:link w:val="CommentText"/>
    <w:semiHidden/>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C773E4"/>
    <w:pPr>
      <w:spacing w:before="400" w:after="400" w:line="288" w:lineRule="auto"/>
      <w:jc w:val="left"/>
    </w:pPr>
    <w:rPr>
      <w:rFonts w:cs="Prompt"/>
      <w:b/>
      <w:bCs/>
      <w:caps/>
      <w:color w:val="000000"/>
      <w:kern w:val="0"/>
      <w:sz w:val="24"/>
      <w14:ligatures w14:val="none"/>
    </w:rPr>
  </w:style>
  <w:style w:type="character" w:customStyle="1" w:styleId="RatopavadinimasDiagrama">
    <w:name w:val="Rašto pavadinimas Diagrama"/>
    <w:basedOn w:val="DefaultParagraphFont"/>
    <w:link w:val="Ratopavadinimas"/>
    <w:rsid w:val="00C773E4"/>
    <w:rPr>
      <w:rFonts w:cs="Prompt"/>
      <w:b/>
      <w:bCs/>
      <w:caps/>
      <w:color w:val="000000"/>
      <w:kern w:val="0"/>
      <w:sz w:val="24"/>
      <w:lang w:val="lt-LT"/>
      <w14:ligatures w14:val="none"/>
    </w:rPr>
  </w:style>
  <w:style w:type="paragraph" w:styleId="NoSpacing">
    <w:name w:val="No Spacing"/>
    <w:uiPriority w:val="1"/>
    <w:qFormat/>
    <w:rsid w:val="00D51479"/>
    <w:pPr>
      <w:spacing w:after="0" w:line="240" w:lineRule="auto"/>
    </w:pPr>
    <w:rPr>
      <w:rFonts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2777</Words>
  <Characters>1583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Gediminas Petrauskas</cp:lastModifiedBy>
  <cp:revision>9</cp:revision>
  <cp:lastPrinted>2025-11-01T21:11:00Z</cp:lastPrinted>
  <dcterms:created xsi:type="dcterms:W3CDTF">2026-01-13T08:31:00Z</dcterms:created>
  <dcterms:modified xsi:type="dcterms:W3CDTF">2026-01-13T11:46:00Z</dcterms:modified>
</cp:coreProperties>
</file>