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E78" w:rsidRDefault="004B3628" w:rsidP="00FF5E78">
      <w:pPr>
        <w:jc w:val="center"/>
        <w:rPr>
          <w:i/>
          <w:iCs/>
        </w:rPr>
      </w:pPr>
      <w:r w:rsidRPr="004B3628">
        <w:rPr>
          <w:i/>
          <w:iCs/>
        </w:rPr>
        <w:t> </w:t>
      </w:r>
    </w:p>
    <w:p w:rsidR="00FF5E78" w:rsidRDefault="00FF5E78" w:rsidP="00FF5E78">
      <w:pPr>
        <w:jc w:val="center"/>
        <w:rPr>
          <w:rFonts w:cs="Arial"/>
          <w:b/>
          <w:bCs/>
          <w:color w:val="000000"/>
          <w:sz w:val="22"/>
          <w:szCs w:val="22"/>
        </w:rPr>
      </w:pPr>
      <w:proofErr w:type="spellStart"/>
      <w:r w:rsidRPr="00EC0910">
        <w:rPr>
          <w:rFonts w:cs="Arial"/>
          <w:b/>
          <w:bCs/>
          <w:color w:val="000000"/>
          <w:sz w:val="22"/>
          <w:szCs w:val="22"/>
        </w:rPr>
        <w:t>Boussard</w:t>
      </w:r>
      <w:proofErr w:type="spellEnd"/>
      <w:r w:rsidRPr="00EC0910">
        <w:rPr>
          <w:rFonts w:cs="Arial"/>
          <w:b/>
          <w:bCs/>
          <w:color w:val="000000"/>
          <w:sz w:val="22"/>
          <w:szCs w:val="22"/>
        </w:rPr>
        <w:t xml:space="preserve"> &amp; </w:t>
      </w:r>
      <w:proofErr w:type="spellStart"/>
      <w:r w:rsidRPr="00EC0910">
        <w:rPr>
          <w:rFonts w:cs="Arial"/>
          <w:b/>
          <w:bCs/>
          <w:color w:val="000000"/>
          <w:sz w:val="22"/>
          <w:szCs w:val="22"/>
        </w:rPr>
        <w:t>Gavaudan</w:t>
      </w:r>
      <w:proofErr w:type="spellEnd"/>
      <w:r w:rsidRPr="00EC0910">
        <w:rPr>
          <w:rFonts w:cs="Arial"/>
          <w:b/>
          <w:bCs/>
          <w:color w:val="000000"/>
          <w:sz w:val="22"/>
          <w:szCs w:val="22"/>
        </w:rPr>
        <w:t xml:space="preserve"> Holding Limited</w:t>
      </w:r>
      <w:r>
        <w:rPr>
          <w:rFonts w:cs="Arial"/>
          <w:b/>
          <w:bCs/>
          <w:color w:val="000000"/>
          <w:sz w:val="22"/>
          <w:szCs w:val="22"/>
        </w:rPr>
        <w:t xml:space="preserve"> </w:t>
      </w:r>
    </w:p>
    <w:p w:rsidR="00FF5E78" w:rsidRPr="00FF5E78" w:rsidRDefault="00FF5E78" w:rsidP="00FF5E78">
      <w:pP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t>(the “Company”)</w:t>
      </w:r>
    </w:p>
    <w:p w:rsidR="00FF5E78" w:rsidRDefault="00FF5E78" w:rsidP="00FF5E78">
      <w:pPr>
        <w:tabs>
          <w:tab w:val="left" w:pos="1800"/>
          <w:tab w:val="left" w:pos="4440"/>
        </w:tabs>
        <w:jc w:val="center"/>
        <w:rPr>
          <w:rFonts w:cs="Arial"/>
          <w:b/>
          <w:color w:val="000000"/>
          <w:sz w:val="22"/>
          <w:szCs w:val="22"/>
        </w:rPr>
      </w:pPr>
      <w:r w:rsidRPr="00EC0910">
        <w:rPr>
          <w:rFonts w:cs="Arial"/>
          <w:b/>
          <w:color w:val="000000"/>
          <w:sz w:val="22"/>
          <w:szCs w:val="22"/>
        </w:rPr>
        <w:t xml:space="preserve">a closed-ended investment company incorporated with limited liability under the laws of </w:t>
      </w:r>
      <w:smartTag w:uri="urn:schemas-microsoft-com:office:smarttags" w:element="place">
        <w:r w:rsidRPr="00EC0910">
          <w:rPr>
            <w:rFonts w:cs="Arial"/>
            <w:b/>
            <w:color w:val="000000"/>
            <w:sz w:val="22"/>
            <w:szCs w:val="22"/>
          </w:rPr>
          <w:t>Guernsey</w:t>
        </w:r>
      </w:smartTag>
      <w:r w:rsidRPr="00EC0910">
        <w:rPr>
          <w:rFonts w:cs="Arial"/>
          <w:b/>
          <w:color w:val="000000"/>
          <w:sz w:val="22"/>
          <w:szCs w:val="22"/>
        </w:rPr>
        <w:t xml:space="preserve"> with registration number 45582</w:t>
      </w:r>
    </w:p>
    <w:p w:rsidR="00FF5E78" w:rsidRDefault="00FF5E78" w:rsidP="00FF5E78">
      <w:pPr>
        <w:tabs>
          <w:tab w:val="left" w:pos="1800"/>
          <w:tab w:val="left" w:pos="4440"/>
        </w:tabs>
        <w:jc w:val="center"/>
        <w:rPr>
          <w:rFonts w:cs="Arial"/>
          <w:b/>
          <w:color w:val="000000"/>
          <w:sz w:val="22"/>
          <w:szCs w:val="22"/>
        </w:rPr>
      </w:pPr>
    </w:p>
    <w:p w:rsidR="00FF5E78" w:rsidRPr="00313447" w:rsidRDefault="00FF5E78" w:rsidP="00FF5E78">
      <w:pPr>
        <w:jc w:val="center"/>
        <w:rPr>
          <w:rFonts w:eastAsia="Times New Roman" w:cs="Arial"/>
          <w:b/>
          <w:lang w:eastAsia="nl-NL"/>
        </w:rPr>
      </w:pPr>
      <w:r w:rsidRPr="00313447">
        <w:rPr>
          <w:rFonts w:eastAsia="Times New Roman" w:cs="Arial"/>
          <w:lang w:val="nl-NL" w:eastAsia="nl-NL"/>
        </w:rPr>
        <w:t>Legal Entity Identifier: 5493002XNM3W9D6DF327</w:t>
      </w:r>
    </w:p>
    <w:p w:rsidR="004B3628" w:rsidRPr="004B3628" w:rsidRDefault="004B3628" w:rsidP="00FF5E78">
      <w:pPr>
        <w:pStyle w:val="BodyText"/>
        <w:jc w:val="center"/>
      </w:pPr>
      <w:r w:rsidRPr="004B3628">
        <w:rPr>
          <w:b/>
          <w:bCs/>
        </w:rPr>
        <w:t>Proposed Managed Wind-Down of the Company</w:t>
      </w:r>
    </w:p>
    <w:p w:rsidR="00D071EE" w:rsidRDefault="00D071EE" w:rsidP="004B3628">
      <w:pPr>
        <w:pStyle w:val="BodyText"/>
        <w:jc w:val="both"/>
      </w:pPr>
    </w:p>
    <w:p w:rsidR="002B3BC5" w:rsidRDefault="00D071EE" w:rsidP="004B3628">
      <w:pPr>
        <w:pStyle w:val="BodyText"/>
        <w:jc w:val="both"/>
      </w:pPr>
      <w:r w:rsidRPr="00D071EE">
        <w:t xml:space="preserve">As </w:t>
      </w:r>
      <w:r w:rsidR="0056330C">
        <w:t xml:space="preserve">set out in the shareholder circular published by the Company on </w:t>
      </w:r>
      <w:r w:rsidR="008A4EBD">
        <w:t>8 October 2019</w:t>
      </w:r>
      <w:r w:rsidRPr="00D071EE">
        <w:t xml:space="preserve">, the </w:t>
      </w:r>
      <w:r w:rsidR="008A4EBD">
        <w:t xml:space="preserve">Company's </w:t>
      </w:r>
      <w:r>
        <w:t>board of directors (the "</w:t>
      </w:r>
      <w:r w:rsidRPr="00D071EE">
        <w:rPr>
          <w:b/>
          <w:bCs/>
        </w:rPr>
        <w:t>Board</w:t>
      </w:r>
      <w:r>
        <w:t>")</w:t>
      </w:r>
      <w:r w:rsidRPr="00D071EE">
        <w:t xml:space="preserve"> </w:t>
      </w:r>
      <w:r w:rsidR="008A4EBD">
        <w:t xml:space="preserve">is required </w:t>
      </w:r>
      <w:r w:rsidRPr="00D071EE">
        <w:t xml:space="preserve">to propose a resolution on the </w:t>
      </w:r>
      <w:r w:rsidR="008A4EBD">
        <w:t xml:space="preserve">future </w:t>
      </w:r>
      <w:r w:rsidRPr="00D071EE">
        <w:t xml:space="preserve">of the Company at its upcoming annual general meeting </w:t>
      </w:r>
      <w:r>
        <w:t xml:space="preserve">to be held on 28 </w:t>
      </w:r>
      <w:r w:rsidRPr="00D071EE">
        <w:t>September</w:t>
      </w:r>
      <w:r>
        <w:t xml:space="preserve"> 2023</w:t>
      </w:r>
      <w:r w:rsidR="007B2D41">
        <w:t xml:space="preserve"> (the "</w:t>
      </w:r>
      <w:r w:rsidR="007B2D41" w:rsidRPr="007B2D41">
        <w:rPr>
          <w:b/>
          <w:bCs/>
        </w:rPr>
        <w:t>AGM</w:t>
      </w:r>
      <w:r w:rsidR="007B2D41">
        <w:t>")</w:t>
      </w:r>
      <w:r>
        <w:t xml:space="preserve">. </w:t>
      </w:r>
    </w:p>
    <w:p w:rsidR="00327624" w:rsidRDefault="00D071EE" w:rsidP="002B3BC5">
      <w:pPr>
        <w:pStyle w:val="BodyText"/>
        <w:jc w:val="both"/>
      </w:pPr>
      <w:r>
        <w:t>After extensive consultation with</w:t>
      </w:r>
      <w:r w:rsidR="004B3628" w:rsidRPr="004B3628">
        <w:t xml:space="preserve"> its </w:t>
      </w:r>
      <w:r w:rsidR="0016238E">
        <w:t xml:space="preserve">investment manager, </w:t>
      </w:r>
      <w:proofErr w:type="spellStart"/>
      <w:r w:rsidR="0016238E">
        <w:t>Boussard</w:t>
      </w:r>
      <w:proofErr w:type="spellEnd"/>
      <w:r w:rsidR="0016238E">
        <w:t xml:space="preserve"> &amp; </w:t>
      </w:r>
      <w:proofErr w:type="spellStart"/>
      <w:r w:rsidR="0016238E">
        <w:t>Gavaudan</w:t>
      </w:r>
      <w:proofErr w:type="spellEnd"/>
      <w:r w:rsidR="0016238E">
        <w:t xml:space="preserve"> Investment Management LLP ("</w:t>
      </w:r>
      <w:r w:rsidR="0016238E" w:rsidRPr="0016238E">
        <w:rPr>
          <w:b/>
          <w:bCs/>
        </w:rPr>
        <w:t>BGIM</w:t>
      </w:r>
      <w:r w:rsidR="0016238E">
        <w:t xml:space="preserve">") and its </w:t>
      </w:r>
      <w:r w:rsidR="004B3628" w:rsidRPr="004B3628">
        <w:t>advisers</w:t>
      </w:r>
      <w:r w:rsidR="00AF281C">
        <w:t xml:space="preserve"> and certain shareholders</w:t>
      </w:r>
      <w:r w:rsidR="004B3628" w:rsidRPr="004B3628">
        <w:t xml:space="preserve">, the </w:t>
      </w:r>
      <w:r>
        <w:t xml:space="preserve">Board </w:t>
      </w:r>
      <w:r w:rsidR="004B3628" w:rsidRPr="004B3628">
        <w:t xml:space="preserve">has </w:t>
      </w:r>
      <w:r w:rsidR="00327624">
        <w:t xml:space="preserve">decided </w:t>
      </w:r>
      <w:r w:rsidR="004B3628" w:rsidRPr="004B3628">
        <w:t>to put forward proposals for a managed wind-down of the Company (the "</w:t>
      </w:r>
      <w:r w:rsidR="004B3628" w:rsidRPr="004B3628">
        <w:rPr>
          <w:b/>
          <w:bCs/>
        </w:rPr>
        <w:t>Managed Wind-Down</w:t>
      </w:r>
      <w:r w:rsidR="004B3628" w:rsidRPr="004B3628">
        <w:t>")</w:t>
      </w:r>
      <w:r w:rsidR="002B3BC5">
        <w:t>. For administrative convenience, these proposals will be presented to shareholders</w:t>
      </w:r>
      <w:r>
        <w:t xml:space="preserve"> </w:t>
      </w:r>
      <w:r w:rsidR="007B2D41">
        <w:t>at a separate extraordinary general meeting of the Company (the "</w:t>
      </w:r>
      <w:r w:rsidR="007B2D41" w:rsidRPr="007B2D41">
        <w:rPr>
          <w:b/>
          <w:bCs/>
        </w:rPr>
        <w:t>EGM</w:t>
      </w:r>
      <w:r w:rsidR="007B2D41">
        <w:t xml:space="preserve">") </w:t>
      </w:r>
      <w:r w:rsidR="002B3BC5">
        <w:t xml:space="preserve">to </w:t>
      </w:r>
      <w:r w:rsidR="007B2D41">
        <w:t xml:space="preserve">be held </w:t>
      </w:r>
      <w:r w:rsidR="002B3BC5">
        <w:t xml:space="preserve">on 28 September 2023 </w:t>
      </w:r>
      <w:r w:rsidR="007B2D41">
        <w:t xml:space="preserve">immediately following the completion of the AGM. </w:t>
      </w:r>
      <w:r w:rsidR="002B3BC5">
        <w:t>A</w:t>
      </w:r>
      <w:r w:rsidR="007B2D41">
        <w:t xml:space="preserve"> shareholder circular </w:t>
      </w:r>
      <w:r w:rsidR="002B3BC5">
        <w:t xml:space="preserve">containing further details on the proposals, the Board's rationale for making the proposals, and convening the EGM is expected to be published </w:t>
      </w:r>
      <w:r w:rsidR="007B2D41">
        <w:t>by the end of August 2023</w:t>
      </w:r>
      <w:r w:rsidR="003E2A8F">
        <w:t xml:space="preserve">. </w:t>
      </w:r>
    </w:p>
    <w:p w:rsidR="00327624" w:rsidRDefault="004B3628" w:rsidP="00A625B8">
      <w:pPr>
        <w:pStyle w:val="BodyText"/>
        <w:jc w:val="both"/>
      </w:pPr>
      <w:r w:rsidRPr="004B3628">
        <w:t xml:space="preserve">Approval of the </w:t>
      </w:r>
      <w:r w:rsidR="00B31FDB">
        <w:t>Managed Wind-Down</w:t>
      </w:r>
      <w:r w:rsidRPr="004B3628">
        <w:t xml:space="preserve"> will not result in an immediate liquidation of the Company</w:t>
      </w:r>
      <w:r w:rsidR="00A625B8">
        <w:t xml:space="preserve">. Instead, the Board intends to work with BGIM to effect </w:t>
      </w:r>
      <w:r w:rsidRPr="004B3628">
        <w:t xml:space="preserve">an orderly realisation of the Company's underlying assets in a manner consistent with the liquidity of the Company's portfolio. </w:t>
      </w:r>
      <w:r w:rsidR="00A625B8">
        <w:t>The Board expects the orderly realisation to be completed by the end of 2024</w:t>
      </w:r>
      <w:r w:rsidR="00327624">
        <w:t xml:space="preserve">, at which point the net realisation proceeds will be paid to shareholders. </w:t>
      </w:r>
    </w:p>
    <w:p w:rsidR="00BD2614" w:rsidRDefault="00327624" w:rsidP="00A625B8">
      <w:pPr>
        <w:pStyle w:val="BodyText"/>
        <w:jc w:val="both"/>
      </w:pPr>
      <w:r>
        <w:t xml:space="preserve">The Board </w:t>
      </w:r>
      <w:r w:rsidR="00BD2614">
        <w:t>intends to provide</w:t>
      </w:r>
      <w:r>
        <w:t xml:space="preserve"> </w:t>
      </w:r>
      <w:r w:rsidR="00A625B8">
        <w:t xml:space="preserve">shareholders with the </w:t>
      </w:r>
      <w:r w:rsidR="00A049F1">
        <w:t>opportunity to</w:t>
      </w:r>
      <w:r w:rsidR="00A625B8">
        <w:t xml:space="preserve"> either</w:t>
      </w:r>
      <w:r w:rsidR="00A049F1">
        <w:t>: (</w:t>
      </w:r>
      <w:proofErr w:type="spellStart"/>
      <w:r w:rsidR="00A049F1">
        <w:t>i</w:t>
      </w:r>
      <w:proofErr w:type="spellEnd"/>
      <w:r w:rsidR="00A049F1">
        <w:t xml:space="preserve">) rollover their investment into a </w:t>
      </w:r>
      <w:r w:rsidR="003E2A8F">
        <w:t xml:space="preserve">separate </w:t>
      </w:r>
      <w:r w:rsidR="00A049F1">
        <w:t>private investment fund</w:t>
      </w:r>
      <w:r w:rsidR="00BA653B">
        <w:t xml:space="preserve"> </w:t>
      </w:r>
      <w:r w:rsidR="00820DFA">
        <w:t>managed by BGIM</w:t>
      </w:r>
      <w:r w:rsidR="00A625B8">
        <w:t>, subject to eligibility requirements</w:t>
      </w:r>
      <w:r w:rsidR="00820DFA">
        <w:t xml:space="preserve"> </w:t>
      </w:r>
      <w:r w:rsidR="00BA653B">
        <w:t>(the "</w:t>
      </w:r>
      <w:r w:rsidR="00BA653B" w:rsidRPr="00BA653B">
        <w:rPr>
          <w:b/>
          <w:bCs/>
        </w:rPr>
        <w:t>Rollover</w:t>
      </w:r>
      <w:r w:rsidR="00BA653B">
        <w:t>")</w:t>
      </w:r>
      <w:r w:rsidR="00A049F1">
        <w:t xml:space="preserve">; </w:t>
      </w:r>
      <w:r w:rsidR="00BA653B">
        <w:t xml:space="preserve">or </w:t>
      </w:r>
      <w:r w:rsidR="00A049F1">
        <w:t xml:space="preserve">(ii) receive cash </w:t>
      </w:r>
      <w:r w:rsidR="00BA653B">
        <w:t>pursuant to a full cash exit</w:t>
      </w:r>
      <w:r w:rsidR="001031D8">
        <w:t xml:space="preserve"> for shareholders that do not wish to</w:t>
      </w:r>
      <w:r w:rsidR="00584E82">
        <w:t>,</w:t>
      </w:r>
      <w:r w:rsidR="001031D8">
        <w:t xml:space="preserve"> </w:t>
      </w:r>
      <w:r w:rsidR="00A625B8">
        <w:t xml:space="preserve">or cannot </w:t>
      </w:r>
      <w:r w:rsidR="001031D8">
        <w:t>participate in</w:t>
      </w:r>
      <w:r w:rsidR="00584E82">
        <w:t>,</w:t>
      </w:r>
      <w:r w:rsidR="001031D8">
        <w:t xml:space="preserve"> the Rollover</w:t>
      </w:r>
      <w:r w:rsidR="00BA653B">
        <w:t xml:space="preserve"> (the "</w:t>
      </w:r>
      <w:r w:rsidR="00BA653B" w:rsidRPr="00BA653B">
        <w:rPr>
          <w:b/>
          <w:bCs/>
        </w:rPr>
        <w:t>Cash Exit</w:t>
      </w:r>
      <w:r w:rsidR="00BA653B">
        <w:t xml:space="preserve">"). </w:t>
      </w:r>
      <w:r w:rsidR="00A625B8">
        <w:t xml:space="preserve">The Board </w:t>
      </w:r>
      <w:r w:rsidR="00BD2614">
        <w:t>intends</w:t>
      </w:r>
      <w:r w:rsidR="00A625B8">
        <w:t xml:space="preserve"> that the costs of the proposals will be borne equally by all shareholders (whether electing for the Rollover or a Cash Exit)</w:t>
      </w:r>
      <w:r w:rsidR="00BD2614">
        <w:t>. A</w:t>
      </w:r>
      <w:r w:rsidR="00A625B8">
        <w:t xml:space="preserve">s such, both the Rollover and the Cash Exit will be effected by reference to </w:t>
      </w:r>
      <w:r w:rsidR="00BA653B">
        <w:t xml:space="preserve">the </w:t>
      </w:r>
      <w:r w:rsidR="00AC0DB2">
        <w:t>latest announced</w:t>
      </w:r>
      <w:r w:rsidR="00BA653B">
        <w:t xml:space="preserve"> NAV per share</w:t>
      </w:r>
      <w:r w:rsidR="00AC0DB2">
        <w:t xml:space="preserve"> </w:t>
      </w:r>
      <w:r>
        <w:t xml:space="preserve">as at </w:t>
      </w:r>
      <w:r w:rsidR="00A625B8">
        <w:t>the completion of the orderly realisation</w:t>
      </w:r>
      <w:r w:rsidR="001031D8">
        <w:t xml:space="preserve">. </w:t>
      </w:r>
    </w:p>
    <w:p w:rsidR="004B3628" w:rsidRPr="004B3628" w:rsidRDefault="004B3628" w:rsidP="00A625B8">
      <w:pPr>
        <w:pStyle w:val="BodyText"/>
        <w:jc w:val="both"/>
      </w:pPr>
      <w:r w:rsidRPr="004B3628">
        <w:t>The Board intends to maintain the Company's listing during the realisation period</w:t>
      </w:r>
      <w:r w:rsidR="001031D8">
        <w:t xml:space="preserve"> and will seek to de-list the Company and enter the Company into liquidation shortly following the completion of the </w:t>
      </w:r>
      <w:r w:rsidR="00327624">
        <w:t>Rollover and the Cash Exit</w:t>
      </w:r>
      <w:r w:rsidR="001031D8">
        <w:t xml:space="preserve">. </w:t>
      </w:r>
      <w:r w:rsidR="00327624">
        <w:t xml:space="preserve">A shareholder circular containing further details on the proposed Rollover, together with election forms for eligible shareholders wishing to participate in the Rollover, is expected to be published in the second half of 2024. </w:t>
      </w:r>
    </w:p>
    <w:p w:rsidR="00327624" w:rsidRPr="004B3628" w:rsidRDefault="00327624" w:rsidP="004B3628">
      <w:pPr>
        <w:pStyle w:val="BodyText"/>
        <w:jc w:val="both"/>
      </w:pPr>
      <w:r w:rsidRPr="00327624">
        <w:t xml:space="preserve">Mr Emmanuel </w:t>
      </w:r>
      <w:proofErr w:type="spellStart"/>
      <w:r w:rsidRPr="00327624">
        <w:t>Gavaudan</w:t>
      </w:r>
      <w:proofErr w:type="spellEnd"/>
      <w:r w:rsidRPr="00327624">
        <w:t>, who holds 15.92% of the Company</w:t>
      </w:r>
      <w:r w:rsidR="001913B1">
        <w:t>'s</w:t>
      </w:r>
      <w:r w:rsidRPr="00327624">
        <w:t xml:space="preserve"> issued share capital as at the date of this announcement, has informed the Board that he intends to vote in favour of the Managed Wind-Down. </w:t>
      </w:r>
    </w:p>
    <w:p w:rsidR="004B3628" w:rsidRPr="004B3628" w:rsidRDefault="004B3628" w:rsidP="004B3628">
      <w:pPr>
        <w:pStyle w:val="BodyText"/>
        <w:jc w:val="both"/>
      </w:pPr>
      <w:r w:rsidRPr="004B3628">
        <w:t xml:space="preserve">The person responsible for arranging for the release of this announcement on behalf of the Company is </w:t>
      </w:r>
      <w:r w:rsidR="00820DFA">
        <w:t xml:space="preserve">Guillaume </w:t>
      </w:r>
      <w:proofErr w:type="spellStart"/>
      <w:r w:rsidR="00820DFA">
        <w:t>Vinatier</w:t>
      </w:r>
      <w:proofErr w:type="spellEnd"/>
      <w:r w:rsidR="001913B1">
        <w:t>, General Counsel</w:t>
      </w:r>
      <w:r w:rsidRPr="004B3628">
        <w:t xml:space="preserve"> of </w:t>
      </w:r>
      <w:proofErr w:type="spellStart"/>
      <w:r w:rsidR="00820DFA" w:rsidRPr="00820DFA">
        <w:t>Boussard</w:t>
      </w:r>
      <w:proofErr w:type="spellEnd"/>
      <w:r w:rsidR="00820DFA" w:rsidRPr="00820DFA">
        <w:t xml:space="preserve"> &amp; </w:t>
      </w:r>
      <w:proofErr w:type="spellStart"/>
      <w:r w:rsidR="00820DFA" w:rsidRPr="00820DFA">
        <w:t>Gavaudan</w:t>
      </w:r>
      <w:proofErr w:type="spellEnd"/>
      <w:r w:rsidR="00820DFA" w:rsidRPr="00820DFA">
        <w:t xml:space="preserve"> Investment Management LLP</w:t>
      </w:r>
      <w:r w:rsidR="00820DFA">
        <w:t>.</w:t>
      </w:r>
    </w:p>
    <w:p w:rsidR="00DC55FD" w:rsidRDefault="00DC55FD" w:rsidP="00DC55FD">
      <w:pPr>
        <w:pStyle w:val="BodyText"/>
      </w:pPr>
    </w:p>
    <w:p w:rsidR="00820DFA" w:rsidRDefault="00820DFA" w:rsidP="00DC55FD">
      <w:pPr>
        <w:pStyle w:val="BodyText"/>
      </w:pPr>
      <w:r>
        <w:t>For further information please contact:</w:t>
      </w:r>
    </w:p>
    <w:p w:rsidR="00820DFA" w:rsidRDefault="00820DFA" w:rsidP="00DC55FD">
      <w:pPr>
        <w:pStyle w:val="BodyText"/>
      </w:pPr>
    </w:p>
    <w:p w:rsidR="00820DFA" w:rsidRPr="00820DFA" w:rsidRDefault="00820DFA" w:rsidP="00820DFA">
      <w:pPr>
        <w:pStyle w:val="BodyText"/>
        <w:rPr>
          <w:b/>
          <w:bCs/>
        </w:rPr>
      </w:pPr>
      <w:proofErr w:type="spellStart"/>
      <w:r w:rsidRPr="00820DFA">
        <w:rPr>
          <w:b/>
          <w:bCs/>
        </w:rPr>
        <w:t>Boussard</w:t>
      </w:r>
      <w:proofErr w:type="spellEnd"/>
      <w:r w:rsidRPr="00820DFA">
        <w:rPr>
          <w:b/>
          <w:bCs/>
        </w:rPr>
        <w:t xml:space="preserve"> &amp; </w:t>
      </w:r>
      <w:proofErr w:type="spellStart"/>
      <w:r w:rsidRPr="00820DFA">
        <w:rPr>
          <w:b/>
          <w:bCs/>
        </w:rPr>
        <w:t>Gavaudan</w:t>
      </w:r>
      <w:proofErr w:type="spellEnd"/>
      <w:r w:rsidRPr="00820DFA">
        <w:rPr>
          <w:b/>
          <w:bCs/>
        </w:rPr>
        <w:t xml:space="preserve"> Investment Management, LLP</w:t>
      </w:r>
    </w:p>
    <w:p w:rsidR="00820DFA" w:rsidRDefault="00820DFA" w:rsidP="00820DFA">
      <w:pPr>
        <w:pStyle w:val="BodyText"/>
      </w:pPr>
      <w:r>
        <w:t xml:space="preserve">Emmanuel </w:t>
      </w:r>
      <w:proofErr w:type="spellStart"/>
      <w:r>
        <w:t>Gavaudan</w:t>
      </w:r>
      <w:proofErr w:type="spellEnd"/>
      <w:r>
        <w:t xml:space="preserve">  </w:t>
      </w:r>
    </w:p>
    <w:p w:rsidR="00820DFA" w:rsidRDefault="00820DFA" w:rsidP="00820DFA">
      <w:pPr>
        <w:pStyle w:val="BodyText"/>
      </w:pPr>
      <w:r>
        <w:t>+44 20 3751 5389</w:t>
      </w:r>
    </w:p>
    <w:p w:rsidR="00820DFA" w:rsidRDefault="00820DFA" w:rsidP="00820DFA">
      <w:pPr>
        <w:pStyle w:val="BodyText"/>
      </w:pPr>
    </w:p>
    <w:p w:rsidR="00AB08A0" w:rsidRDefault="00AB08A0" w:rsidP="00820DFA">
      <w:pPr>
        <w:pStyle w:val="BodyText"/>
      </w:pPr>
    </w:p>
    <w:p w:rsidR="00820DFA" w:rsidRPr="00820DFA" w:rsidRDefault="00820DFA" w:rsidP="00820DFA">
      <w:pPr>
        <w:pStyle w:val="BodyText"/>
        <w:rPr>
          <w:b/>
          <w:bCs/>
        </w:rPr>
      </w:pPr>
      <w:r w:rsidRPr="00820DFA">
        <w:rPr>
          <w:b/>
          <w:bCs/>
        </w:rPr>
        <w:lastRenderedPageBreak/>
        <w:t>JTC Fund Solutions (Guernsey) Limited</w:t>
      </w:r>
    </w:p>
    <w:p w:rsidR="00820DFA" w:rsidRDefault="00820DFA" w:rsidP="00820DFA">
      <w:pPr>
        <w:pStyle w:val="BodyText"/>
      </w:pPr>
      <w:r>
        <w:t>Secretary</w:t>
      </w:r>
    </w:p>
    <w:p w:rsidR="00820DFA" w:rsidRDefault="00820DFA" w:rsidP="00820DFA">
      <w:pPr>
        <w:pStyle w:val="BodyText"/>
      </w:pPr>
      <w:r>
        <w:t>+44 (0) 1481 702400</w:t>
      </w:r>
    </w:p>
    <w:p w:rsidR="00AB08A0" w:rsidRDefault="00AB08A0" w:rsidP="00820DFA">
      <w:pPr>
        <w:pStyle w:val="BodyText"/>
      </w:pPr>
    </w:p>
    <w:p w:rsidR="00AB08A0" w:rsidRPr="004B3628" w:rsidRDefault="00AB08A0" w:rsidP="00AB08A0">
      <w:pPr>
        <w:pStyle w:val="BodyText"/>
      </w:pPr>
      <w:r>
        <w:t>24 July 2023</w:t>
      </w:r>
    </w:p>
    <w:p w:rsidR="00AB08A0" w:rsidRDefault="00AB08A0" w:rsidP="00820DFA">
      <w:pPr>
        <w:pStyle w:val="BodyText"/>
      </w:pPr>
    </w:p>
    <w:p w:rsidR="00AB08A0" w:rsidRDefault="00AB08A0" w:rsidP="00AB08A0">
      <w:pPr>
        <w:tabs>
          <w:tab w:val="left" w:pos="4153"/>
        </w:tabs>
        <w:rPr>
          <w:rFonts w:cs="Arial"/>
          <w:lang w:bidi="th-TH"/>
        </w:rPr>
      </w:pPr>
      <w:r>
        <w:rPr>
          <w:rFonts w:cs="Arial"/>
          <w:lang w:bidi="th-TH"/>
        </w:rPr>
        <w:t xml:space="preserve">Website: </w:t>
      </w:r>
      <w:hyperlink r:id="rId8" w:history="1">
        <w:r w:rsidRPr="00D47DB0">
          <w:rPr>
            <w:rStyle w:val="Hyperlink"/>
            <w:rFonts w:cs="Arial"/>
            <w:lang w:bidi="th-TH"/>
          </w:rPr>
          <w:t>www.bgholdingltd.com</w:t>
        </w:r>
      </w:hyperlink>
    </w:p>
    <w:p w:rsidR="00AB08A0" w:rsidRPr="00D47DB0" w:rsidRDefault="00AB08A0" w:rsidP="00AB08A0">
      <w:pPr>
        <w:tabs>
          <w:tab w:val="left" w:pos="4153"/>
        </w:tabs>
        <w:rPr>
          <w:rFonts w:cs="Arial"/>
          <w:lang w:bidi="th-TH"/>
        </w:rPr>
      </w:pPr>
    </w:p>
    <w:p w:rsidR="00AB08A0" w:rsidRPr="009800CC" w:rsidRDefault="00AB08A0" w:rsidP="00AB08A0">
      <w:pPr>
        <w:jc w:val="both"/>
        <w:rPr>
          <w:rFonts w:cs="Arial"/>
          <w:i/>
          <w:color w:val="000000"/>
          <w:sz w:val="16"/>
          <w:szCs w:val="16"/>
          <w:lang w:val="en-US" w:bidi="th-TH"/>
        </w:rPr>
      </w:pPr>
      <w:r w:rsidRPr="009800CC">
        <w:rPr>
          <w:rFonts w:cs="Arial"/>
          <w:i/>
          <w:color w:val="000000"/>
          <w:sz w:val="16"/>
          <w:szCs w:val="16"/>
          <w:lang w:val="en-US" w:bidi="th-TH"/>
        </w:rPr>
        <w:t xml:space="preserve">The Company is established as a closed-ended investment company domiciled in </w:t>
      </w:r>
      <w:smartTag w:uri="urn:schemas-microsoft-com:office:smarttags" w:element="place">
        <w:r w:rsidRPr="009800CC">
          <w:rPr>
            <w:rFonts w:cs="Arial"/>
            <w:i/>
            <w:color w:val="000000"/>
            <w:sz w:val="16"/>
            <w:szCs w:val="16"/>
            <w:lang w:val="en-US" w:bidi="th-TH"/>
          </w:rPr>
          <w:t>Guernsey</w:t>
        </w:r>
      </w:smartTag>
      <w:r w:rsidRPr="009800CC">
        <w:rPr>
          <w:rFonts w:cs="Arial"/>
          <w:i/>
          <w:color w:val="000000"/>
          <w:sz w:val="16"/>
          <w:szCs w:val="16"/>
          <w:lang w:val="en-US" w:bidi="th-TH"/>
        </w:rPr>
        <w:t xml:space="preserve">. The Company has received the necessary approval of the Guernsey Financial Services Commission and the States of </w:t>
      </w:r>
      <w:smartTag w:uri="urn:schemas-microsoft-com:office:smarttags" w:element="place">
        <w:r w:rsidRPr="009800CC">
          <w:rPr>
            <w:rFonts w:cs="Arial"/>
            <w:i/>
            <w:color w:val="000000"/>
            <w:sz w:val="16"/>
            <w:szCs w:val="16"/>
            <w:lang w:val="en-US" w:bidi="th-TH"/>
          </w:rPr>
          <w:t>Guernsey</w:t>
        </w:r>
      </w:smartTag>
      <w:r w:rsidRPr="009800CC">
        <w:rPr>
          <w:rFonts w:cs="Arial"/>
          <w:i/>
          <w:color w:val="000000"/>
          <w:sz w:val="16"/>
          <w:szCs w:val="16"/>
          <w:lang w:val="en-US" w:bidi="th-TH"/>
        </w:rPr>
        <w:t xml:space="preserve"> Policy Council. The Company is registered with the Dutch Authority for the Financial Markets as a collective investment scheme pursuant to article 2:73 in conjunction with 2:66 of the Dutch Financial Supervision Act (Wet op het </w:t>
      </w:r>
      <w:proofErr w:type="spellStart"/>
      <w:r w:rsidRPr="009800CC">
        <w:rPr>
          <w:rFonts w:cs="Arial"/>
          <w:i/>
          <w:color w:val="000000"/>
          <w:sz w:val="16"/>
          <w:szCs w:val="16"/>
          <w:lang w:val="en-US" w:bidi="th-TH"/>
        </w:rPr>
        <w:t>financieel</w:t>
      </w:r>
      <w:proofErr w:type="spellEnd"/>
      <w:r w:rsidRPr="009800CC">
        <w:rPr>
          <w:rFonts w:cs="Arial"/>
          <w:i/>
          <w:color w:val="000000"/>
          <w:sz w:val="16"/>
          <w:szCs w:val="16"/>
          <w:lang w:val="en-US" w:bidi="th-TH"/>
        </w:rPr>
        <w:t xml:space="preserve"> </w:t>
      </w:r>
      <w:proofErr w:type="spellStart"/>
      <w:r w:rsidRPr="009800CC">
        <w:rPr>
          <w:rFonts w:cs="Arial"/>
          <w:i/>
          <w:color w:val="000000"/>
          <w:sz w:val="16"/>
          <w:szCs w:val="16"/>
          <w:lang w:val="en-US" w:bidi="th-TH"/>
        </w:rPr>
        <w:t>toezicht</w:t>
      </w:r>
      <w:proofErr w:type="spellEnd"/>
      <w:r w:rsidRPr="009800CC">
        <w:rPr>
          <w:rFonts w:cs="Arial"/>
          <w:i/>
          <w:color w:val="000000"/>
          <w:sz w:val="16"/>
          <w:szCs w:val="16"/>
          <w:lang w:val="en-US" w:bidi="th-TH"/>
        </w:rPr>
        <w:t xml:space="preserve">). The shares of the Company (the "Shares") are listed on Euronext Amsterdam. The Shares are also listed on the Official List of the </w:t>
      </w:r>
      <w:smartTag w:uri="urn:schemas-microsoft-com:office:smarttags" w:element="country-region">
        <w:smartTag w:uri="urn:schemas-microsoft-com:office:smarttags" w:element="place">
          <w:r w:rsidRPr="009800CC">
            <w:rPr>
              <w:rFonts w:cs="Arial"/>
              <w:i/>
              <w:color w:val="000000"/>
              <w:sz w:val="16"/>
              <w:szCs w:val="16"/>
              <w:lang w:val="en-US" w:bidi="th-TH"/>
            </w:rPr>
            <w:t>UK</w:t>
          </w:r>
        </w:smartTag>
      </w:smartTag>
      <w:r w:rsidRPr="009800CC">
        <w:rPr>
          <w:rFonts w:cs="Arial"/>
          <w:i/>
          <w:color w:val="000000"/>
          <w:sz w:val="16"/>
          <w:szCs w:val="16"/>
          <w:lang w:val="en-US" w:bidi="th-TH"/>
        </w:rPr>
        <w:t xml:space="preserve"> Listing Authority and admitted to trading on the London Stock Exchange plc's main market for listed securities.</w:t>
      </w:r>
    </w:p>
    <w:p w:rsidR="00AB08A0" w:rsidRPr="009800CC" w:rsidRDefault="00AB08A0" w:rsidP="00AB08A0">
      <w:pPr>
        <w:rPr>
          <w:rFonts w:cs="Arial"/>
          <w:i/>
          <w:color w:val="000000"/>
          <w:sz w:val="16"/>
          <w:szCs w:val="16"/>
          <w:lang w:val="en-US" w:bidi="th-TH"/>
        </w:rPr>
      </w:pPr>
    </w:p>
    <w:p w:rsidR="00AB08A0" w:rsidRPr="009800CC" w:rsidRDefault="00AB08A0" w:rsidP="00AB08A0">
      <w:pPr>
        <w:jc w:val="both"/>
        <w:rPr>
          <w:rFonts w:cs="Arial"/>
          <w:i/>
          <w:color w:val="000000"/>
          <w:sz w:val="16"/>
          <w:szCs w:val="16"/>
          <w:lang w:val="en-US" w:bidi="th-TH"/>
        </w:rPr>
      </w:pPr>
      <w:r w:rsidRPr="009800CC">
        <w:rPr>
          <w:rFonts w:cs="Arial"/>
          <w:i/>
          <w:color w:val="000000"/>
          <w:sz w:val="16"/>
          <w:szCs w:val="16"/>
          <w:lang w:val="en-US" w:bidi="th-TH"/>
        </w:rPr>
        <w:t xml:space="preserve">This is not an offer to sell or a solicitation of any offer to buy any securities in the </w:t>
      </w:r>
      <w:smartTag w:uri="urn:schemas-microsoft-com:office:smarttags" w:element="country-region">
        <w:smartTag w:uri="urn:schemas-microsoft-com:office:smarttags" w:element="place">
          <w:r w:rsidRPr="009800CC">
            <w:rPr>
              <w:rFonts w:cs="Arial"/>
              <w:i/>
              <w:color w:val="000000"/>
              <w:sz w:val="16"/>
              <w:szCs w:val="16"/>
              <w:lang w:val="en-US" w:bidi="th-TH"/>
            </w:rPr>
            <w:t>United States</w:t>
          </w:r>
        </w:smartTag>
      </w:smartTag>
      <w:r w:rsidRPr="009800CC">
        <w:rPr>
          <w:rFonts w:cs="Arial"/>
          <w:i/>
          <w:color w:val="000000"/>
          <w:sz w:val="16"/>
          <w:szCs w:val="16"/>
          <w:lang w:val="en-US" w:bidi="th-TH"/>
        </w:rPr>
        <w:t xml:space="preserve"> or in any other jurisdiction. This announcement is not intended to and does not constitute, or form part of, any offer or invitation to purchase any securities or the solicitation of any vote or approval in any jurisdiction, nor shall there be any sale, issuance or transfer of the securities referred to in this announcement in any jurisdiction in contravention of applicable law. </w:t>
      </w:r>
    </w:p>
    <w:p w:rsidR="00AB08A0" w:rsidRPr="009800CC" w:rsidRDefault="00AB08A0" w:rsidP="00AB08A0">
      <w:pPr>
        <w:rPr>
          <w:rFonts w:cs="Arial"/>
          <w:i/>
          <w:color w:val="000000"/>
          <w:sz w:val="16"/>
          <w:szCs w:val="16"/>
          <w:lang w:val="en-US" w:bidi="th-TH"/>
        </w:rPr>
      </w:pPr>
    </w:p>
    <w:p w:rsidR="00AB08A0" w:rsidRPr="009800CC" w:rsidRDefault="00AB08A0" w:rsidP="00AB08A0">
      <w:pPr>
        <w:pStyle w:val="Default"/>
        <w:spacing w:after="120"/>
        <w:jc w:val="both"/>
        <w:rPr>
          <w:rFonts w:ascii="Arial" w:hAnsi="Arial" w:cs="Arial"/>
          <w:i/>
          <w:sz w:val="16"/>
          <w:szCs w:val="16"/>
          <w:lang w:val="en-US"/>
        </w:rPr>
      </w:pPr>
      <w:r w:rsidRPr="009800CC">
        <w:rPr>
          <w:rFonts w:ascii="Arial" w:hAnsi="Arial" w:cs="Arial"/>
          <w:i/>
          <w:sz w:val="16"/>
          <w:szCs w:val="16"/>
          <w:lang w:val="en-US"/>
        </w:rPr>
        <w:t xml:space="preserve">Neither the Company nor </w:t>
      </w:r>
      <w:r w:rsidRPr="000C2D66">
        <w:rPr>
          <w:rFonts w:ascii="Arial" w:hAnsi="Arial" w:cs="Arial"/>
          <w:i/>
          <w:sz w:val="16"/>
          <w:szCs w:val="16"/>
          <w:lang w:val="en-US"/>
        </w:rPr>
        <w:t>BG Master Fund ICAV</w:t>
      </w:r>
      <w:r w:rsidRPr="00AC246D">
        <w:rPr>
          <w:rFonts w:ascii="Arial" w:hAnsi="Arial" w:cs="Arial"/>
          <w:i/>
          <w:sz w:val="16"/>
          <w:szCs w:val="16"/>
          <w:lang w:val="en-US"/>
        </w:rPr>
        <w:t xml:space="preserve"> have been, and neither will be, registered under the US Investment Company Act of 1940, as amended (the "Inves</w:t>
      </w:r>
      <w:bookmarkStart w:id="0" w:name="_GoBack"/>
      <w:bookmarkEnd w:id="0"/>
      <w:r w:rsidRPr="00AC246D">
        <w:rPr>
          <w:rFonts w:ascii="Arial" w:hAnsi="Arial" w:cs="Arial"/>
          <w:i/>
          <w:sz w:val="16"/>
          <w:szCs w:val="16"/>
          <w:lang w:val="en-US"/>
        </w:rPr>
        <w:t>tment Company Act"). In addition the</w:t>
      </w:r>
      <w:r w:rsidRPr="009800CC">
        <w:rPr>
          <w:rFonts w:ascii="Arial" w:hAnsi="Arial" w:cs="Arial"/>
          <w:i/>
          <w:sz w:val="16"/>
          <w:szCs w:val="16"/>
          <w:lang w:val="en-US"/>
        </w:rPr>
        <w:t xml:space="preserve"> securities referenced in this announcement have not been and will not be registered under the </w:t>
      </w:r>
      <w:smartTag w:uri="urn:schemas-microsoft-com:office:smarttags" w:element="country-region">
        <w:smartTag w:uri="urn:schemas-microsoft-com:office:smarttags" w:element="place">
          <w:r w:rsidRPr="009800CC">
            <w:rPr>
              <w:rFonts w:ascii="Arial" w:hAnsi="Arial" w:cs="Arial"/>
              <w:i/>
              <w:sz w:val="16"/>
              <w:szCs w:val="16"/>
              <w:lang w:val="en-US"/>
            </w:rPr>
            <w:t>US</w:t>
          </w:r>
        </w:smartTag>
      </w:smartTag>
      <w:r w:rsidRPr="009800CC">
        <w:rPr>
          <w:rFonts w:ascii="Arial" w:hAnsi="Arial" w:cs="Arial"/>
          <w:i/>
          <w:sz w:val="16"/>
          <w:szCs w:val="16"/>
          <w:lang w:val="en-US"/>
        </w:rPr>
        <w:t xml:space="preserve"> Securities Act of 1933, as amended (the "Securities Act"). Consequently any such securities may not be offered, sold or otherwise transferred within the United States or to, or for the account or benefit of, US persons except in accordance with the Securities Act or an exemption therefrom and under circumstances which will not require the issuer of such securities to register under the Investment Company Act. No public offering of any securities will be made in the </w:t>
      </w:r>
      <w:smartTag w:uri="urn:schemas-microsoft-com:office:smarttags" w:element="country-region">
        <w:smartTag w:uri="urn:schemas-microsoft-com:office:smarttags" w:element="place">
          <w:r w:rsidRPr="009800CC">
            <w:rPr>
              <w:rFonts w:ascii="Arial" w:hAnsi="Arial" w:cs="Arial"/>
              <w:i/>
              <w:sz w:val="16"/>
              <w:szCs w:val="16"/>
              <w:lang w:val="en-US"/>
            </w:rPr>
            <w:t>United States</w:t>
          </w:r>
        </w:smartTag>
      </w:smartTag>
      <w:r w:rsidRPr="009800CC">
        <w:rPr>
          <w:rFonts w:ascii="Arial" w:hAnsi="Arial" w:cs="Arial"/>
          <w:i/>
          <w:sz w:val="16"/>
          <w:szCs w:val="16"/>
          <w:lang w:val="en-US"/>
        </w:rPr>
        <w:t xml:space="preserve">. </w:t>
      </w:r>
    </w:p>
    <w:p w:rsidR="00AB08A0" w:rsidRDefault="00AB08A0" w:rsidP="00AB08A0">
      <w:pPr>
        <w:pStyle w:val="Default"/>
        <w:spacing w:after="120"/>
        <w:jc w:val="both"/>
        <w:rPr>
          <w:rFonts w:ascii="Arial" w:hAnsi="Arial" w:cs="Arial"/>
          <w:i/>
          <w:sz w:val="16"/>
          <w:szCs w:val="16"/>
          <w:lang w:val="en-US"/>
        </w:rPr>
      </w:pPr>
      <w:r w:rsidRPr="009800CC">
        <w:rPr>
          <w:rFonts w:ascii="Arial" w:hAnsi="Arial" w:cs="Arial"/>
          <w:i/>
          <w:sz w:val="16"/>
          <w:szCs w:val="16"/>
          <w:lang w:val="en-US"/>
        </w:rPr>
        <w:t xml:space="preserve">You should always bear in mind that: </w:t>
      </w:r>
    </w:p>
    <w:p w:rsidR="00AB08A0" w:rsidRPr="009800CC" w:rsidRDefault="00AB08A0" w:rsidP="00AB08A0">
      <w:pPr>
        <w:pStyle w:val="Default"/>
        <w:ind w:firstLine="720"/>
        <w:jc w:val="both"/>
        <w:rPr>
          <w:rFonts w:ascii="Arial" w:hAnsi="Arial" w:cs="Arial"/>
          <w:i/>
          <w:sz w:val="16"/>
          <w:szCs w:val="16"/>
          <w:lang w:val="en-US"/>
        </w:rPr>
      </w:pPr>
      <w:r w:rsidRPr="009800CC">
        <w:rPr>
          <w:rFonts w:ascii="Arial" w:hAnsi="Arial" w:cs="Arial"/>
          <w:i/>
          <w:sz w:val="16"/>
          <w:szCs w:val="16"/>
          <w:lang w:val="en-US"/>
        </w:rPr>
        <w:t xml:space="preserve">all investment is subject to risk; </w:t>
      </w:r>
    </w:p>
    <w:p w:rsidR="00AB08A0" w:rsidRPr="009800CC" w:rsidRDefault="00AB08A0" w:rsidP="00AB08A0">
      <w:pPr>
        <w:pStyle w:val="Default"/>
        <w:numPr>
          <w:ilvl w:val="0"/>
          <w:numId w:val="15"/>
        </w:numPr>
        <w:rPr>
          <w:rFonts w:ascii="Arial" w:hAnsi="Arial" w:cs="Arial"/>
          <w:i/>
          <w:sz w:val="16"/>
          <w:szCs w:val="16"/>
          <w:lang w:val="en-US"/>
        </w:rPr>
      </w:pPr>
      <w:r w:rsidRPr="009800CC">
        <w:rPr>
          <w:rFonts w:ascii="Arial" w:hAnsi="Arial" w:cs="Arial"/>
          <w:i/>
          <w:sz w:val="16"/>
          <w:szCs w:val="16"/>
          <w:lang w:val="en-US"/>
        </w:rPr>
        <w:t xml:space="preserve">results in the past are no guarantee of future results; </w:t>
      </w:r>
    </w:p>
    <w:p w:rsidR="00AB08A0" w:rsidRPr="009800CC" w:rsidRDefault="00AB08A0" w:rsidP="00AB08A0">
      <w:pPr>
        <w:pStyle w:val="Default"/>
        <w:numPr>
          <w:ilvl w:val="0"/>
          <w:numId w:val="15"/>
        </w:numPr>
        <w:rPr>
          <w:rFonts w:ascii="Arial" w:hAnsi="Arial" w:cs="Arial"/>
          <w:i/>
          <w:sz w:val="16"/>
          <w:szCs w:val="16"/>
          <w:lang w:val="en-US"/>
        </w:rPr>
      </w:pPr>
      <w:r w:rsidRPr="009800CC">
        <w:rPr>
          <w:rFonts w:ascii="Arial" w:hAnsi="Arial" w:cs="Arial"/>
          <w:i/>
          <w:sz w:val="16"/>
          <w:szCs w:val="16"/>
          <w:lang w:val="en-US"/>
        </w:rPr>
        <w:t xml:space="preserve">the investment performance of BGHL may go down as well as up. You may not get back all of your original investment; and </w:t>
      </w:r>
    </w:p>
    <w:p w:rsidR="00AB08A0" w:rsidRPr="009800CC" w:rsidRDefault="00AB08A0" w:rsidP="00AB08A0">
      <w:pPr>
        <w:pStyle w:val="Default"/>
        <w:numPr>
          <w:ilvl w:val="0"/>
          <w:numId w:val="15"/>
        </w:numPr>
        <w:rPr>
          <w:rFonts w:ascii="Arial" w:hAnsi="Arial" w:cs="Arial"/>
          <w:i/>
          <w:sz w:val="16"/>
          <w:szCs w:val="16"/>
          <w:lang w:val="en-US"/>
        </w:rPr>
      </w:pPr>
      <w:r w:rsidRPr="009800CC">
        <w:rPr>
          <w:rFonts w:ascii="Arial" w:hAnsi="Arial" w:cs="Arial"/>
          <w:i/>
          <w:sz w:val="16"/>
          <w:szCs w:val="16"/>
          <w:lang w:val="en-US"/>
        </w:rPr>
        <w:t xml:space="preserve">if you are in any doubt about the contents of this communication or if you consider making an investment decision, you are advised to seek expert financial advice. </w:t>
      </w:r>
    </w:p>
    <w:p w:rsidR="00AB08A0" w:rsidRPr="009800CC" w:rsidRDefault="00AB08A0" w:rsidP="00AB08A0">
      <w:pPr>
        <w:pStyle w:val="Default"/>
        <w:rPr>
          <w:rFonts w:ascii="Arial" w:hAnsi="Arial" w:cs="Arial"/>
          <w:i/>
          <w:sz w:val="16"/>
          <w:szCs w:val="16"/>
          <w:lang w:val="en-US"/>
        </w:rPr>
      </w:pPr>
    </w:p>
    <w:p w:rsidR="00AB08A0" w:rsidRPr="00D47DB0" w:rsidRDefault="00AB08A0" w:rsidP="00AB08A0">
      <w:pPr>
        <w:rPr>
          <w:rFonts w:cs="Arial"/>
          <w:i/>
          <w:lang w:bidi="th-TH"/>
        </w:rPr>
      </w:pPr>
      <w:r w:rsidRPr="009800CC">
        <w:rPr>
          <w:rFonts w:cs="Arial"/>
          <w:i/>
          <w:color w:val="000000"/>
          <w:sz w:val="16"/>
          <w:szCs w:val="16"/>
          <w:lang w:val="en-US" w:bidi="th-TH"/>
        </w:rPr>
        <w:t>This communication is for information purposes only and the information contained in this communication should not be relied upon as a substitute for financial or other professional</w:t>
      </w:r>
      <w:r w:rsidRPr="006E782E">
        <w:rPr>
          <w:rFonts w:cs="Arial"/>
          <w:i/>
          <w:color w:val="000000"/>
          <w:sz w:val="16"/>
          <w:szCs w:val="16"/>
          <w:lang w:val="en-US" w:bidi="th-TH"/>
        </w:rPr>
        <w:t xml:space="preserve"> advice.</w:t>
      </w:r>
    </w:p>
    <w:p w:rsidR="00AB08A0" w:rsidRPr="00DC55FD" w:rsidRDefault="00AB08A0" w:rsidP="00820DFA">
      <w:pPr>
        <w:pStyle w:val="BodyText"/>
      </w:pPr>
    </w:p>
    <w:sectPr w:rsidR="00AB08A0" w:rsidRPr="00DC55FD" w:rsidSect="005B292A">
      <w:headerReference w:type="default" r:id="rId9"/>
      <w:footerReference w:type="even" r:id="rId10"/>
      <w:footerReference w:type="default" r:id="rId11"/>
      <w:footerReference w:type="first" r:id="rId12"/>
      <w:pgSz w:w="11907" w:h="16840" w:code="9"/>
      <w:pgMar w:top="1701" w:right="1559" w:bottom="1758" w:left="1559" w:header="709" w:footer="70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628" w:rsidRDefault="004B3628">
      <w:r>
        <w:separator/>
      </w:r>
    </w:p>
  </w:endnote>
  <w:endnote w:type="continuationSeparator" w:id="0">
    <w:p w:rsidR="004B3628" w:rsidRDefault="004B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E6" w:rsidRPr="00820DFA" w:rsidRDefault="005B292A" w:rsidP="00820DFA">
    <w:pPr>
      <w:pStyle w:val="Footer"/>
      <w:tabs>
        <w:tab w:val="clear" w:pos="8789"/>
        <w:tab w:val="right" w:pos="8787"/>
      </w:tabs>
    </w:pPr>
    <w:sdt>
      <w:sdtPr>
        <w:rPr>
          <w:szCs w:val="14"/>
        </w:rPr>
        <w:tag w:val="cciManRef"/>
        <w:id w:val="-2038893465"/>
        <w:lock w:val="sdtLocked"/>
        <w:text/>
      </w:sdtPr>
      <w:sdtEndPr/>
      <w:sdtContent>
        <w:r w:rsidR="00D51D5E">
          <w:rPr>
            <w:szCs w:val="14"/>
          </w:rPr>
          <w:t>11/81813083_2</w:t>
        </w:r>
      </w:sdtContent>
    </w:sdt>
    <w:r w:rsidR="00820DFA">
      <w:rPr>
        <w:szCs w:val="14"/>
      </w:rPr>
      <w:ptab w:relativeTo="margin" w:alignment="right" w:leader="none"/>
    </w:r>
    <w:r w:rsidR="00820DFA">
      <w:fldChar w:fldCharType="begin"/>
    </w:r>
    <w:r w:rsidR="00820DFA">
      <w:rPr>
        <w:rStyle w:val="HeaderChar"/>
        <w:szCs w:val="14"/>
      </w:rPr>
      <w:instrText xml:space="preserve"> PAGE \* MERGEFORMAT </w:instrText>
    </w:r>
    <w:r w:rsidR="00820DFA">
      <w:fldChar w:fldCharType="separate"/>
    </w:r>
    <w:r>
      <w:rPr>
        <w:rStyle w:val="HeaderChar"/>
        <w:noProof/>
        <w:szCs w:val="14"/>
      </w:rPr>
      <w:t>2</w:t>
    </w:r>
    <w:r w:rsidR="00820D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DFA" w:rsidRPr="00820DFA" w:rsidRDefault="005B292A" w:rsidP="00820DFA">
    <w:pPr>
      <w:pStyle w:val="Footer"/>
      <w:tabs>
        <w:tab w:val="clear" w:pos="8789"/>
        <w:tab w:val="right" w:pos="8787"/>
      </w:tabs>
    </w:pPr>
    <w:sdt>
      <w:sdtPr>
        <w:rPr>
          <w:szCs w:val="14"/>
        </w:rPr>
        <w:tag w:val="cciManRef"/>
        <w:id w:val="1544098434"/>
        <w:lock w:val="sdtLocked"/>
        <w:text/>
      </w:sdtPr>
      <w:sdtEndPr/>
      <w:sdtContent>
        <w:r w:rsidR="00D51D5E">
          <w:rPr>
            <w:szCs w:val="14"/>
          </w:rPr>
          <w:t>11/81813083_2</w:t>
        </w:r>
      </w:sdtContent>
    </w:sdt>
    <w:r w:rsidR="00820DFA">
      <w:rPr>
        <w:szCs w:val="14"/>
      </w:rPr>
      <w:ptab w:relativeTo="margin" w:alignment="right" w:leader="none"/>
    </w:r>
    <w:r w:rsidR="00820DFA">
      <w:fldChar w:fldCharType="begin"/>
    </w:r>
    <w:r w:rsidR="00820DFA">
      <w:rPr>
        <w:rStyle w:val="HeaderChar"/>
        <w:szCs w:val="14"/>
      </w:rPr>
      <w:instrText xml:space="preserve"> PAGE \* MERGEFORMAT </w:instrText>
    </w:r>
    <w:r w:rsidR="00820DFA">
      <w:fldChar w:fldCharType="separate"/>
    </w:r>
    <w:r>
      <w:rPr>
        <w:rStyle w:val="HeaderChar"/>
        <w:noProof/>
        <w:szCs w:val="14"/>
      </w:rPr>
      <w:t>1</w:t>
    </w:r>
    <w:r w:rsidR="00820DF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E6" w:rsidRPr="00820DFA" w:rsidRDefault="005B292A" w:rsidP="00820DFA">
    <w:pPr>
      <w:pStyle w:val="Footer"/>
      <w:tabs>
        <w:tab w:val="clear" w:pos="8789"/>
        <w:tab w:val="right" w:pos="8787"/>
      </w:tabs>
    </w:pPr>
    <w:sdt>
      <w:sdtPr>
        <w:rPr>
          <w:szCs w:val="14"/>
        </w:rPr>
        <w:tag w:val="cciManRef"/>
        <w:id w:val="-164405642"/>
        <w:lock w:val="sdtLocked"/>
        <w:text/>
      </w:sdtPr>
      <w:sdtEndPr/>
      <w:sdtContent>
        <w:r w:rsidR="00D51D5E">
          <w:rPr>
            <w:szCs w:val="14"/>
          </w:rPr>
          <w:t>11/81813083_2</w:t>
        </w:r>
      </w:sdtContent>
    </w:sdt>
    <w:r w:rsidR="00820DFA">
      <w:rPr>
        <w:szCs w:val="14"/>
      </w:rPr>
      <w:ptab w:relativeTo="margin" w:alignment="right" w:leader="none"/>
    </w:r>
    <w:r w:rsidR="00820DFA">
      <w:fldChar w:fldCharType="begin"/>
    </w:r>
    <w:r w:rsidR="00820DFA">
      <w:rPr>
        <w:rStyle w:val="HeaderChar"/>
        <w:szCs w:val="14"/>
      </w:rPr>
      <w:instrText xml:space="preserve"> PAGE \* MERGEFORMAT </w:instrText>
    </w:r>
    <w:r w:rsidR="00820DFA">
      <w:fldChar w:fldCharType="separate"/>
    </w:r>
    <w:r>
      <w:rPr>
        <w:rStyle w:val="HeaderChar"/>
        <w:noProof/>
        <w:szCs w:val="14"/>
      </w:rPr>
      <w:t>1</w:t>
    </w:r>
    <w:r w:rsidR="00820D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628" w:rsidRDefault="004B3628">
      <w:r>
        <w:separator/>
      </w:r>
    </w:p>
  </w:footnote>
  <w:footnote w:type="continuationSeparator" w:id="0">
    <w:p w:rsidR="004B3628" w:rsidRDefault="004B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DFA" w:rsidRDefault="0053714A">
    <w:pPr>
      <w:pStyle w:val="Header"/>
    </w:pPr>
    <w:r>
      <w:rPr>
        <w:noProof/>
      </w:rPr>
      <w:drawing>
        <wp:anchor distT="0" distB="0" distL="114300" distR="114300" simplePos="0" relativeHeight="251658240" behindDoc="0" locked="0" layoutInCell="1" allowOverlap="1" wp14:editId="79603187">
          <wp:simplePos x="0" y="0"/>
          <wp:positionH relativeFrom="margin">
            <wp:align>center</wp:align>
          </wp:positionH>
          <wp:positionV relativeFrom="paragraph">
            <wp:posOffset>-309245</wp:posOffset>
          </wp:positionV>
          <wp:extent cx="1857375" cy="923925"/>
          <wp:effectExtent l="0" t="0" r="9525" b="9525"/>
          <wp:wrapSquare wrapText="right"/>
          <wp:docPr id="1" name="Picture 1" descr="B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70E9F8"/>
    <w:multiLevelType w:val="hybridMultilevel"/>
    <w:tmpl w:val="2FB387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4E73793"/>
    <w:multiLevelType w:val="hybridMultilevel"/>
    <w:tmpl w:val="DB38959C"/>
    <w:lvl w:ilvl="0" w:tplc="80EC70C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04B71D2"/>
    <w:multiLevelType w:val="hybridMultilevel"/>
    <w:tmpl w:val="12022F28"/>
    <w:lvl w:ilvl="0" w:tplc="B78AD5BC">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7"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1"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1"/>
  </w:num>
  <w:num w:numId="2">
    <w:abstractNumId w:val="10"/>
  </w:num>
  <w:num w:numId="3">
    <w:abstractNumId w:val="3"/>
  </w:num>
  <w:num w:numId="4">
    <w:abstractNumId w:val="4"/>
  </w:num>
  <w:num w:numId="5">
    <w:abstractNumId w:val="7"/>
  </w:num>
  <w:num w:numId="6">
    <w:abstractNumId w:val="8"/>
  </w:num>
  <w:num w:numId="7">
    <w:abstractNumId w:val="6"/>
  </w:num>
  <w:num w:numId="8">
    <w:abstractNumId w:val="12"/>
  </w:num>
  <w:num w:numId="9">
    <w:abstractNumId w:val="11"/>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28"/>
    <w:rsid w:val="000012A6"/>
    <w:rsid w:val="00001D3A"/>
    <w:rsid w:val="00014F3F"/>
    <w:rsid w:val="00022234"/>
    <w:rsid w:val="000246B6"/>
    <w:rsid w:val="00024B2F"/>
    <w:rsid w:val="000269DA"/>
    <w:rsid w:val="00032B16"/>
    <w:rsid w:val="00037873"/>
    <w:rsid w:val="00042550"/>
    <w:rsid w:val="00047C9F"/>
    <w:rsid w:val="000505D8"/>
    <w:rsid w:val="00063DD0"/>
    <w:rsid w:val="000646F4"/>
    <w:rsid w:val="00080712"/>
    <w:rsid w:val="00082FBD"/>
    <w:rsid w:val="00086768"/>
    <w:rsid w:val="000A1938"/>
    <w:rsid w:val="000A2861"/>
    <w:rsid w:val="000B523F"/>
    <w:rsid w:val="000B59B2"/>
    <w:rsid w:val="000D0005"/>
    <w:rsid w:val="000D306F"/>
    <w:rsid w:val="000D4F64"/>
    <w:rsid w:val="000D53D2"/>
    <w:rsid w:val="000D57D8"/>
    <w:rsid w:val="000D5870"/>
    <w:rsid w:val="000E1648"/>
    <w:rsid w:val="000F19AD"/>
    <w:rsid w:val="000F3673"/>
    <w:rsid w:val="001031D8"/>
    <w:rsid w:val="001179F7"/>
    <w:rsid w:val="001200ED"/>
    <w:rsid w:val="00124422"/>
    <w:rsid w:val="00127A17"/>
    <w:rsid w:val="00134DD5"/>
    <w:rsid w:val="0013536B"/>
    <w:rsid w:val="00136426"/>
    <w:rsid w:val="00137C1C"/>
    <w:rsid w:val="00146565"/>
    <w:rsid w:val="00150622"/>
    <w:rsid w:val="00152AAD"/>
    <w:rsid w:val="00153FBF"/>
    <w:rsid w:val="00157612"/>
    <w:rsid w:val="0016238E"/>
    <w:rsid w:val="00176809"/>
    <w:rsid w:val="00183E5B"/>
    <w:rsid w:val="001857CC"/>
    <w:rsid w:val="00186018"/>
    <w:rsid w:val="001913B1"/>
    <w:rsid w:val="00193129"/>
    <w:rsid w:val="00193564"/>
    <w:rsid w:val="001A4754"/>
    <w:rsid w:val="001C204F"/>
    <w:rsid w:val="001C3D0D"/>
    <w:rsid w:val="001D759F"/>
    <w:rsid w:val="001E3E6A"/>
    <w:rsid w:val="001F0588"/>
    <w:rsid w:val="00212C42"/>
    <w:rsid w:val="0022763B"/>
    <w:rsid w:val="00232A1E"/>
    <w:rsid w:val="0023412A"/>
    <w:rsid w:val="0023480A"/>
    <w:rsid w:val="00236960"/>
    <w:rsid w:val="00236CC6"/>
    <w:rsid w:val="00236F97"/>
    <w:rsid w:val="0024052F"/>
    <w:rsid w:val="00247DE8"/>
    <w:rsid w:val="00255400"/>
    <w:rsid w:val="002574BC"/>
    <w:rsid w:val="00257C06"/>
    <w:rsid w:val="00262E08"/>
    <w:rsid w:val="00273CCC"/>
    <w:rsid w:val="00281B23"/>
    <w:rsid w:val="00294EB3"/>
    <w:rsid w:val="002968EA"/>
    <w:rsid w:val="00297484"/>
    <w:rsid w:val="002A25BC"/>
    <w:rsid w:val="002A5DFC"/>
    <w:rsid w:val="002A6179"/>
    <w:rsid w:val="002B3BC5"/>
    <w:rsid w:val="002B7D8E"/>
    <w:rsid w:val="002D200C"/>
    <w:rsid w:val="002E15F7"/>
    <w:rsid w:val="002E7AFE"/>
    <w:rsid w:val="002F0ED1"/>
    <w:rsid w:val="00303B25"/>
    <w:rsid w:val="0031088A"/>
    <w:rsid w:val="00327624"/>
    <w:rsid w:val="00337E97"/>
    <w:rsid w:val="00350F48"/>
    <w:rsid w:val="00352722"/>
    <w:rsid w:val="00361CD5"/>
    <w:rsid w:val="00365C25"/>
    <w:rsid w:val="00372704"/>
    <w:rsid w:val="003759B7"/>
    <w:rsid w:val="003764A2"/>
    <w:rsid w:val="00395997"/>
    <w:rsid w:val="00395AD8"/>
    <w:rsid w:val="003A1B5E"/>
    <w:rsid w:val="003B412D"/>
    <w:rsid w:val="003E04A1"/>
    <w:rsid w:val="003E2A8F"/>
    <w:rsid w:val="004005C9"/>
    <w:rsid w:val="00403B92"/>
    <w:rsid w:val="00424A25"/>
    <w:rsid w:val="00424CBC"/>
    <w:rsid w:val="00427BC0"/>
    <w:rsid w:val="0043045C"/>
    <w:rsid w:val="00436A38"/>
    <w:rsid w:val="00440D21"/>
    <w:rsid w:val="00447EF1"/>
    <w:rsid w:val="004572AD"/>
    <w:rsid w:val="00460020"/>
    <w:rsid w:val="004706D4"/>
    <w:rsid w:val="00481F89"/>
    <w:rsid w:val="00483975"/>
    <w:rsid w:val="004935BE"/>
    <w:rsid w:val="004942E2"/>
    <w:rsid w:val="00494A33"/>
    <w:rsid w:val="004B3628"/>
    <w:rsid w:val="004B4E90"/>
    <w:rsid w:val="004B64CB"/>
    <w:rsid w:val="004D5BD0"/>
    <w:rsid w:val="004E5462"/>
    <w:rsid w:val="004E74BF"/>
    <w:rsid w:val="004E7BA8"/>
    <w:rsid w:val="004F07F2"/>
    <w:rsid w:val="004F7DFB"/>
    <w:rsid w:val="005005B7"/>
    <w:rsid w:val="00500AC0"/>
    <w:rsid w:val="00500FA3"/>
    <w:rsid w:val="00512887"/>
    <w:rsid w:val="005137A8"/>
    <w:rsid w:val="00513CE8"/>
    <w:rsid w:val="0051795D"/>
    <w:rsid w:val="0052079E"/>
    <w:rsid w:val="00525F11"/>
    <w:rsid w:val="00530600"/>
    <w:rsid w:val="005340AD"/>
    <w:rsid w:val="0053714A"/>
    <w:rsid w:val="005371B7"/>
    <w:rsid w:val="00540639"/>
    <w:rsid w:val="00542A14"/>
    <w:rsid w:val="0054445D"/>
    <w:rsid w:val="00545293"/>
    <w:rsid w:val="00546DC5"/>
    <w:rsid w:val="00557A21"/>
    <w:rsid w:val="00560E20"/>
    <w:rsid w:val="00561E7D"/>
    <w:rsid w:val="0056330C"/>
    <w:rsid w:val="00574AF3"/>
    <w:rsid w:val="00574E14"/>
    <w:rsid w:val="00577187"/>
    <w:rsid w:val="00584E82"/>
    <w:rsid w:val="005910DA"/>
    <w:rsid w:val="005950D2"/>
    <w:rsid w:val="005B292A"/>
    <w:rsid w:val="005B5E3D"/>
    <w:rsid w:val="005C154E"/>
    <w:rsid w:val="005D3A4C"/>
    <w:rsid w:val="005D651C"/>
    <w:rsid w:val="005E6957"/>
    <w:rsid w:val="0060055E"/>
    <w:rsid w:val="00602D08"/>
    <w:rsid w:val="006063C7"/>
    <w:rsid w:val="00607B8A"/>
    <w:rsid w:val="00615C72"/>
    <w:rsid w:val="0061625B"/>
    <w:rsid w:val="00622720"/>
    <w:rsid w:val="0062314A"/>
    <w:rsid w:val="006279C6"/>
    <w:rsid w:val="00634F5D"/>
    <w:rsid w:val="006444F6"/>
    <w:rsid w:val="006505DC"/>
    <w:rsid w:val="00657DCB"/>
    <w:rsid w:val="00665379"/>
    <w:rsid w:val="00666034"/>
    <w:rsid w:val="00675DE3"/>
    <w:rsid w:val="00682E4A"/>
    <w:rsid w:val="00691A52"/>
    <w:rsid w:val="0069648B"/>
    <w:rsid w:val="006A1598"/>
    <w:rsid w:val="006C0A3E"/>
    <w:rsid w:val="006C714E"/>
    <w:rsid w:val="006F008D"/>
    <w:rsid w:val="006F2DA9"/>
    <w:rsid w:val="007015A7"/>
    <w:rsid w:val="007424F8"/>
    <w:rsid w:val="00746795"/>
    <w:rsid w:val="007530CA"/>
    <w:rsid w:val="00760129"/>
    <w:rsid w:val="00766117"/>
    <w:rsid w:val="007721ED"/>
    <w:rsid w:val="007872AA"/>
    <w:rsid w:val="007A5FFD"/>
    <w:rsid w:val="007A7609"/>
    <w:rsid w:val="007A7B9B"/>
    <w:rsid w:val="007B2D41"/>
    <w:rsid w:val="007C1335"/>
    <w:rsid w:val="007C740C"/>
    <w:rsid w:val="007E09B4"/>
    <w:rsid w:val="007F1B84"/>
    <w:rsid w:val="007F2F04"/>
    <w:rsid w:val="00801286"/>
    <w:rsid w:val="00820DFA"/>
    <w:rsid w:val="00825C45"/>
    <w:rsid w:val="008308A8"/>
    <w:rsid w:val="0083790C"/>
    <w:rsid w:val="00842B88"/>
    <w:rsid w:val="0084558F"/>
    <w:rsid w:val="008534B4"/>
    <w:rsid w:val="00854A83"/>
    <w:rsid w:val="008606AC"/>
    <w:rsid w:val="008724AF"/>
    <w:rsid w:val="00874885"/>
    <w:rsid w:val="008768BD"/>
    <w:rsid w:val="008768F3"/>
    <w:rsid w:val="00894076"/>
    <w:rsid w:val="00896EF4"/>
    <w:rsid w:val="008A3DE1"/>
    <w:rsid w:val="008A4EBD"/>
    <w:rsid w:val="008C655F"/>
    <w:rsid w:val="008C7A52"/>
    <w:rsid w:val="008D007B"/>
    <w:rsid w:val="008D3588"/>
    <w:rsid w:val="008D4321"/>
    <w:rsid w:val="008D5DC8"/>
    <w:rsid w:val="008F0223"/>
    <w:rsid w:val="008F12D9"/>
    <w:rsid w:val="00900AF1"/>
    <w:rsid w:val="0090186A"/>
    <w:rsid w:val="00911913"/>
    <w:rsid w:val="00924B57"/>
    <w:rsid w:val="00926309"/>
    <w:rsid w:val="00936E84"/>
    <w:rsid w:val="00937A3D"/>
    <w:rsid w:val="00942F1A"/>
    <w:rsid w:val="00951C3F"/>
    <w:rsid w:val="00951D47"/>
    <w:rsid w:val="009566CD"/>
    <w:rsid w:val="00981513"/>
    <w:rsid w:val="00995D07"/>
    <w:rsid w:val="009A3170"/>
    <w:rsid w:val="009B5EFF"/>
    <w:rsid w:val="009D2B52"/>
    <w:rsid w:val="009D32AE"/>
    <w:rsid w:val="009D5A32"/>
    <w:rsid w:val="009E5BB8"/>
    <w:rsid w:val="009E6C27"/>
    <w:rsid w:val="009F167B"/>
    <w:rsid w:val="009F37AA"/>
    <w:rsid w:val="00A005A0"/>
    <w:rsid w:val="00A049F1"/>
    <w:rsid w:val="00A05D96"/>
    <w:rsid w:val="00A11A63"/>
    <w:rsid w:val="00A231BB"/>
    <w:rsid w:val="00A2367A"/>
    <w:rsid w:val="00A23841"/>
    <w:rsid w:val="00A33839"/>
    <w:rsid w:val="00A36891"/>
    <w:rsid w:val="00A44D84"/>
    <w:rsid w:val="00A56195"/>
    <w:rsid w:val="00A57D6B"/>
    <w:rsid w:val="00A625B8"/>
    <w:rsid w:val="00A677CD"/>
    <w:rsid w:val="00A83458"/>
    <w:rsid w:val="00A84119"/>
    <w:rsid w:val="00AA20F2"/>
    <w:rsid w:val="00AA56B9"/>
    <w:rsid w:val="00AA5831"/>
    <w:rsid w:val="00AB08A0"/>
    <w:rsid w:val="00AB479E"/>
    <w:rsid w:val="00AC05F5"/>
    <w:rsid w:val="00AC0DB2"/>
    <w:rsid w:val="00AC5E7B"/>
    <w:rsid w:val="00AC7660"/>
    <w:rsid w:val="00AD09D3"/>
    <w:rsid w:val="00AD0E03"/>
    <w:rsid w:val="00AF281C"/>
    <w:rsid w:val="00AF4ECD"/>
    <w:rsid w:val="00AF64CB"/>
    <w:rsid w:val="00B0253A"/>
    <w:rsid w:val="00B0500E"/>
    <w:rsid w:val="00B137C8"/>
    <w:rsid w:val="00B30400"/>
    <w:rsid w:val="00B311F3"/>
    <w:rsid w:val="00B31FDB"/>
    <w:rsid w:val="00B352F7"/>
    <w:rsid w:val="00B364B0"/>
    <w:rsid w:val="00B61D1A"/>
    <w:rsid w:val="00B61D25"/>
    <w:rsid w:val="00B76D4D"/>
    <w:rsid w:val="00BA222C"/>
    <w:rsid w:val="00BA4B8A"/>
    <w:rsid w:val="00BA5666"/>
    <w:rsid w:val="00BA653B"/>
    <w:rsid w:val="00BA673B"/>
    <w:rsid w:val="00BA678E"/>
    <w:rsid w:val="00BB780A"/>
    <w:rsid w:val="00BC0CA5"/>
    <w:rsid w:val="00BD0861"/>
    <w:rsid w:val="00BD1EE6"/>
    <w:rsid w:val="00BD2614"/>
    <w:rsid w:val="00BE0FC5"/>
    <w:rsid w:val="00BE21FC"/>
    <w:rsid w:val="00BF1E3C"/>
    <w:rsid w:val="00C01E3E"/>
    <w:rsid w:val="00C028E5"/>
    <w:rsid w:val="00C07DBE"/>
    <w:rsid w:val="00C13B11"/>
    <w:rsid w:val="00C1482D"/>
    <w:rsid w:val="00C177A3"/>
    <w:rsid w:val="00C2263A"/>
    <w:rsid w:val="00C2606C"/>
    <w:rsid w:val="00C30609"/>
    <w:rsid w:val="00C3215C"/>
    <w:rsid w:val="00C37F6A"/>
    <w:rsid w:val="00C437B2"/>
    <w:rsid w:val="00C4595A"/>
    <w:rsid w:val="00C47FCC"/>
    <w:rsid w:val="00C53A6C"/>
    <w:rsid w:val="00C577AB"/>
    <w:rsid w:val="00C632AE"/>
    <w:rsid w:val="00C76F9E"/>
    <w:rsid w:val="00C85BF8"/>
    <w:rsid w:val="00CA11C2"/>
    <w:rsid w:val="00CA181A"/>
    <w:rsid w:val="00CA52A7"/>
    <w:rsid w:val="00CA7240"/>
    <w:rsid w:val="00CB19AD"/>
    <w:rsid w:val="00CB33AF"/>
    <w:rsid w:val="00CC5B1A"/>
    <w:rsid w:val="00CD174B"/>
    <w:rsid w:val="00CD1FB2"/>
    <w:rsid w:val="00CD7230"/>
    <w:rsid w:val="00CD7476"/>
    <w:rsid w:val="00CE0223"/>
    <w:rsid w:val="00CF1EE4"/>
    <w:rsid w:val="00CF2AB8"/>
    <w:rsid w:val="00D02815"/>
    <w:rsid w:val="00D071EE"/>
    <w:rsid w:val="00D16AE2"/>
    <w:rsid w:val="00D23D80"/>
    <w:rsid w:val="00D31306"/>
    <w:rsid w:val="00D3245E"/>
    <w:rsid w:val="00D3511D"/>
    <w:rsid w:val="00D357A5"/>
    <w:rsid w:val="00D40CBF"/>
    <w:rsid w:val="00D46B14"/>
    <w:rsid w:val="00D51D5E"/>
    <w:rsid w:val="00D576BC"/>
    <w:rsid w:val="00D62D73"/>
    <w:rsid w:val="00D632AD"/>
    <w:rsid w:val="00D64D55"/>
    <w:rsid w:val="00D66B54"/>
    <w:rsid w:val="00D81D1E"/>
    <w:rsid w:val="00D845EF"/>
    <w:rsid w:val="00D85521"/>
    <w:rsid w:val="00D90674"/>
    <w:rsid w:val="00D92EE8"/>
    <w:rsid w:val="00D9314C"/>
    <w:rsid w:val="00D93530"/>
    <w:rsid w:val="00D9775C"/>
    <w:rsid w:val="00DA460C"/>
    <w:rsid w:val="00DA6843"/>
    <w:rsid w:val="00DB3C33"/>
    <w:rsid w:val="00DB5F68"/>
    <w:rsid w:val="00DC55FD"/>
    <w:rsid w:val="00DD30DC"/>
    <w:rsid w:val="00DD337D"/>
    <w:rsid w:val="00DD3381"/>
    <w:rsid w:val="00DE1D9B"/>
    <w:rsid w:val="00DE7925"/>
    <w:rsid w:val="00DF4E03"/>
    <w:rsid w:val="00DF4E41"/>
    <w:rsid w:val="00E059ED"/>
    <w:rsid w:val="00E05C37"/>
    <w:rsid w:val="00E14F35"/>
    <w:rsid w:val="00E22358"/>
    <w:rsid w:val="00E22CAC"/>
    <w:rsid w:val="00E247A7"/>
    <w:rsid w:val="00E25A9F"/>
    <w:rsid w:val="00E377C4"/>
    <w:rsid w:val="00E50240"/>
    <w:rsid w:val="00E55CEC"/>
    <w:rsid w:val="00E73BA5"/>
    <w:rsid w:val="00E86426"/>
    <w:rsid w:val="00E9224C"/>
    <w:rsid w:val="00EA0109"/>
    <w:rsid w:val="00EA251E"/>
    <w:rsid w:val="00EA7A8F"/>
    <w:rsid w:val="00EB4F03"/>
    <w:rsid w:val="00EB7127"/>
    <w:rsid w:val="00ED1834"/>
    <w:rsid w:val="00EE5339"/>
    <w:rsid w:val="00EF3E2C"/>
    <w:rsid w:val="00F03074"/>
    <w:rsid w:val="00F12CA9"/>
    <w:rsid w:val="00F17DAB"/>
    <w:rsid w:val="00F21295"/>
    <w:rsid w:val="00F224CD"/>
    <w:rsid w:val="00F26777"/>
    <w:rsid w:val="00F45510"/>
    <w:rsid w:val="00F47E8D"/>
    <w:rsid w:val="00F54AE6"/>
    <w:rsid w:val="00F568F8"/>
    <w:rsid w:val="00FA2C29"/>
    <w:rsid w:val="00FA7A9E"/>
    <w:rsid w:val="00FB1EC1"/>
    <w:rsid w:val="00FC459C"/>
    <w:rsid w:val="00FC6428"/>
    <w:rsid w:val="00FD0FFE"/>
    <w:rsid w:val="00FE2D55"/>
    <w:rsid w:val="00FF5E78"/>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docId w15:val="{E9E302A7-A0E7-4A81-94C9-527B5BA2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customStyle="1" w:styleId="Default">
    <w:name w:val="Default"/>
    <w:rsid w:val="00AB08A0"/>
    <w:pPr>
      <w:autoSpaceDE w:val="0"/>
      <w:autoSpaceDN w:val="0"/>
      <w:adjustRightInd w:val="0"/>
    </w:pPr>
    <w:rPr>
      <w:rFonts w:ascii="Times New Roman" w:eastAsia="Times New Roman"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0125">
      <w:bodyDiv w:val="1"/>
      <w:marLeft w:val="0"/>
      <w:marRight w:val="0"/>
      <w:marTop w:val="0"/>
      <w:marBottom w:val="0"/>
      <w:divBdr>
        <w:top w:val="none" w:sz="0" w:space="0" w:color="auto"/>
        <w:left w:val="none" w:sz="0" w:space="0" w:color="auto"/>
        <w:bottom w:val="none" w:sz="0" w:space="0" w:color="auto"/>
        <w:right w:val="none" w:sz="0" w:space="0" w:color="auto"/>
      </w:divBdr>
    </w:div>
    <w:div w:id="317736193">
      <w:bodyDiv w:val="1"/>
      <w:marLeft w:val="0"/>
      <w:marRight w:val="0"/>
      <w:marTop w:val="0"/>
      <w:marBottom w:val="0"/>
      <w:divBdr>
        <w:top w:val="none" w:sz="0" w:space="0" w:color="auto"/>
        <w:left w:val="none" w:sz="0" w:space="0" w:color="auto"/>
        <w:bottom w:val="none" w:sz="0" w:space="0" w:color="auto"/>
        <w:right w:val="none" w:sz="0" w:space="0" w:color="auto"/>
      </w:divBdr>
    </w:div>
    <w:div w:id="828640636">
      <w:bodyDiv w:val="1"/>
      <w:marLeft w:val="0"/>
      <w:marRight w:val="0"/>
      <w:marTop w:val="0"/>
      <w:marBottom w:val="0"/>
      <w:divBdr>
        <w:top w:val="none" w:sz="0" w:space="0" w:color="auto"/>
        <w:left w:val="none" w:sz="0" w:space="0" w:color="auto"/>
        <w:bottom w:val="none" w:sz="0" w:space="0" w:color="auto"/>
        <w:right w:val="none" w:sz="0" w:space="0" w:color="auto"/>
      </w:divBdr>
    </w:div>
    <w:div w:id="1384907316">
      <w:bodyDiv w:val="1"/>
      <w:marLeft w:val="0"/>
      <w:marRight w:val="0"/>
      <w:marTop w:val="0"/>
      <w:marBottom w:val="0"/>
      <w:divBdr>
        <w:top w:val="none" w:sz="0" w:space="0" w:color="auto"/>
        <w:left w:val="none" w:sz="0" w:space="0" w:color="auto"/>
        <w:bottom w:val="none" w:sz="0" w:space="0" w:color="auto"/>
        <w:right w:val="none" w:sz="0" w:space="0" w:color="auto"/>
      </w:divBdr>
    </w:div>
    <w:div w:id="18164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gholdinglt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HSF%20House%20Style%20Document.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17A2-ECEB-4184-8D22-3EEBDF2D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HSF House Style Document</Template>
  <TotalTime>8</TotalTime>
  <Pages>2</Pages>
  <Words>953</Words>
  <Characters>5100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Smith Freehills</dc:creator>
  <cp:lastModifiedBy>Nazreen Young</cp:lastModifiedBy>
  <cp:revision>7</cp:revision>
  <dcterms:created xsi:type="dcterms:W3CDTF">2023-07-24T13:43:00Z</dcterms:created>
  <dcterms:modified xsi:type="dcterms:W3CDTF">2023-07-24T14:06:00Z</dcterms:modified>
</cp:coreProperties>
</file>