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62387" w14:textId="2C562F61" w:rsidR="00DA34A6" w:rsidRDefault="0055238C">
      <w:r>
        <w:rPr>
          <w:i/>
          <w:noProof/>
          <w:color w:val="273780" w:themeColor="text2"/>
          <w:lang w:bidi="en-GB"/>
        </w:rPr>
        <w:drawing>
          <wp:anchor distT="0" distB="0" distL="114300" distR="114300" simplePos="0" relativeHeight="251658240" behindDoc="0" locked="0" layoutInCell="1" allowOverlap="1" wp14:anchorId="01A1EE43" wp14:editId="61684A1D">
            <wp:simplePos x="0" y="0"/>
            <wp:positionH relativeFrom="margin">
              <wp:posOffset>0</wp:posOffset>
            </wp:positionH>
            <wp:positionV relativeFrom="paragraph">
              <wp:posOffset>-168910</wp:posOffset>
            </wp:positionV>
            <wp:extent cx="1102360" cy="721360"/>
            <wp:effectExtent l="0" t="0" r="2540" b="2540"/>
            <wp:wrapNone/>
            <wp:docPr id="193642602" name="Image 1" descr="Une image contenant texte, Police, Graph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507673" name="Image 1" descr="Une image contenant texte, Police, Graphique, capture d’écran&#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2360" cy="721360"/>
                    </a:xfrm>
                    <a:prstGeom prst="rect">
                      <a:avLst/>
                    </a:prstGeom>
                  </pic:spPr>
                </pic:pic>
              </a:graphicData>
            </a:graphic>
          </wp:anchor>
        </w:drawing>
      </w:r>
      <w:r>
        <w:rPr>
          <w:noProof/>
          <w:shd w:val="clear" w:color="auto" w:fill="FFFF00"/>
          <w:lang w:bidi="en-GB"/>
        </w:rPr>
        <mc:AlternateContent>
          <mc:Choice Requires="wps">
            <w:drawing>
              <wp:anchor distT="0" distB="0" distL="114300" distR="114300" simplePos="0" relativeHeight="251658241" behindDoc="0" locked="0" layoutInCell="1" allowOverlap="1" wp14:anchorId="76731373" wp14:editId="58092C50">
                <wp:simplePos x="0" y="0"/>
                <wp:positionH relativeFrom="margin">
                  <wp:align>right</wp:align>
                </wp:positionH>
                <wp:positionV relativeFrom="paragraph">
                  <wp:posOffset>193040</wp:posOffset>
                </wp:positionV>
                <wp:extent cx="3386455" cy="489585"/>
                <wp:effectExtent l="0" t="0" r="0" b="5715"/>
                <wp:wrapSquare wrapText="bothSides"/>
                <wp:docPr id="1018044662" name="Text Box 217"/>
                <wp:cNvGraphicFramePr/>
                <a:graphic xmlns:a="http://schemas.openxmlformats.org/drawingml/2006/main">
                  <a:graphicData uri="http://schemas.microsoft.com/office/word/2010/wordprocessingShape">
                    <wps:wsp>
                      <wps:cNvSpPr txBox="1"/>
                      <wps:spPr>
                        <a:xfrm>
                          <a:off x="0" y="0"/>
                          <a:ext cx="3386455" cy="489585"/>
                        </a:xfrm>
                        <a:prstGeom prst="rect">
                          <a:avLst/>
                        </a:prstGeom>
                        <a:noFill/>
                        <a:ln w="9528">
                          <a:noFill/>
                          <a:prstDash val="solid"/>
                        </a:ln>
                      </wps:spPr>
                      <wps:txbx>
                        <w:txbxContent>
                          <w:p w14:paraId="67A3DAFB" w14:textId="0F96A3DA" w:rsidR="0055238C" w:rsidRPr="00E339D6" w:rsidRDefault="0055238C" w:rsidP="0055238C">
                            <w:pPr>
                              <w:jc w:val="right"/>
                              <w:rPr>
                                <w:b/>
                                <w:color w:val="273780" w:themeColor="text2"/>
                              </w:rPr>
                            </w:pPr>
                            <w:r w:rsidRPr="00E339D6">
                              <w:rPr>
                                <w:b/>
                                <w:color w:val="273780" w:themeColor="text2"/>
                                <w:lang w:bidi="en-GB"/>
                              </w:rPr>
                              <w:t>Press release</w:t>
                            </w:r>
                            <w:r w:rsidRPr="00E339D6">
                              <w:rPr>
                                <w:b/>
                                <w:color w:val="273780" w:themeColor="text2"/>
                                <w:lang w:bidi="en-GB"/>
                              </w:rPr>
                              <w:br/>
                              <w:t xml:space="preserve">26 </w:t>
                            </w:r>
                            <w:proofErr w:type="gramStart"/>
                            <w:r w:rsidRPr="00E339D6">
                              <w:rPr>
                                <w:b/>
                                <w:color w:val="273780" w:themeColor="text2"/>
                                <w:lang w:bidi="en-GB"/>
                              </w:rPr>
                              <w:t>March,</w:t>
                            </w:r>
                            <w:proofErr w:type="gramEnd"/>
                            <w:r w:rsidRPr="00E339D6">
                              <w:rPr>
                                <w:b/>
                                <w:color w:val="273780" w:themeColor="text2"/>
                                <w:lang w:bidi="en-GB"/>
                              </w:rPr>
                              <w:t xml:space="preserve"> 2026</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6731373" id="_x0000_t202" coordsize="21600,21600" o:spt="202" path="m,l,21600r21600,l21600,xe">
                <v:stroke joinstyle="miter"/>
                <v:path gradientshapeok="t" o:connecttype="rect"/>
              </v:shapetype>
              <v:shape id="Text Box 217" o:spid="_x0000_s1026" type="#_x0000_t202" style="position:absolute;margin-left:215.45pt;margin-top:15.2pt;width:266.65pt;height:38.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" filled="f" stroked="f" strokeweight=".26467mm">
                <v:textbox>
                  <w:txbxContent>
                    <w:p w14:paraId="67A3DAFB" w14:textId="0F96A3DA" w:rsidR="0055238C" w:rsidRPr="00E339D6" w:rsidRDefault="0055238C" w:rsidP="0055238C">
                      <w:pPr>
                        <w:jc w:val="right"/>
                        <w:rPr>
                          <w:b/>
                          <w:color w:val="273780" w:themeColor="text2"/>
                        </w:rPr>
                      </w:pPr>
                      <w:r w:rsidRPr="00E339D6">
                        <w:rPr>
                          <w:b/>
                          <w:color w:val="273780" w:themeColor="text2"/>
                          <w:lang w:bidi="en-GB"/>
                        </w:rPr>
                        <w:t>Press release</w:t>
                      </w:r>
                      <w:r w:rsidRPr="00E339D6">
                        <w:rPr>
                          <w:b/>
                          <w:color w:val="273780" w:themeColor="text2"/>
                          <w:lang w:bidi="en-GB"/>
                        </w:rPr>
                        <w:br/>
                        <w:t xml:space="preserve">26 </w:t>
                      </w:r>
                      <w:proofErr w:type="gramStart"/>
                      <w:r w:rsidRPr="00E339D6">
                        <w:rPr>
                          <w:b/>
                          <w:color w:val="273780" w:themeColor="text2"/>
                          <w:lang w:bidi="en-GB"/>
                        </w:rPr>
                        <w:t>March,</w:t>
                      </w:r>
                      <w:proofErr w:type="gramEnd"/>
                      <w:r w:rsidRPr="00E339D6">
                        <w:rPr>
                          <w:b/>
                          <w:color w:val="273780" w:themeColor="text2"/>
                          <w:lang w:bidi="en-GB"/>
                        </w:rPr>
                        <w:t xml:space="preserve"> 2026</w:t>
                      </w:r>
                    </w:p>
                  </w:txbxContent>
                </v:textbox>
                <w10:wrap type="square" anchorx="margin"/>
              </v:shape>
            </w:pict>
          </mc:Fallback>
        </mc:AlternateContent>
      </w:r>
    </w:p>
    <w:p w14:paraId="06EDBDE0" w14:textId="7A3DBDF4" w:rsidR="00DA34A6" w:rsidRDefault="00DA34A6">
      <w:pPr>
        <w:jc w:val="both"/>
        <w:rPr>
          <w:rFonts w:ascii="Antipasto" w:hAnsi="Antipasto"/>
          <w:color w:val="273780"/>
          <w:sz w:val="36"/>
          <w:szCs w:val="36"/>
          <w:shd w:val="clear" w:color="auto" w:fill="FFFF00"/>
        </w:rPr>
      </w:pPr>
    </w:p>
    <w:p w14:paraId="305B568C" w14:textId="77777777" w:rsidR="00AF4777" w:rsidRDefault="00AF4777" w:rsidP="004845B6">
      <w:pPr>
        <w:spacing w:after="120"/>
        <w:jc w:val="both"/>
        <w:rPr>
          <w:rFonts w:ascii="Arial" w:hAnsi="Arial" w:cs="Arial"/>
          <w:b/>
          <w:bCs/>
          <w:i/>
          <w:iCs/>
        </w:rPr>
      </w:pPr>
    </w:p>
    <w:p w14:paraId="402D9D2D" w14:textId="77777777" w:rsidR="004845B6" w:rsidRPr="00BF3E56" w:rsidRDefault="004845B6" w:rsidP="004845B6">
      <w:pPr>
        <w:spacing w:after="120"/>
        <w:jc w:val="both"/>
        <w:rPr>
          <w:rFonts w:ascii="Arial" w:hAnsi="Arial" w:cs="Arial"/>
          <w:b/>
          <w:bCs/>
          <w:i/>
          <w:iCs/>
        </w:rPr>
      </w:pPr>
    </w:p>
    <w:p w14:paraId="331421F6" w14:textId="32451EC3" w:rsidR="009B624C" w:rsidRPr="008E13B9" w:rsidRDefault="009B624C" w:rsidP="009B624C">
      <w:pPr>
        <w:jc w:val="center"/>
        <w:rPr>
          <w:rFonts w:ascii="Antipasto" w:hAnsi="Antipasto" w:cs="Calibri"/>
          <w:b/>
          <w:bCs/>
          <w:color w:val="273780" w:themeColor="text2"/>
          <w:sz w:val="40"/>
          <w:szCs w:val="40"/>
        </w:rPr>
      </w:pPr>
      <w:r w:rsidRPr="008E13B9">
        <w:rPr>
          <w:rFonts w:ascii="Antipasto" w:eastAsia="Antipasto" w:hAnsi="Antipasto" w:cs="Calibri"/>
          <w:b/>
          <w:color w:val="273780" w:themeColor="text2"/>
          <w:sz w:val="40"/>
          <w:szCs w:val="40"/>
          <w:lang w:bidi="en-GB"/>
        </w:rPr>
        <w:t>F</w:t>
      </w:r>
      <w:r w:rsidR="004B07D3">
        <w:rPr>
          <w:rFonts w:ascii="Antipasto" w:eastAsia="Antipasto" w:hAnsi="Antipasto" w:cs="Calibri"/>
          <w:b/>
          <w:color w:val="273780" w:themeColor="text2"/>
          <w:sz w:val="40"/>
          <w:szCs w:val="40"/>
          <w:lang w:bidi="en-GB"/>
        </w:rPr>
        <w:t>iscal</w:t>
      </w:r>
      <w:r w:rsidRPr="008E13B9">
        <w:rPr>
          <w:rFonts w:ascii="Antipasto" w:eastAsia="Antipasto" w:hAnsi="Antipasto" w:cs="Calibri"/>
          <w:b/>
          <w:color w:val="273780" w:themeColor="text2"/>
          <w:sz w:val="40"/>
          <w:szCs w:val="40"/>
          <w:lang w:bidi="en-GB"/>
        </w:rPr>
        <w:t>-year 2025 results:</w:t>
      </w:r>
    </w:p>
    <w:p w14:paraId="1E253F5C" w14:textId="1124B4F0" w:rsidR="260E35FB" w:rsidRPr="007F76EC" w:rsidRDefault="00FD64F4" w:rsidP="005716F4">
      <w:pPr>
        <w:jc w:val="center"/>
        <w:rPr>
          <w:rFonts w:ascii="Antipasto" w:hAnsi="Antipasto" w:cs="Calibri"/>
          <w:b/>
          <w:bCs/>
          <w:color w:val="273780" w:themeColor="text2"/>
          <w:sz w:val="34"/>
          <w:szCs w:val="34"/>
        </w:rPr>
      </w:pPr>
      <w:r>
        <w:rPr>
          <w:rFonts w:ascii="Antipasto" w:eastAsia="Antipasto" w:hAnsi="Antipasto" w:cs="Calibri"/>
          <w:b/>
          <w:color w:val="273780" w:themeColor="text2"/>
          <w:sz w:val="34"/>
          <w:szCs w:val="34"/>
          <w:lang w:bidi="en-GB"/>
        </w:rPr>
        <w:t>AFL Group delivers record results, doubling its net profit</w:t>
      </w:r>
    </w:p>
    <w:p w14:paraId="66311880" w14:textId="649DCC1D" w:rsidR="00B33AE3" w:rsidRPr="004B26D7" w:rsidRDefault="00B33AE3" w:rsidP="00B33AE3">
      <w:pPr>
        <w:rPr>
          <w:rFonts w:ascii="Antipasto" w:eastAsiaTheme="minorEastAsia" w:hAnsi="Antipasto" w:cstheme="minorBidi"/>
          <w:color w:val="273780" w:themeColor="text2"/>
          <w:sz w:val="14"/>
          <w:szCs w:val="14"/>
        </w:rPr>
      </w:pPr>
      <w:r>
        <w:rPr>
          <w:rFonts w:ascii="Antipasto" w:eastAsiaTheme="minorEastAsia" w:hAnsi="Antipasto" w:cstheme="minorBidi"/>
          <w:color w:val="273780" w:themeColor="text2"/>
          <w:sz w:val="14"/>
          <w:szCs w:val="14"/>
          <w:lang w:bidi="en-GB"/>
        </w:rPr>
        <w:br/>
      </w:r>
    </w:p>
    <w:p w14:paraId="715A4973" w14:textId="460C2ED5" w:rsidR="00B33AE3" w:rsidRPr="004F4DCD" w:rsidRDefault="00B33AE3" w:rsidP="004F4DCD">
      <w:pPr>
        <w:pBdr>
          <w:top w:val="single" w:sz="4" w:space="1" w:color="auto"/>
          <w:bottom w:val="single" w:sz="4" w:space="1" w:color="auto"/>
        </w:pBdr>
        <w:jc w:val="both"/>
        <w:rPr>
          <w:rFonts w:ascii="Gotham Bold" w:hAnsi="Gotham Bold" w:cs="Arial"/>
          <w:color w:val="273780" w:themeColor="text2"/>
        </w:rPr>
      </w:pPr>
      <w:r>
        <w:br/>
      </w:r>
      <w:r w:rsidR="54E55280" w:rsidRPr="0AEA7A33">
        <w:rPr>
          <w:rFonts w:ascii="Antipasto" w:eastAsia="Times New Roman" w:hAnsi="Antipasto" w:cs="Antipasto"/>
          <w:b/>
          <w:bCs/>
          <w:color w:val="C30D25" w:themeColor="accent4"/>
          <w:sz w:val="32"/>
          <w:szCs w:val="32"/>
          <w:lang w:bidi="en-GB"/>
        </w:rPr>
        <w:t xml:space="preserve">Dynamic </w:t>
      </w:r>
      <w:r w:rsidR="54E55280" w:rsidRPr="24C681FF">
        <w:rPr>
          <w:rFonts w:ascii="Antipasto" w:eastAsia="Times New Roman" w:hAnsi="Antipasto" w:cs="Antipasto"/>
          <w:b/>
          <w:bCs/>
          <w:color w:val="C30D25" w:themeColor="accent4"/>
          <w:sz w:val="32"/>
          <w:szCs w:val="32"/>
          <w:lang w:bidi="en-GB"/>
        </w:rPr>
        <w:t xml:space="preserve">activity and </w:t>
      </w:r>
      <w:r w:rsidR="54E55280" w:rsidRPr="7AFADBCC">
        <w:rPr>
          <w:rFonts w:ascii="Antipasto" w:eastAsia="Times New Roman" w:hAnsi="Antipasto" w:cs="Antipasto"/>
          <w:b/>
          <w:bCs/>
          <w:color w:val="C30D25" w:themeColor="accent4"/>
          <w:sz w:val="32"/>
          <w:szCs w:val="32"/>
          <w:lang w:bidi="en-GB"/>
        </w:rPr>
        <w:t>record results in 2025</w:t>
      </w:r>
      <w:r w:rsidR="54E55280" w:rsidRPr="77511684">
        <w:rPr>
          <w:rFonts w:ascii="Antipasto" w:eastAsia="Times New Roman" w:hAnsi="Antipasto" w:cs="Antipasto"/>
          <w:b/>
          <w:bCs/>
          <w:color w:val="C30D25" w:themeColor="accent4"/>
          <w:sz w:val="32"/>
          <w:szCs w:val="32"/>
          <w:lang w:bidi="en-GB"/>
        </w:rPr>
        <w:t xml:space="preserve"> </w:t>
      </w:r>
      <w:r w:rsidRPr="7F720FDA">
        <w:rPr>
          <w:rFonts w:ascii="Gotham Bold" w:eastAsia="Gotham Bold" w:hAnsi="Gotham Bold" w:cs="Arial"/>
          <w:color w:val="273780" w:themeColor="text2"/>
          <w:lang w:bidi="en-GB"/>
        </w:rPr>
        <w:t xml:space="preserve">    </w:t>
      </w:r>
    </w:p>
    <w:p w14:paraId="33FA6AD9" w14:textId="113F9E02" w:rsidR="006E3CB7" w:rsidRPr="007246F8" w:rsidRDefault="00B33AE3" w:rsidP="007246F8">
      <w:pPr>
        <w:suppressAutoHyphens w:val="0"/>
        <w:autoSpaceDN/>
        <w:spacing w:before="120" w:after="120"/>
        <w:jc w:val="both"/>
        <w:rPr>
          <w:rFonts w:ascii="Antipasto" w:eastAsia="Times New Roman" w:hAnsi="Antipasto"/>
          <w:i/>
          <w:iCs/>
          <w:color w:val="273780"/>
          <w:sz w:val="26"/>
          <w:szCs w:val="26"/>
          <w:lang w:eastAsia="fr-FR"/>
        </w:rPr>
      </w:pPr>
      <w:r w:rsidRPr="007246F8">
        <w:rPr>
          <w:rFonts w:ascii="Antipasto" w:eastAsia="Times New Roman" w:hAnsi="Antipasto" w:cs="Antipasto"/>
          <w:i/>
          <w:color w:val="273780"/>
          <w:sz w:val="26"/>
          <w:szCs w:val="26"/>
          <w:lang w:bidi="en-GB"/>
        </w:rPr>
        <w:t xml:space="preserve">Key figures </w:t>
      </w:r>
      <w:r w:rsidR="00A87314">
        <w:rPr>
          <w:rFonts w:ascii="Antipasto" w:eastAsia="Times New Roman" w:hAnsi="Antipasto" w:cs="Antipasto"/>
          <w:i/>
          <w:color w:val="273780"/>
          <w:sz w:val="26"/>
          <w:szCs w:val="26"/>
          <w:lang w:bidi="en-GB"/>
        </w:rPr>
        <w:t xml:space="preserve">as </w:t>
      </w:r>
      <w:r w:rsidRPr="007246F8">
        <w:rPr>
          <w:rFonts w:ascii="Antipasto" w:eastAsia="Times New Roman" w:hAnsi="Antipasto" w:cs="Antipasto"/>
          <w:i/>
          <w:color w:val="273780"/>
          <w:sz w:val="26"/>
          <w:szCs w:val="26"/>
          <w:lang w:bidi="en-GB"/>
        </w:rPr>
        <w:t xml:space="preserve">at 31/12/2025 (IFRS) </w:t>
      </w:r>
    </w:p>
    <w:tbl>
      <w:tblPr>
        <w:tblW w:w="9339"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3"/>
        <w:gridCol w:w="3073"/>
        <w:gridCol w:w="3073"/>
      </w:tblGrid>
      <w:tr w:rsidR="00B8664A" w:rsidRPr="001E48C3" w14:paraId="2F08FBB2" w14:textId="32D4B917" w:rsidTr="1CA3360D">
        <w:trPr>
          <w:trHeight w:val="300"/>
        </w:trPr>
        <w:tc>
          <w:tcPr>
            <w:tcW w:w="3193" w:type="dxa"/>
            <w:vAlign w:val="center"/>
            <w:hideMark/>
          </w:tcPr>
          <w:p w14:paraId="6975547F" w14:textId="6EF29D45" w:rsidR="00B8664A" w:rsidRPr="00510CB1" w:rsidRDefault="00B8664A" w:rsidP="00B8664A">
            <w:pPr>
              <w:suppressAutoHyphens w:val="0"/>
              <w:autoSpaceDN/>
              <w:spacing w:after="0"/>
              <w:jc w:val="center"/>
              <w:textAlignment w:val="baseline"/>
              <w:rPr>
                <w:rFonts w:ascii="Antipasto" w:eastAsia="Times New Roman" w:hAnsi="Antipasto" w:cs="Segoe UI"/>
                <w:b/>
                <w:bCs/>
                <w:color w:val="273780"/>
                <w:sz w:val="24"/>
                <w:szCs w:val="24"/>
                <w:lang w:eastAsia="fr-FR"/>
              </w:rPr>
            </w:pPr>
            <w:r w:rsidRPr="00510CB1">
              <w:rPr>
                <w:rFonts w:ascii="Antipasto" w:eastAsia="Times New Roman" w:hAnsi="Antipasto" w:cs="Antipasto"/>
                <w:b/>
                <w:color w:val="C30D25" w:themeColor="accent4"/>
                <w:lang w:bidi="en-GB"/>
              </w:rPr>
              <w:t xml:space="preserve"> </w:t>
            </w:r>
            <w:r w:rsidRPr="00510CB1">
              <w:rPr>
                <w:rFonts w:ascii="Cambria" w:eastAsia="Times New Roman" w:hAnsi="Cambria" w:cs="Cambria"/>
                <w:b/>
                <w:color w:val="273780"/>
                <w:sz w:val="24"/>
                <w:szCs w:val="24"/>
                <w:lang w:bidi="en-GB"/>
              </w:rPr>
              <w:t> </w:t>
            </w:r>
          </w:p>
        </w:tc>
        <w:tc>
          <w:tcPr>
            <w:tcW w:w="3073" w:type="dxa"/>
            <w:vAlign w:val="center"/>
            <w:hideMark/>
          </w:tcPr>
          <w:p w14:paraId="4E15A287" w14:textId="3F3A7174" w:rsidR="00B8664A" w:rsidRPr="00510CB1" w:rsidRDefault="00B8664A" w:rsidP="00B8664A">
            <w:pPr>
              <w:suppressAutoHyphens w:val="0"/>
              <w:autoSpaceDN/>
              <w:spacing w:after="0"/>
              <w:jc w:val="center"/>
              <w:textAlignment w:val="baseline"/>
              <w:rPr>
                <w:rFonts w:ascii="Gotham Bold" w:eastAsia="Times New Roman" w:hAnsi="Gotham Bold" w:cs="Segoe UI"/>
                <w:color w:val="273780"/>
                <w:sz w:val="20"/>
                <w:szCs w:val="20"/>
                <w:lang w:eastAsia="fr-FR"/>
              </w:rPr>
            </w:pPr>
            <w:r w:rsidRPr="00510CB1">
              <w:rPr>
                <w:rFonts w:ascii="Gotham Bold" w:eastAsia="Times New Roman" w:hAnsi="Gotham Bold" w:cs="Segoe UI"/>
                <w:color w:val="273780"/>
                <w:sz w:val="20"/>
                <w:szCs w:val="20"/>
                <w:lang w:bidi="en-GB"/>
              </w:rPr>
              <w:t>AFL Group</w:t>
            </w:r>
            <w:r w:rsidR="007970FA" w:rsidRPr="00510CB1">
              <w:rPr>
                <w:rStyle w:val="Appelnotedebasdep"/>
                <w:rFonts w:ascii="Gotham Bold" w:eastAsia="Times New Roman" w:hAnsi="Gotham Bold" w:cs="Segoe UI"/>
                <w:color w:val="273780"/>
                <w:sz w:val="20"/>
                <w:szCs w:val="20"/>
                <w:lang w:bidi="en-GB"/>
              </w:rPr>
              <w:footnoteReference w:id="2"/>
            </w:r>
            <w:r w:rsidRPr="00510CB1">
              <w:rPr>
                <w:rFonts w:ascii="Gotham Bold" w:eastAsia="Times New Roman" w:hAnsi="Gotham Bold" w:cs="Segoe UI"/>
                <w:color w:val="273780"/>
                <w:sz w:val="20"/>
                <w:szCs w:val="20"/>
                <w:lang w:bidi="en-GB"/>
              </w:rPr>
              <w:t xml:space="preserve"> (consolidated - IFRS) </w:t>
            </w:r>
          </w:p>
        </w:tc>
        <w:tc>
          <w:tcPr>
            <w:tcW w:w="3073" w:type="dxa"/>
            <w:vAlign w:val="center"/>
          </w:tcPr>
          <w:p w14:paraId="25CD7B6D" w14:textId="477F16F6" w:rsidR="00B8664A" w:rsidRPr="00510CB1" w:rsidRDefault="00B8664A" w:rsidP="00B8664A">
            <w:pPr>
              <w:suppressAutoHyphens w:val="0"/>
              <w:autoSpaceDN/>
              <w:spacing w:after="0"/>
              <w:jc w:val="center"/>
              <w:textAlignment w:val="baseline"/>
              <w:rPr>
                <w:rFonts w:ascii="Gotham Bold" w:eastAsia="Times New Roman" w:hAnsi="Gotham Bold" w:cs="Segoe UI"/>
                <w:color w:val="273780"/>
                <w:sz w:val="20"/>
                <w:szCs w:val="20"/>
                <w:lang w:eastAsia="fr-FR"/>
              </w:rPr>
            </w:pPr>
            <w:r w:rsidRPr="00510CB1">
              <w:rPr>
                <w:rFonts w:ascii="Gotham Bold" w:eastAsia="Times New Roman" w:hAnsi="Gotham Bold" w:cs="Segoe UI"/>
                <w:color w:val="273780"/>
                <w:sz w:val="20"/>
                <w:szCs w:val="20"/>
                <w:lang w:bidi="en-GB"/>
              </w:rPr>
              <w:t>AFL</w:t>
            </w:r>
            <w:r w:rsidR="00144492" w:rsidRPr="00510CB1">
              <w:rPr>
                <w:rStyle w:val="Appelnotedebasdep"/>
                <w:rFonts w:ascii="Gotham Bold" w:eastAsia="Times New Roman" w:hAnsi="Gotham Bold" w:cs="Segoe UI"/>
                <w:color w:val="273780"/>
                <w:sz w:val="20"/>
                <w:szCs w:val="20"/>
                <w:lang w:bidi="en-GB"/>
              </w:rPr>
              <w:footnoteReference w:id="3"/>
            </w:r>
            <w:r w:rsidRPr="00510CB1">
              <w:rPr>
                <w:rFonts w:ascii="Gotham Bold" w:eastAsia="Times New Roman" w:hAnsi="Gotham Bold" w:cs="Segoe UI"/>
                <w:color w:val="273780"/>
                <w:sz w:val="20"/>
                <w:szCs w:val="20"/>
                <w:lang w:bidi="en-GB"/>
              </w:rPr>
              <w:t xml:space="preserve"> (consolidated - IFRS)  </w:t>
            </w:r>
          </w:p>
        </w:tc>
      </w:tr>
      <w:tr w:rsidR="00B8664A" w:rsidRPr="006E3CB7" w14:paraId="096C1F4F" w14:textId="7661B1F6" w:rsidTr="1CA3360D">
        <w:trPr>
          <w:trHeight w:val="300"/>
        </w:trPr>
        <w:tc>
          <w:tcPr>
            <w:tcW w:w="3193" w:type="dxa"/>
            <w:hideMark/>
          </w:tcPr>
          <w:p w14:paraId="06ACAFAA"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bidi="en-GB"/>
              </w:rPr>
              <w:t>Net banking income </w:t>
            </w:r>
          </w:p>
        </w:tc>
        <w:tc>
          <w:tcPr>
            <w:tcW w:w="3073" w:type="dxa"/>
            <w:hideMark/>
          </w:tcPr>
          <w:p w14:paraId="6C3A08AF" w14:textId="510D0351"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bidi="en-GB"/>
              </w:rPr>
              <w:t>€30.8m (+28% Year-on-Year – YoY)</w:t>
            </w:r>
          </w:p>
        </w:tc>
        <w:tc>
          <w:tcPr>
            <w:tcW w:w="3073" w:type="dxa"/>
          </w:tcPr>
          <w:p w14:paraId="1CF51F2F" w14:textId="5F6318B2"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bidi="en-GB"/>
              </w:rPr>
              <w:t>€30.7m (+29% YoY)</w:t>
            </w:r>
          </w:p>
        </w:tc>
      </w:tr>
      <w:tr w:rsidR="00C92E09" w:rsidRPr="006E3CB7" w14:paraId="44796935" w14:textId="77777777" w:rsidTr="1CA3360D">
        <w:trPr>
          <w:trHeight w:val="300"/>
        </w:trPr>
        <w:tc>
          <w:tcPr>
            <w:tcW w:w="3193" w:type="dxa"/>
          </w:tcPr>
          <w:p w14:paraId="2272AC49" w14:textId="37B880EC" w:rsidR="00C92E09" w:rsidRPr="00967BCA" w:rsidRDefault="00C92E09"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bidi="en-GB"/>
              </w:rPr>
              <w:t>Operating expense</w:t>
            </w:r>
            <w:r w:rsidR="005542EF">
              <w:rPr>
                <w:rFonts w:ascii="Gotham Bold" w:eastAsia="Times New Roman" w:hAnsi="Gotham Bold" w:cs="Segoe UI"/>
                <w:color w:val="273780"/>
                <w:sz w:val="20"/>
                <w:szCs w:val="20"/>
                <w:lang w:bidi="en-GB"/>
              </w:rPr>
              <w:t>s</w:t>
            </w:r>
            <w:r w:rsidRPr="00967BCA">
              <w:rPr>
                <w:rFonts w:ascii="Gotham Bold" w:eastAsia="Times New Roman" w:hAnsi="Gotham Bold" w:cs="Segoe UI"/>
                <w:color w:val="273780"/>
                <w:sz w:val="20"/>
                <w:szCs w:val="20"/>
                <w:lang w:bidi="en-GB"/>
              </w:rPr>
              <w:t xml:space="preserve"> </w:t>
            </w:r>
          </w:p>
        </w:tc>
        <w:tc>
          <w:tcPr>
            <w:tcW w:w="3073" w:type="dxa"/>
          </w:tcPr>
          <w:p w14:paraId="2DCBB575" w14:textId="55EBC41B" w:rsidR="00C92E09" w:rsidRDefault="00FD215E" w:rsidP="00B8664A">
            <w:pPr>
              <w:suppressAutoHyphens w:val="0"/>
              <w:autoSpaceDN/>
              <w:spacing w:after="0"/>
              <w:ind w:left="113"/>
              <w:jc w:val="center"/>
              <w:textAlignment w:val="baseline"/>
              <w:rPr>
                <w:rFonts w:eastAsia="Times New Roman" w:cs="Segoe UI"/>
                <w:color w:val="273780"/>
                <w:sz w:val="20"/>
                <w:szCs w:val="20"/>
                <w:lang w:eastAsia="fr-FR"/>
              </w:rPr>
            </w:pPr>
            <w:r>
              <w:rPr>
                <w:rFonts w:eastAsia="Times New Roman" w:cs="Segoe UI"/>
                <w:color w:val="273780"/>
                <w:sz w:val="20"/>
                <w:szCs w:val="20"/>
                <w:lang w:bidi="en-GB"/>
              </w:rPr>
              <w:t>€17.5m (+8% YoY)</w:t>
            </w:r>
          </w:p>
          <w:p w14:paraId="2448331B" w14:textId="1632E20B" w:rsidR="00CD573A" w:rsidRPr="006E3CB7" w:rsidRDefault="00CD573A" w:rsidP="00B8664A">
            <w:pPr>
              <w:suppressAutoHyphens w:val="0"/>
              <w:autoSpaceDN/>
              <w:spacing w:after="0"/>
              <w:ind w:left="113"/>
              <w:jc w:val="center"/>
              <w:textAlignment w:val="baseline"/>
              <w:rPr>
                <w:rFonts w:eastAsia="Times New Roman" w:cs="Segoe UI"/>
                <w:color w:val="273780"/>
                <w:sz w:val="20"/>
                <w:szCs w:val="20"/>
                <w:lang w:eastAsia="fr-FR"/>
              </w:rPr>
            </w:pPr>
          </w:p>
        </w:tc>
        <w:tc>
          <w:tcPr>
            <w:tcW w:w="3073" w:type="dxa"/>
          </w:tcPr>
          <w:p w14:paraId="00DD4A56" w14:textId="59FAB1EF" w:rsidR="00C92E09" w:rsidRPr="006E3CB7" w:rsidRDefault="00C93FE6" w:rsidP="00B8664A">
            <w:pPr>
              <w:suppressAutoHyphens w:val="0"/>
              <w:autoSpaceDN/>
              <w:spacing w:after="0"/>
              <w:ind w:left="113"/>
              <w:jc w:val="center"/>
              <w:textAlignment w:val="baseline"/>
              <w:rPr>
                <w:rFonts w:eastAsia="Times New Roman" w:cs="Segoe UI"/>
                <w:color w:val="273780"/>
                <w:sz w:val="20"/>
                <w:szCs w:val="20"/>
                <w:lang w:eastAsia="fr-FR"/>
              </w:rPr>
            </w:pPr>
            <w:r>
              <w:rPr>
                <w:rFonts w:eastAsia="Times New Roman" w:cs="Segoe UI"/>
                <w:color w:val="273780"/>
                <w:sz w:val="20"/>
                <w:szCs w:val="20"/>
                <w:lang w:bidi="en-GB"/>
              </w:rPr>
              <w:t>€17.5m (+9% YoY)</w:t>
            </w:r>
          </w:p>
        </w:tc>
      </w:tr>
      <w:tr w:rsidR="00B8664A" w:rsidRPr="006E3CB7" w14:paraId="436FD077" w14:textId="5785EB86" w:rsidTr="1CA3360D">
        <w:trPr>
          <w:trHeight w:val="300"/>
        </w:trPr>
        <w:tc>
          <w:tcPr>
            <w:tcW w:w="3193" w:type="dxa"/>
            <w:hideMark/>
          </w:tcPr>
          <w:p w14:paraId="13F9C563"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bidi="en-GB"/>
              </w:rPr>
              <w:t>Gross operating income  </w:t>
            </w:r>
          </w:p>
        </w:tc>
        <w:tc>
          <w:tcPr>
            <w:tcW w:w="3073" w:type="dxa"/>
            <w:hideMark/>
          </w:tcPr>
          <w:p w14:paraId="1A68D994" w14:textId="260470E9"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bidi="en-GB"/>
              </w:rPr>
              <w:t>€13.3m (+69% YoY)</w:t>
            </w:r>
          </w:p>
        </w:tc>
        <w:tc>
          <w:tcPr>
            <w:tcW w:w="3073" w:type="dxa"/>
          </w:tcPr>
          <w:p w14:paraId="47A95503" w14:textId="77B760F8"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bidi="en-GB"/>
              </w:rPr>
              <w:t>€13.3m (+70% YoY)</w:t>
            </w:r>
          </w:p>
        </w:tc>
      </w:tr>
      <w:tr w:rsidR="00B8664A" w:rsidRPr="006E3CB7" w14:paraId="67817C76" w14:textId="6B79FB79" w:rsidTr="1CA3360D">
        <w:trPr>
          <w:trHeight w:val="300"/>
        </w:trPr>
        <w:tc>
          <w:tcPr>
            <w:tcW w:w="3193" w:type="dxa"/>
            <w:hideMark/>
          </w:tcPr>
          <w:p w14:paraId="339D4CEF"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bidi="en-GB"/>
              </w:rPr>
              <w:t>Net income before tax </w:t>
            </w:r>
          </w:p>
        </w:tc>
        <w:tc>
          <w:tcPr>
            <w:tcW w:w="3073" w:type="dxa"/>
            <w:hideMark/>
          </w:tcPr>
          <w:p w14:paraId="0D2BE1C8" w14:textId="3DE3C297"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bidi="en-GB"/>
              </w:rPr>
              <w:t>€13.3m (+78% YoY)</w:t>
            </w:r>
          </w:p>
        </w:tc>
        <w:tc>
          <w:tcPr>
            <w:tcW w:w="3073" w:type="dxa"/>
          </w:tcPr>
          <w:p w14:paraId="41B13C2E" w14:textId="510FF10B"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bidi="en-GB"/>
              </w:rPr>
              <w:t>€13.3m (+79% YoY)</w:t>
            </w:r>
          </w:p>
        </w:tc>
      </w:tr>
      <w:tr w:rsidR="00B8664A" w:rsidRPr="006E3CB7" w14:paraId="45A3BE87" w14:textId="49A58A84" w:rsidTr="1CA3360D">
        <w:trPr>
          <w:trHeight w:val="300"/>
        </w:trPr>
        <w:tc>
          <w:tcPr>
            <w:tcW w:w="3193" w:type="dxa"/>
            <w:hideMark/>
          </w:tcPr>
          <w:p w14:paraId="6D90ADA8" w14:textId="77777777"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bidi="en-GB"/>
              </w:rPr>
              <w:t>Net profit  </w:t>
            </w:r>
          </w:p>
        </w:tc>
        <w:tc>
          <w:tcPr>
            <w:tcW w:w="3073" w:type="dxa"/>
            <w:hideMark/>
          </w:tcPr>
          <w:p w14:paraId="07C5ADA8" w14:textId="33B90A6E"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bidi="en-GB"/>
              </w:rPr>
              <w:t>€10.8m (+100% YoY)</w:t>
            </w:r>
          </w:p>
        </w:tc>
        <w:tc>
          <w:tcPr>
            <w:tcW w:w="3073" w:type="dxa"/>
          </w:tcPr>
          <w:p w14:paraId="6EBFD10D" w14:textId="6B9F2303"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bidi="en-GB"/>
              </w:rPr>
              <w:t>€10.8m (+100% YoY)</w:t>
            </w:r>
          </w:p>
        </w:tc>
      </w:tr>
      <w:tr w:rsidR="00B8664A" w:rsidRPr="006E3CB7" w14:paraId="37FA6D8E" w14:textId="7CF9FA52" w:rsidTr="1CA3360D">
        <w:trPr>
          <w:trHeight w:val="300"/>
        </w:trPr>
        <w:tc>
          <w:tcPr>
            <w:tcW w:w="3193" w:type="dxa"/>
            <w:hideMark/>
          </w:tcPr>
          <w:p w14:paraId="35D1193C" w14:textId="7FCB793A" w:rsidR="00B8664A" w:rsidRPr="00967BCA" w:rsidRDefault="00B8664A" w:rsidP="00B8664A">
            <w:pPr>
              <w:suppressAutoHyphens w:val="0"/>
              <w:autoSpaceDN/>
              <w:spacing w:after="0"/>
              <w:ind w:left="113"/>
              <w:textAlignment w:val="baseline"/>
              <w:rPr>
                <w:rFonts w:ascii="Gotham Bold" w:eastAsia="Times New Roman" w:hAnsi="Gotham Bold" w:cs="Segoe UI"/>
                <w:color w:val="273780"/>
                <w:sz w:val="20"/>
                <w:szCs w:val="20"/>
                <w:lang w:eastAsia="fr-FR"/>
              </w:rPr>
            </w:pPr>
            <w:r w:rsidRPr="00967BCA">
              <w:rPr>
                <w:rFonts w:ascii="Gotham Bold" w:eastAsia="Times New Roman" w:hAnsi="Gotham Bold" w:cs="Segoe UI"/>
                <w:color w:val="273780"/>
                <w:sz w:val="20"/>
                <w:szCs w:val="20"/>
                <w:lang w:bidi="en-GB"/>
              </w:rPr>
              <w:t>Cost</w:t>
            </w:r>
            <w:r w:rsidR="0025344C">
              <w:rPr>
                <w:rFonts w:ascii="Gotham Bold" w:eastAsia="Times New Roman" w:hAnsi="Gotham Bold" w:cs="Segoe UI"/>
                <w:color w:val="273780"/>
                <w:sz w:val="20"/>
                <w:szCs w:val="20"/>
                <w:lang w:bidi="en-GB"/>
              </w:rPr>
              <w:t xml:space="preserve"> </w:t>
            </w:r>
            <w:r w:rsidRPr="00967BCA">
              <w:rPr>
                <w:rFonts w:ascii="Gotham Bold" w:eastAsia="Times New Roman" w:hAnsi="Gotham Bold" w:cs="Segoe UI"/>
                <w:color w:val="273780"/>
                <w:sz w:val="20"/>
                <w:szCs w:val="20"/>
                <w:lang w:bidi="en-GB"/>
              </w:rPr>
              <w:t>income ratio</w:t>
            </w:r>
            <w:r w:rsidRPr="00967BCA">
              <w:rPr>
                <w:rStyle w:val="Appelnotedebasdep"/>
                <w:rFonts w:ascii="Gotham Bold" w:eastAsia="Times New Roman" w:hAnsi="Gotham Bold" w:cs="Segoe UI"/>
                <w:color w:val="273780"/>
                <w:sz w:val="20"/>
                <w:szCs w:val="20"/>
                <w:lang w:bidi="en-GB"/>
              </w:rPr>
              <w:footnoteReference w:id="4"/>
            </w:r>
            <w:r w:rsidRPr="00967BCA">
              <w:rPr>
                <w:rFonts w:ascii="Gotham Bold" w:eastAsia="Times New Roman" w:hAnsi="Gotham Bold" w:cs="Cambria"/>
                <w:color w:val="273780"/>
                <w:sz w:val="20"/>
                <w:szCs w:val="20"/>
                <w:lang w:bidi="en-GB"/>
              </w:rPr>
              <w:t>  </w:t>
            </w:r>
          </w:p>
        </w:tc>
        <w:tc>
          <w:tcPr>
            <w:tcW w:w="3073" w:type="dxa"/>
            <w:hideMark/>
          </w:tcPr>
          <w:p w14:paraId="766C68B9" w14:textId="7A05F437" w:rsidR="00B8664A" w:rsidRPr="006E3CB7" w:rsidRDefault="00B8664A" w:rsidP="00B8664A">
            <w:pPr>
              <w:suppressAutoHyphens w:val="0"/>
              <w:autoSpaceDN/>
              <w:spacing w:after="0"/>
              <w:ind w:left="113"/>
              <w:jc w:val="center"/>
              <w:textAlignment w:val="baseline"/>
              <w:rPr>
                <w:rFonts w:ascii="Segoe UI" w:eastAsia="Times New Roman" w:hAnsi="Segoe UI" w:cs="Segoe UI"/>
                <w:color w:val="273780"/>
                <w:sz w:val="20"/>
                <w:szCs w:val="20"/>
                <w:lang w:eastAsia="fr-FR"/>
              </w:rPr>
            </w:pPr>
            <w:r w:rsidRPr="006E3CB7">
              <w:rPr>
                <w:rFonts w:eastAsia="Times New Roman" w:cs="Segoe UI"/>
                <w:color w:val="273780"/>
                <w:sz w:val="20"/>
                <w:szCs w:val="20"/>
                <w:lang w:bidi="en-GB"/>
              </w:rPr>
              <w:t>64.4% (vs. 67.8% on 31/12/2024)</w:t>
            </w:r>
          </w:p>
        </w:tc>
        <w:tc>
          <w:tcPr>
            <w:tcW w:w="3073" w:type="dxa"/>
          </w:tcPr>
          <w:p w14:paraId="1D0526A2" w14:textId="530F1922" w:rsidR="00B8664A" w:rsidRPr="006E3CB7" w:rsidRDefault="00B8664A" w:rsidP="00B8664A">
            <w:pPr>
              <w:suppressAutoHyphens w:val="0"/>
              <w:autoSpaceDN/>
              <w:spacing w:after="0"/>
              <w:ind w:left="113"/>
              <w:jc w:val="center"/>
              <w:textAlignment w:val="baseline"/>
              <w:rPr>
                <w:rFonts w:eastAsia="Times New Roman" w:cs="Segoe UI"/>
                <w:color w:val="273780"/>
                <w:sz w:val="20"/>
                <w:szCs w:val="20"/>
                <w:lang w:eastAsia="fr-FR"/>
              </w:rPr>
            </w:pPr>
            <w:r w:rsidRPr="006E3CB7">
              <w:rPr>
                <w:rFonts w:eastAsia="Times New Roman" w:cs="Segoe UI"/>
                <w:color w:val="273780"/>
                <w:sz w:val="20"/>
                <w:szCs w:val="20"/>
                <w:lang w:bidi="en-GB"/>
              </w:rPr>
              <w:t>64.3% (vs. 67.7% on 31/12/2024)</w:t>
            </w:r>
          </w:p>
        </w:tc>
      </w:tr>
    </w:tbl>
    <w:p w14:paraId="58515E52" w14:textId="77777777" w:rsidR="00D90AF2" w:rsidRDefault="00D90AF2" w:rsidP="00695656">
      <w:pPr>
        <w:suppressAutoHyphens w:val="0"/>
        <w:autoSpaceDN/>
        <w:spacing w:before="120" w:after="120"/>
        <w:jc w:val="both"/>
        <w:rPr>
          <w:rFonts w:ascii="Antipasto" w:eastAsia="Times New Roman" w:hAnsi="Antipasto"/>
          <w:i/>
          <w:iCs/>
          <w:color w:val="273780"/>
          <w:sz w:val="26"/>
          <w:szCs w:val="26"/>
          <w:lang w:eastAsia="fr-FR"/>
        </w:rPr>
      </w:pPr>
    </w:p>
    <w:p w14:paraId="54A4CFBA" w14:textId="10AEEBB7" w:rsidR="00005B93" w:rsidRDefault="00D23A70"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cs="Antipasto"/>
          <w:i/>
          <w:color w:val="273780"/>
          <w:sz w:val="26"/>
          <w:szCs w:val="26"/>
          <w:lang w:bidi="en-GB"/>
        </w:rPr>
        <w:t>Record f</w:t>
      </w:r>
      <w:r w:rsidR="00351410">
        <w:rPr>
          <w:rFonts w:ascii="Antipasto" w:eastAsia="Times New Roman" w:hAnsi="Antipasto" w:cs="Antipasto"/>
          <w:i/>
          <w:color w:val="273780"/>
          <w:sz w:val="26"/>
          <w:szCs w:val="26"/>
          <w:lang w:bidi="en-GB"/>
        </w:rPr>
        <w:t>iscal</w:t>
      </w:r>
      <w:r>
        <w:rPr>
          <w:rFonts w:ascii="Antipasto" w:eastAsia="Times New Roman" w:hAnsi="Antipasto" w:cs="Antipasto"/>
          <w:i/>
          <w:color w:val="273780"/>
          <w:sz w:val="26"/>
          <w:szCs w:val="26"/>
          <w:lang w:bidi="en-GB"/>
        </w:rPr>
        <w:t xml:space="preserve">-year results </w:t>
      </w:r>
    </w:p>
    <w:p w14:paraId="290204E4" w14:textId="61060B5B" w:rsidR="002E5033" w:rsidRPr="0098789F" w:rsidRDefault="7C61653F" w:rsidP="0098789F">
      <w:pPr>
        <w:pStyle w:val="Paragraphedeliste"/>
        <w:numPr>
          <w:ilvl w:val="0"/>
          <w:numId w:val="16"/>
        </w:numPr>
        <w:suppressAutoHyphens w:val="0"/>
        <w:autoSpaceDN/>
        <w:spacing w:before="120" w:after="120"/>
        <w:jc w:val="both"/>
        <w:rPr>
          <w:rFonts w:ascii="Gotham Book" w:eastAsia="Times New Roman" w:hAnsi="Gotham Book"/>
          <w:lang w:eastAsia="fr-FR"/>
        </w:rPr>
      </w:pPr>
      <w:r w:rsidRPr="6859EFD6">
        <w:rPr>
          <w:rFonts w:ascii="Gotham Bold" w:eastAsia="Times New Roman" w:hAnsi="Gotham Bold" w:cs="Gotham Bold"/>
          <w:color w:val="C30D25" w:themeColor="accent4"/>
          <w:lang w:bidi="en-GB"/>
        </w:rPr>
        <w:t xml:space="preserve">Net banking income </w:t>
      </w:r>
      <w:r w:rsidR="1BBB1E9D" w:rsidRPr="6859EFD6">
        <w:rPr>
          <w:rFonts w:ascii="Gotham Bold" w:eastAsia="Times New Roman" w:hAnsi="Gotham Bold" w:cs="Gotham Bold"/>
          <w:color w:val="C30D25" w:themeColor="accent4"/>
          <w:lang w:bidi="en-GB"/>
        </w:rPr>
        <w:t xml:space="preserve">strongly </w:t>
      </w:r>
      <w:r w:rsidR="00E734F8">
        <w:rPr>
          <w:rFonts w:ascii="Gotham Bold" w:eastAsia="Times New Roman" w:hAnsi="Gotham Bold" w:cs="Gotham Bold"/>
          <w:color w:val="C30D25" w:themeColor="accent4"/>
          <w:lang w:bidi="en-GB"/>
        </w:rPr>
        <w:t xml:space="preserve">grew </w:t>
      </w:r>
      <w:r w:rsidR="00E734F8">
        <w:rPr>
          <w:rFonts w:ascii="Gotham Book" w:eastAsia="Times New Roman" w:hAnsi="Gotham Book" w:cs="Gotham Book"/>
          <w:lang w:bidi="en-GB"/>
        </w:rPr>
        <w:t>broadly</w:t>
      </w:r>
      <w:r w:rsidR="00CB3B99">
        <w:rPr>
          <w:rFonts w:ascii="Gotham Book" w:eastAsia="Times New Roman" w:hAnsi="Gotham Book" w:cs="Gotham Book"/>
          <w:lang w:bidi="en-GB"/>
        </w:rPr>
        <w:t xml:space="preserve"> </w:t>
      </w:r>
      <w:r w:rsidRPr="6859EFD6">
        <w:rPr>
          <w:rFonts w:ascii="Gotham Book" w:eastAsia="Times New Roman" w:hAnsi="Gotham Book" w:cs="Gotham Book"/>
          <w:lang w:bidi="en-GB"/>
        </w:rPr>
        <w:t xml:space="preserve">in line with </w:t>
      </w:r>
      <w:r w:rsidR="41406826" w:rsidRPr="6859EFD6">
        <w:rPr>
          <w:rFonts w:ascii="Gotham Book" w:eastAsia="Times New Roman" w:hAnsi="Gotham Book" w:cs="Gotham Book"/>
          <w:lang w:bidi="en-GB"/>
        </w:rPr>
        <w:t xml:space="preserve">the </w:t>
      </w:r>
      <w:r w:rsidR="00E734F8">
        <w:rPr>
          <w:rFonts w:ascii="Gotham Book" w:eastAsia="Times New Roman" w:hAnsi="Gotham Book" w:cs="Gotham Book"/>
          <w:lang w:bidi="en-GB"/>
        </w:rPr>
        <w:t xml:space="preserve">increase </w:t>
      </w:r>
      <w:r w:rsidRPr="6859EFD6">
        <w:rPr>
          <w:rFonts w:ascii="Gotham Book" w:eastAsia="Times New Roman" w:hAnsi="Gotham Book" w:cs="Gotham Book"/>
          <w:lang w:bidi="en-GB"/>
        </w:rPr>
        <w:t xml:space="preserve">in outstanding loans, </w:t>
      </w:r>
      <w:r w:rsidR="05ACD45E" w:rsidRPr="6859EFD6">
        <w:rPr>
          <w:rFonts w:ascii="Gotham Book" w:eastAsia="Times New Roman" w:hAnsi="Gotham Book" w:cs="Gotham Book"/>
          <w:lang w:bidi="en-GB"/>
        </w:rPr>
        <w:t>which exceed</w:t>
      </w:r>
      <w:r w:rsidR="11F73AD2" w:rsidRPr="6859EFD6">
        <w:rPr>
          <w:rFonts w:ascii="Gotham Book" w:eastAsia="Times New Roman" w:hAnsi="Gotham Book" w:cs="Gotham Book"/>
          <w:lang w:bidi="en-GB"/>
        </w:rPr>
        <w:t>ed</w:t>
      </w:r>
      <w:r w:rsidRPr="6859EFD6">
        <w:rPr>
          <w:rFonts w:ascii="Gotham Book" w:eastAsia="Times New Roman" w:hAnsi="Gotham Book" w:cs="Gotham Book"/>
          <w:lang w:bidi="en-GB"/>
        </w:rPr>
        <w:t xml:space="preserve"> €</w:t>
      </w:r>
      <w:r w:rsidR="7AAA3477" w:rsidRPr="6859EFD6">
        <w:rPr>
          <w:rFonts w:ascii="Antipasto" w:eastAsia="Times New Roman" w:hAnsi="Antipasto" w:cs="Antipasto"/>
          <w:color w:val="39A9E5" w:themeColor="accent2"/>
          <w:sz w:val="26"/>
          <w:szCs w:val="26"/>
          <w:lang w:bidi="en-GB"/>
        </w:rPr>
        <w:t>10</w:t>
      </w:r>
      <w:r w:rsidR="45056D26" w:rsidRPr="6859EFD6">
        <w:rPr>
          <w:rFonts w:ascii="Antipasto" w:eastAsia="Times New Roman" w:hAnsi="Antipasto" w:cs="Antipasto"/>
          <w:color w:val="39A9E5" w:themeColor="accent2"/>
          <w:sz w:val="26"/>
          <w:szCs w:val="26"/>
          <w:lang w:bidi="en-GB"/>
        </w:rPr>
        <w:t xml:space="preserve"> </w:t>
      </w:r>
      <w:r w:rsidR="29CD9B90" w:rsidRPr="6859EFD6">
        <w:rPr>
          <w:rFonts w:ascii="Antipasto" w:eastAsia="Times New Roman" w:hAnsi="Antipasto" w:cs="Antipasto"/>
          <w:color w:val="39A9E5" w:themeColor="accent2"/>
          <w:sz w:val="26"/>
          <w:szCs w:val="26"/>
          <w:lang w:bidi="en-GB"/>
        </w:rPr>
        <w:t>B</w:t>
      </w:r>
      <w:r w:rsidRPr="6859EFD6">
        <w:rPr>
          <w:rFonts w:ascii="Gotham Book" w:eastAsia="Times New Roman" w:hAnsi="Gotham Book" w:cs="Gotham Book"/>
          <w:lang w:bidi="en-GB"/>
        </w:rPr>
        <w:t xml:space="preserve"> </w:t>
      </w:r>
      <w:r w:rsidR="00FC5B4F">
        <w:rPr>
          <w:rFonts w:ascii="Gotham Book" w:eastAsia="Times New Roman" w:hAnsi="Gotham Book" w:cs="Gotham Book"/>
          <w:lang w:bidi="en-GB"/>
        </w:rPr>
        <w:t xml:space="preserve">as </w:t>
      </w:r>
      <w:proofErr w:type="gramStart"/>
      <w:r w:rsidRPr="6859EFD6">
        <w:rPr>
          <w:rFonts w:ascii="Gotham Book" w:eastAsia="Times New Roman" w:hAnsi="Gotham Book" w:cs="Gotham Book"/>
          <w:lang w:bidi="en-GB"/>
        </w:rPr>
        <w:t>at</w:t>
      </w:r>
      <w:proofErr w:type="gramEnd"/>
      <w:r w:rsidRPr="6859EFD6">
        <w:rPr>
          <w:rFonts w:ascii="Gotham Book" w:eastAsia="Times New Roman" w:hAnsi="Gotham Book" w:cs="Gotham Book"/>
          <w:lang w:bidi="en-GB"/>
        </w:rPr>
        <w:t xml:space="preserve"> 31 </w:t>
      </w:r>
      <w:proofErr w:type="gramStart"/>
      <w:r w:rsidRPr="6859EFD6">
        <w:rPr>
          <w:rFonts w:ascii="Gotham Book" w:eastAsia="Times New Roman" w:hAnsi="Gotham Book" w:cs="Gotham Book"/>
          <w:lang w:bidi="en-GB"/>
        </w:rPr>
        <w:t>December,</w:t>
      </w:r>
      <w:proofErr w:type="gramEnd"/>
      <w:r w:rsidRPr="6859EFD6">
        <w:rPr>
          <w:rFonts w:ascii="Gotham Book" w:eastAsia="Times New Roman" w:hAnsi="Gotham Book" w:cs="Gotham Book"/>
          <w:lang w:bidi="en-GB"/>
        </w:rPr>
        <w:t xml:space="preserve"> 2025. </w:t>
      </w:r>
    </w:p>
    <w:p w14:paraId="41147128" w14:textId="74369BD5" w:rsidR="0098789F" w:rsidRDefault="00D90AF2" w:rsidP="0098789F">
      <w:pPr>
        <w:pStyle w:val="Paragraphedeliste"/>
        <w:numPr>
          <w:ilvl w:val="0"/>
          <w:numId w:val="16"/>
        </w:numPr>
        <w:suppressAutoHyphens w:val="0"/>
        <w:autoSpaceDN/>
        <w:spacing w:before="120" w:after="120"/>
        <w:jc w:val="both"/>
        <w:rPr>
          <w:rFonts w:ascii="Gotham Book" w:eastAsia="Times New Roman" w:hAnsi="Gotham Book"/>
          <w:lang w:eastAsia="fr-FR"/>
        </w:rPr>
      </w:pPr>
      <w:r w:rsidRPr="6859EFD6">
        <w:rPr>
          <w:rFonts w:ascii="Gotham Bold" w:eastAsia="Times New Roman" w:hAnsi="Gotham Bold" w:cs="Gotham Bold"/>
          <w:color w:val="C30D25" w:themeColor="accent4"/>
          <w:lang w:bidi="en-GB"/>
        </w:rPr>
        <w:t xml:space="preserve">Gross operating income </w:t>
      </w:r>
      <w:r w:rsidR="00A9300D" w:rsidRPr="6859EFD6">
        <w:rPr>
          <w:rFonts w:ascii="Gotham Book" w:eastAsia="Times New Roman" w:hAnsi="Gotham Book" w:cs="Gotham Book"/>
          <w:lang w:bidi="en-GB"/>
        </w:rPr>
        <w:t>for AFL and AFL Group increase</w:t>
      </w:r>
      <w:r w:rsidR="12020036" w:rsidRPr="6859EFD6">
        <w:rPr>
          <w:rFonts w:ascii="Gotham Book" w:eastAsia="Times New Roman" w:hAnsi="Gotham Book" w:cs="Gotham Book"/>
          <w:lang w:bidi="en-GB"/>
        </w:rPr>
        <w:t>d</w:t>
      </w:r>
      <w:r w:rsidR="00A9300D" w:rsidRPr="6859EFD6">
        <w:rPr>
          <w:rFonts w:ascii="Gotham Book" w:eastAsia="Times New Roman" w:hAnsi="Gotham Book" w:cs="Gotham Book"/>
          <w:lang w:bidi="en-GB"/>
        </w:rPr>
        <w:t xml:space="preserve"> by 70% to €</w:t>
      </w:r>
      <w:r w:rsidRPr="6859EFD6">
        <w:rPr>
          <w:rFonts w:ascii="Antipasto" w:eastAsia="Times New Roman" w:hAnsi="Antipasto" w:cs="Antipasto"/>
          <w:color w:val="39A9E5" w:themeColor="accent2"/>
          <w:sz w:val="26"/>
          <w:szCs w:val="26"/>
          <w:lang w:bidi="en-GB"/>
        </w:rPr>
        <w:t>13.3</w:t>
      </w:r>
      <w:r w:rsidR="00A9300D" w:rsidRPr="6859EFD6">
        <w:rPr>
          <w:rFonts w:ascii="Gotham Book" w:eastAsia="Times New Roman" w:hAnsi="Gotham Book" w:cs="Gotham Book"/>
          <w:lang w:bidi="en-GB"/>
        </w:rPr>
        <w:t>m.</w:t>
      </w:r>
    </w:p>
    <w:p w14:paraId="41FE9873" w14:textId="41F79F88" w:rsidR="00D90AF2" w:rsidRDefault="00D90AF2" w:rsidP="0098789F">
      <w:pPr>
        <w:pStyle w:val="Paragraphedeliste"/>
        <w:suppressAutoHyphens w:val="0"/>
        <w:autoSpaceDN/>
        <w:spacing w:before="120" w:after="120"/>
        <w:jc w:val="both"/>
        <w:rPr>
          <w:rFonts w:ascii="Gotham Bold" w:eastAsia="Gotham Bold" w:hAnsi="Gotham Bold" w:cs="Arial"/>
          <w:color w:val="273780" w:themeColor="text2"/>
          <w:lang w:bidi="en-GB"/>
        </w:rPr>
      </w:pPr>
    </w:p>
    <w:p w14:paraId="2AC0CFFB" w14:textId="77777777" w:rsidR="00C62742" w:rsidRDefault="00C62742" w:rsidP="0098789F">
      <w:pPr>
        <w:pStyle w:val="Paragraphedeliste"/>
        <w:suppressAutoHyphens w:val="0"/>
        <w:autoSpaceDN/>
        <w:spacing w:before="120" w:after="120"/>
        <w:jc w:val="both"/>
        <w:rPr>
          <w:rFonts w:ascii="Gotham Bold" w:eastAsia="Gotham Bold" w:hAnsi="Gotham Bold" w:cs="Arial"/>
          <w:color w:val="273780" w:themeColor="text2"/>
          <w:lang w:bidi="en-GB"/>
        </w:rPr>
      </w:pPr>
    </w:p>
    <w:p w14:paraId="23C790E5" w14:textId="77777777" w:rsidR="00C62742" w:rsidRDefault="00C62742" w:rsidP="0098789F">
      <w:pPr>
        <w:pStyle w:val="Paragraphedeliste"/>
        <w:suppressAutoHyphens w:val="0"/>
        <w:autoSpaceDN/>
        <w:spacing w:before="120" w:after="120"/>
        <w:jc w:val="both"/>
        <w:rPr>
          <w:rFonts w:ascii="Gotham Bold" w:eastAsia="Gotham Bold" w:hAnsi="Gotham Bold" w:cs="Arial"/>
          <w:color w:val="273780" w:themeColor="text2"/>
          <w:lang w:bidi="en-GB"/>
        </w:rPr>
      </w:pPr>
    </w:p>
    <w:p w14:paraId="54B8BFF0" w14:textId="77777777" w:rsidR="00C62742" w:rsidRPr="0098789F" w:rsidRDefault="00C62742" w:rsidP="0098789F">
      <w:pPr>
        <w:pStyle w:val="Paragraphedeliste"/>
        <w:suppressAutoHyphens w:val="0"/>
        <w:autoSpaceDN/>
        <w:spacing w:before="120" w:after="120"/>
        <w:jc w:val="both"/>
        <w:rPr>
          <w:rFonts w:ascii="Gotham Book" w:eastAsia="Times New Roman" w:hAnsi="Gotham Book"/>
          <w:lang w:eastAsia="fr-FR"/>
        </w:rPr>
      </w:pPr>
    </w:p>
    <w:p w14:paraId="3A0DCE62" w14:textId="3956EDA3" w:rsidR="00EE724B" w:rsidRDefault="00EE724B" w:rsidP="70E87FD9">
      <w:pPr>
        <w:suppressAutoHyphens w:val="0"/>
        <w:autoSpaceDN/>
        <w:spacing w:before="120" w:after="120"/>
        <w:jc w:val="both"/>
        <w:rPr>
          <w:rFonts w:ascii="Antipasto" w:eastAsia="Times New Roman" w:hAnsi="Antipasto"/>
          <w:i/>
          <w:iCs/>
          <w:color w:val="273780"/>
          <w:sz w:val="26"/>
          <w:szCs w:val="26"/>
          <w:lang w:eastAsia="fr-FR"/>
        </w:rPr>
      </w:pPr>
      <w:r w:rsidRPr="70E87FD9">
        <w:rPr>
          <w:rFonts w:ascii="Antipasto" w:eastAsia="Times New Roman" w:hAnsi="Antipasto" w:cs="Antipasto"/>
          <w:i/>
          <w:iCs/>
          <w:color w:val="273780" w:themeColor="text2"/>
          <w:sz w:val="26"/>
          <w:szCs w:val="26"/>
          <w:lang w:bidi="en-GB"/>
        </w:rPr>
        <w:lastRenderedPageBreak/>
        <w:t xml:space="preserve">Achieving performance that </w:t>
      </w:r>
      <w:r w:rsidR="67500C74" w:rsidRPr="70E87FD9">
        <w:rPr>
          <w:rFonts w:ascii="Antipasto" w:eastAsia="Times New Roman" w:hAnsi="Antipasto" w:cs="Antipasto"/>
          <w:i/>
          <w:iCs/>
          <w:color w:val="273780" w:themeColor="text2"/>
          <w:sz w:val="26"/>
          <w:szCs w:val="26"/>
          <w:lang w:bidi="en-GB"/>
        </w:rPr>
        <w:t>confirms the trajectory of</w:t>
      </w:r>
      <w:r w:rsidRPr="70E87FD9">
        <w:rPr>
          <w:rFonts w:ascii="Antipasto" w:eastAsia="Times New Roman" w:hAnsi="Antipasto" w:cs="Antipasto"/>
          <w:i/>
          <w:iCs/>
          <w:color w:val="273780" w:themeColor="text2"/>
          <w:sz w:val="26"/>
          <w:szCs w:val="26"/>
          <w:lang w:bidi="en-GB"/>
        </w:rPr>
        <w:t xml:space="preserve"> the 2022-2026 strategic plan</w:t>
      </w:r>
    </w:p>
    <w:p w14:paraId="771CE3DB" w14:textId="6B149401" w:rsidR="006007B6" w:rsidRPr="00E54AF0" w:rsidRDefault="007C765B"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6859EFD6">
        <w:rPr>
          <w:rFonts w:ascii="Gotham Book" w:eastAsia="Times New Roman" w:hAnsi="Gotham Book" w:cs="Gotham Book"/>
          <w:lang w:bidi="en-GB"/>
        </w:rPr>
        <w:t xml:space="preserve">2025 saw the completion of </w:t>
      </w:r>
      <w:r w:rsidRPr="6859EFD6">
        <w:rPr>
          <w:rFonts w:ascii="Gotham Bold" w:eastAsia="Times New Roman" w:hAnsi="Gotham Bold" w:cs="Gotham Bold"/>
          <w:color w:val="C30D25" w:themeColor="accent4"/>
          <w:lang w:bidi="en-GB"/>
        </w:rPr>
        <w:t xml:space="preserve">4 capital </w:t>
      </w:r>
      <w:r w:rsidR="009454DD" w:rsidRPr="6859EFD6">
        <w:rPr>
          <w:rFonts w:ascii="Gotham Bold" w:eastAsia="Times New Roman" w:hAnsi="Gotham Bold" w:cs="Gotham Bold"/>
          <w:color w:val="C30D25" w:themeColor="accent4"/>
          <w:lang w:bidi="en-GB"/>
        </w:rPr>
        <w:t>increases,</w:t>
      </w:r>
      <w:r w:rsidRPr="6859EFD6">
        <w:rPr>
          <w:rFonts w:ascii="Gotham Book" w:eastAsia="Times New Roman" w:hAnsi="Gotham Book" w:cs="Gotham Book"/>
          <w:lang w:bidi="en-GB"/>
        </w:rPr>
        <w:t xml:space="preserve"> enabling </w:t>
      </w:r>
      <w:r w:rsidRPr="6859EFD6">
        <w:rPr>
          <w:rFonts w:ascii="Antipasto" w:eastAsia="Times New Roman" w:hAnsi="Antipasto" w:cs="Antipasto"/>
          <w:color w:val="39A9E5" w:themeColor="accent2"/>
          <w:sz w:val="26"/>
          <w:szCs w:val="26"/>
          <w:lang w:bidi="en-GB"/>
        </w:rPr>
        <w:t>227</w:t>
      </w:r>
      <w:r w:rsidRPr="6859EFD6">
        <w:rPr>
          <w:rFonts w:ascii="Gotham Book" w:eastAsia="Times New Roman" w:hAnsi="Gotham Book" w:cs="Gotham Book"/>
          <w:lang w:bidi="en-GB"/>
        </w:rPr>
        <w:t xml:space="preserve"> new </w:t>
      </w:r>
      <w:r w:rsidR="00617265">
        <w:rPr>
          <w:rFonts w:ascii="Gotham Book" w:eastAsia="Times New Roman" w:hAnsi="Gotham Book" w:cs="Gotham Book"/>
          <w:lang w:bidi="en-GB"/>
        </w:rPr>
        <w:t>French</w:t>
      </w:r>
      <w:r w:rsidR="00617265" w:rsidRPr="6859EFD6">
        <w:rPr>
          <w:rFonts w:ascii="Gotham Book" w:eastAsia="Times New Roman" w:hAnsi="Gotham Book" w:cs="Gotham Book"/>
          <w:lang w:bidi="en-GB"/>
        </w:rPr>
        <w:t xml:space="preserve"> </w:t>
      </w:r>
      <w:r w:rsidRPr="6859EFD6">
        <w:rPr>
          <w:rFonts w:ascii="Gotham Book" w:eastAsia="Times New Roman" w:hAnsi="Gotham Book" w:cs="Gotham Book"/>
          <w:lang w:bidi="en-GB"/>
        </w:rPr>
        <w:t xml:space="preserve">local governments to join AFL Group, for a total of 1,271 members </w:t>
      </w:r>
      <w:r w:rsidR="001C6B3F">
        <w:rPr>
          <w:rFonts w:ascii="Gotham Book" w:eastAsia="Times New Roman" w:hAnsi="Gotham Book" w:cs="Gotham Book"/>
          <w:lang w:bidi="en-GB"/>
        </w:rPr>
        <w:t xml:space="preserve">as </w:t>
      </w:r>
      <w:r w:rsidRPr="6859EFD6">
        <w:rPr>
          <w:rFonts w:ascii="Gotham Book" w:eastAsia="Times New Roman" w:hAnsi="Gotham Book" w:cs="Gotham Book"/>
          <w:lang w:bidi="en-GB"/>
        </w:rPr>
        <w:t>at 31/12/25.</w:t>
      </w:r>
    </w:p>
    <w:p w14:paraId="6B295CCA" w14:textId="35CC4FDD" w:rsidR="006007B6" w:rsidRPr="00E54AF0" w:rsidRDefault="006007B6"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6859EFD6">
        <w:rPr>
          <w:rFonts w:ascii="Gotham Book" w:eastAsia="Times New Roman" w:hAnsi="Gotham Book" w:cs="Gotham Book"/>
          <w:lang w:bidi="en-GB"/>
        </w:rPr>
        <w:t xml:space="preserve">As a result, AFL’s </w:t>
      </w:r>
      <w:r w:rsidR="00E569B1">
        <w:rPr>
          <w:rFonts w:ascii="Gotham Bold" w:eastAsia="Times New Roman" w:hAnsi="Gotham Bold" w:cs="Gotham Bold"/>
          <w:color w:val="C30D25" w:themeColor="accent4"/>
          <w:lang w:bidi="en-GB"/>
        </w:rPr>
        <w:t>committed</w:t>
      </w:r>
      <w:r w:rsidR="00E569B1" w:rsidRPr="6859EFD6">
        <w:rPr>
          <w:rFonts w:ascii="Gotham Bold" w:eastAsia="Times New Roman" w:hAnsi="Gotham Bold" w:cs="Gotham Bold"/>
          <w:color w:val="C30D25" w:themeColor="accent4"/>
          <w:lang w:bidi="en-GB"/>
        </w:rPr>
        <w:t xml:space="preserve"> </w:t>
      </w:r>
      <w:r w:rsidRPr="6859EFD6">
        <w:rPr>
          <w:rFonts w:ascii="Gotham Bold" w:eastAsia="Times New Roman" w:hAnsi="Gotham Bold" w:cs="Gotham Bold"/>
          <w:color w:val="C30D25" w:themeColor="accent4"/>
          <w:lang w:bidi="en-GB"/>
        </w:rPr>
        <w:t>capital</w:t>
      </w:r>
      <w:r w:rsidRPr="6859EFD6">
        <w:rPr>
          <w:rFonts w:ascii="Gotham Book" w:eastAsia="Times New Roman" w:hAnsi="Gotham Book" w:cs="Gotham Book"/>
          <w:lang w:bidi="en-GB"/>
        </w:rPr>
        <w:t xml:space="preserve"> </w:t>
      </w:r>
      <w:r w:rsidR="34C1CBCF" w:rsidRPr="6859EFD6">
        <w:rPr>
          <w:rFonts w:ascii="Gotham Book" w:eastAsia="Times New Roman" w:hAnsi="Gotham Book" w:cs="Gotham Book"/>
          <w:lang w:bidi="en-GB"/>
        </w:rPr>
        <w:t>was</w:t>
      </w:r>
      <w:r w:rsidRPr="6859EFD6">
        <w:rPr>
          <w:rFonts w:ascii="Gotham Book" w:eastAsia="Times New Roman" w:hAnsi="Gotham Book" w:cs="Gotham Book"/>
          <w:lang w:bidi="en-GB"/>
        </w:rPr>
        <w:t xml:space="preserve"> up 9% to €</w:t>
      </w:r>
      <w:r w:rsidRPr="6859EFD6">
        <w:rPr>
          <w:rFonts w:ascii="Antipasto" w:eastAsia="Times New Roman" w:hAnsi="Antipasto" w:cs="Antipasto"/>
          <w:color w:val="39A9E5" w:themeColor="accent2"/>
          <w:sz w:val="26"/>
          <w:szCs w:val="26"/>
          <w:lang w:bidi="en-GB"/>
        </w:rPr>
        <w:t>356</w:t>
      </w:r>
      <w:r w:rsidRPr="6859EFD6">
        <w:rPr>
          <w:rFonts w:ascii="Gotham Book" w:eastAsia="Times New Roman" w:hAnsi="Gotham Book" w:cs="Gotham Book"/>
          <w:lang w:bidi="en-GB"/>
        </w:rPr>
        <w:t>m.</w:t>
      </w:r>
    </w:p>
    <w:p w14:paraId="00E2F4ED" w14:textId="4C8E64C5" w:rsidR="00EE724B" w:rsidRPr="00E54AF0" w:rsidRDefault="002E5033"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6859EFD6">
        <w:rPr>
          <w:rFonts w:ascii="Gotham Bold" w:eastAsia="Times New Roman" w:hAnsi="Gotham Bold" w:cs="Gotham Bold"/>
          <w:color w:val="C30D25" w:themeColor="accent4"/>
          <w:lang w:bidi="en-GB"/>
        </w:rPr>
        <w:t>Medium-long-term loan origination</w:t>
      </w:r>
      <w:r w:rsidR="009454DD" w:rsidRPr="6859EFD6">
        <w:rPr>
          <w:rFonts w:ascii="Gotham Bold" w:eastAsia="Times New Roman" w:hAnsi="Gotham Bold" w:cs="Gotham Bold"/>
          <w:color w:val="C30D25" w:themeColor="accent4"/>
          <w:lang w:bidi="en-GB"/>
        </w:rPr>
        <w:t xml:space="preserve"> </w:t>
      </w:r>
      <w:r w:rsidRPr="6859EFD6">
        <w:rPr>
          <w:rFonts w:ascii="Gotham Book" w:eastAsia="Times New Roman" w:hAnsi="Gotham Book" w:cs="Gotham Book"/>
          <w:lang w:bidi="en-GB"/>
        </w:rPr>
        <w:t>totalled €</w:t>
      </w:r>
      <w:r w:rsidRPr="6859EFD6">
        <w:rPr>
          <w:rFonts w:ascii="Antipasto" w:eastAsia="Times New Roman" w:hAnsi="Antipasto" w:cs="Antipasto"/>
          <w:color w:val="39A9E5" w:themeColor="accent2"/>
          <w:sz w:val="26"/>
          <w:szCs w:val="26"/>
          <w:lang w:bidi="en-GB"/>
        </w:rPr>
        <w:t>1,832</w:t>
      </w:r>
      <w:r w:rsidRPr="6859EFD6">
        <w:rPr>
          <w:rFonts w:ascii="Gotham Book" w:eastAsia="Times New Roman" w:hAnsi="Gotham Book" w:cs="Gotham Book"/>
          <w:lang w:bidi="en-GB"/>
        </w:rPr>
        <w:t xml:space="preserve">m </w:t>
      </w:r>
      <w:r w:rsidR="00685851">
        <w:rPr>
          <w:rFonts w:ascii="Gotham Book" w:eastAsia="Times New Roman" w:hAnsi="Gotham Book" w:cs="Gotham Book"/>
          <w:lang w:bidi="en-GB"/>
        </w:rPr>
        <w:t>and</w:t>
      </w:r>
      <w:r w:rsidR="00685851" w:rsidRPr="6859EFD6">
        <w:rPr>
          <w:rFonts w:ascii="Gotham Book" w:eastAsia="Times New Roman" w:hAnsi="Gotham Book" w:cs="Gotham Book"/>
          <w:lang w:bidi="en-GB"/>
        </w:rPr>
        <w:t xml:space="preserve"> </w:t>
      </w:r>
      <w:r w:rsidR="009C5D22" w:rsidRPr="009C5D22">
        <w:rPr>
          <w:rFonts w:ascii="Gotham Bold" w:eastAsia="Times New Roman" w:hAnsi="Gotham Bold" w:cs="Gotham Bold"/>
          <w:color w:val="C30D25" w:themeColor="accent4"/>
          <w:lang w:bidi="en-GB"/>
        </w:rPr>
        <w:t>short-term</w:t>
      </w:r>
      <w:r w:rsidR="1C19257F" w:rsidRPr="009C5D22">
        <w:rPr>
          <w:rFonts w:ascii="Gotham Bold" w:eastAsia="Times New Roman" w:hAnsi="Gotham Bold" w:cs="Gotham Bold"/>
          <w:color w:val="C30D25" w:themeColor="accent4"/>
          <w:lang w:bidi="en-GB"/>
        </w:rPr>
        <w:t xml:space="preserve"> credit lines</w:t>
      </w:r>
      <w:r w:rsidRPr="6859EFD6">
        <w:rPr>
          <w:rFonts w:ascii="Gotham Bold" w:eastAsia="Times New Roman" w:hAnsi="Gotham Bold" w:cs="Gotham Bold"/>
          <w:color w:val="C30D25" w:themeColor="accent4"/>
          <w:lang w:bidi="en-GB"/>
        </w:rPr>
        <w:t xml:space="preserve"> origination </w:t>
      </w:r>
      <w:r w:rsidRPr="009C5D22">
        <w:rPr>
          <w:rFonts w:ascii="Gotham Book" w:eastAsia="Times New Roman" w:hAnsi="Gotham Book" w:cs="Gotham Book"/>
          <w:lang w:bidi="en-GB"/>
        </w:rPr>
        <w:t>amounted</w:t>
      </w:r>
      <w:r w:rsidR="005D242B">
        <w:rPr>
          <w:rFonts w:ascii="Gotham Book" w:eastAsia="Times New Roman" w:hAnsi="Gotham Book" w:cs="Gotham Book"/>
          <w:lang w:bidi="en-GB"/>
        </w:rPr>
        <w:t xml:space="preserve"> to</w:t>
      </w:r>
      <w:r w:rsidRPr="6859EFD6">
        <w:rPr>
          <w:rFonts w:ascii="Gotham Bold" w:eastAsia="Times New Roman" w:hAnsi="Gotham Bold" w:cs="Gotham Bold"/>
          <w:color w:val="C30D25" w:themeColor="accent4"/>
          <w:lang w:bidi="en-GB"/>
        </w:rPr>
        <w:t xml:space="preserve"> </w:t>
      </w:r>
      <w:r w:rsidRPr="6859EFD6">
        <w:rPr>
          <w:rFonts w:ascii="Gotham Book" w:eastAsia="Times New Roman" w:hAnsi="Gotham Book" w:cs="Gotham Book"/>
          <w:lang w:bidi="en-GB"/>
        </w:rPr>
        <w:t>€</w:t>
      </w:r>
      <w:r w:rsidRPr="6859EFD6">
        <w:rPr>
          <w:rFonts w:ascii="Antipasto" w:eastAsia="Times New Roman" w:hAnsi="Antipasto" w:cs="Antipasto"/>
          <w:color w:val="39A9E5" w:themeColor="accent2"/>
          <w:sz w:val="26"/>
          <w:szCs w:val="26"/>
          <w:lang w:bidi="en-GB"/>
        </w:rPr>
        <w:t>635</w:t>
      </w:r>
      <w:r w:rsidRPr="6859EFD6">
        <w:rPr>
          <w:rFonts w:ascii="Gotham Book" w:eastAsia="Times New Roman" w:hAnsi="Gotham Book" w:cs="Gotham Book"/>
          <w:lang w:bidi="en-GB"/>
        </w:rPr>
        <w:t xml:space="preserve">m, with AFL addressing an extensive range of financing needs by </w:t>
      </w:r>
      <w:r w:rsidR="001E234F">
        <w:rPr>
          <w:rFonts w:ascii="Gotham Book" w:eastAsia="Times New Roman" w:hAnsi="Gotham Book" w:cs="Gotham Book"/>
          <w:lang w:bidi="en-GB"/>
        </w:rPr>
        <w:t>increasing</w:t>
      </w:r>
      <w:r w:rsidRPr="6859EFD6">
        <w:rPr>
          <w:rFonts w:ascii="Gotham Book" w:eastAsia="Times New Roman" w:hAnsi="Gotham Book" w:cs="Gotham Book"/>
          <w:lang w:bidi="en-GB"/>
        </w:rPr>
        <w:t xml:space="preserve"> its bridge and </w:t>
      </w:r>
      <w:r w:rsidR="676F64C6" w:rsidRPr="6859EFD6">
        <w:rPr>
          <w:rFonts w:ascii="Gotham Book" w:eastAsia="Times New Roman" w:hAnsi="Gotham Book" w:cs="Gotham Book"/>
          <w:lang w:bidi="en-GB"/>
        </w:rPr>
        <w:t>credit line</w:t>
      </w:r>
      <w:r w:rsidRPr="6859EFD6">
        <w:rPr>
          <w:rFonts w:ascii="Gotham Book" w:eastAsia="Times New Roman" w:hAnsi="Gotham Book" w:cs="Gotham Book"/>
          <w:lang w:bidi="en-GB"/>
        </w:rPr>
        <w:t xml:space="preserve"> </w:t>
      </w:r>
      <w:r w:rsidR="001E234F">
        <w:rPr>
          <w:rFonts w:ascii="Gotham Book" w:eastAsia="Times New Roman" w:hAnsi="Gotham Book" w:cs="Gotham Book"/>
          <w:lang w:bidi="en-GB"/>
        </w:rPr>
        <w:t>financing</w:t>
      </w:r>
      <w:r w:rsidRPr="6859EFD6">
        <w:rPr>
          <w:rFonts w:ascii="Gotham Book" w:eastAsia="Times New Roman" w:hAnsi="Gotham Book" w:cs="Gotham Book"/>
          <w:lang w:bidi="en-GB"/>
        </w:rPr>
        <w:t>.</w:t>
      </w:r>
    </w:p>
    <w:p w14:paraId="3A68C4C4" w14:textId="71DEDCF4" w:rsidR="003A612A" w:rsidRPr="00E54AF0" w:rsidRDefault="003A612A"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00967BCA">
        <w:rPr>
          <w:rFonts w:ascii="Gotham Bold" w:eastAsia="Times New Roman" w:hAnsi="Gotham Bold" w:cs="Gotham Bold"/>
          <w:color w:val="C30D25" w:themeColor="accent3"/>
          <w:lang w:bidi="en-GB"/>
        </w:rPr>
        <w:t xml:space="preserve">The cost/income ratio </w:t>
      </w:r>
      <w:r w:rsidRPr="00E54AF0">
        <w:rPr>
          <w:rFonts w:ascii="Gotham Book" w:eastAsia="Times New Roman" w:hAnsi="Gotham Book" w:cs="Gotham Book"/>
          <w:lang w:bidi="en-GB"/>
        </w:rPr>
        <w:t>continued to improve.</w:t>
      </w:r>
    </w:p>
    <w:p w14:paraId="67E4AB08" w14:textId="777A5E3E" w:rsidR="003A612A" w:rsidRPr="00E54AF0" w:rsidRDefault="004D6DFB"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Pr>
          <w:rFonts w:ascii="Gotham Book" w:eastAsia="Times New Roman" w:hAnsi="Gotham Book" w:cs="Gotham Book"/>
          <w:lang w:bidi="en-GB"/>
        </w:rPr>
        <w:t>A</w:t>
      </w:r>
      <w:r w:rsidR="00867F9F">
        <w:rPr>
          <w:rFonts w:ascii="Gotham Book" w:eastAsia="Times New Roman" w:hAnsi="Gotham Book" w:cs="Gotham Book"/>
          <w:lang w:bidi="en-GB"/>
        </w:rPr>
        <w:t>s a</w:t>
      </w:r>
      <w:r>
        <w:rPr>
          <w:rFonts w:ascii="Gotham Book" w:eastAsia="Times New Roman" w:hAnsi="Gotham Book" w:cs="Gotham Book"/>
          <w:lang w:bidi="en-GB"/>
        </w:rPr>
        <w:t xml:space="preserve">t 31/12/2025, </w:t>
      </w:r>
      <w:r w:rsidR="002657AD">
        <w:rPr>
          <w:rFonts w:ascii="Gotham Book" w:eastAsia="Times New Roman" w:hAnsi="Gotham Book" w:cs="Gotham Book"/>
          <w:lang w:bidi="en-GB"/>
        </w:rPr>
        <w:t>with the incorporation</w:t>
      </w:r>
      <w:r w:rsidR="00FC67C6">
        <w:rPr>
          <w:rFonts w:ascii="Gotham Book" w:eastAsia="Times New Roman" w:hAnsi="Gotham Book" w:cs="Gotham Book"/>
          <w:lang w:bidi="en-GB"/>
        </w:rPr>
        <w:t xml:space="preserve"> of the 2025</w:t>
      </w:r>
      <w:r>
        <w:rPr>
          <w:rFonts w:ascii="Gotham Book" w:eastAsia="Times New Roman" w:hAnsi="Gotham Book" w:cs="Gotham Book"/>
          <w:lang w:bidi="en-GB"/>
        </w:rPr>
        <w:t xml:space="preserve"> net profit, AFL Group </w:t>
      </w:r>
      <w:r w:rsidR="00075AAD" w:rsidRPr="00967BCA">
        <w:rPr>
          <w:rFonts w:ascii="Gotham Bold" w:eastAsia="Times New Roman" w:hAnsi="Gotham Bold" w:cs="Gotham Bold"/>
          <w:color w:val="C30D25" w:themeColor="accent3"/>
          <w:lang w:bidi="en-GB"/>
        </w:rPr>
        <w:t>cleared all accumulated losses since its inception</w:t>
      </w:r>
      <w:r>
        <w:rPr>
          <w:rFonts w:ascii="Gotham Book" w:eastAsia="Times New Roman" w:hAnsi="Gotham Book" w:cs="Gotham Book"/>
          <w:lang w:bidi="en-GB"/>
        </w:rPr>
        <w:t>.</w:t>
      </w:r>
    </w:p>
    <w:p w14:paraId="3E27D9E7" w14:textId="6780D16B" w:rsidR="00D5517A" w:rsidRPr="00E54AF0" w:rsidRDefault="7D3D191E" w:rsidP="00E54AF0">
      <w:pPr>
        <w:pStyle w:val="Paragraphedeliste"/>
        <w:numPr>
          <w:ilvl w:val="0"/>
          <w:numId w:val="16"/>
        </w:numPr>
        <w:suppressAutoHyphens w:val="0"/>
        <w:autoSpaceDN/>
        <w:spacing w:before="120" w:after="120"/>
        <w:jc w:val="both"/>
        <w:rPr>
          <w:rFonts w:ascii="Gotham Book" w:eastAsia="Times New Roman" w:hAnsi="Gotham Book"/>
          <w:lang w:eastAsia="fr-FR"/>
        </w:rPr>
      </w:pPr>
      <w:r w:rsidRPr="7B6A563E">
        <w:rPr>
          <w:rFonts w:ascii="Gotham Bold" w:eastAsia="Times New Roman" w:hAnsi="Gotham Bold" w:cs="Gotham Bold"/>
          <w:color w:val="C30D25" w:themeColor="accent4"/>
          <w:lang w:bidi="en-GB"/>
        </w:rPr>
        <w:t>The cost of risk</w:t>
      </w:r>
      <w:r w:rsidR="71A9985E" w:rsidRPr="7B6A563E">
        <w:rPr>
          <w:rFonts w:ascii="Gotham Bold" w:eastAsia="Times New Roman" w:hAnsi="Gotham Bold" w:cs="Gotham Bold"/>
          <w:color w:val="C30D25" w:themeColor="accent4"/>
          <w:lang w:bidi="en-GB"/>
        </w:rPr>
        <w:t xml:space="preserve"> </w:t>
      </w:r>
      <w:r w:rsidR="71A9985E" w:rsidRPr="7B6A563E">
        <w:rPr>
          <w:rFonts w:ascii="Gotham Book" w:eastAsia="Times New Roman" w:hAnsi="Gotham Book" w:cs="Gotham Book"/>
          <w:lang w:bidi="en-GB"/>
        </w:rPr>
        <w:t xml:space="preserve">remained significantly low at </w:t>
      </w:r>
      <w:r w:rsidR="71A9985E" w:rsidRPr="7B6A563E">
        <w:rPr>
          <w:rFonts w:ascii="Antipasto" w:eastAsia="Times New Roman" w:hAnsi="Antipasto" w:cs="Antipasto"/>
          <w:color w:val="39A9E5" w:themeColor="accent2"/>
          <w:sz w:val="26"/>
          <w:szCs w:val="26"/>
          <w:lang w:bidi="en-GB"/>
        </w:rPr>
        <w:t>1.26</w:t>
      </w:r>
      <w:r w:rsidR="71A9985E" w:rsidRPr="7B6A563E">
        <w:rPr>
          <w:rFonts w:ascii="Gotham Book" w:eastAsia="Times New Roman" w:hAnsi="Gotham Book" w:cs="Gotham Book"/>
          <w:lang w:bidi="en-GB"/>
        </w:rPr>
        <w:t xml:space="preserve"> basis point of </w:t>
      </w:r>
      <w:r w:rsidR="085A3054" w:rsidRPr="7B6A563E">
        <w:rPr>
          <w:rFonts w:ascii="Gotham Book" w:eastAsia="Times New Roman" w:hAnsi="Gotham Book" w:cs="Gotham Book"/>
          <w:lang w:bidi="en-GB"/>
        </w:rPr>
        <w:t xml:space="preserve">total exposures </w:t>
      </w:r>
      <w:r w:rsidR="7764F5E2" w:rsidRPr="7B6A563E">
        <w:rPr>
          <w:rFonts w:ascii="Gotham Book" w:eastAsia="Times New Roman" w:hAnsi="Gotham Book" w:cs="Gotham Book"/>
          <w:lang w:bidi="en-GB"/>
        </w:rPr>
        <w:t>in the balance sheet</w:t>
      </w:r>
      <w:r w:rsidR="2463DAE6" w:rsidRPr="6B08639F">
        <w:rPr>
          <w:rFonts w:ascii="Gotham Book" w:eastAsia="Times New Roman" w:hAnsi="Gotham Book" w:cs="Gotham Book"/>
          <w:lang w:bidi="en-GB"/>
        </w:rPr>
        <w:t>.</w:t>
      </w:r>
    </w:p>
    <w:p w14:paraId="71BBB5D6" w14:textId="77777777" w:rsidR="00EE724B" w:rsidRPr="00CD2A85" w:rsidRDefault="00EE724B" w:rsidP="00695656">
      <w:pPr>
        <w:suppressAutoHyphens w:val="0"/>
        <w:autoSpaceDN/>
        <w:spacing w:before="120" w:after="120"/>
        <w:jc w:val="both"/>
        <w:rPr>
          <w:rFonts w:ascii="Antipasto" w:eastAsia="Times New Roman" w:hAnsi="Antipasto"/>
          <w:color w:val="273780"/>
          <w:sz w:val="26"/>
          <w:szCs w:val="26"/>
          <w:lang w:eastAsia="fr-FR"/>
        </w:rPr>
      </w:pPr>
    </w:p>
    <w:p w14:paraId="2307E311" w14:textId="63F9CE95" w:rsidR="00251F5B" w:rsidRDefault="5F0BDB12" w:rsidP="00695656">
      <w:pPr>
        <w:suppressAutoHyphens w:val="0"/>
        <w:autoSpaceDN/>
        <w:spacing w:before="120" w:after="120"/>
        <w:jc w:val="both"/>
        <w:rPr>
          <w:rFonts w:ascii="Antipasto" w:eastAsia="Times New Roman" w:hAnsi="Antipasto"/>
          <w:i/>
          <w:iCs/>
          <w:color w:val="273780"/>
          <w:sz w:val="26"/>
          <w:szCs w:val="26"/>
          <w:lang w:eastAsia="fr-FR"/>
        </w:rPr>
      </w:pPr>
      <w:r w:rsidRPr="13125748">
        <w:rPr>
          <w:rFonts w:ascii="Antipasto" w:eastAsia="Times New Roman" w:hAnsi="Antipasto" w:cs="Antipasto"/>
          <w:i/>
          <w:iCs/>
          <w:color w:val="273780" w:themeColor="text2"/>
          <w:sz w:val="26"/>
          <w:szCs w:val="26"/>
          <w:lang w:bidi="en-GB"/>
        </w:rPr>
        <w:t xml:space="preserve">High capital </w:t>
      </w:r>
      <w:r w:rsidR="00EE724B" w:rsidRPr="13125748">
        <w:rPr>
          <w:rFonts w:ascii="Antipasto" w:eastAsia="Times New Roman" w:hAnsi="Antipasto" w:cs="Antipasto"/>
          <w:i/>
          <w:color w:val="273780" w:themeColor="text2"/>
          <w:sz w:val="26"/>
          <w:szCs w:val="26"/>
          <w:lang w:bidi="en-GB"/>
        </w:rPr>
        <w:t>ratios</w:t>
      </w:r>
    </w:p>
    <w:p w14:paraId="48D1281A" w14:textId="38021B82" w:rsidR="009B4184" w:rsidRPr="00F31C4B" w:rsidRDefault="009B4184" w:rsidP="00F31C4B">
      <w:pPr>
        <w:suppressAutoHyphens w:val="0"/>
        <w:autoSpaceDN/>
        <w:spacing w:before="120" w:after="120"/>
        <w:jc w:val="both"/>
        <w:rPr>
          <w:rFonts w:eastAsia="Times New Roman"/>
          <w:lang w:eastAsia="fr-FR"/>
        </w:rPr>
      </w:pPr>
      <w:r w:rsidRPr="677F3401">
        <w:rPr>
          <w:rFonts w:eastAsia="Times New Roman"/>
          <w:lang w:bidi="en-GB"/>
        </w:rPr>
        <w:t xml:space="preserve">Both AFL and the AFL Group </w:t>
      </w:r>
      <w:r w:rsidR="00152E8B">
        <w:rPr>
          <w:rFonts w:eastAsia="Times New Roman"/>
          <w:lang w:bidi="en-GB"/>
        </w:rPr>
        <w:t>benefit</w:t>
      </w:r>
      <w:r w:rsidR="00152E8B" w:rsidRPr="677F3401">
        <w:rPr>
          <w:rFonts w:eastAsia="Times New Roman"/>
          <w:lang w:bidi="en-GB"/>
        </w:rPr>
        <w:t xml:space="preserve"> </w:t>
      </w:r>
      <w:r w:rsidRPr="677F3401">
        <w:rPr>
          <w:rFonts w:eastAsia="Times New Roman"/>
          <w:lang w:bidi="en-GB"/>
        </w:rPr>
        <w:t xml:space="preserve">from a </w:t>
      </w:r>
      <w:r w:rsidR="00152E8B">
        <w:rPr>
          <w:rFonts w:eastAsia="Times New Roman"/>
          <w:lang w:bidi="en-GB"/>
        </w:rPr>
        <w:t xml:space="preserve">very </w:t>
      </w:r>
      <w:r w:rsidRPr="677F3401">
        <w:rPr>
          <w:rFonts w:eastAsia="Times New Roman"/>
          <w:lang w:bidi="en-GB"/>
        </w:rPr>
        <w:t xml:space="preserve">robust financial </w:t>
      </w:r>
      <w:r w:rsidR="00152E8B">
        <w:rPr>
          <w:rFonts w:eastAsia="Times New Roman"/>
          <w:lang w:bidi="en-GB"/>
        </w:rPr>
        <w:t>structure</w:t>
      </w:r>
      <w:r w:rsidRPr="677F3401">
        <w:rPr>
          <w:rFonts w:eastAsia="Times New Roman"/>
          <w:lang w:bidi="en-GB"/>
        </w:rPr>
        <w:t>, resulting from</w:t>
      </w:r>
      <w:r w:rsidR="00781EAA">
        <w:rPr>
          <w:rFonts w:eastAsia="Times New Roman"/>
          <w:lang w:bidi="en-GB"/>
        </w:rPr>
        <w:t xml:space="preserve"> an</w:t>
      </w:r>
      <w:r w:rsidRPr="677F3401">
        <w:rPr>
          <w:rFonts w:eastAsia="Times New Roman"/>
          <w:lang w:bidi="en-GB"/>
        </w:rPr>
        <w:t xml:space="preserve"> increased </w:t>
      </w:r>
      <w:r w:rsidR="00657DD9">
        <w:rPr>
          <w:rFonts w:eastAsia="Times New Roman"/>
          <w:lang w:bidi="en-GB"/>
        </w:rPr>
        <w:t>availab</w:t>
      </w:r>
      <w:r w:rsidR="0088025B">
        <w:rPr>
          <w:rFonts w:eastAsia="Times New Roman"/>
          <w:lang w:bidi="en-GB"/>
        </w:rPr>
        <w:t xml:space="preserve">ility </w:t>
      </w:r>
      <w:r w:rsidR="00F4194D">
        <w:rPr>
          <w:rFonts w:eastAsia="Times New Roman"/>
          <w:lang w:bidi="en-GB"/>
        </w:rPr>
        <w:t>capital</w:t>
      </w:r>
      <w:r w:rsidRPr="677F3401">
        <w:rPr>
          <w:rFonts w:eastAsia="Times New Roman"/>
          <w:lang w:bidi="en-GB"/>
        </w:rPr>
        <w:t>, notably owing to Additional Tier 1 (“AT1”) debt issue</w:t>
      </w:r>
      <w:r w:rsidR="00625716">
        <w:rPr>
          <w:rFonts w:eastAsia="Times New Roman"/>
          <w:lang w:bidi="en-GB"/>
        </w:rPr>
        <w:t>d</w:t>
      </w:r>
      <w:r w:rsidRPr="677F3401">
        <w:rPr>
          <w:rFonts w:eastAsia="Times New Roman"/>
          <w:lang w:bidi="en-GB"/>
        </w:rPr>
        <w:t xml:space="preserve"> in December 2024 and 4 capital increases completed in 2025:  </w:t>
      </w:r>
    </w:p>
    <w:p w14:paraId="091EE2A2" w14:textId="367DE7A9" w:rsidR="00B46CB6" w:rsidRPr="00A80EE0" w:rsidRDefault="00B46CB6" w:rsidP="00A80EE0">
      <w:pPr>
        <w:pStyle w:val="Paragraphedeliste"/>
        <w:numPr>
          <w:ilvl w:val="0"/>
          <w:numId w:val="18"/>
        </w:numPr>
        <w:suppressAutoHyphens w:val="0"/>
        <w:autoSpaceDN/>
        <w:spacing w:before="120" w:after="120"/>
        <w:jc w:val="both"/>
        <w:rPr>
          <w:rFonts w:ascii="Antipasto" w:eastAsia="Times New Roman" w:hAnsi="Antipasto"/>
          <w:color w:val="39A9E5" w:themeColor="accent1"/>
          <w:sz w:val="28"/>
          <w:szCs w:val="28"/>
          <w:lang w:eastAsia="fr-FR"/>
        </w:rPr>
      </w:pPr>
      <w:r w:rsidRPr="00E05C99">
        <w:rPr>
          <w:rFonts w:ascii="Gotham Book" w:eastAsia="Times New Roman" w:hAnsi="Gotham Book" w:cs="Gotham Book"/>
          <w:lang w:bidi="en-GB"/>
        </w:rPr>
        <w:t>AFL Group’s Common Equity Tier 1 (“</w:t>
      </w:r>
      <w:r w:rsidRPr="00003793">
        <w:rPr>
          <w:rFonts w:ascii="Gotham Bold" w:eastAsia="Times New Roman" w:hAnsi="Gotham Bold" w:cs="Gotham Bold"/>
          <w:color w:val="C30D25" w:themeColor="accent4"/>
          <w:lang w:bidi="en-GB"/>
        </w:rPr>
        <w:t>CET1</w:t>
      </w:r>
      <w:r w:rsidRPr="00E05C99">
        <w:rPr>
          <w:rFonts w:ascii="Gotham Book" w:eastAsia="Times New Roman" w:hAnsi="Gotham Book" w:cs="Gotham Book"/>
          <w:lang w:bidi="en-GB"/>
        </w:rPr>
        <w:t xml:space="preserve">”) ratio was </w:t>
      </w:r>
      <w:r w:rsidR="008B44F7" w:rsidRPr="00A80EE0">
        <w:rPr>
          <w:rFonts w:ascii="Antipasto" w:eastAsia="Times New Roman" w:hAnsi="Antipasto" w:cs="Antipasto"/>
          <w:color w:val="39A9E5" w:themeColor="accent1"/>
          <w:sz w:val="26"/>
          <w:szCs w:val="26"/>
          <w:lang w:bidi="en-GB"/>
        </w:rPr>
        <w:t>59.45%</w:t>
      </w:r>
      <w:r w:rsidRPr="00E05C99">
        <w:rPr>
          <w:rFonts w:ascii="Gotham Book" w:eastAsia="Times New Roman" w:hAnsi="Gotham Book" w:cs="Gotham Book"/>
          <w:lang w:bidi="en-GB"/>
        </w:rPr>
        <w:t xml:space="preserve">, with that of AFL at </w:t>
      </w:r>
      <w:r w:rsidR="000C6A82" w:rsidRPr="00A80EE0">
        <w:rPr>
          <w:rFonts w:ascii="Antipasto" w:eastAsia="Times New Roman" w:hAnsi="Antipasto" w:cs="Antipasto"/>
          <w:color w:val="39A9E5" w:themeColor="accent1"/>
          <w:sz w:val="26"/>
          <w:szCs w:val="26"/>
          <w:lang w:bidi="en-GB"/>
        </w:rPr>
        <w:t>57.78%</w:t>
      </w:r>
      <w:r w:rsidR="00F54416">
        <w:rPr>
          <w:rFonts w:ascii="Antipasto" w:eastAsia="Times New Roman" w:hAnsi="Antipasto" w:cs="Antipasto"/>
          <w:color w:val="39A9E5" w:themeColor="accent1"/>
          <w:sz w:val="26"/>
          <w:szCs w:val="26"/>
          <w:lang w:bidi="en-GB"/>
        </w:rPr>
        <w:t xml:space="preserve"> </w:t>
      </w:r>
    </w:p>
    <w:p w14:paraId="628FD9F8" w14:textId="4A5749E7" w:rsidR="00B46CB6" w:rsidRPr="00F31C4B" w:rsidRDefault="00B46CB6" w:rsidP="00CC2664">
      <w:pPr>
        <w:pStyle w:val="Paragraphedeliste"/>
        <w:numPr>
          <w:ilvl w:val="0"/>
          <w:numId w:val="16"/>
        </w:numPr>
        <w:suppressAutoHyphens w:val="0"/>
        <w:autoSpaceDN/>
        <w:spacing w:before="120" w:after="120"/>
        <w:jc w:val="both"/>
        <w:rPr>
          <w:rFonts w:ascii="Gotham Book" w:eastAsia="Times New Roman" w:hAnsi="Gotham Book"/>
          <w:lang w:eastAsia="fr-FR"/>
        </w:rPr>
      </w:pPr>
      <w:r w:rsidRPr="00F31C4B">
        <w:rPr>
          <w:rFonts w:ascii="Gotham Book" w:eastAsia="Times New Roman" w:hAnsi="Gotham Book" w:cs="Gotham Book"/>
          <w:lang w:bidi="en-GB"/>
        </w:rPr>
        <w:t xml:space="preserve">AFL Group’s </w:t>
      </w:r>
      <w:r w:rsidRPr="00003793">
        <w:rPr>
          <w:rFonts w:ascii="Gotham Bold" w:eastAsia="Times New Roman" w:hAnsi="Gotham Bold" w:cs="Gotham Bold"/>
          <w:color w:val="C30D25" w:themeColor="accent4"/>
          <w:lang w:bidi="en-GB"/>
        </w:rPr>
        <w:t>Tier 1 ratio</w:t>
      </w:r>
      <w:r w:rsidRPr="00F31C4B">
        <w:rPr>
          <w:rFonts w:ascii="Gotham Book" w:eastAsia="Times New Roman" w:hAnsi="Gotham Book" w:cs="Gotham Book"/>
          <w:lang w:bidi="en-GB"/>
        </w:rPr>
        <w:t xml:space="preserve"> was </w:t>
      </w:r>
      <w:r w:rsidR="00EE69F3" w:rsidRPr="3EEC06AA">
        <w:rPr>
          <w:rFonts w:ascii="Antipasto" w:eastAsia="Times New Roman" w:hAnsi="Antipasto" w:cs="Antipasto"/>
          <w:color w:val="39A9E5" w:themeColor="accent2"/>
          <w:sz w:val="26"/>
          <w:szCs w:val="26"/>
          <w:lang w:bidi="en-GB"/>
        </w:rPr>
        <w:t>61.33%</w:t>
      </w:r>
      <w:r w:rsidRPr="00F31C4B">
        <w:rPr>
          <w:rFonts w:ascii="Gotham Book" w:eastAsia="Times New Roman" w:hAnsi="Gotham Book" w:cs="Gotham Book"/>
          <w:lang w:bidi="en-GB"/>
        </w:rPr>
        <w:t xml:space="preserve"> and that of AFL was </w:t>
      </w:r>
      <w:r w:rsidR="00EE69F3" w:rsidRPr="3EEC06AA">
        <w:rPr>
          <w:rFonts w:ascii="Antipasto" w:eastAsia="Times New Roman" w:hAnsi="Antipasto" w:cs="Antipasto"/>
          <w:color w:val="39A9E5" w:themeColor="accent2"/>
          <w:sz w:val="26"/>
          <w:szCs w:val="26"/>
          <w:lang w:bidi="en-GB"/>
        </w:rPr>
        <w:t>68.71%</w:t>
      </w:r>
    </w:p>
    <w:p w14:paraId="55AED763" w14:textId="04EAA521" w:rsidR="00366160" w:rsidRPr="00F31C4B" w:rsidRDefault="00366160" w:rsidP="00CC2664">
      <w:pPr>
        <w:pStyle w:val="Paragraphedeliste"/>
        <w:numPr>
          <w:ilvl w:val="0"/>
          <w:numId w:val="16"/>
        </w:numPr>
        <w:suppressAutoHyphens w:val="0"/>
        <w:autoSpaceDN/>
        <w:spacing w:before="120" w:after="120"/>
        <w:jc w:val="both"/>
        <w:rPr>
          <w:rFonts w:ascii="Gotham Book" w:eastAsia="Times New Roman" w:hAnsi="Gotham Book"/>
          <w:lang w:eastAsia="fr-FR"/>
        </w:rPr>
      </w:pPr>
      <w:r w:rsidRPr="6859EFD6">
        <w:rPr>
          <w:rFonts w:ascii="Gotham Book" w:eastAsia="Times New Roman" w:hAnsi="Gotham Book" w:cs="Gotham Book"/>
          <w:lang w:bidi="en-GB"/>
        </w:rPr>
        <w:t xml:space="preserve">AFL Group’s </w:t>
      </w:r>
      <w:r w:rsidRPr="00003793">
        <w:rPr>
          <w:rFonts w:ascii="Gotham Bold" w:eastAsia="Times New Roman" w:hAnsi="Gotham Bold" w:cs="Gotham Bold"/>
          <w:color w:val="C30D25" w:themeColor="accent4"/>
          <w:lang w:bidi="en-GB"/>
        </w:rPr>
        <w:t>banking leverage ratio</w:t>
      </w:r>
      <w:r w:rsidRPr="6859EFD6">
        <w:rPr>
          <w:rFonts w:ascii="Gotham Book" w:eastAsia="Times New Roman" w:hAnsi="Gotham Book" w:cs="Gotham Book"/>
          <w:lang w:bidi="en-GB"/>
        </w:rPr>
        <w:t xml:space="preserve"> stood at </w:t>
      </w:r>
      <w:r w:rsidR="00366CFE" w:rsidRPr="6859EFD6">
        <w:rPr>
          <w:rFonts w:ascii="Antipasto" w:eastAsia="Times New Roman" w:hAnsi="Antipasto" w:cs="Antipasto"/>
          <w:color w:val="39A9E5" w:themeColor="accent2"/>
          <w:sz w:val="26"/>
          <w:szCs w:val="26"/>
          <w:lang w:bidi="en-GB"/>
        </w:rPr>
        <w:t>2.32%</w:t>
      </w:r>
      <w:r w:rsidRPr="6859EFD6">
        <w:rPr>
          <w:rFonts w:ascii="Gotham Book" w:eastAsia="Times New Roman" w:hAnsi="Gotham Book" w:cs="Gotham Book"/>
          <w:lang w:bidi="en-GB"/>
        </w:rPr>
        <w:t xml:space="preserve"> </w:t>
      </w:r>
      <w:r w:rsidR="009878F6">
        <w:rPr>
          <w:rFonts w:ascii="Gotham Book" w:eastAsia="Times New Roman" w:hAnsi="Gotham Book" w:cs="Gotham Book"/>
          <w:lang w:bidi="en-GB"/>
        </w:rPr>
        <w:t>and</w:t>
      </w:r>
      <w:r w:rsidRPr="6859EFD6">
        <w:rPr>
          <w:rFonts w:ascii="Gotham Book" w:eastAsia="Times New Roman" w:hAnsi="Gotham Book" w:cs="Gotham Book"/>
          <w:lang w:bidi="en-GB"/>
        </w:rPr>
        <w:t xml:space="preserve"> AFL at </w:t>
      </w:r>
      <w:r w:rsidRPr="6859EFD6">
        <w:rPr>
          <w:rFonts w:ascii="Antipasto" w:eastAsia="Times New Roman" w:hAnsi="Antipasto" w:cs="Antipasto"/>
          <w:color w:val="39A9E5" w:themeColor="accent2"/>
          <w:sz w:val="26"/>
          <w:szCs w:val="26"/>
          <w:lang w:bidi="en-GB"/>
        </w:rPr>
        <w:t>2.59%</w:t>
      </w:r>
    </w:p>
    <w:p w14:paraId="2A0E16BF" w14:textId="320B1DB9" w:rsidR="00366160" w:rsidRPr="00F31C4B" w:rsidRDefault="00366160" w:rsidP="00CC2664">
      <w:pPr>
        <w:pStyle w:val="Paragraphedeliste"/>
        <w:numPr>
          <w:ilvl w:val="0"/>
          <w:numId w:val="16"/>
        </w:numPr>
        <w:suppressAutoHyphens w:val="0"/>
        <w:autoSpaceDN/>
        <w:spacing w:before="120" w:after="120"/>
        <w:jc w:val="both"/>
        <w:rPr>
          <w:rFonts w:ascii="Gotham Book" w:eastAsia="Times New Roman" w:hAnsi="Gotham Book"/>
          <w:lang w:eastAsia="fr-FR"/>
        </w:rPr>
      </w:pPr>
      <w:r w:rsidRPr="285AFF3A">
        <w:rPr>
          <w:rFonts w:ascii="Gotham Bold" w:eastAsia="Times New Roman" w:hAnsi="Gotham Bold" w:cs="Gotham Bold"/>
          <w:color w:val="C30D25" w:themeColor="accent4"/>
          <w:lang w:bidi="en-GB"/>
        </w:rPr>
        <w:t xml:space="preserve">The leverage ratio for public development </w:t>
      </w:r>
      <w:r w:rsidR="00F11DED">
        <w:rPr>
          <w:rFonts w:ascii="Gotham Bold" w:eastAsia="Times New Roman" w:hAnsi="Gotham Bold" w:cs="Gotham Bold"/>
          <w:color w:val="C30D25" w:themeColor="accent4"/>
          <w:lang w:bidi="en-GB"/>
        </w:rPr>
        <w:t xml:space="preserve">credit </w:t>
      </w:r>
      <w:r w:rsidR="00003793">
        <w:rPr>
          <w:rFonts w:ascii="Gotham Bold" w:eastAsia="Times New Roman" w:hAnsi="Gotham Bold" w:cs="Gotham Bold"/>
          <w:color w:val="C30D25" w:themeColor="accent4"/>
          <w:lang w:bidi="en-GB"/>
        </w:rPr>
        <w:t xml:space="preserve">institutions </w:t>
      </w:r>
      <w:r w:rsidR="00003793" w:rsidRPr="285AFF3A">
        <w:rPr>
          <w:rFonts w:ascii="Gotham Bold" w:eastAsia="Times New Roman" w:hAnsi="Gotham Bold" w:cs="Gotham Bold"/>
          <w:color w:val="C30D25" w:themeColor="accent4"/>
          <w:lang w:bidi="en-GB"/>
        </w:rPr>
        <w:t>of</w:t>
      </w:r>
      <w:r w:rsidR="00F93E81" w:rsidRPr="00003793">
        <w:rPr>
          <w:rFonts w:ascii="Gotham Book" w:eastAsia="Times New Roman" w:hAnsi="Gotham Book" w:cs="Gotham Book"/>
          <w:lang w:bidi="en-GB"/>
        </w:rPr>
        <w:t xml:space="preserve"> </w:t>
      </w:r>
      <w:r w:rsidRPr="285AFF3A">
        <w:rPr>
          <w:rFonts w:ascii="Gotham Book" w:eastAsia="Times New Roman" w:hAnsi="Gotham Book" w:cs="Gotham Book"/>
          <w:lang w:bidi="en-GB"/>
        </w:rPr>
        <w:t>AFL Group came out to</w:t>
      </w:r>
      <w:r w:rsidR="663904A3" w:rsidRPr="285AFF3A">
        <w:rPr>
          <w:rFonts w:ascii="Gotham Book" w:eastAsia="Times New Roman" w:hAnsi="Gotham Book" w:cs="Gotham Book"/>
          <w:lang w:bidi="en-GB"/>
        </w:rPr>
        <w:t xml:space="preserve"> </w:t>
      </w:r>
      <w:r w:rsidR="00366CFE" w:rsidRPr="285AFF3A">
        <w:rPr>
          <w:rFonts w:ascii="Antipasto" w:eastAsia="Times New Roman" w:hAnsi="Antipasto" w:cs="Antipasto"/>
          <w:color w:val="39A9E5" w:themeColor="accent2"/>
          <w:sz w:val="26"/>
          <w:szCs w:val="26"/>
          <w:lang w:bidi="en-GB"/>
        </w:rPr>
        <w:t>11.18%</w:t>
      </w:r>
      <w:r w:rsidRPr="285AFF3A">
        <w:rPr>
          <w:rFonts w:ascii="Gotham Book" w:eastAsia="Times New Roman" w:hAnsi="Gotham Book" w:cs="Gotham Book"/>
          <w:lang w:bidi="en-GB"/>
        </w:rPr>
        <w:t xml:space="preserve"> </w:t>
      </w:r>
      <w:r w:rsidR="00673D29">
        <w:rPr>
          <w:rFonts w:ascii="Gotham Book" w:eastAsia="Times New Roman" w:hAnsi="Gotham Book" w:cs="Gotham Book"/>
          <w:lang w:bidi="en-GB"/>
        </w:rPr>
        <w:t>and</w:t>
      </w:r>
      <w:r w:rsidR="00673D29" w:rsidRPr="285AFF3A">
        <w:rPr>
          <w:rFonts w:ascii="Gotham Book" w:eastAsia="Times New Roman" w:hAnsi="Gotham Book" w:cs="Gotham Book"/>
          <w:lang w:bidi="en-GB"/>
        </w:rPr>
        <w:t xml:space="preserve"> </w:t>
      </w:r>
      <w:r w:rsidRPr="285AFF3A">
        <w:rPr>
          <w:rFonts w:ascii="Gotham Book" w:eastAsia="Times New Roman" w:hAnsi="Gotham Book" w:cs="Gotham Book"/>
          <w:lang w:bidi="en-GB"/>
        </w:rPr>
        <w:t xml:space="preserve">that of AFL </w:t>
      </w:r>
      <w:r w:rsidR="00673D29">
        <w:rPr>
          <w:rFonts w:ascii="Gotham Book" w:eastAsia="Times New Roman" w:hAnsi="Gotham Book" w:cs="Gotham Book"/>
          <w:lang w:bidi="en-GB"/>
        </w:rPr>
        <w:t>to</w:t>
      </w:r>
      <w:r w:rsidR="00673D29" w:rsidRPr="285AFF3A">
        <w:rPr>
          <w:rFonts w:ascii="Gotham Book" w:eastAsia="Times New Roman" w:hAnsi="Gotham Book" w:cs="Gotham Book"/>
          <w:lang w:bidi="en-GB"/>
        </w:rPr>
        <w:t xml:space="preserve"> </w:t>
      </w:r>
      <w:r w:rsidR="008D28ED" w:rsidRPr="285AFF3A">
        <w:rPr>
          <w:rFonts w:ascii="Antipasto" w:eastAsia="Times New Roman" w:hAnsi="Antipasto" w:cs="Antipasto"/>
          <w:color w:val="39A9E5" w:themeColor="accent2"/>
          <w:sz w:val="26"/>
          <w:szCs w:val="26"/>
          <w:lang w:bidi="en-GB"/>
        </w:rPr>
        <w:t>12.58%</w:t>
      </w:r>
    </w:p>
    <w:p w14:paraId="757B2879" w14:textId="77777777" w:rsidR="00366160" w:rsidRDefault="00366160" w:rsidP="00EE69F3">
      <w:pPr>
        <w:pStyle w:val="Paragraphedeliste"/>
        <w:suppressAutoHyphens w:val="0"/>
        <w:autoSpaceDN/>
        <w:spacing w:before="120" w:after="120"/>
        <w:ind w:left="1440"/>
        <w:jc w:val="both"/>
        <w:rPr>
          <w:rFonts w:ascii="Gotham Bold" w:eastAsia="Times New Roman" w:hAnsi="Gotham Bold"/>
          <w:color w:val="273780"/>
          <w:lang w:eastAsia="fr-FR"/>
        </w:rPr>
      </w:pPr>
    </w:p>
    <w:p w14:paraId="0C4971BD" w14:textId="3498E42A" w:rsidR="00251F5B" w:rsidRDefault="0763607A" w:rsidP="00695656">
      <w:pPr>
        <w:suppressAutoHyphens w:val="0"/>
        <w:autoSpaceDN/>
        <w:spacing w:before="120" w:after="120"/>
        <w:jc w:val="both"/>
        <w:rPr>
          <w:rFonts w:ascii="Antipasto" w:eastAsia="Times New Roman" w:hAnsi="Antipasto"/>
          <w:i/>
          <w:iCs/>
          <w:color w:val="273780"/>
          <w:sz w:val="26"/>
          <w:szCs w:val="26"/>
          <w:lang w:eastAsia="fr-FR"/>
        </w:rPr>
      </w:pPr>
      <w:r w:rsidRPr="13125748">
        <w:rPr>
          <w:rFonts w:ascii="Antipasto" w:eastAsia="Times New Roman" w:hAnsi="Antipasto" w:cs="Antipasto"/>
          <w:i/>
          <w:iCs/>
          <w:color w:val="273780" w:themeColor="text2"/>
          <w:sz w:val="26"/>
          <w:szCs w:val="26"/>
          <w:lang w:bidi="en-GB"/>
        </w:rPr>
        <w:t>S</w:t>
      </w:r>
      <w:r w:rsidR="00251F5B" w:rsidRPr="13125748">
        <w:rPr>
          <w:rFonts w:ascii="Antipasto" w:eastAsia="Times New Roman" w:hAnsi="Antipasto" w:cs="Antipasto"/>
          <w:i/>
          <w:iCs/>
          <w:color w:val="273780" w:themeColor="text2"/>
          <w:sz w:val="26"/>
          <w:szCs w:val="26"/>
          <w:lang w:bidi="en-GB"/>
        </w:rPr>
        <w:t>ubstantial</w:t>
      </w:r>
      <w:r w:rsidR="00251F5B" w:rsidRPr="13125748">
        <w:rPr>
          <w:rFonts w:ascii="Antipasto" w:eastAsia="Times New Roman" w:hAnsi="Antipasto" w:cs="Antipasto"/>
          <w:i/>
          <w:color w:val="273780" w:themeColor="text2"/>
          <w:sz w:val="26"/>
          <w:szCs w:val="26"/>
          <w:lang w:bidi="en-GB"/>
        </w:rPr>
        <w:t xml:space="preserve"> liquidity </w:t>
      </w:r>
      <w:r w:rsidR="52548F7F" w:rsidRPr="13125748">
        <w:rPr>
          <w:rFonts w:ascii="Antipasto" w:eastAsia="Times New Roman" w:hAnsi="Antipasto" w:cs="Antipasto"/>
          <w:i/>
          <w:iCs/>
          <w:color w:val="273780" w:themeColor="text2"/>
          <w:sz w:val="26"/>
          <w:szCs w:val="26"/>
          <w:lang w:bidi="en-GB"/>
        </w:rPr>
        <w:t>level</w:t>
      </w:r>
      <w:r w:rsidR="00251F5B" w:rsidRPr="13125748">
        <w:rPr>
          <w:rFonts w:ascii="Antipasto" w:eastAsia="Times New Roman" w:hAnsi="Antipasto" w:cs="Antipasto"/>
          <w:i/>
          <w:iCs/>
          <w:color w:val="273780" w:themeColor="text2"/>
          <w:sz w:val="26"/>
          <w:szCs w:val="26"/>
          <w:lang w:bidi="en-GB"/>
        </w:rPr>
        <w:t xml:space="preserve"> </w:t>
      </w:r>
    </w:p>
    <w:p w14:paraId="577E951D" w14:textId="0814F560" w:rsidR="00186311" w:rsidRDefault="5F710A33" w:rsidP="6859EFD6">
      <w:pPr>
        <w:spacing w:before="120" w:after="120"/>
        <w:jc w:val="both"/>
        <w:rPr>
          <w:rFonts w:eastAsia="Times New Roman"/>
          <w:lang w:eastAsia="fr-FR"/>
        </w:rPr>
      </w:pPr>
      <w:r w:rsidRPr="6859EFD6">
        <w:rPr>
          <w:rFonts w:eastAsia="Times New Roman"/>
          <w:lang w:bidi="en-GB"/>
        </w:rPr>
        <w:t xml:space="preserve">The liquidity reserve as of December 31, </w:t>
      </w:r>
      <w:proofErr w:type="gramStart"/>
      <w:r w:rsidRPr="6859EFD6">
        <w:rPr>
          <w:rFonts w:eastAsia="Times New Roman"/>
          <w:lang w:bidi="en-GB"/>
        </w:rPr>
        <w:t>2025</w:t>
      </w:r>
      <w:proofErr w:type="gramEnd"/>
      <w:r w:rsidRPr="6859EFD6">
        <w:rPr>
          <w:rFonts w:eastAsia="Times New Roman"/>
          <w:lang w:bidi="en-GB"/>
        </w:rPr>
        <w:t xml:space="preserve"> allow</w:t>
      </w:r>
      <w:r w:rsidR="00E5113A">
        <w:rPr>
          <w:rFonts w:eastAsia="Times New Roman"/>
          <w:lang w:bidi="en-GB"/>
        </w:rPr>
        <w:t>s</w:t>
      </w:r>
      <w:r w:rsidR="0C03A8A4" w:rsidRPr="6859EFD6">
        <w:rPr>
          <w:rFonts w:eastAsia="Times New Roman"/>
          <w:lang w:bidi="en-GB"/>
        </w:rPr>
        <w:t xml:space="preserve"> </w:t>
      </w:r>
      <w:r w:rsidRPr="6859EFD6">
        <w:rPr>
          <w:rFonts w:eastAsia="Times New Roman"/>
          <w:lang w:bidi="en-GB"/>
        </w:rPr>
        <w:t>AFL to meet all its needs for 12 months without recourse</w:t>
      </w:r>
      <w:r w:rsidR="00697671">
        <w:rPr>
          <w:rFonts w:eastAsia="Times New Roman"/>
          <w:lang w:bidi="en-GB"/>
        </w:rPr>
        <w:t xml:space="preserve"> to the markets</w:t>
      </w:r>
      <w:r w:rsidRPr="6859EFD6">
        <w:rPr>
          <w:rFonts w:eastAsia="Times New Roman"/>
          <w:lang w:bidi="en-GB"/>
        </w:rPr>
        <w:t>. The LCR ratio st</w:t>
      </w:r>
      <w:r w:rsidR="78CCFEE8" w:rsidRPr="6859EFD6">
        <w:rPr>
          <w:rFonts w:eastAsia="Times New Roman"/>
          <w:lang w:bidi="en-GB"/>
        </w:rPr>
        <w:t>ood</w:t>
      </w:r>
      <w:r w:rsidRPr="6859EFD6">
        <w:rPr>
          <w:rFonts w:eastAsia="Times New Roman"/>
          <w:lang w:bidi="en-GB"/>
        </w:rPr>
        <w:t xml:space="preserve"> at 485% and the NSFR ratio at 157%.</w:t>
      </w:r>
    </w:p>
    <w:p w14:paraId="58B14585" w14:textId="77777777" w:rsidR="0071303C" w:rsidRPr="0071303C" w:rsidRDefault="0071303C" w:rsidP="00695656">
      <w:pPr>
        <w:suppressAutoHyphens w:val="0"/>
        <w:autoSpaceDN/>
        <w:spacing w:before="120" w:after="120"/>
        <w:jc w:val="both"/>
        <w:rPr>
          <w:rFonts w:eastAsia="Times New Roman"/>
          <w:lang w:eastAsia="fr-FR"/>
        </w:rPr>
      </w:pPr>
    </w:p>
    <w:p w14:paraId="0F099ECC" w14:textId="0ECAAE20" w:rsidR="002F63B6" w:rsidRPr="0079047C" w:rsidRDefault="00BE49AC" w:rsidP="0079047C">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cs="Antipasto"/>
          <w:i/>
          <w:color w:val="273780"/>
          <w:sz w:val="26"/>
          <w:szCs w:val="26"/>
          <w:lang w:bidi="en-GB"/>
        </w:rPr>
        <w:t>A</w:t>
      </w:r>
      <w:r w:rsidR="000B4311">
        <w:rPr>
          <w:rFonts w:ascii="Antipasto" w:eastAsia="Times New Roman" w:hAnsi="Antipasto" w:cs="Antipasto"/>
          <w:i/>
          <w:color w:val="273780"/>
          <w:sz w:val="26"/>
          <w:szCs w:val="26"/>
          <w:lang w:bidi="en-GB"/>
        </w:rPr>
        <w:t xml:space="preserve"> record performance</w:t>
      </w:r>
    </w:p>
    <w:p w14:paraId="4CB48167" w14:textId="199E07A1" w:rsidR="009A663C" w:rsidRDefault="0014430E" w:rsidP="009A663C">
      <w:pPr>
        <w:spacing w:before="120" w:after="120"/>
        <w:jc w:val="both"/>
        <w:rPr>
          <w:rFonts w:eastAsia="Times New Roman"/>
          <w:i/>
          <w:lang w:val="en" w:bidi="en-GB"/>
        </w:rPr>
      </w:pPr>
      <w:r>
        <w:rPr>
          <w:rFonts w:eastAsia="Times New Roman"/>
          <w:i/>
          <w:noProof/>
          <w:lang w:bidi="en-GB"/>
        </w:rPr>
        <w:drawing>
          <wp:anchor distT="0" distB="0" distL="114300" distR="114300" simplePos="0" relativeHeight="251658242" behindDoc="0" locked="0" layoutInCell="1" allowOverlap="1" wp14:anchorId="095F0710" wp14:editId="42C9ED37">
            <wp:simplePos x="0" y="0"/>
            <wp:positionH relativeFrom="margin">
              <wp:posOffset>42545</wp:posOffset>
            </wp:positionH>
            <wp:positionV relativeFrom="paragraph">
              <wp:posOffset>8255</wp:posOffset>
            </wp:positionV>
            <wp:extent cx="1285875" cy="1285875"/>
            <wp:effectExtent l="0" t="0" r="9525" b="9525"/>
            <wp:wrapSquare wrapText="bothSides"/>
            <wp:docPr id="19514085" name="Image 1" descr="Une image contenant Visage humain, habits, personne, ver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4085" name="Image 1" descr="Une image contenant Visage humain, habits, personne, verres&#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85875" cy="1285875"/>
                    </a:xfrm>
                    <a:prstGeom prst="rect">
                      <a:avLst/>
                    </a:prstGeom>
                  </pic:spPr>
                </pic:pic>
              </a:graphicData>
            </a:graphic>
            <wp14:sizeRelH relativeFrom="margin">
              <wp14:pctWidth>0</wp14:pctWidth>
            </wp14:sizeRelH>
            <wp14:sizeRelV relativeFrom="margin">
              <wp14:pctHeight>0</wp14:pctHeight>
            </wp14:sizeRelV>
          </wp:anchor>
        </w:drawing>
      </w:r>
      <w:r w:rsidR="006F72A0">
        <w:rPr>
          <w:rFonts w:eastAsia="Times New Roman"/>
          <w:lang w:bidi="en-GB"/>
        </w:rPr>
        <w:t xml:space="preserve">Commenting on the </w:t>
      </w:r>
      <w:r w:rsidR="00DD0E89">
        <w:rPr>
          <w:rFonts w:eastAsia="Times New Roman"/>
          <w:lang w:bidi="en-GB"/>
        </w:rPr>
        <w:t xml:space="preserve">fiscal year 2025 </w:t>
      </w:r>
      <w:r w:rsidR="006F72A0">
        <w:rPr>
          <w:rFonts w:eastAsia="Times New Roman"/>
          <w:lang w:bidi="en-GB"/>
        </w:rPr>
        <w:t xml:space="preserve">results, Yves Millardet, Chairman of the AFL Executive Board, said: </w:t>
      </w:r>
      <w:r w:rsidR="006F72A0">
        <w:rPr>
          <w:rFonts w:eastAsia="Times New Roman"/>
          <w:i/>
          <w:lang w:bidi="en-GB"/>
        </w:rPr>
        <w:t xml:space="preserve">“2025 </w:t>
      </w:r>
      <w:r w:rsidR="002F63B6">
        <w:rPr>
          <w:rFonts w:eastAsia="Times New Roman"/>
          <w:i/>
          <w:lang w:bidi="en-GB"/>
        </w:rPr>
        <w:t>is charac</w:t>
      </w:r>
      <w:r w:rsidR="00D343FB">
        <w:rPr>
          <w:rFonts w:eastAsia="Times New Roman"/>
          <w:i/>
          <w:lang w:bidi="en-GB"/>
        </w:rPr>
        <w:t xml:space="preserve">terized by </w:t>
      </w:r>
      <w:r w:rsidR="003E2F8F">
        <w:rPr>
          <w:rFonts w:eastAsia="Times New Roman"/>
          <w:i/>
          <w:lang w:bidi="en-GB"/>
        </w:rPr>
        <w:t xml:space="preserve">historic </w:t>
      </w:r>
      <w:r w:rsidR="005B4263">
        <w:rPr>
          <w:rFonts w:eastAsia="Times New Roman"/>
          <w:i/>
          <w:lang w:bidi="en-GB"/>
        </w:rPr>
        <w:t xml:space="preserve">results and marks </w:t>
      </w:r>
      <w:r w:rsidR="006F72A0">
        <w:rPr>
          <w:rFonts w:eastAsia="Times New Roman"/>
          <w:i/>
          <w:lang w:bidi="en-GB"/>
        </w:rPr>
        <w:t xml:space="preserve">the end of a second phase in AFL’s history. </w:t>
      </w:r>
      <w:r w:rsidR="00352DDC" w:rsidRPr="00352DDC">
        <w:rPr>
          <w:rFonts w:eastAsia="Times New Roman"/>
          <w:i/>
          <w:lang w:bidi="en-GB"/>
        </w:rPr>
        <w:t>The first phase, which began in 2015, concluded in 2020 with AFL and the Group reaching profitability, following the laying</w:t>
      </w:r>
      <w:r w:rsidR="00177F97">
        <w:rPr>
          <w:rFonts w:eastAsia="Times New Roman"/>
          <w:i/>
          <w:lang w:bidi="en-GB"/>
        </w:rPr>
        <w:t xml:space="preserve"> down </w:t>
      </w:r>
      <w:r w:rsidR="00352DDC" w:rsidRPr="00352DDC">
        <w:rPr>
          <w:rFonts w:eastAsia="Times New Roman"/>
          <w:i/>
          <w:lang w:bidi="en-GB"/>
        </w:rPr>
        <w:t xml:space="preserve">of the foundations and the commencement of operations. </w:t>
      </w:r>
      <w:r w:rsidR="009A663C" w:rsidRPr="009A663C">
        <w:rPr>
          <w:rFonts w:eastAsia="Times New Roman"/>
          <w:i/>
          <w:lang w:val="en" w:bidi="en-GB"/>
        </w:rPr>
        <w:t xml:space="preserve">The second phase, corresponding to the period from 2021 to 2025, </w:t>
      </w:r>
      <w:r w:rsidR="009A663C">
        <w:rPr>
          <w:rFonts w:eastAsia="Times New Roman"/>
          <w:i/>
          <w:lang w:val="en" w:bidi="en-GB"/>
        </w:rPr>
        <w:t>was</w:t>
      </w:r>
      <w:r w:rsidR="009A663C" w:rsidRPr="009A663C">
        <w:rPr>
          <w:rFonts w:eastAsia="Times New Roman"/>
          <w:i/>
          <w:lang w:val="en" w:bidi="en-GB"/>
        </w:rPr>
        <w:t xml:space="preserve"> marked by the acceleration of AFL's growth and the complete clearing of losses accumulated during the first period. </w:t>
      </w:r>
      <w:r w:rsidR="006A02CA">
        <w:rPr>
          <w:rFonts w:eastAsia="Times New Roman"/>
          <w:i/>
          <w:lang w:val="en" w:bidi="en-GB"/>
        </w:rPr>
        <w:t xml:space="preserve">Based on these achievements, </w:t>
      </w:r>
      <w:r w:rsidR="009A663C" w:rsidRPr="009A663C">
        <w:rPr>
          <w:rFonts w:eastAsia="Times New Roman"/>
          <w:i/>
          <w:lang w:val="en" w:bidi="en-GB"/>
        </w:rPr>
        <w:t xml:space="preserve">the profits generated </w:t>
      </w:r>
      <w:r w:rsidR="0069039A">
        <w:rPr>
          <w:rFonts w:eastAsia="Times New Roman"/>
          <w:i/>
          <w:lang w:val="en" w:bidi="en-GB"/>
        </w:rPr>
        <w:t xml:space="preserve">in </w:t>
      </w:r>
      <w:r w:rsidR="008B48AE">
        <w:rPr>
          <w:rFonts w:eastAsia="Times New Roman"/>
          <w:i/>
          <w:lang w:val="en" w:bidi="en-GB"/>
        </w:rPr>
        <w:t xml:space="preserve">the </w:t>
      </w:r>
      <w:r w:rsidR="008B48AE">
        <w:rPr>
          <w:rFonts w:eastAsia="Times New Roman"/>
          <w:i/>
          <w:lang w:val="en" w:bidi="en-GB"/>
        </w:rPr>
        <w:lastRenderedPageBreak/>
        <w:t xml:space="preserve">years ahead </w:t>
      </w:r>
      <w:r w:rsidR="009A663C" w:rsidRPr="009A663C">
        <w:rPr>
          <w:rFonts w:eastAsia="Times New Roman"/>
          <w:i/>
          <w:lang w:val="en" w:bidi="en-GB"/>
        </w:rPr>
        <w:t>will strengthen AFL's equity, enabling it to support the development of its activities,” emphasizes Yves Millardet, Chairman of the Board of Directors of AFL.</w:t>
      </w:r>
    </w:p>
    <w:p w14:paraId="24EC6D36" w14:textId="77777777" w:rsidR="00C62742" w:rsidRPr="00FB2687" w:rsidRDefault="00C62742" w:rsidP="009A663C">
      <w:pPr>
        <w:spacing w:before="120" w:after="120"/>
        <w:jc w:val="both"/>
        <w:rPr>
          <w:rFonts w:eastAsia="Times New Roman"/>
          <w:i/>
          <w:lang w:val="en-US" w:bidi="en-GB"/>
        </w:rPr>
      </w:pPr>
    </w:p>
    <w:p w14:paraId="79A9A91D" w14:textId="49A238D2" w:rsidR="00695656" w:rsidRDefault="00736A72" w:rsidP="00695656">
      <w:pPr>
        <w:suppressAutoHyphens w:val="0"/>
        <w:autoSpaceDN/>
        <w:spacing w:before="120" w:after="120"/>
        <w:jc w:val="both"/>
        <w:rPr>
          <w:rFonts w:ascii="Antipasto" w:eastAsia="Times New Roman" w:hAnsi="Antipasto"/>
          <w:i/>
          <w:iCs/>
          <w:color w:val="273780"/>
          <w:sz w:val="26"/>
          <w:szCs w:val="26"/>
          <w:lang w:eastAsia="fr-FR"/>
        </w:rPr>
      </w:pPr>
      <w:r>
        <w:rPr>
          <w:rFonts w:ascii="Antipasto" w:eastAsia="Times New Roman" w:hAnsi="Antipasto" w:cs="Antipasto"/>
          <w:i/>
          <w:color w:val="273780"/>
          <w:sz w:val="26"/>
          <w:szCs w:val="26"/>
          <w:lang w:bidi="en-GB"/>
        </w:rPr>
        <w:t xml:space="preserve">Dynamic of credit activity </w:t>
      </w:r>
    </w:p>
    <w:p w14:paraId="486E1973" w14:textId="77777777" w:rsidR="00525EF6" w:rsidRDefault="00D8705E" w:rsidP="00261FE0">
      <w:pPr>
        <w:suppressAutoHyphens w:val="0"/>
        <w:autoSpaceDN/>
        <w:spacing w:before="120" w:after="120"/>
        <w:jc w:val="both"/>
        <w:rPr>
          <w:rFonts w:eastAsia="Times New Roman"/>
          <w:lang w:bidi="en-GB"/>
        </w:rPr>
      </w:pPr>
      <w:r w:rsidRPr="285AFF3A">
        <w:rPr>
          <w:rFonts w:eastAsia="Times New Roman"/>
          <w:lang w:bidi="en-GB"/>
        </w:rPr>
        <w:t xml:space="preserve">The swift and steady increase in AFL’s outstanding loans is driven by </w:t>
      </w:r>
      <w:r w:rsidR="006768FD">
        <w:rPr>
          <w:rFonts w:eastAsia="Times New Roman"/>
          <w:lang w:bidi="en-GB"/>
        </w:rPr>
        <w:t xml:space="preserve">the </w:t>
      </w:r>
      <w:r w:rsidRPr="285AFF3A">
        <w:rPr>
          <w:rFonts w:eastAsia="Times New Roman"/>
          <w:lang w:bidi="en-GB"/>
        </w:rPr>
        <w:t xml:space="preserve">success </w:t>
      </w:r>
      <w:r w:rsidR="006768FD">
        <w:rPr>
          <w:rFonts w:eastAsia="Times New Roman"/>
          <w:lang w:bidi="en-GB"/>
        </w:rPr>
        <w:t xml:space="preserve">of its </w:t>
      </w:r>
      <w:r w:rsidRPr="285AFF3A">
        <w:rPr>
          <w:rFonts w:eastAsia="Times New Roman"/>
          <w:lang w:bidi="en-GB"/>
        </w:rPr>
        <w:t>competitive credit offer</w:t>
      </w:r>
      <w:r w:rsidR="006768FD">
        <w:rPr>
          <w:rFonts w:eastAsia="Times New Roman"/>
          <w:lang w:bidi="en-GB"/>
        </w:rPr>
        <w:t>s</w:t>
      </w:r>
      <w:r w:rsidR="002500CD">
        <w:rPr>
          <w:rFonts w:eastAsia="Times New Roman"/>
          <w:lang w:bidi="en-GB"/>
        </w:rPr>
        <w:t xml:space="preserve"> to its</w:t>
      </w:r>
      <w:r w:rsidRPr="285AFF3A">
        <w:rPr>
          <w:rFonts w:eastAsia="Times New Roman"/>
          <w:lang w:bidi="en-GB"/>
        </w:rPr>
        <w:t xml:space="preserve"> shareholders, </w:t>
      </w:r>
      <w:r w:rsidR="002500CD">
        <w:rPr>
          <w:rFonts w:eastAsia="Times New Roman"/>
          <w:lang w:bidi="en-GB"/>
        </w:rPr>
        <w:t xml:space="preserve">allowing it to </w:t>
      </w:r>
      <w:r w:rsidRPr="285AFF3A">
        <w:rPr>
          <w:rFonts w:eastAsia="Times New Roman"/>
          <w:lang w:bidi="en-GB"/>
        </w:rPr>
        <w:t xml:space="preserve">sustain a high level of </w:t>
      </w:r>
      <w:r w:rsidR="005B59FE">
        <w:rPr>
          <w:rFonts w:eastAsia="Times New Roman"/>
          <w:lang w:bidi="en-GB"/>
        </w:rPr>
        <w:t>presence</w:t>
      </w:r>
      <w:r w:rsidR="003576C5">
        <w:rPr>
          <w:rFonts w:eastAsia="Times New Roman"/>
          <w:lang w:bidi="en-GB"/>
        </w:rPr>
        <w:t xml:space="preserve"> from year to year</w:t>
      </w:r>
      <w:r w:rsidRPr="285AFF3A">
        <w:rPr>
          <w:rFonts w:eastAsia="Times New Roman"/>
          <w:lang w:bidi="en-GB"/>
        </w:rPr>
        <w:t>. With total outstanding loans of €10.7B at end</w:t>
      </w:r>
      <w:r w:rsidR="00143568">
        <w:rPr>
          <w:rFonts w:eastAsia="Times New Roman"/>
          <w:lang w:bidi="en-GB"/>
        </w:rPr>
        <w:t xml:space="preserve"> </w:t>
      </w:r>
      <w:r w:rsidR="001E4E25">
        <w:rPr>
          <w:rFonts w:eastAsia="Times New Roman"/>
          <w:lang w:bidi="en-GB"/>
        </w:rPr>
        <w:t>of</w:t>
      </w:r>
      <w:r w:rsidRPr="285AFF3A">
        <w:rPr>
          <w:rFonts w:eastAsia="Times New Roman"/>
          <w:lang w:bidi="en-GB"/>
        </w:rPr>
        <w:t xml:space="preserve">2025, AFL has </w:t>
      </w:r>
      <w:r w:rsidR="006F351C">
        <w:rPr>
          <w:rFonts w:eastAsia="Times New Roman"/>
          <w:lang w:bidi="en-GB"/>
        </w:rPr>
        <w:t xml:space="preserve">established itself as an essential partner </w:t>
      </w:r>
      <w:r w:rsidR="003A08F0">
        <w:rPr>
          <w:rFonts w:eastAsia="Times New Roman"/>
          <w:lang w:bidi="en-GB"/>
        </w:rPr>
        <w:t>for its</w:t>
      </w:r>
      <w:r w:rsidRPr="285AFF3A">
        <w:rPr>
          <w:rFonts w:eastAsia="Times New Roman"/>
          <w:lang w:bidi="en-GB"/>
        </w:rPr>
        <w:t xml:space="preserve"> shareholders </w:t>
      </w:r>
      <w:r w:rsidR="005C3AC5">
        <w:rPr>
          <w:rFonts w:eastAsia="Times New Roman"/>
          <w:lang w:bidi="en-GB"/>
        </w:rPr>
        <w:t xml:space="preserve">in accessing </w:t>
      </w:r>
      <w:r w:rsidR="00FC23A9">
        <w:rPr>
          <w:rFonts w:eastAsia="Times New Roman"/>
          <w:lang w:bidi="en-GB"/>
        </w:rPr>
        <w:t xml:space="preserve">bank financing. </w:t>
      </w:r>
    </w:p>
    <w:p w14:paraId="5339CFC1" w14:textId="3BAF20B7" w:rsidR="006C3576" w:rsidRPr="005716F4" w:rsidRDefault="00525EF6" w:rsidP="00261FE0">
      <w:pPr>
        <w:suppressAutoHyphens w:val="0"/>
        <w:autoSpaceDN/>
        <w:spacing w:before="120" w:after="120"/>
        <w:jc w:val="both"/>
        <w:rPr>
          <w:rFonts w:ascii="Antipasto" w:eastAsia="Times New Roman" w:hAnsi="Antipasto"/>
          <w:i/>
          <w:iCs/>
          <w:color w:val="273780"/>
          <w:sz w:val="26"/>
          <w:szCs w:val="26"/>
          <w:lang w:eastAsia="fr-FR"/>
        </w:rPr>
      </w:pPr>
      <w:r>
        <w:rPr>
          <w:rFonts w:eastAsia="Times New Roman"/>
          <w:lang w:bidi="en-GB"/>
        </w:rPr>
        <w:br/>
      </w:r>
      <w:r w:rsidR="00261FE0" w:rsidRPr="005716F4">
        <w:rPr>
          <w:rFonts w:ascii="Antipasto" w:eastAsia="Times New Roman" w:hAnsi="Antipasto" w:cs="Antipasto"/>
          <w:i/>
          <w:color w:val="273780"/>
          <w:sz w:val="26"/>
          <w:szCs w:val="26"/>
          <w:lang w:bidi="en-GB"/>
        </w:rPr>
        <w:t xml:space="preserve">Confirming AFL’s </w:t>
      </w:r>
      <w:r w:rsidR="00426551">
        <w:rPr>
          <w:rFonts w:ascii="Antipasto" w:eastAsia="Times New Roman" w:hAnsi="Antipasto" w:cs="Antipasto"/>
          <w:i/>
          <w:color w:val="273780"/>
          <w:sz w:val="26"/>
          <w:szCs w:val="26"/>
          <w:lang w:bidi="en-GB"/>
        </w:rPr>
        <w:t>attractiveness</w:t>
      </w:r>
      <w:r w:rsidR="00261FE0" w:rsidRPr="005716F4">
        <w:rPr>
          <w:rFonts w:ascii="Antipasto" w:eastAsia="Times New Roman" w:hAnsi="Antipasto" w:cs="Antipasto"/>
          <w:i/>
          <w:color w:val="273780"/>
          <w:sz w:val="26"/>
          <w:szCs w:val="26"/>
          <w:lang w:bidi="en-GB"/>
        </w:rPr>
        <w:t xml:space="preserve"> on the capital markets </w:t>
      </w:r>
    </w:p>
    <w:p w14:paraId="5FAA1436" w14:textId="73B0EFBD" w:rsidR="00D7673A" w:rsidRPr="005716F4" w:rsidRDefault="00056896" w:rsidP="00D7673A">
      <w:pPr>
        <w:suppressAutoHyphens w:val="0"/>
        <w:autoSpaceDN/>
        <w:spacing w:before="120" w:after="120"/>
        <w:jc w:val="both"/>
        <w:rPr>
          <w:rFonts w:eastAsia="Times New Roman"/>
          <w:lang w:eastAsia="fr-FR"/>
        </w:rPr>
      </w:pPr>
      <w:r w:rsidRPr="00056896">
        <w:rPr>
          <w:rFonts w:eastAsia="Times New Roman"/>
          <w:lang w:bidi="en-GB"/>
        </w:rPr>
        <w:t>Following a 2024 marked by the upgrade of AFL's debt to HQLA 1 and the alignment of its rating with that of the French State</w:t>
      </w:r>
      <w:r w:rsidR="00D7673A" w:rsidRPr="6859EFD6">
        <w:rPr>
          <w:rFonts w:eastAsia="Times New Roman"/>
          <w:lang w:bidi="en-GB"/>
        </w:rPr>
        <w:t>, the positive impact of these developments was confirmed in 2025.</w:t>
      </w:r>
      <w:r w:rsidR="0079047C">
        <w:rPr>
          <w:rFonts w:eastAsia="Times New Roman"/>
          <w:lang w:eastAsia="fr-FR"/>
        </w:rPr>
        <w:t xml:space="preserve"> </w:t>
      </w:r>
      <w:r w:rsidR="59F1ED5B" w:rsidRPr="285AFF3A">
        <w:rPr>
          <w:rFonts w:eastAsia="Times New Roman"/>
          <w:lang w:bidi="en-GB"/>
        </w:rPr>
        <w:t xml:space="preserve">The average cost of </w:t>
      </w:r>
      <w:r w:rsidR="005F585D">
        <w:rPr>
          <w:rFonts w:eastAsia="Times New Roman"/>
          <w:lang w:bidi="en-GB"/>
        </w:rPr>
        <w:t>funding</w:t>
      </w:r>
      <w:r w:rsidR="59F1ED5B" w:rsidRPr="285AFF3A">
        <w:rPr>
          <w:rFonts w:eastAsia="Times New Roman"/>
          <w:lang w:bidi="en-GB"/>
        </w:rPr>
        <w:t xml:space="preserve"> significantly narrowed, with an average spread of 15.6 basis points above the OAT (French Treasury bonds) curve, vs. 32.5 </w:t>
      </w:r>
      <w:r w:rsidR="00766885">
        <w:rPr>
          <w:rFonts w:eastAsia="Times New Roman"/>
          <w:lang w:bidi="en-GB"/>
        </w:rPr>
        <w:t>basis points</w:t>
      </w:r>
      <w:r w:rsidR="59F1ED5B" w:rsidRPr="285AFF3A">
        <w:rPr>
          <w:rFonts w:eastAsia="Times New Roman"/>
          <w:lang w:bidi="en-GB"/>
        </w:rPr>
        <w:t xml:space="preserve"> in 2024, for a total issuance volume of €2.2B.</w:t>
      </w:r>
    </w:p>
    <w:p w14:paraId="29825C03" w14:textId="5B248C6E" w:rsidR="00D7673A" w:rsidRPr="00D7673A" w:rsidRDefault="00BD7224" w:rsidP="0079047C">
      <w:pPr>
        <w:spacing w:before="120" w:after="120" w:line="259" w:lineRule="auto"/>
        <w:jc w:val="both"/>
        <w:rPr>
          <w:rFonts w:eastAsia="Times New Roman"/>
          <w:lang w:bidi="en-GB"/>
        </w:rPr>
      </w:pPr>
      <w:r w:rsidRPr="00BD7224">
        <w:rPr>
          <w:rFonts w:eastAsia="Times New Roman"/>
          <w:lang w:bidi="en-GB"/>
        </w:rPr>
        <w:t>Refinancing exclusively on the capital markets, AFL pursues a bond issuance strategy based on building a euro-denominated yield curve, supplemented by foreign currency issues and private placements, with the objective</w:t>
      </w:r>
      <w:r>
        <w:rPr>
          <w:rFonts w:eastAsia="Times New Roman"/>
          <w:lang w:bidi="en-GB"/>
        </w:rPr>
        <w:t>s</w:t>
      </w:r>
      <w:r w:rsidRPr="00BD7224">
        <w:rPr>
          <w:rFonts w:eastAsia="Times New Roman"/>
          <w:lang w:bidi="en-GB"/>
        </w:rPr>
        <w:t xml:space="preserve"> of optimizing </w:t>
      </w:r>
      <w:r w:rsidR="00312048">
        <w:rPr>
          <w:rFonts w:eastAsia="Times New Roman"/>
          <w:lang w:bidi="en-GB"/>
        </w:rPr>
        <w:t xml:space="preserve">its </w:t>
      </w:r>
      <w:r w:rsidRPr="00BD7224">
        <w:rPr>
          <w:rFonts w:eastAsia="Times New Roman"/>
          <w:lang w:bidi="en-GB"/>
        </w:rPr>
        <w:t xml:space="preserve">cost of </w:t>
      </w:r>
      <w:r w:rsidR="00312048">
        <w:rPr>
          <w:rFonts w:eastAsia="Times New Roman"/>
          <w:lang w:bidi="en-GB"/>
        </w:rPr>
        <w:t xml:space="preserve">funding </w:t>
      </w:r>
      <w:r w:rsidRPr="00BD7224">
        <w:rPr>
          <w:rFonts w:eastAsia="Times New Roman"/>
          <w:lang w:bidi="en-GB"/>
        </w:rPr>
        <w:t>and strengthening its balance sheet.</w:t>
      </w:r>
      <w:r w:rsidR="0079047C">
        <w:rPr>
          <w:rFonts w:eastAsia="Times New Roman"/>
          <w:lang w:bidi="en-GB"/>
        </w:rPr>
        <w:t xml:space="preserve"> </w:t>
      </w:r>
      <w:r w:rsidR="00D7673A" w:rsidRPr="285AFF3A">
        <w:rPr>
          <w:rFonts w:eastAsia="Times New Roman"/>
          <w:lang w:bidi="en-GB"/>
        </w:rPr>
        <w:t xml:space="preserve">Since 2015, AFL has </w:t>
      </w:r>
      <w:r w:rsidR="00525EF6">
        <w:rPr>
          <w:rFonts w:eastAsia="Times New Roman"/>
          <w:lang w:bidi="en-GB"/>
        </w:rPr>
        <w:t xml:space="preserve">raised </w:t>
      </w:r>
      <w:r w:rsidR="00525EF6" w:rsidRPr="285AFF3A">
        <w:rPr>
          <w:rFonts w:eastAsia="Times New Roman"/>
          <w:lang w:bidi="en-GB"/>
        </w:rPr>
        <w:t>€</w:t>
      </w:r>
      <w:r w:rsidR="00D7673A" w:rsidRPr="285AFF3A">
        <w:rPr>
          <w:rFonts w:eastAsia="Times New Roman"/>
          <w:lang w:bidi="en-GB"/>
        </w:rPr>
        <w:t xml:space="preserve">14.8B on the primary bond market, with </w:t>
      </w:r>
      <w:r w:rsidR="0000318B">
        <w:rPr>
          <w:rFonts w:eastAsia="Times New Roman"/>
          <w:lang w:bidi="en-GB"/>
        </w:rPr>
        <w:t>around</w:t>
      </w:r>
      <w:r w:rsidR="0000318B" w:rsidRPr="285AFF3A">
        <w:rPr>
          <w:rFonts w:eastAsia="Times New Roman"/>
          <w:lang w:bidi="en-GB"/>
        </w:rPr>
        <w:t xml:space="preserve"> </w:t>
      </w:r>
      <w:r w:rsidR="00D7673A" w:rsidRPr="285AFF3A">
        <w:rPr>
          <w:rFonts w:eastAsia="Times New Roman"/>
          <w:lang w:bidi="en-GB"/>
        </w:rPr>
        <w:t xml:space="preserve">300 investors, </w:t>
      </w:r>
      <w:r w:rsidR="0000318B">
        <w:rPr>
          <w:rFonts w:eastAsia="Times New Roman"/>
          <w:lang w:bidi="en-GB"/>
        </w:rPr>
        <w:t>for an</w:t>
      </w:r>
      <w:r w:rsidR="0000318B" w:rsidRPr="285AFF3A">
        <w:rPr>
          <w:rFonts w:eastAsia="Times New Roman"/>
          <w:lang w:bidi="en-GB"/>
        </w:rPr>
        <w:t xml:space="preserve"> </w:t>
      </w:r>
      <w:r w:rsidR="00D7673A" w:rsidRPr="285AFF3A">
        <w:rPr>
          <w:rFonts w:eastAsia="Times New Roman"/>
          <w:lang w:bidi="en-GB"/>
        </w:rPr>
        <w:t xml:space="preserve">outstanding debt totalling €11.5B </w:t>
      </w:r>
      <w:r w:rsidR="006B28E5">
        <w:rPr>
          <w:rFonts w:eastAsia="Times New Roman"/>
          <w:lang w:bidi="en-GB"/>
        </w:rPr>
        <w:t xml:space="preserve">as </w:t>
      </w:r>
      <w:proofErr w:type="gramStart"/>
      <w:r w:rsidR="00D7673A" w:rsidRPr="285AFF3A">
        <w:rPr>
          <w:rFonts w:eastAsia="Times New Roman"/>
          <w:lang w:bidi="en-GB"/>
        </w:rPr>
        <w:t>at</w:t>
      </w:r>
      <w:proofErr w:type="gramEnd"/>
      <w:r w:rsidR="00D7673A" w:rsidRPr="285AFF3A">
        <w:rPr>
          <w:rFonts w:eastAsia="Times New Roman"/>
          <w:lang w:bidi="en-GB"/>
        </w:rPr>
        <w:t xml:space="preserve"> 31 </w:t>
      </w:r>
      <w:proofErr w:type="gramStart"/>
      <w:r w:rsidR="00D7673A" w:rsidRPr="285AFF3A">
        <w:rPr>
          <w:rFonts w:eastAsia="Times New Roman"/>
          <w:lang w:bidi="en-GB"/>
        </w:rPr>
        <w:t>December,</w:t>
      </w:r>
      <w:proofErr w:type="gramEnd"/>
      <w:r w:rsidR="00D7673A" w:rsidRPr="285AFF3A">
        <w:rPr>
          <w:rFonts w:eastAsia="Times New Roman"/>
          <w:lang w:bidi="en-GB"/>
        </w:rPr>
        <w:t xml:space="preserve"> 2025.</w:t>
      </w:r>
    </w:p>
    <w:p w14:paraId="0EA685C6" w14:textId="3F4C2E02" w:rsidR="00E03D93" w:rsidRDefault="0079047C" w:rsidP="00E03D93">
      <w:pPr>
        <w:pStyle w:val="Titre1"/>
        <w:rPr>
          <w:rFonts w:ascii="Antipasto" w:eastAsia="Times New Roman" w:hAnsi="Antipasto" w:cs="Times New Roman"/>
          <w:b/>
          <w:bCs/>
          <w:color w:val="C30D25" w:themeColor="accent4"/>
        </w:rPr>
      </w:pPr>
      <w:r>
        <w:rPr>
          <w:rFonts w:ascii="Antipasto" w:eastAsia="Times New Roman" w:hAnsi="Antipasto" w:cs="Times New Roman"/>
          <w:b/>
          <w:color w:val="C30D25" w:themeColor="accent4"/>
          <w:lang w:bidi="en-GB"/>
        </w:rPr>
        <w:br/>
      </w:r>
      <w:r w:rsidR="00E03D93" w:rsidRPr="00F41138">
        <w:rPr>
          <w:rFonts w:ascii="Antipasto" w:eastAsia="Times New Roman" w:hAnsi="Antipasto" w:cs="Times New Roman"/>
          <w:b/>
          <w:color w:val="C30D25" w:themeColor="accent4"/>
          <w:lang w:bidi="en-GB"/>
        </w:rPr>
        <w:t>Significant events in 2025</w:t>
      </w:r>
    </w:p>
    <w:p w14:paraId="24C3696A" w14:textId="3DD2CCAF" w:rsidR="00E03D93" w:rsidRPr="00ED6499" w:rsidRDefault="0000318B" w:rsidP="7229ED94">
      <w:pPr>
        <w:pStyle w:val="Titre1"/>
        <w:rPr>
          <w:rFonts w:ascii="Antipasto" w:hAnsi="Antipasto"/>
          <w:b/>
          <w:bCs/>
          <w:i/>
          <w:iCs/>
          <w:color w:val="273780" w:themeColor="text2"/>
          <w:sz w:val="26"/>
          <w:szCs w:val="26"/>
        </w:rPr>
      </w:pPr>
      <w:r>
        <w:rPr>
          <w:rFonts w:ascii="Antipasto" w:eastAsia="Antipasto" w:hAnsi="Antipasto" w:cs="Antipasto"/>
          <w:b/>
          <w:i/>
          <w:color w:val="273780" w:themeColor="text2"/>
          <w:sz w:val="26"/>
          <w:szCs w:val="26"/>
          <w:lang w:bidi="en-GB"/>
        </w:rPr>
        <w:t>A</w:t>
      </w:r>
      <w:r w:rsidR="005716F4">
        <w:rPr>
          <w:rFonts w:ascii="Antipasto" w:eastAsia="Antipasto" w:hAnsi="Antipasto" w:cs="Antipasto"/>
          <w:b/>
          <w:i/>
          <w:color w:val="273780" w:themeColor="text2"/>
          <w:sz w:val="26"/>
          <w:szCs w:val="26"/>
          <w:lang w:bidi="en-GB"/>
        </w:rPr>
        <w:t xml:space="preserve"> strong credit profile</w:t>
      </w:r>
    </w:p>
    <w:p w14:paraId="79A2941B" w14:textId="3245A57B" w:rsidR="00ED6499" w:rsidRPr="005716F4" w:rsidRDefault="00ED6499" w:rsidP="00ED6499">
      <w:pPr>
        <w:jc w:val="both"/>
      </w:pPr>
      <w:r>
        <w:rPr>
          <w:rFonts w:ascii="Antipasto" w:eastAsia="Antipasto" w:hAnsi="Antipasto" w:cs="Antipasto"/>
          <w:b/>
          <w:i/>
          <w:color w:val="273780" w:themeColor="text2"/>
          <w:sz w:val="24"/>
          <w:szCs w:val="24"/>
          <w:lang w:bidi="en-GB"/>
        </w:rPr>
        <w:br/>
      </w:r>
      <w:r w:rsidRPr="005716F4">
        <w:rPr>
          <w:lang w:bidi="en-GB"/>
        </w:rPr>
        <w:t xml:space="preserve">Following a review of </w:t>
      </w:r>
      <w:r w:rsidR="00E85AE8">
        <w:rPr>
          <w:lang w:bidi="en-GB"/>
        </w:rPr>
        <w:t xml:space="preserve">the </w:t>
      </w:r>
      <w:r w:rsidRPr="005716F4">
        <w:rPr>
          <w:lang w:bidi="en-GB"/>
        </w:rPr>
        <w:t>French sovereign risk, in 2025, the main rating agencies revised AFL’s rating:</w:t>
      </w:r>
    </w:p>
    <w:p w14:paraId="6D18CEF6" w14:textId="0A9C7433" w:rsidR="00ED6499" w:rsidRPr="00CC2664" w:rsidRDefault="00A14A40" w:rsidP="00DC1E84">
      <w:pPr>
        <w:pStyle w:val="Paragraphedeliste"/>
        <w:numPr>
          <w:ilvl w:val="0"/>
          <w:numId w:val="16"/>
        </w:numPr>
        <w:suppressAutoHyphens w:val="0"/>
        <w:autoSpaceDN/>
        <w:spacing w:before="120" w:after="120"/>
        <w:ind w:left="714" w:hanging="357"/>
        <w:jc w:val="both"/>
        <w:rPr>
          <w:rFonts w:ascii="Gotham Book" w:eastAsia="Times New Roman" w:hAnsi="Gotham Book"/>
          <w:lang w:eastAsia="fr-FR"/>
        </w:rPr>
      </w:pPr>
      <w:r>
        <w:rPr>
          <w:rFonts w:ascii="Gotham Book" w:eastAsia="Times New Roman" w:hAnsi="Gotham Book" w:cs="Gotham Book"/>
          <w:lang w:bidi="en-GB"/>
        </w:rPr>
        <w:t xml:space="preserve">On </w:t>
      </w:r>
      <w:r w:rsidR="00ED6499" w:rsidRPr="00CC2664">
        <w:rPr>
          <w:rFonts w:ascii="Gotham Book" w:eastAsia="Times New Roman" w:hAnsi="Gotham Book" w:cs="Gotham Book"/>
          <w:lang w:bidi="en-GB"/>
        </w:rPr>
        <w:t xml:space="preserve">18 </w:t>
      </w:r>
      <w:proofErr w:type="gramStart"/>
      <w:r w:rsidR="00ED6499" w:rsidRPr="00CC2664">
        <w:rPr>
          <w:rFonts w:ascii="Gotham Book" w:eastAsia="Times New Roman" w:hAnsi="Gotham Book" w:cs="Gotham Book"/>
          <w:lang w:bidi="en-GB"/>
        </w:rPr>
        <w:t>September,</w:t>
      </w:r>
      <w:proofErr w:type="gramEnd"/>
      <w:r w:rsidR="00ED6499" w:rsidRPr="00CC2664">
        <w:rPr>
          <w:rFonts w:ascii="Gotham Book" w:eastAsia="Times New Roman" w:hAnsi="Gotham Book" w:cs="Gotham Book"/>
          <w:lang w:bidi="en-GB"/>
        </w:rPr>
        <w:t xml:space="preserve"> 2025: Fitch Ratings revise</w:t>
      </w:r>
      <w:r w:rsidR="006B28E5">
        <w:rPr>
          <w:rFonts w:ascii="Gotham Book" w:eastAsia="Times New Roman" w:hAnsi="Gotham Book" w:cs="Gotham Book"/>
          <w:lang w:bidi="en-GB"/>
        </w:rPr>
        <w:t>d</w:t>
      </w:r>
      <w:r w:rsidR="00ED6499" w:rsidRPr="00CC2664">
        <w:rPr>
          <w:rFonts w:ascii="Gotham Book" w:eastAsia="Times New Roman" w:hAnsi="Gotham Book" w:cs="Gotham Book"/>
          <w:lang w:bidi="en-GB"/>
        </w:rPr>
        <w:t xml:space="preserve"> its long-term rating to A+, with a stable outlook. </w:t>
      </w:r>
    </w:p>
    <w:p w14:paraId="6BC896A5" w14:textId="35114598" w:rsidR="00ED6499" w:rsidRPr="00CC2664" w:rsidRDefault="00A14A40" w:rsidP="00DC1E84">
      <w:pPr>
        <w:pStyle w:val="Paragraphedeliste"/>
        <w:numPr>
          <w:ilvl w:val="0"/>
          <w:numId w:val="16"/>
        </w:numPr>
        <w:suppressAutoHyphens w:val="0"/>
        <w:autoSpaceDN/>
        <w:spacing w:before="120" w:after="120"/>
        <w:ind w:left="714" w:hanging="357"/>
        <w:jc w:val="both"/>
        <w:rPr>
          <w:rFonts w:ascii="Gotham Book" w:eastAsia="Times New Roman" w:hAnsi="Gotham Book"/>
          <w:lang w:eastAsia="fr-FR"/>
        </w:rPr>
      </w:pPr>
      <w:r>
        <w:rPr>
          <w:rFonts w:ascii="Gotham Book" w:eastAsia="Times New Roman" w:hAnsi="Gotham Book" w:cs="Gotham Book"/>
          <w:lang w:bidi="en-GB"/>
        </w:rPr>
        <w:t xml:space="preserve">On </w:t>
      </w:r>
      <w:r w:rsidR="00ED6499" w:rsidRPr="00CC2664">
        <w:rPr>
          <w:rFonts w:ascii="Gotham Book" w:eastAsia="Times New Roman" w:hAnsi="Gotham Book" w:cs="Gotham Book"/>
          <w:lang w:bidi="en-GB"/>
        </w:rPr>
        <w:t xml:space="preserve">21 </w:t>
      </w:r>
      <w:proofErr w:type="gramStart"/>
      <w:r w:rsidR="00ED6499" w:rsidRPr="00CC2664">
        <w:rPr>
          <w:rFonts w:ascii="Gotham Book" w:eastAsia="Times New Roman" w:hAnsi="Gotham Book" w:cs="Gotham Book"/>
          <w:lang w:bidi="en-GB"/>
        </w:rPr>
        <w:t>October,</w:t>
      </w:r>
      <w:proofErr w:type="gramEnd"/>
      <w:r w:rsidR="00ED6499" w:rsidRPr="00CC2664">
        <w:rPr>
          <w:rFonts w:ascii="Gotham Book" w:eastAsia="Times New Roman" w:hAnsi="Gotham Book" w:cs="Gotham Book"/>
          <w:lang w:bidi="en-GB"/>
        </w:rPr>
        <w:t xml:space="preserve"> 2025: S&amp;P Global Ratings also adjust</w:t>
      </w:r>
      <w:r w:rsidR="006B28E5">
        <w:rPr>
          <w:rFonts w:ascii="Gotham Book" w:eastAsia="Times New Roman" w:hAnsi="Gotham Book" w:cs="Gotham Book"/>
          <w:lang w:bidi="en-GB"/>
        </w:rPr>
        <w:t>ed</w:t>
      </w:r>
      <w:r w:rsidR="00ED6499" w:rsidRPr="00CC2664">
        <w:rPr>
          <w:rFonts w:ascii="Gotham Book" w:eastAsia="Times New Roman" w:hAnsi="Gotham Book" w:cs="Gotham Book"/>
          <w:lang w:bidi="en-GB"/>
        </w:rPr>
        <w:t xml:space="preserve"> its rating to A+/A-1, with a stable outlook. </w:t>
      </w:r>
    </w:p>
    <w:p w14:paraId="251A9E92" w14:textId="2BC0CF0B" w:rsidR="000666FE" w:rsidRDefault="00ED6499" w:rsidP="00796829">
      <w:pPr>
        <w:jc w:val="both"/>
        <w:rPr>
          <w:lang w:bidi="en-GB"/>
        </w:rPr>
      </w:pPr>
      <w:r w:rsidRPr="6859EFD6">
        <w:rPr>
          <w:lang w:bidi="en-GB"/>
        </w:rPr>
        <w:t xml:space="preserve">These assessments </w:t>
      </w:r>
      <w:r w:rsidR="006E2570">
        <w:rPr>
          <w:lang w:bidi="en-GB"/>
        </w:rPr>
        <w:t>reflect the</w:t>
      </w:r>
      <w:r w:rsidRPr="6859EFD6">
        <w:rPr>
          <w:lang w:bidi="en-GB"/>
        </w:rPr>
        <w:t xml:space="preserve"> resilience of AFL’s business model, its high liquidity and cautious financial polic</w:t>
      </w:r>
      <w:r w:rsidR="15158D09" w:rsidRPr="6859EFD6">
        <w:rPr>
          <w:lang w:bidi="en-GB"/>
        </w:rPr>
        <w:t>ies</w:t>
      </w:r>
      <w:r w:rsidRPr="6859EFD6">
        <w:rPr>
          <w:lang w:bidi="en-GB"/>
        </w:rPr>
        <w:t xml:space="preserve">. They </w:t>
      </w:r>
      <w:proofErr w:type="gramStart"/>
      <w:r w:rsidR="006B6E2A">
        <w:rPr>
          <w:lang w:bidi="en-GB"/>
        </w:rPr>
        <w:t xml:space="preserve">demonstrate </w:t>
      </w:r>
      <w:r w:rsidRPr="6859EFD6">
        <w:rPr>
          <w:lang w:bidi="en-GB"/>
        </w:rPr>
        <w:t xml:space="preserve"> the</w:t>
      </w:r>
      <w:proofErr w:type="gramEnd"/>
      <w:r w:rsidRPr="6859EFD6">
        <w:rPr>
          <w:lang w:bidi="en-GB"/>
        </w:rPr>
        <w:t xml:space="preserve"> Company’s ability to maintain a stable </w:t>
      </w:r>
      <w:r w:rsidR="006B6E2A">
        <w:rPr>
          <w:lang w:bidi="en-GB"/>
        </w:rPr>
        <w:t>trajectory</w:t>
      </w:r>
      <w:r w:rsidRPr="6859EFD6">
        <w:rPr>
          <w:lang w:bidi="en-GB"/>
        </w:rPr>
        <w:t xml:space="preserve"> </w:t>
      </w:r>
      <w:r w:rsidR="00854EEF">
        <w:rPr>
          <w:lang w:bidi="en-GB"/>
        </w:rPr>
        <w:t xml:space="preserve">and safeguard </w:t>
      </w:r>
      <w:r w:rsidR="00CA3155">
        <w:rPr>
          <w:lang w:bidi="en-GB"/>
        </w:rPr>
        <w:t>the interests of its investor base and</w:t>
      </w:r>
      <w:r w:rsidRPr="6859EFD6">
        <w:rPr>
          <w:lang w:bidi="en-GB"/>
        </w:rPr>
        <w:t xml:space="preserve"> local government shareholders.</w:t>
      </w:r>
    </w:p>
    <w:p w14:paraId="21B1A00E" w14:textId="77777777" w:rsidR="00EE4010" w:rsidRDefault="00EE4010" w:rsidP="00796829">
      <w:pPr>
        <w:jc w:val="both"/>
        <w:rPr>
          <w:lang w:bidi="en-GB"/>
        </w:rPr>
      </w:pPr>
    </w:p>
    <w:p w14:paraId="1E63284F" w14:textId="77777777" w:rsidR="00EE4010" w:rsidRDefault="00EE4010" w:rsidP="00796829">
      <w:pPr>
        <w:jc w:val="both"/>
        <w:rPr>
          <w:lang w:bidi="en-GB"/>
        </w:rPr>
      </w:pPr>
    </w:p>
    <w:p w14:paraId="0EE122A4" w14:textId="7AC27C43" w:rsidR="00753AF7" w:rsidRPr="00583819" w:rsidRDefault="00753AF7" w:rsidP="00796829">
      <w:pPr>
        <w:jc w:val="both"/>
        <w:rPr>
          <w:lang w:bidi="en-GB"/>
        </w:rPr>
      </w:pPr>
      <w:r>
        <w:rPr>
          <w:lang w:bidi="en-GB"/>
        </w:rPr>
        <w:br/>
      </w:r>
    </w:p>
    <w:p w14:paraId="5D05F82A" w14:textId="6457A4C2" w:rsidR="008161EA" w:rsidRPr="0079047C" w:rsidRDefault="008161EA" w:rsidP="0079047C">
      <w:pPr>
        <w:spacing w:before="120" w:after="120" w:line="259" w:lineRule="auto"/>
        <w:jc w:val="center"/>
        <w:rPr>
          <w:rFonts w:ascii="Gotham Bold" w:eastAsia="Gotham Bold" w:hAnsi="Gotham Bold" w:cs="Gotham Bold"/>
          <w:b/>
          <w:sz w:val="20"/>
          <w:szCs w:val="20"/>
          <w:lang w:bidi="en-GB"/>
        </w:rPr>
      </w:pPr>
      <w:r w:rsidRPr="005716F4">
        <w:rPr>
          <w:rFonts w:ascii="Gotham Bold" w:eastAsia="Gotham Bold" w:hAnsi="Gotham Bold" w:cs="Gotham Bold"/>
          <w:b/>
          <w:sz w:val="20"/>
          <w:szCs w:val="20"/>
          <w:lang w:bidi="en-GB"/>
        </w:rPr>
        <w:lastRenderedPageBreak/>
        <w:t>AFL Ratings</w:t>
      </w:r>
    </w:p>
    <w:tbl>
      <w:tblPr>
        <w:tblW w:w="6265" w:type="dxa"/>
        <w:jc w:val="center"/>
        <w:tblCellMar>
          <w:left w:w="70" w:type="dxa"/>
          <w:right w:w="70" w:type="dxa"/>
        </w:tblCellMar>
        <w:tblLook w:val="04A0" w:firstRow="1" w:lastRow="0" w:firstColumn="1" w:lastColumn="0" w:noHBand="0" w:noVBand="1"/>
      </w:tblPr>
      <w:tblGrid>
        <w:gridCol w:w="2680"/>
        <w:gridCol w:w="1857"/>
        <w:gridCol w:w="1728"/>
      </w:tblGrid>
      <w:tr w:rsidR="008161EA" w:rsidRPr="005716F4" w14:paraId="07831DAF" w14:textId="77777777" w:rsidTr="00EE4010">
        <w:trPr>
          <w:trHeight w:val="596"/>
          <w:jc w:val="center"/>
        </w:trPr>
        <w:tc>
          <w:tcPr>
            <w:tcW w:w="2680" w:type="dxa"/>
            <w:tcBorders>
              <w:top w:val="single" w:sz="8" w:space="0" w:color="auto"/>
              <w:left w:val="single" w:sz="8" w:space="0" w:color="auto"/>
              <w:bottom w:val="single" w:sz="8" w:space="0" w:color="auto"/>
              <w:right w:val="single" w:sz="8" w:space="0" w:color="auto"/>
            </w:tcBorders>
            <w:vAlign w:val="center"/>
            <w:hideMark/>
          </w:tcPr>
          <w:p w14:paraId="490E57EC" w14:textId="77777777" w:rsidR="008161EA" w:rsidRPr="005716F4" w:rsidRDefault="008161EA">
            <w:pPr>
              <w:spacing w:before="120" w:after="120"/>
              <w:jc w:val="both"/>
              <w:rPr>
                <w:rFonts w:cs="Calibri"/>
                <w:color w:val="000000"/>
                <w:sz w:val="18"/>
                <w:szCs w:val="18"/>
              </w:rPr>
            </w:pPr>
            <w:r w:rsidRPr="005716F4">
              <w:rPr>
                <w:rFonts w:cs="Calibri"/>
                <w:color w:val="000000"/>
                <w:sz w:val="18"/>
                <w:szCs w:val="18"/>
                <w:lang w:bidi="en-GB"/>
              </w:rPr>
              <w:t> </w:t>
            </w:r>
          </w:p>
        </w:tc>
        <w:tc>
          <w:tcPr>
            <w:tcW w:w="1857" w:type="dxa"/>
            <w:tcBorders>
              <w:top w:val="single" w:sz="8" w:space="0" w:color="auto"/>
              <w:left w:val="nil"/>
              <w:bottom w:val="single" w:sz="8" w:space="0" w:color="auto"/>
              <w:right w:val="single" w:sz="8" w:space="0" w:color="auto"/>
            </w:tcBorders>
            <w:vAlign w:val="center"/>
            <w:hideMark/>
          </w:tcPr>
          <w:p w14:paraId="464FCB75" w14:textId="77777777" w:rsidR="008161EA" w:rsidRPr="005716F4" w:rsidRDefault="008161EA">
            <w:pPr>
              <w:spacing w:before="120" w:after="120"/>
              <w:jc w:val="center"/>
              <w:rPr>
                <w:rFonts w:cs="Calibri"/>
                <w:b/>
                <w:bCs/>
                <w:color w:val="000000"/>
                <w:sz w:val="18"/>
                <w:szCs w:val="18"/>
              </w:rPr>
            </w:pPr>
            <w:r w:rsidRPr="005716F4">
              <w:rPr>
                <w:rFonts w:cs="Calibri"/>
                <w:b/>
                <w:color w:val="000000"/>
                <w:sz w:val="18"/>
                <w:szCs w:val="18"/>
                <w:lang w:bidi="en-GB"/>
              </w:rPr>
              <w:t>Fitch Ratings</w:t>
            </w:r>
          </w:p>
        </w:tc>
        <w:tc>
          <w:tcPr>
            <w:tcW w:w="1728" w:type="dxa"/>
            <w:tcBorders>
              <w:top w:val="single" w:sz="8" w:space="0" w:color="auto"/>
              <w:left w:val="nil"/>
              <w:bottom w:val="single" w:sz="8" w:space="0" w:color="auto"/>
              <w:right w:val="single" w:sz="8" w:space="0" w:color="auto"/>
            </w:tcBorders>
            <w:vAlign w:val="center"/>
            <w:hideMark/>
          </w:tcPr>
          <w:p w14:paraId="7E3D0F5B" w14:textId="77777777" w:rsidR="008161EA" w:rsidRPr="005716F4" w:rsidRDefault="008161EA">
            <w:pPr>
              <w:spacing w:before="120" w:after="120"/>
              <w:jc w:val="center"/>
              <w:rPr>
                <w:rFonts w:cs="Calibri"/>
                <w:b/>
                <w:bCs/>
                <w:color w:val="000000"/>
                <w:sz w:val="18"/>
                <w:szCs w:val="18"/>
              </w:rPr>
            </w:pPr>
            <w:r w:rsidRPr="005716F4">
              <w:rPr>
                <w:rFonts w:cs="Calibri"/>
                <w:b/>
                <w:color w:val="000000"/>
                <w:sz w:val="18"/>
                <w:szCs w:val="18"/>
                <w:lang w:bidi="en-GB"/>
              </w:rPr>
              <w:t>Standard &amp; Poor’s</w:t>
            </w:r>
          </w:p>
        </w:tc>
      </w:tr>
      <w:tr w:rsidR="008161EA" w:rsidRPr="005716F4" w14:paraId="48FA5A55" w14:textId="77777777">
        <w:trPr>
          <w:trHeight w:val="220"/>
          <w:jc w:val="center"/>
        </w:trPr>
        <w:tc>
          <w:tcPr>
            <w:tcW w:w="2680" w:type="dxa"/>
            <w:tcBorders>
              <w:top w:val="nil"/>
              <w:left w:val="single" w:sz="8" w:space="0" w:color="auto"/>
              <w:bottom w:val="single" w:sz="8" w:space="0" w:color="auto"/>
              <w:right w:val="single" w:sz="8" w:space="0" w:color="auto"/>
            </w:tcBorders>
            <w:vAlign w:val="center"/>
            <w:hideMark/>
          </w:tcPr>
          <w:p w14:paraId="4C166D5C" w14:textId="77777777" w:rsidR="008161EA" w:rsidRPr="005716F4" w:rsidRDefault="008161EA">
            <w:pPr>
              <w:spacing w:before="120" w:after="120"/>
              <w:rPr>
                <w:rFonts w:cs="Calibri"/>
                <w:color w:val="000000"/>
                <w:sz w:val="18"/>
                <w:szCs w:val="18"/>
              </w:rPr>
            </w:pPr>
            <w:r w:rsidRPr="005716F4">
              <w:rPr>
                <w:rFonts w:cs="Calibri"/>
                <w:color w:val="000000"/>
                <w:sz w:val="18"/>
                <w:szCs w:val="18"/>
                <w:lang w:bidi="en-GB"/>
              </w:rPr>
              <w:t>Long-term rating</w:t>
            </w:r>
          </w:p>
        </w:tc>
        <w:tc>
          <w:tcPr>
            <w:tcW w:w="1857" w:type="dxa"/>
            <w:tcBorders>
              <w:top w:val="nil"/>
              <w:left w:val="nil"/>
              <w:bottom w:val="single" w:sz="8" w:space="0" w:color="auto"/>
              <w:right w:val="single" w:sz="8" w:space="0" w:color="auto"/>
            </w:tcBorders>
            <w:vAlign w:val="center"/>
            <w:hideMark/>
          </w:tcPr>
          <w:p w14:paraId="136E3166" w14:textId="091F4E78" w:rsidR="008161EA" w:rsidRPr="005716F4" w:rsidRDefault="008161EA">
            <w:pPr>
              <w:spacing w:before="120" w:after="120"/>
              <w:jc w:val="center"/>
              <w:rPr>
                <w:rFonts w:cs="Calibri"/>
                <w:color w:val="000000"/>
                <w:sz w:val="18"/>
                <w:szCs w:val="18"/>
              </w:rPr>
            </w:pPr>
            <w:r w:rsidRPr="005716F4">
              <w:rPr>
                <w:rFonts w:cs="Calibri"/>
                <w:color w:val="000000"/>
                <w:sz w:val="18"/>
                <w:szCs w:val="18"/>
                <w:lang w:bidi="en-GB"/>
              </w:rPr>
              <w:t>A+</w:t>
            </w:r>
          </w:p>
        </w:tc>
        <w:tc>
          <w:tcPr>
            <w:tcW w:w="1728" w:type="dxa"/>
            <w:tcBorders>
              <w:top w:val="nil"/>
              <w:left w:val="nil"/>
              <w:bottom w:val="single" w:sz="8" w:space="0" w:color="auto"/>
              <w:right w:val="single" w:sz="8" w:space="0" w:color="auto"/>
            </w:tcBorders>
            <w:vAlign w:val="center"/>
            <w:hideMark/>
          </w:tcPr>
          <w:p w14:paraId="0569DAC5" w14:textId="05F8993E" w:rsidR="008161EA" w:rsidRPr="005716F4" w:rsidRDefault="008161EA">
            <w:pPr>
              <w:spacing w:before="120" w:after="120"/>
              <w:jc w:val="center"/>
              <w:rPr>
                <w:rFonts w:cs="Calibri"/>
                <w:color w:val="000000"/>
                <w:sz w:val="18"/>
                <w:szCs w:val="18"/>
              </w:rPr>
            </w:pPr>
            <w:r w:rsidRPr="005716F4">
              <w:rPr>
                <w:rFonts w:cs="Calibri"/>
                <w:color w:val="000000"/>
                <w:sz w:val="18"/>
                <w:szCs w:val="18"/>
                <w:lang w:bidi="en-GB"/>
              </w:rPr>
              <w:t>A+</w:t>
            </w:r>
          </w:p>
        </w:tc>
      </w:tr>
      <w:tr w:rsidR="008161EA" w:rsidRPr="005716F4" w14:paraId="1E9B8465" w14:textId="77777777">
        <w:trPr>
          <w:trHeight w:val="220"/>
          <w:jc w:val="center"/>
        </w:trPr>
        <w:tc>
          <w:tcPr>
            <w:tcW w:w="2680" w:type="dxa"/>
            <w:tcBorders>
              <w:top w:val="nil"/>
              <w:left w:val="single" w:sz="8" w:space="0" w:color="auto"/>
              <w:bottom w:val="single" w:sz="8" w:space="0" w:color="auto"/>
              <w:right w:val="single" w:sz="8" w:space="0" w:color="auto"/>
            </w:tcBorders>
            <w:vAlign w:val="center"/>
            <w:hideMark/>
          </w:tcPr>
          <w:p w14:paraId="47685382" w14:textId="77777777" w:rsidR="008161EA" w:rsidRPr="005716F4" w:rsidRDefault="008161EA">
            <w:pPr>
              <w:spacing w:before="120" w:after="120"/>
              <w:rPr>
                <w:rFonts w:cs="Calibri"/>
                <w:color w:val="000000"/>
                <w:sz w:val="18"/>
                <w:szCs w:val="18"/>
              </w:rPr>
            </w:pPr>
            <w:r w:rsidRPr="005716F4">
              <w:rPr>
                <w:rFonts w:cs="Calibri"/>
                <w:color w:val="000000"/>
                <w:sz w:val="18"/>
                <w:szCs w:val="18"/>
                <w:lang w:bidi="en-GB"/>
              </w:rPr>
              <w:t xml:space="preserve">Outlook </w:t>
            </w:r>
          </w:p>
        </w:tc>
        <w:tc>
          <w:tcPr>
            <w:tcW w:w="1857" w:type="dxa"/>
            <w:tcBorders>
              <w:top w:val="nil"/>
              <w:left w:val="nil"/>
              <w:bottom w:val="single" w:sz="8" w:space="0" w:color="auto"/>
              <w:right w:val="single" w:sz="8" w:space="0" w:color="auto"/>
            </w:tcBorders>
            <w:vAlign w:val="center"/>
            <w:hideMark/>
          </w:tcPr>
          <w:p w14:paraId="085879E5" w14:textId="68EB3625" w:rsidR="008161EA" w:rsidRPr="005716F4" w:rsidRDefault="008161EA">
            <w:pPr>
              <w:spacing w:before="120" w:after="120"/>
              <w:jc w:val="center"/>
              <w:rPr>
                <w:rFonts w:cs="Calibri"/>
                <w:color w:val="000000"/>
                <w:sz w:val="18"/>
                <w:szCs w:val="18"/>
              </w:rPr>
            </w:pPr>
            <w:r w:rsidRPr="005716F4">
              <w:rPr>
                <w:rFonts w:cs="Calibri"/>
                <w:color w:val="000000"/>
                <w:sz w:val="18"/>
                <w:szCs w:val="18"/>
                <w:lang w:bidi="en-GB"/>
              </w:rPr>
              <w:t>Stable</w:t>
            </w:r>
          </w:p>
        </w:tc>
        <w:tc>
          <w:tcPr>
            <w:tcW w:w="1728" w:type="dxa"/>
            <w:tcBorders>
              <w:top w:val="nil"/>
              <w:left w:val="nil"/>
              <w:bottom w:val="single" w:sz="8" w:space="0" w:color="auto"/>
              <w:right w:val="single" w:sz="8" w:space="0" w:color="auto"/>
            </w:tcBorders>
            <w:vAlign w:val="center"/>
            <w:hideMark/>
          </w:tcPr>
          <w:p w14:paraId="45490D99" w14:textId="745BAC13" w:rsidR="008161EA" w:rsidRPr="005716F4" w:rsidRDefault="006E1A12">
            <w:pPr>
              <w:spacing w:before="120" w:after="120"/>
              <w:jc w:val="center"/>
              <w:rPr>
                <w:rFonts w:cs="Calibri"/>
                <w:color w:val="000000"/>
                <w:sz w:val="18"/>
                <w:szCs w:val="18"/>
              </w:rPr>
            </w:pPr>
            <w:r w:rsidRPr="005716F4">
              <w:rPr>
                <w:rFonts w:cs="Calibri"/>
                <w:color w:val="000000"/>
                <w:sz w:val="18"/>
                <w:szCs w:val="18"/>
                <w:lang w:bidi="en-GB"/>
              </w:rPr>
              <w:t xml:space="preserve">Stable </w:t>
            </w:r>
          </w:p>
        </w:tc>
      </w:tr>
      <w:tr w:rsidR="008161EA" w:rsidRPr="00CE6419" w14:paraId="70C03180" w14:textId="77777777">
        <w:trPr>
          <w:trHeight w:val="192"/>
          <w:jc w:val="center"/>
        </w:trPr>
        <w:tc>
          <w:tcPr>
            <w:tcW w:w="2680" w:type="dxa"/>
            <w:tcBorders>
              <w:top w:val="nil"/>
              <w:left w:val="single" w:sz="8" w:space="0" w:color="auto"/>
              <w:bottom w:val="single" w:sz="8" w:space="0" w:color="auto"/>
              <w:right w:val="single" w:sz="8" w:space="0" w:color="auto"/>
            </w:tcBorders>
            <w:vAlign w:val="center"/>
            <w:hideMark/>
          </w:tcPr>
          <w:p w14:paraId="4F32DA0D" w14:textId="77777777" w:rsidR="008161EA" w:rsidRPr="005716F4" w:rsidRDefault="008161EA">
            <w:pPr>
              <w:spacing w:before="120" w:after="120"/>
              <w:rPr>
                <w:rFonts w:cs="Calibri"/>
                <w:color w:val="000000"/>
                <w:sz w:val="18"/>
                <w:szCs w:val="18"/>
              </w:rPr>
            </w:pPr>
            <w:r w:rsidRPr="005716F4">
              <w:rPr>
                <w:rFonts w:cs="Calibri"/>
                <w:color w:val="000000"/>
                <w:sz w:val="18"/>
                <w:szCs w:val="18"/>
                <w:lang w:bidi="en-GB"/>
              </w:rPr>
              <w:t>Short-term rating</w:t>
            </w:r>
          </w:p>
        </w:tc>
        <w:tc>
          <w:tcPr>
            <w:tcW w:w="1857" w:type="dxa"/>
            <w:tcBorders>
              <w:top w:val="nil"/>
              <w:left w:val="nil"/>
              <w:bottom w:val="single" w:sz="8" w:space="0" w:color="auto"/>
              <w:right w:val="single" w:sz="8" w:space="0" w:color="auto"/>
            </w:tcBorders>
            <w:vAlign w:val="center"/>
            <w:hideMark/>
          </w:tcPr>
          <w:p w14:paraId="6CE409E0" w14:textId="628DD48E" w:rsidR="008161EA" w:rsidRPr="005716F4" w:rsidRDefault="006E1A12">
            <w:pPr>
              <w:spacing w:before="120" w:after="120"/>
              <w:jc w:val="center"/>
              <w:rPr>
                <w:rFonts w:cs="Calibri"/>
                <w:color w:val="000000"/>
                <w:sz w:val="18"/>
                <w:szCs w:val="18"/>
              </w:rPr>
            </w:pPr>
            <w:r w:rsidRPr="005716F4">
              <w:rPr>
                <w:rFonts w:cs="Calibri"/>
                <w:color w:val="000000"/>
                <w:sz w:val="18"/>
                <w:szCs w:val="18"/>
                <w:lang w:bidi="en-GB"/>
              </w:rPr>
              <w:t>F1+</w:t>
            </w:r>
          </w:p>
        </w:tc>
        <w:tc>
          <w:tcPr>
            <w:tcW w:w="1728" w:type="dxa"/>
            <w:tcBorders>
              <w:top w:val="nil"/>
              <w:left w:val="nil"/>
              <w:bottom w:val="single" w:sz="8" w:space="0" w:color="auto"/>
              <w:right w:val="single" w:sz="8" w:space="0" w:color="auto"/>
            </w:tcBorders>
            <w:vAlign w:val="center"/>
            <w:hideMark/>
          </w:tcPr>
          <w:p w14:paraId="035BB876" w14:textId="2D1BA2CF" w:rsidR="008161EA" w:rsidRPr="00287893" w:rsidRDefault="008161EA">
            <w:pPr>
              <w:spacing w:before="120" w:after="120"/>
              <w:jc w:val="center"/>
              <w:rPr>
                <w:rFonts w:cs="Calibri"/>
                <w:color w:val="000000"/>
                <w:sz w:val="18"/>
                <w:szCs w:val="18"/>
              </w:rPr>
            </w:pPr>
            <w:r w:rsidRPr="005716F4">
              <w:rPr>
                <w:rFonts w:cs="Calibri"/>
                <w:color w:val="000000"/>
                <w:sz w:val="18"/>
                <w:szCs w:val="18"/>
                <w:lang w:bidi="en-GB"/>
              </w:rPr>
              <w:t>A-1</w:t>
            </w:r>
          </w:p>
        </w:tc>
      </w:tr>
    </w:tbl>
    <w:p w14:paraId="0651885B" w14:textId="77777777" w:rsidR="00EE4010" w:rsidRDefault="00EE4010" w:rsidP="00687859">
      <w:pPr>
        <w:pStyle w:val="Titre1"/>
        <w:rPr>
          <w:rFonts w:ascii="Antipasto" w:eastAsia="Antipasto" w:hAnsi="Antipasto" w:cs="Antipasto"/>
          <w:b/>
          <w:i/>
          <w:color w:val="273780" w:themeColor="text2"/>
          <w:sz w:val="26"/>
          <w:szCs w:val="26"/>
          <w:lang w:bidi="en-GB"/>
        </w:rPr>
      </w:pPr>
    </w:p>
    <w:p w14:paraId="195E1819" w14:textId="398A364A" w:rsidR="00687859" w:rsidRPr="00ED6499" w:rsidRDefault="00B4247B" w:rsidP="00687859">
      <w:pPr>
        <w:pStyle w:val="Titre1"/>
        <w:rPr>
          <w:rFonts w:ascii="Antipasto" w:hAnsi="Antipasto"/>
          <w:b/>
          <w:bCs/>
          <w:i/>
          <w:iCs/>
          <w:color w:val="273780" w:themeColor="text2"/>
          <w:sz w:val="26"/>
          <w:szCs w:val="26"/>
        </w:rPr>
      </w:pPr>
      <w:r>
        <w:rPr>
          <w:rFonts w:ascii="Antipasto" w:eastAsia="Antipasto" w:hAnsi="Antipasto" w:cs="Antipasto"/>
          <w:b/>
          <w:i/>
          <w:color w:val="273780" w:themeColor="text2"/>
          <w:sz w:val="26"/>
          <w:szCs w:val="26"/>
          <w:lang w:bidi="en-GB"/>
        </w:rPr>
        <w:t>Strengthening</w:t>
      </w:r>
      <w:r w:rsidR="008025EE">
        <w:rPr>
          <w:rFonts w:ascii="Antipasto" w:eastAsia="Antipasto" w:hAnsi="Antipasto" w:cs="Antipasto"/>
          <w:b/>
          <w:i/>
          <w:color w:val="273780" w:themeColor="text2"/>
          <w:sz w:val="26"/>
          <w:szCs w:val="26"/>
          <w:lang w:bidi="en-GB"/>
        </w:rPr>
        <w:t xml:space="preserve"> </w:t>
      </w:r>
      <w:r w:rsidR="00687859">
        <w:rPr>
          <w:rFonts w:ascii="Antipasto" w:eastAsia="Antipasto" w:hAnsi="Antipasto" w:cs="Antipasto"/>
          <w:b/>
          <w:i/>
          <w:color w:val="273780" w:themeColor="text2"/>
          <w:sz w:val="26"/>
          <w:szCs w:val="26"/>
          <w:lang w:bidi="en-GB"/>
        </w:rPr>
        <w:t>AFL’s equity capital</w:t>
      </w:r>
    </w:p>
    <w:p w14:paraId="44808CC8" w14:textId="22CE3628" w:rsidR="00045686" w:rsidRPr="003149FE" w:rsidRDefault="57B24E92" w:rsidP="7F720FDA">
      <w:pPr>
        <w:spacing w:line="276" w:lineRule="auto"/>
        <w:jc w:val="both"/>
      </w:pPr>
      <w:r>
        <w:rPr>
          <w:lang w:bidi="en-GB"/>
        </w:rPr>
        <w:br/>
        <w:t xml:space="preserve">To </w:t>
      </w:r>
      <w:r w:rsidR="00475322">
        <w:rPr>
          <w:lang w:bidi="en-GB"/>
        </w:rPr>
        <w:t xml:space="preserve">support the growth </w:t>
      </w:r>
      <w:r w:rsidR="00734D4D">
        <w:rPr>
          <w:lang w:bidi="en-GB"/>
        </w:rPr>
        <w:t xml:space="preserve">of its </w:t>
      </w:r>
      <w:r>
        <w:rPr>
          <w:lang w:bidi="en-GB"/>
        </w:rPr>
        <w:t xml:space="preserve">balance sheet and enhance its long-term financing capabilities, AFL </w:t>
      </w:r>
      <w:r w:rsidR="0030006C">
        <w:rPr>
          <w:lang w:bidi="en-GB"/>
        </w:rPr>
        <w:t>reached a significant</w:t>
      </w:r>
      <w:r>
        <w:rPr>
          <w:lang w:bidi="en-GB"/>
        </w:rPr>
        <w:t xml:space="preserve"> milestone in 2025 with the admission for regulatory purposes</w:t>
      </w:r>
      <w:r w:rsidR="006B28E5">
        <w:rPr>
          <w:lang w:bidi="en-GB"/>
        </w:rPr>
        <w:t>, as of</w:t>
      </w:r>
      <w:r>
        <w:rPr>
          <w:lang w:bidi="en-GB"/>
        </w:rPr>
        <w:t xml:space="preserve"> 31 December 2025, of deeply subordinated debt securities as Additional Tier</w:t>
      </w:r>
      <w:r w:rsidR="006B28E5">
        <w:rPr>
          <w:lang w:bidi="en-GB"/>
        </w:rPr>
        <w:t> </w:t>
      </w:r>
      <w:r>
        <w:rPr>
          <w:lang w:bidi="en-GB"/>
        </w:rPr>
        <w:t>1 (“AT1”) capital – both for AFL and its parent company, AFL-ST.</w:t>
      </w:r>
    </w:p>
    <w:p w14:paraId="12A5A74E" w14:textId="6BA12902" w:rsidR="00045686" w:rsidRDefault="57B24E92" w:rsidP="00045686">
      <w:pPr>
        <w:spacing w:line="276" w:lineRule="auto"/>
        <w:jc w:val="both"/>
        <w:rPr>
          <w:lang w:bidi="en-GB"/>
        </w:rPr>
      </w:pPr>
      <w:r>
        <w:rPr>
          <w:lang w:bidi="en-GB"/>
        </w:rPr>
        <w:t xml:space="preserve">This </w:t>
      </w:r>
      <w:r w:rsidR="00B37871">
        <w:rPr>
          <w:lang w:bidi="en-GB"/>
        </w:rPr>
        <w:t xml:space="preserve">recognition </w:t>
      </w:r>
      <w:r w:rsidR="00AC6629">
        <w:rPr>
          <w:lang w:bidi="en-GB"/>
        </w:rPr>
        <w:t>contributes to strengthening the bank’s financial s</w:t>
      </w:r>
      <w:r w:rsidR="00331BA7">
        <w:rPr>
          <w:lang w:bidi="en-GB"/>
        </w:rPr>
        <w:t xml:space="preserve">ituation </w:t>
      </w:r>
      <w:r w:rsidR="007826A6">
        <w:rPr>
          <w:lang w:bidi="en-GB"/>
        </w:rPr>
        <w:t xml:space="preserve">and facilitating </w:t>
      </w:r>
      <w:r w:rsidR="002C446A">
        <w:rPr>
          <w:lang w:bidi="en-GB"/>
        </w:rPr>
        <w:t xml:space="preserve">the development of its lending activities </w:t>
      </w:r>
      <w:r w:rsidR="00A543B2">
        <w:rPr>
          <w:lang w:bidi="en-GB"/>
        </w:rPr>
        <w:t>in line with</w:t>
      </w:r>
      <w:r>
        <w:rPr>
          <w:lang w:bidi="en-GB"/>
        </w:rPr>
        <w:t xml:space="preserve"> its strategy to support local government investment, while maintaining a controlled risk profile.</w:t>
      </w:r>
    </w:p>
    <w:p w14:paraId="5890505E" w14:textId="5AAD53D5" w:rsidR="00485574" w:rsidRPr="00793342" w:rsidRDefault="00793342" w:rsidP="00485574">
      <w:pPr>
        <w:spacing w:line="276" w:lineRule="auto"/>
        <w:jc w:val="both"/>
      </w:pPr>
      <w:r w:rsidRPr="00525EF6">
        <w:rPr>
          <w:rFonts w:ascii="Antipasto" w:eastAsia="Antipasto" w:hAnsi="Antipasto" w:cs="Antipasto"/>
          <w:b/>
          <w:i/>
          <w:color w:val="273780" w:themeColor="text2"/>
          <w:sz w:val="26"/>
          <w:szCs w:val="26"/>
          <w:lang w:val="en-US" w:bidi="en-GB"/>
        </w:rPr>
        <w:br/>
      </w:r>
      <w:r w:rsidR="00D40656">
        <w:rPr>
          <w:rFonts w:ascii="Antipasto" w:eastAsia="Antipasto" w:hAnsi="Antipasto" w:cs="Antipasto"/>
          <w:b/>
          <w:i/>
          <w:color w:val="273780" w:themeColor="text2"/>
          <w:sz w:val="26"/>
          <w:szCs w:val="26"/>
          <w:lang w:bidi="en-GB"/>
        </w:rPr>
        <w:t>Improving the</w:t>
      </w:r>
      <w:r w:rsidRPr="000F4CB2">
        <w:rPr>
          <w:rFonts w:ascii="Antipasto" w:eastAsia="Antipasto" w:hAnsi="Antipasto" w:cs="Antipasto"/>
          <w:b/>
          <w:i/>
          <w:color w:val="273780" w:themeColor="text2"/>
          <w:sz w:val="26"/>
          <w:szCs w:val="26"/>
          <w:lang w:bidi="en-GB"/>
        </w:rPr>
        <w:t xml:space="preserve"> financing conditions for local governments</w:t>
      </w:r>
    </w:p>
    <w:p w14:paraId="7F6D9240" w14:textId="2970699D" w:rsidR="001C7385" w:rsidRDefault="00D8491B" w:rsidP="00BD7784">
      <w:pPr>
        <w:spacing w:line="276" w:lineRule="auto"/>
        <w:jc w:val="both"/>
      </w:pPr>
      <w:r w:rsidRPr="00D8491B">
        <w:rPr>
          <w:lang w:val="en"/>
        </w:rPr>
        <w:t xml:space="preserve">Given </w:t>
      </w:r>
      <w:r>
        <w:rPr>
          <w:lang w:val="en"/>
        </w:rPr>
        <w:t xml:space="preserve">the </w:t>
      </w:r>
      <w:r w:rsidRPr="00D8491B">
        <w:rPr>
          <w:lang w:val="en"/>
        </w:rPr>
        <w:t>credit rating downgrade</w:t>
      </w:r>
      <w:r>
        <w:rPr>
          <w:lang w:val="en"/>
        </w:rPr>
        <w:t xml:space="preserve"> of France</w:t>
      </w:r>
      <w:r w:rsidRPr="00D8491B">
        <w:rPr>
          <w:lang w:val="en"/>
        </w:rPr>
        <w:t xml:space="preserve">, the cost of </w:t>
      </w:r>
      <w:r w:rsidR="00492941">
        <w:rPr>
          <w:lang w:val="en"/>
        </w:rPr>
        <w:t xml:space="preserve">funding of </w:t>
      </w:r>
      <w:proofErr w:type="spellStart"/>
      <w:r w:rsidRPr="00D8491B">
        <w:rPr>
          <w:lang w:val="en"/>
        </w:rPr>
        <w:t>AFLis</w:t>
      </w:r>
      <w:proofErr w:type="spellEnd"/>
      <w:r w:rsidRPr="00D8491B">
        <w:rPr>
          <w:lang w:val="en"/>
        </w:rPr>
        <w:t xml:space="preserve"> a matter of constant </w:t>
      </w:r>
      <w:r w:rsidR="00C37447">
        <w:rPr>
          <w:lang w:val="en"/>
        </w:rPr>
        <w:t>monitoring</w:t>
      </w:r>
      <w:r w:rsidRPr="00D8491B">
        <w:rPr>
          <w:lang w:val="en"/>
        </w:rPr>
        <w:t xml:space="preserve">. </w:t>
      </w:r>
      <w:r w:rsidR="00C37447">
        <w:rPr>
          <w:lang w:val="en"/>
        </w:rPr>
        <w:t xml:space="preserve">In this respect, </w:t>
      </w:r>
      <w:proofErr w:type="gramStart"/>
      <w:r w:rsidR="00C37447">
        <w:rPr>
          <w:lang w:val="en"/>
        </w:rPr>
        <w:t>a</w:t>
      </w:r>
      <w:r w:rsidR="00B03428">
        <w:rPr>
          <w:lang w:bidi="en-GB"/>
        </w:rPr>
        <w:t xml:space="preserve"> m</w:t>
      </w:r>
      <w:r w:rsidR="007A5639" w:rsidRPr="6859EFD6">
        <w:rPr>
          <w:lang w:bidi="en-GB"/>
        </w:rPr>
        <w:t>ajor</w:t>
      </w:r>
      <w:proofErr w:type="gramEnd"/>
      <w:r w:rsidR="007A5639" w:rsidRPr="6859EFD6">
        <w:rPr>
          <w:lang w:bidi="en-GB"/>
        </w:rPr>
        <w:t xml:space="preserve"> progress is expected </w:t>
      </w:r>
      <w:r w:rsidR="00FD507A">
        <w:rPr>
          <w:lang w:bidi="en-GB"/>
        </w:rPr>
        <w:t>regarding</w:t>
      </w:r>
      <w:r w:rsidR="007A5639" w:rsidRPr="6859EFD6">
        <w:rPr>
          <w:lang w:bidi="en-GB"/>
        </w:rPr>
        <w:t xml:space="preserve"> the risk weighting of AFL</w:t>
      </w:r>
      <w:r w:rsidR="00FD507A">
        <w:rPr>
          <w:lang w:bidi="en-GB"/>
        </w:rPr>
        <w:t>’s</w:t>
      </w:r>
      <w:r w:rsidR="007A5639" w:rsidRPr="6859EFD6">
        <w:rPr>
          <w:lang w:bidi="en-GB"/>
        </w:rPr>
        <w:t xml:space="preserve"> debt securities. </w:t>
      </w:r>
      <w:r w:rsidR="00FD507A" w:rsidRPr="00B03428">
        <w:rPr>
          <w:lang w:val="en"/>
        </w:rPr>
        <w:t>Having strongly advocated for the recognition of a 0% risk weighting for French local authorities, which was granted by the ACPR (French Prudential Control and Resolution Authority) on June 21, 2024, AFL has continued its efforts to obtain equivalent recognition for itself</w:t>
      </w:r>
      <w:r w:rsidR="00FD507A">
        <w:rPr>
          <w:lang w:val="en"/>
        </w:rPr>
        <w:t xml:space="preserve"> with </w:t>
      </w:r>
      <w:r w:rsidR="003D2402">
        <w:rPr>
          <w:lang w:bidi="en-GB"/>
        </w:rPr>
        <w:t>as</w:t>
      </w:r>
      <w:r w:rsidR="007A5639" w:rsidRPr="6859EFD6">
        <w:rPr>
          <w:lang w:bidi="en-GB"/>
        </w:rPr>
        <w:t xml:space="preserve"> that of its shareholders and borrowers. This approach could succeed once France’s </w:t>
      </w:r>
      <w:r w:rsidR="00A304C4">
        <w:rPr>
          <w:lang w:bidi="en-GB"/>
        </w:rPr>
        <w:t xml:space="preserve">draft </w:t>
      </w:r>
      <w:r w:rsidR="007A5639" w:rsidRPr="6859EFD6">
        <w:rPr>
          <w:lang w:bidi="en-GB"/>
        </w:rPr>
        <w:t>Simplification Bill (“</w:t>
      </w:r>
      <w:r w:rsidR="007A5639" w:rsidRPr="6859EFD6">
        <w:rPr>
          <w:i/>
          <w:iCs/>
          <w:lang w:bidi="en-GB"/>
        </w:rPr>
        <w:t>Loi de Simplification</w:t>
      </w:r>
      <w:r w:rsidR="007A5639" w:rsidRPr="6859EFD6">
        <w:rPr>
          <w:lang w:bidi="en-GB"/>
        </w:rPr>
        <w:t xml:space="preserve">”) is formally adopted. This </w:t>
      </w:r>
      <w:r w:rsidR="004567CF">
        <w:rPr>
          <w:lang w:bidi="en-GB"/>
        </w:rPr>
        <w:t>legislation</w:t>
      </w:r>
      <w:r w:rsidR="007A5639" w:rsidRPr="6859EFD6">
        <w:rPr>
          <w:lang w:bidi="en-GB"/>
        </w:rPr>
        <w:t xml:space="preserve">, and more specifically its Article 26, </w:t>
      </w:r>
      <w:r w:rsidR="3A24E583" w:rsidRPr="6859EFD6">
        <w:rPr>
          <w:lang w:bidi="en-GB"/>
        </w:rPr>
        <w:t xml:space="preserve">is </w:t>
      </w:r>
      <w:r w:rsidR="001B4859">
        <w:rPr>
          <w:lang w:bidi="en-GB"/>
        </w:rPr>
        <w:t>such as</w:t>
      </w:r>
      <w:r w:rsidR="001B4859" w:rsidRPr="6859EFD6">
        <w:rPr>
          <w:lang w:bidi="en-GB"/>
        </w:rPr>
        <w:t xml:space="preserve"> </w:t>
      </w:r>
      <w:r w:rsidR="3A24E583" w:rsidRPr="6859EFD6">
        <w:rPr>
          <w:lang w:bidi="en-GB"/>
        </w:rPr>
        <w:t>to satisfy</w:t>
      </w:r>
      <w:r w:rsidR="000B0710">
        <w:rPr>
          <w:lang w:bidi="en-GB"/>
        </w:rPr>
        <w:t xml:space="preserve"> </w:t>
      </w:r>
      <w:r w:rsidR="007A5639" w:rsidRPr="6859EFD6">
        <w:rPr>
          <w:lang w:bidi="en-GB"/>
        </w:rPr>
        <w:t xml:space="preserve">the conditions set by ACPR for AFL to be </w:t>
      </w:r>
      <w:r w:rsidR="585B39D1" w:rsidRPr="6859EFD6">
        <w:rPr>
          <w:lang w:bidi="en-GB"/>
        </w:rPr>
        <w:t>treated</w:t>
      </w:r>
      <w:r w:rsidR="007A5639" w:rsidRPr="6859EFD6">
        <w:rPr>
          <w:lang w:bidi="en-GB"/>
        </w:rPr>
        <w:t xml:space="preserve"> as a 0% risk</w:t>
      </w:r>
      <w:r w:rsidR="007F3294">
        <w:rPr>
          <w:lang w:bidi="en-GB"/>
        </w:rPr>
        <w:t xml:space="preserve">, after </w:t>
      </w:r>
      <w:r w:rsidR="0048666F">
        <w:rPr>
          <w:lang w:bidi="en-GB"/>
        </w:rPr>
        <w:t>some modifications to</w:t>
      </w:r>
      <w:r w:rsidR="0079047C">
        <w:rPr>
          <w:lang w:bidi="en-GB"/>
        </w:rPr>
        <w:t xml:space="preserve"> </w:t>
      </w:r>
      <w:r w:rsidR="00B32983">
        <w:rPr>
          <w:lang w:bidi="en-GB"/>
        </w:rPr>
        <w:t>its</w:t>
      </w:r>
      <w:r w:rsidR="00B32983" w:rsidRPr="6859EFD6">
        <w:rPr>
          <w:lang w:bidi="en-GB"/>
        </w:rPr>
        <w:t xml:space="preserve"> </w:t>
      </w:r>
      <w:r w:rsidR="007A5639" w:rsidRPr="6859EFD6">
        <w:rPr>
          <w:lang w:bidi="en-GB"/>
        </w:rPr>
        <w:t xml:space="preserve">current </w:t>
      </w:r>
      <w:proofErr w:type="gramStart"/>
      <w:r w:rsidR="007A5639" w:rsidRPr="6859EFD6">
        <w:rPr>
          <w:lang w:bidi="en-GB"/>
        </w:rPr>
        <w:t>guarantee</w:t>
      </w:r>
      <w:proofErr w:type="gramEnd"/>
      <w:r w:rsidR="007A5639" w:rsidRPr="6859EFD6">
        <w:rPr>
          <w:lang w:bidi="en-GB"/>
        </w:rPr>
        <w:t xml:space="preserve"> system. </w:t>
      </w:r>
    </w:p>
    <w:p w14:paraId="33E4ECA5" w14:textId="77777777" w:rsidR="00182EA4" w:rsidRPr="0079047C" w:rsidRDefault="00182EA4" w:rsidP="00BD7784">
      <w:pPr>
        <w:spacing w:line="276" w:lineRule="auto"/>
        <w:jc w:val="both"/>
        <w:rPr>
          <w:lang w:val="en-US"/>
        </w:rPr>
      </w:pPr>
    </w:p>
    <w:p w14:paraId="11819EFD" w14:textId="2C1EB552" w:rsidR="00F76BFB" w:rsidRPr="00F76BFB" w:rsidRDefault="00F76BFB" w:rsidP="00F76BFB">
      <w:pPr>
        <w:spacing w:line="276" w:lineRule="auto"/>
        <w:jc w:val="both"/>
        <w:rPr>
          <w:rFonts w:ascii="Antipasto" w:hAnsi="Antipasto"/>
          <w:b/>
          <w:bCs/>
          <w:i/>
          <w:iCs/>
          <w:color w:val="273780" w:themeColor="text2"/>
          <w:sz w:val="26"/>
          <w:szCs w:val="26"/>
        </w:rPr>
      </w:pPr>
      <w:r w:rsidRPr="00F76BFB">
        <w:rPr>
          <w:rFonts w:ascii="Antipasto" w:eastAsia="Antipasto" w:hAnsi="Antipasto" w:cs="Antipasto"/>
          <w:b/>
          <w:i/>
          <w:color w:val="273780" w:themeColor="text2"/>
          <w:sz w:val="26"/>
          <w:szCs w:val="26"/>
          <w:lang w:bidi="en-GB"/>
        </w:rPr>
        <w:t xml:space="preserve">Overseeing compliance </w:t>
      </w:r>
      <w:r w:rsidR="008F72D3">
        <w:rPr>
          <w:rFonts w:ascii="Antipasto" w:eastAsia="Antipasto" w:hAnsi="Antipasto" w:cs="Antipasto"/>
          <w:b/>
          <w:i/>
          <w:color w:val="273780" w:themeColor="text2"/>
          <w:sz w:val="26"/>
          <w:szCs w:val="26"/>
          <w:lang w:bidi="en-GB"/>
        </w:rPr>
        <w:t>of</w:t>
      </w:r>
      <w:r w:rsidR="008F72D3" w:rsidRPr="00F76BFB">
        <w:rPr>
          <w:rFonts w:ascii="Antipasto" w:eastAsia="Antipasto" w:hAnsi="Antipasto" w:cs="Antipasto"/>
          <w:b/>
          <w:i/>
          <w:color w:val="273780" w:themeColor="text2"/>
          <w:sz w:val="26"/>
          <w:szCs w:val="26"/>
          <w:lang w:bidi="en-GB"/>
        </w:rPr>
        <w:t xml:space="preserve"> </w:t>
      </w:r>
      <w:r w:rsidRPr="00F76BFB">
        <w:rPr>
          <w:rFonts w:ascii="Antipasto" w:eastAsia="Antipasto" w:hAnsi="Antipasto" w:cs="Antipasto"/>
          <w:b/>
          <w:i/>
          <w:color w:val="273780" w:themeColor="text2"/>
          <w:sz w:val="26"/>
          <w:szCs w:val="26"/>
          <w:lang w:bidi="en-GB"/>
        </w:rPr>
        <w:t>the escrow arrangement</w:t>
      </w:r>
      <w:r w:rsidR="008F72D3">
        <w:rPr>
          <w:rFonts w:ascii="Antipasto" w:eastAsia="Antipasto" w:hAnsi="Antipasto" w:cs="Antipasto"/>
          <w:b/>
          <w:i/>
          <w:color w:val="273780" w:themeColor="text2"/>
          <w:sz w:val="26"/>
          <w:szCs w:val="26"/>
          <w:lang w:bidi="en-GB"/>
        </w:rPr>
        <w:t>s</w:t>
      </w:r>
    </w:p>
    <w:p w14:paraId="0E42DFE1" w14:textId="22E110EE" w:rsidR="00E64B2F" w:rsidRDefault="009C1AE3" w:rsidP="00E64B2F">
      <w:pPr>
        <w:spacing w:line="276" w:lineRule="auto"/>
        <w:jc w:val="both"/>
        <w:rPr>
          <w:lang w:bidi="en-GB"/>
        </w:rPr>
      </w:pPr>
      <w:r w:rsidRPr="009C1AE3">
        <w:rPr>
          <w:lang w:bidi="en-GB"/>
        </w:rPr>
        <w:t xml:space="preserve">The </w:t>
      </w:r>
      <w:proofErr w:type="gramStart"/>
      <w:r w:rsidRPr="009C1AE3">
        <w:rPr>
          <w:lang w:bidi="en-GB"/>
        </w:rPr>
        <w:t>guarantee</w:t>
      </w:r>
      <w:proofErr w:type="gramEnd"/>
      <w:r w:rsidRPr="009C1AE3">
        <w:rPr>
          <w:lang w:bidi="en-GB"/>
        </w:rPr>
        <w:t xml:space="preserve"> system for securities issued by the AFL (French Local Authority) provides, </w:t>
      </w:r>
      <w:proofErr w:type="gramStart"/>
      <w:r w:rsidRPr="009C1AE3">
        <w:rPr>
          <w:lang w:bidi="en-GB"/>
        </w:rPr>
        <w:t>in order to</w:t>
      </w:r>
      <w:proofErr w:type="gramEnd"/>
      <w:r w:rsidRPr="009C1AE3">
        <w:rPr>
          <w:lang w:bidi="en-GB"/>
        </w:rPr>
        <w:t xml:space="preserve"> facilitate its practical or anticipated implementation, for the use of an escrow account into which funds are deposited </w:t>
      </w:r>
      <w:r w:rsidR="00F76BFB" w:rsidRPr="00F76BFB">
        <w:rPr>
          <w:lang w:bidi="en-GB"/>
        </w:rPr>
        <w:t>between</w:t>
      </w:r>
      <w:r w:rsidR="00E64B2F">
        <w:rPr>
          <w:lang w:bidi="en-GB"/>
        </w:rPr>
        <w:t xml:space="preserve"> </w:t>
      </w:r>
      <w:r w:rsidR="00E64B2F" w:rsidRPr="009C1AE3">
        <w:rPr>
          <w:lang w:bidi="en-GB"/>
        </w:rPr>
        <w:t xml:space="preserve">their collection </w:t>
      </w:r>
      <w:r w:rsidR="00E64B2F" w:rsidRPr="009C1AE3">
        <w:rPr>
          <w:lang w:bidi="en-GB"/>
        </w:rPr>
        <w:lastRenderedPageBreak/>
        <w:t xml:space="preserve">from Member Local Authorities and their disbursement to the holders of Guaranteed Securities. </w:t>
      </w:r>
    </w:p>
    <w:p w14:paraId="55AA36EF" w14:textId="1535E161" w:rsidR="00F76BFB" w:rsidRPr="00F76BFB" w:rsidRDefault="00F76BFB" w:rsidP="00F76BFB">
      <w:pPr>
        <w:spacing w:line="276" w:lineRule="auto"/>
        <w:jc w:val="both"/>
      </w:pPr>
      <w:r w:rsidRPr="00F76BFB">
        <w:rPr>
          <w:lang w:bidi="en-GB"/>
        </w:rPr>
        <w:t xml:space="preserve"> Th</w:t>
      </w:r>
      <w:r w:rsidR="00B77801">
        <w:rPr>
          <w:lang w:bidi="en-GB"/>
        </w:rPr>
        <w:t>e</w:t>
      </w:r>
      <w:r w:rsidR="0079047C">
        <w:rPr>
          <w:lang w:bidi="en-GB"/>
        </w:rPr>
        <w:t>s</w:t>
      </w:r>
      <w:r w:rsidR="002B2BDC">
        <w:rPr>
          <w:lang w:bidi="en-GB"/>
        </w:rPr>
        <w:t>es</w:t>
      </w:r>
      <w:r w:rsidRPr="00F76BFB">
        <w:rPr>
          <w:lang w:bidi="en-GB"/>
        </w:rPr>
        <w:t xml:space="preserve"> escrow arrangement</w:t>
      </w:r>
      <w:r w:rsidR="002B2BDC">
        <w:rPr>
          <w:lang w:bidi="en-GB"/>
        </w:rPr>
        <w:t>s</w:t>
      </w:r>
      <w:r w:rsidRPr="00F76BFB">
        <w:rPr>
          <w:lang w:bidi="en-GB"/>
        </w:rPr>
        <w:t xml:space="preserve"> </w:t>
      </w:r>
      <w:r w:rsidR="00213B54">
        <w:rPr>
          <w:lang w:bidi="en-GB"/>
        </w:rPr>
        <w:t>are</w:t>
      </w:r>
      <w:r w:rsidRPr="00F76BFB">
        <w:rPr>
          <w:lang w:bidi="en-GB"/>
        </w:rPr>
        <w:t xml:space="preserve"> </w:t>
      </w:r>
      <w:proofErr w:type="gramStart"/>
      <w:r w:rsidRPr="00F76BFB">
        <w:rPr>
          <w:lang w:bidi="en-GB"/>
        </w:rPr>
        <w:t>temporarily suspended</w:t>
      </w:r>
      <w:proofErr w:type="gramEnd"/>
      <w:r w:rsidRPr="00F76BFB">
        <w:rPr>
          <w:lang w:bidi="en-GB"/>
        </w:rPr>
        <w:t xml:space="preserve">, since the previously </w:t>
      </w:r>
      <w:r w:rsidR="00213B54">
        <w:rPr>
          <w:lang w:bidi="en-GB"/>
        </w:rPr>
        <w:t xml:space="preserve">selected </w:t>
      </w:r>
      <w:r w:rsidRPr="00F76BFB">
        <w:rPr>
          <w:lang w:bidi="en-GB"/>
        </w:rPr>
        <w:t xml:space="preserve">Escrow Agent no longer wishes to perform this role. </w:t>
      </w:r>
    </w:p>
    <w:p w14:paraId="7E0A4909" w14:textId="77A01EF1" w:rsidR="00F76BFB" w:rsidRPr="00F76BFB" w:rsidRDefault="00F76BFB" w:rsidP="00F76BFB">
      <w:pPr>
        <w:spacing w:line="276" w:lineRule="auto"/>
        <w:jc w:val="both"/>
      </w:pPr>
      <w:r w:rsidRPr="00F76BFB">
        <w:rPr>
          <w:lang w:bidi="en-GB"/>
        </w:rPr>
        <w:t>The</w:t>
      </w:r>
      <w:r w:rsidR="0079047C">
        <w:rPr>
          <w:lang w:bidi="en-GB"/>
        </w:rPr>
        <w:t xml:space="preserve"> </w:t>
      </w:r>
      <w:r w:rsidR="000D4CEE" w:rsidRPr="0079047C">
        <w:rPr>
          <w:lang w:bidi="en-GB"/>
        </w:rPr>
        <w:t>temporary</w:t>
      </w:r>
      <w:r w:rsidRPr="000D4CEE">
        <w:rPr>
          <w:lang w:bidi="en-GB"/>
        </w:rPr>
        <w:t xml:space="preserve"> absence</w:t>
      </w:r>
      <w:r w:rsidRPr="00F76BFB">
        <w:rPr>
          <w:lang w:bidi="en-GB"/>
        </w:rPr>
        <w:t xml:space="preserve"> of an Escrow Agent prevents Société </w:t>
      </w:r>
      <w:proofErr w:type="spellStart"/>
      <w:r w:rsidRPr="00F76BFB">
        <w:rPr>
          <w:lang w:bidi="en-GB"/>
        </w:rPr>
        <w:t>Territoriale</w:t>
      </w:r>
      <w:proofErr w:type="spellEnd"/>
      <w:r w:rsidRPr="00F76BFB">
        <w:rPr>
          <w:lang w:bidi="en-GB"/>
        </w:rPr>
        <w:t xml:space="preserve"> (“ST” – Territorial Company) </w:t>
      </w:r>
      <w:r w:rsidR="00AA6756">
        <w:rPr>
          <w:lang w:bidi="en-GB"/>
        </w:rPr>
        <w:t>and</w:t>
      </w:r>
      <w:r w:rsidRPr="00F76BFB">
        <w:rPr>
          <w:lang w:bidi="en-GB"/>
        </w:rPr>
        <w:t xml:space="preserve"> AFL </w:t>
      </w:r>
      <w:r w:rsidR="000932C5">
        <w:rPr>
          <w:lang w:bidi="en-GB"/>
        </w:rPr>
        <w:t xml:space="preserve">from directly </w:t>
      </w:r>
      <w:r w:rsidR="008E1EEC">
        <w:rPr>
          <w:lang w:bidi="en-GB"/>
        </w:rPr>
        <w:t xml:space="preserve">calling </w:t>
      </w:r>
      <w:r w:rsidR="009E5DE2">
        <w:rPr>
          <w:lang w:bidi="en-GB"/>
        </w:rPr>
        <w:t xml:space="preserve">upon the guarantees granted by </w:t>
      </w:r>
      <w:r w:rsidR="008E1EEC">
        <w:rPr>
          <w:lang w:bidi="en-GB"/>
        </w:rPr>
        <w:t>the</w:t>
      </w:r>
      <w:r w:rsidRPr="00F76BFB">
        <w:rPr>
          <w:lang w:bidi="en-GB"/>
        </w:rPr>
        <w:t xml:space="preserve"> Member Local Governments. Conversely, </w:t>
      </w:r>
      <w:r w:rsidR="00DA5749">
        <w:rPr>
          <w:lang w:bidi="en-GB"/>
        </w:rPr>
        <w:t xml:space="preserve">the </w:t>
      </w:r>
      <w:r w:rsidRPr="00F76BFB">
        <w:rPr>
          <w:lang w:bidi="en-GB"/>
        </w:rPr>
        <w:t xml:space="preserve">direct </w:t>
      </w:r>
      <w:r w:rsidR="00E010F5">
        <w:rPr>
          <w:lang w:bidi="en-GB"/>
        </w:rPr>
        <w:t>calls</w:t>
      </w:r>
      <w:r w:rsidR="00152CD3">
        <w:rPr>
          <w:lang w:bidi="en-GB"/>
        </w:rPr>
        <w:t xml:space="preserve"> of guarantees from </w:t>
      </w:r>
      <w:r w:rsidR="0079047C">
        <w:rPr>
          <w:lang w:bidi="en-GB"/>
        </w:rPr>
        <w:t>t</w:t>
      </w:r>
      <w:r w:rsidR="00152CD3">
        <w:rPr>
          <w:lang w:bidi="en-GB"/>
        </w:rPr>
        <w:t>he</w:t>
      </w:r>
      <w:r w:rsidRPr="00F76BFB">
        <w:rPr>
          <w:lang w:bidi="en-GB"/>
        </w:rPr>
        <w:t xml:space="preserve"> Member Local Governments </w:t>
      </w:r>
      <w:r w:rsidR="002374D1">
        <w:rPr>
          <w:lang w:bidi="en-GB"/>
        </w:rPr>
        <w:t xml:space="preserve">by the </w:t>
      </w:r>
      <w:r w:rsidR="00E010F5">
        <w:rPr>
          <w:lang w:bidi="en-GB"/>
        </w:rPr>
        <w:t>holders</w:t>
      </w:r>
      <w:r w:rsidR="00E010F5" w:rsidRPr="00F76BFB">
        <w:rPr>
          <w:lang w:bidi="en-GB"/>
        </w:rPr>
        <w:t xml:space="preserve"> </w:t>
      </w:r>
      <w:r w:rsidRPr="00F76BFB">
        <w:rPr>
          <w:lang w:bidi="en-GB"/>
        </w:rPr>
        <w:t xml:space="preserve">of Guaranteed </w:t>
      </w:r>
      <w:r w:rsidR="00E010F5">
        <w:rPr>
          <w:lang w:bidi="en-GB"/>
        </w:rPr>
        <w:t>Instruments</w:t>
      </w:r>
      <w:r w:rsidR="00E010F5" w:rsidRPr="00F76BFB" w:rsidDel="00E010F5">
        <w:rPr>
          <w:lang w:bidi="en-GB"/>
        </w:rPr>
        <w:t xml:space="preserve"> </w:t>
      </w:r>
      <w:r w:rsidRPr="00F76BFB">
        <w:rPr>
          <w:lang w:bidi="en-GB"/>
        </w:rPr>
        <w:t xml:space="preserve">remain </w:t>
      </w:r>
      <w:r w:rsidR="00772FCB">
        <w:rPr>
          <w:lang w:bidi="en-GB"/>
        </w:rPr>
        <w:t>fully effective</w:t>
      </w:r>
      <w:r w:rsidRPr="00F76BFB">
        <w:rPr>
          <w:lang w:bidi="en-GB"/>
        </w:rPr>
        <w:t xml:space="preserve"> </w:t>
      </w:r>
      <w:r w:rsidR="002374D1">
        <w:rPr>
          <w:lang w:bidi="en-GB"/>
        </w:rPr>
        <w:t>thus</w:t>
      </w:r>
      <w:r w:rsidRPr="00F76BFB">
        <w:rPr>
          <w:lang w:bidi="en-GB"/>
        </w:rPr>
        <w:t xml:space="preserve"> ensuring that such </w:t>
      </w:r>
      <w:r w:rsidR="004817F5">
        <w:rPr>
          <w:lang w:bidi="en-GB"/>
        </w:rPr>
        <w:t>holders benefit from a</w:t>
      </w:r>
      <w:r w:rsidR="000D35B8">
        <w:rPr>
          <w:lang w:bidi="en-GB"/>
        </w:rPr>
        <w:t>n unchanged</w:t>
      </w:r>
      <w:r w:rsidRPr="00F76BFB">
        <w:rPr>
          <w:lang w:bidi="en-GB"/>
        </w:rPr>
        <w:t xml:space="preserve"> level of protection.</w:t>
      </w:r>
    </w:p>
    <w:p w14:paraId="1556D27E" w14:textId="77777777" w:rsidR="0079047C" w:rsidRDefault="00F76BFB" w:rsidP="0079047C">
      <w:pPr>
        <w:spacing w:line="276" w:lineRule="auto"/>
        <w:jc w:val="both"/>
        <w:rPr>
          <w:lang w:bidi="en-GB"/>
        </w:rPr>
      </w:pPr>
      <w:r w:rsidRPr="00F76BFB">
        <w:rPr>
          <w:lang w:bidi="en-GB"/>
        </w:rPr>
        <w:t xml:space="preserve">AFL is in advanced </w:t>
      </w:r>
      <w:r w:rsidR="002374D1">
        <w:rPr>
          <w:lang w:bidi="en-GB"/>
        </w:rPr>
        <w:t>discussions</w:t>
      </w:r>
      <w:r w:rsidRPr="00F76BFB">
        <w:rPr>
          <w:lang w:bidi="en-GB"/>
        </w:rPr>
        <w:t xml:space="preserve"> with a major </w:t>
      </w:r>
      <w:r w:rsidR="00E17C6A">
        <w:rPr>
          <w:lang w:bidi="en-GB"/>
        </w:rPr>
        <w:t>French</w:t>
      </w:r>
      <w:r w:rsidR="00E17C6A" w:rsidRPr="00F76BFB">
        <w:rPr>
          <w:lang w:bidi="en-GB"/>
        </w:rPr>
        <w:t xml:space="preserve"> </w:t>
      </w:r>
      <w:r w:rsidRPr="00F76BFB">
        <w:rPr>
          <w:lang w:bidi="en-GB"/>
        </w:rPr>
        <w:t>bank to take up the vacant Escrow Agent position. </w:t>
      </w:r>
    </w:p>
    <w:p w14:paraId="048184B5" w14:textId="122606E3" w:rsidR="00C93AD7" w:rsidRPr="0079047C" w:rsidRDefault="00753AF7" w:rsidP="0079047C">
      <w:pPr>
        <w:spacing w:line="276" w:lineRule="auto"/>
        <w:jc w:val="both"/>
        <w:rPr>
          <w:lang w:bidi="en-GB"/>
        </w:rPr>
      </w:pPr>
      <w:r>
        <w:rPr>
          <w:rFonts w:ascii="Antipasto" w:eastAsia="Antipasto" w:hAnsi="Antipasto" w:cs="Antipasto"/>
          <w:b/>
          <w:i/>
          <w:color w:val="273780" w:themeColor="text2"/>
          <w:sz w:val="26"/>
          <w:szCs w:val="26"/>
          <w:lang w:bidi="en-GB"/>
        </w:rPr>
        <w:br/>
      </w:r>
      <w:r w:rsidR="00C93AD7" w:rsidRPr="00967BCA">
        <w:rPr>
          <w:rFonts w:ascii="Antipasto" w:eastAsia="Antipasto" w:hAnsi="Antipasto" w:cs="Antipasto"/>
          <w:b/>
          <w:i/>
          <w:color w:val="273780" w:themeColor="text2"/>
          <w:sz w:val="26"/>
          <w:szCs w:val="26"/>
          <w:lang w:bidi="en-GB"/>
        </w:rPr>
        <w:t xml:space="preserve">Non-financial rating </w:t>
      </w:r>
    </w:p>
    <w:p w14:paraId="0C010796" w14:textId="77777777" w:rsidR="0079047C" w:rsidRDefault="00C93AD7" w:rsidP="0079047C">
      <w:pPr>
        <w:jc w:val="both"/>
      </w:pPr>
      <w:r>
        <w:rPr>
          <w:lang w:bidi="en-GB"/>
        </w:rPr>
        <w:t xml:space="preserve">On 23 </w:t>
      </w:r>
      <w:proofErr w:type="gramStart"/>
      <w:r>
        <w:rPr>
          <w:lang w:bidi="en-GB"/>
        </w:rPr>
        <w:t>June,</w:t>
      </w:r>
      <w:proofErr w:type="gramEnd"/>
      <w:r>
        <w:rPr>
          <w:lang w:bidi="en-GB"/>
        </w:rPr>
        <w:t xml:space="preserve"> 2025, the rating agency Sustainalytics updated AFL’s non-financial rating (unsolicited) from 16.1 to 13.7. </w:t>
      </w:r>
    </w:p>
    <w:p w14:paraId="270BC97B" w14:textId="359F2B9B" w:rsidR="006953E2" w:rsidRPr="0079047C" w:rsidRDefault="00753AF7" w:rsidP="0079047C">
      <w:pPr>
        <w:jc w:val="both"/>
      </w:pPr>
      <w:r>
        <w:br/>
      </w:r>
      <w:r w:rsidR="00C700B1">
        <w:rPr>
          <w:rFonts w:ascii="Antipasto" w:eastAsia="Antipasto" w:hAnsi="Antipasto" w:cs="Antipasto"/>
          <w:b/>
          <w:i/>
          <w:color w:val="273780" w:themeColor="text2"/>
          <w:sz w:val="26"/>
          <w:szCs w:val="26"/>
          <w:lang w:bidi="en-GB"/>
        </w:rPr>
        <w:t>S</w:t>
      </w:r>
      <w:r w:rsidR="003149FE" w:rsidRPr="003149FE">
        <w:rPr>
          <w:rFonts w:ascii="Antipasto" w:eastAsia="Antipasto" w:hAnsi="Antipasto" w:cs="Antipasto"/>
          <w:b/>
          <w:i/>
          <w:color w:val="273780" w:themeColor="text2"/>
          <w:sz w:val="26"/>
          <w:szCs w:val="26"/>
          <w:lang w:bidi="en-GB"/>
        </w:rPr>
        <w:t>ustainable bonds: AFL pursues its responsible financing strategy</w:t>
      </w:r>
    </w:p>
    <w:p w14:paraId="32FD527D" w14:textId="69D10C21" w:rsidR="00A94BB9" w:rsidRDefault="1BA44F09" w:rsidP="00A94BB9">
      <w:pPr>
        <w:spacing w:line="276" w:lineRule="auto"/>
        <w:jc w:val="both"/>
      </w:pPr>
      <w:r w:rsidRPr="6859EFD6">
        <w:rPr>
          <w:lang w:bidi="en-GB"/>
        </w:rPr>
        <w:t xml:space="preserve">As part of its sustainable finance strategy, </w:t>
      </w:r>
      <w:r w:rsidR="00665F9B" w:rsidRPr="00665F9B">
        <w:rPr>
          <w:lang w:bidi="en-GB"/>
        </w:rPr>
        <w:t>AFL undertook a major overhaul of its sustainable bond issuance framework in 2025, in line with the ICMA Principles on the matter, the first version of which was implemented in 2020.</w:t>
      </w:r>
      <w:r w:rsidR="0079047C">
        <w:rPr>
          <w:lang w:bidi="en-GB"/>
        </w:rPr>
        <w:t xml:space="preserve"> </w:t>
      </w:r>
      <w:r w:rsidR="00BF277E">
        <w:rPr>
          <w:lang w:bidi="en-GB"/>
        </w:rPr>
        <w:t xml:space="preserve">Going forward, AFL will no longer rely solely on a budget analysis of administrative financial statements, as was the case since 2020. </w:t>
      </w:r>
      <w:r w:rsidR="00EB4A11">
        <w:rPr>
          <w:lang w:bidi="en-GB"/>
        </w:rPr>
        <w:t>The new</w:t>
      </w:r>
      <w:r w:rsidR="00BF277E">
        <w:rPr>
          <w:lang w:bidi="en-GB"/>
        </w:rPr>
        <w:t xml:space="preserve"> </w:t>
      </w:r>
      <w:r w:rsidR="00AB5C17">
        <w:rPr>
          <w:lang w:bidi="en-GB"/>
        </w:rPr>
        <w:t>framework</w:t>
      </w:r>
      <w:r w:rsidR="00BF277E">
        <w:rPr>
          <w:lang w:bidi="en-GB"/>
        </w:rPr>
        <w:t xml:space="preserve"> also </w:t>
      </w:r>
      <w:r w:rsidR="003F5901">
        <w:rPr>
          <w:lang w:bidi="en-GB"/>
        </w:rPr>
        <w:t>includes</w:t>
      </w:r>
      <w:r w:rsidR="00BF277E">
        <w:rPr>
          <w:lang w:bidi="en-GB"/>
        </w:rPr>
        <w:t xml:space="preserve"> </w:t>
      </w:r>
      <w:r w:rsidR="00A31CCA">
        <w:rPr>
          <w:lang w:bidi="en-GB"/>
        </w:rPr>
        <w:t xml:space="preserve">the so called </w:t>
      </w:r>
      <w:r w:rsidR="00472972">
        <w:rPr>
          <w:lang w:bidi="en-GB"/>
        </w:rPr>
        <w:t>“</w:t>
      </w:r>
      <w:r w:rsidR="00A31CCA">
        <w:rPr>
          <w:lang w:bidi="en-GB"/>
        </w:rPr>
        <w:t>Green Annex</w:t>
      </w:r>
      <w:r w:rsidR="0079047C">
        <w:rPr>
          <w:lang w:bidi="en-GB"/>
        </w:rPr>
        <w:t>”</w:t>
      </w:r>
      <w:r w:rsidR="0026321A">
        <w:rPr>
          <w:lang w:bidi="en-GB"/>
        </w:rPr>
        <w:t xml:space="preserve"> documentation</w:t>
      </w:r>
      <w:r w:rsidR="0079047C">
        <w:rPr>
          <w:lang w:bidi="en-GB"/>
        </w:rPr>
        <w:t xml:space="preserve"> </w:t>
      </w:r>
      <w:r w:rsidR="003F5901">
        <w:rPr>
          <w:lang w:bidi="en-GB"/>
        </w:rPr>
        <w:t>which will</w:t>
      </w:r>
      <w:r w:rsidR="00BF277E">
        <w:rPr>
          <w:lang w:bidi="en-GB"/>
        </w:rPr>
        <w:t xml:space="preserve"> gradually present investment data </w:t>
      </w:r>
      <w:proofErr w:type="gramStart"/>
      <w:r w:rsidR="00BF277E">
        <w:rPr>
          <w:lang w:bidi="en-GB"/>
        </w:rPr>
        <w:t>on the basis of</w:t>
      </w:r>
      <w:proofErr w:type="gramEnd"/>
      <w:r w:rsidR="00BF277E">
        <w:rPr>
          <w:lang w:bidi="en-GB"/>
        </w:rPr>
        <w:t xml:space="preserve"> the 6 pillars of the European Union</w:t>
      </w:r>
      <w:r w:rsidR="0079047C">
        <w:rPr>
          <w:lang w:bidi="en-GB"/>
        </w:rPr>
        <w:t xml:space="preserve"> </w:t>
      </w:r>
      <w:r w:rsidR="00BF277E">
        <w:rPr>
          <w:lang w:bidi="en-GB"/>
        </w:rPr>
        <w:t xml:space="preserve">Taxonomy. </w:t>
      </w:r>
      <w:r w:rsidR="0026321A">
        <w:rPr>
          <w:lang w:bidi="en-GB"/>
        </w:rPr>
        <w:t xml:space="preserve">Ultimately, when </w:t>
      </w:r>
      <w:r w:rsidR="00A9107A">
        <w:rPr>
          <w:lang w:bidi="en-GB"/>
        </w:rPr>
        <w:t xml:space="preserve">this data </w:t>
      </w:r>
      <w:r w:rsidR="00BF277E">
        <w:rPr>
          <w:lang w:bidi="en-GB"/>
        </w:rPr>
        <w:t xml:space="preserve">is </w:t>
      </w:r>
      <w:r w:rsidR="0079047C">
        <w:rPr>
          <w:lang w:bidi="en-GB"/>
        </w:rPr>
        <w:t>deemed sufficiently</w:t>
      </w:r>
      <w:r w:rsidR="00BF277E">
        <w:rPr>
          <w:lang w:bidi="en-GB"/>
        </w:rPr>
        <w:t xml:space="preserve"> relevant, AFL plans to </w:t>
      </w:r>
      <w:r w:rsidR="00A9107A">
        <w:rPr>
          <w:lang w:bidi="en-GB"/>
        </w:rPr>
        <w:t>use it</w:t>
      </w:r>
      <w:r w:rsidR="00BF277E">
        <w:rPr>
          <w:lang w:bidi="en-GB"/>
        </w:rPr>
        <w:t xml:space="preserve"> as a basis </w:t>
      </w:r>
      <w:r w:rsidR="000803E1">
        <w:rPr>
          <w:lang w:bidi="en-GB"/>
        </w:rPr>
        <w:t>for</w:t>
      </w:r>
      <w:r w:rsidR="00BF277E">
        <w:rPr>
          <w:lang w:bidi="en-GB"/>
        </w:rPr>
        <w:t xml:space="preserve"> new green, sustainable and social </w:t>
      </w:r>
      <w:r w:rsidR="000803E1">
        <w:rPr>
          <w:lang w:bidi="en-GB"/>
        </w:rPr>
        <w:t xml:space="preserve">bond </w:t>
      </w:r>
      <w:r w:rsidR="00EB4A11">
        <w:rPr>
          <w:lang w:bidi="en-GB"/>
        </w:rPr>
        <w:t>issuances</w:t>
      </w:r>
      <w:r w:rsidR="00BF277E">
        <w:rPr>
          <w:lang w:bidi="en-GB"/>
        </w:rPr>
        <w:t>.</w:t>
      </w:r>
    </w:p>
    <w:p w14:paraId="61134FBB" w14:textId="4DD3862E" w:rsidR="006953E2" w:rsidRDefault="00D36357" w:rsidP="006953E2">
      <w:pPr>
        <w:spacing w:line="276" w:lineRule="auto"/>
        <w:jc w:val="both"/>
      </w:pPr>
      <w:r w:rsidRPr="6859EFD6">
        <w:rPr>
          <w:lang w:bidi="en-GB"/>
        </w:rPr>
        <w:t xml:space="preserve">Since 2020, AFL has raised a </w:t>
      </w:r>
      <w:r w:rsidR="00DB6647">
        <w:rPr>
          <w:lang w:bidi="en-GB"/>
        </w:rPr>
        <w:t xml:space="preserve">cumulative </w:t>
      </w:r>
      <w:r w:rsidRPr="6859EFD6">
        <w:rPr>
          <w:lang w:bidi="en-GB"/>
        </w:rPr>
        <w:t xml:space="preserve">total of €2.25B through the issuance of three benchmark sustainable bonds worth €500m, supplemented by </w:t>
      </w:r>
      <w:r w:rsidR="5ADDD737" w:rsidRPr="6859EFD6">
        <w:rPr>
          <w:lang w:bidi="en-GB"/>
        </w:rPr>
        <w:t>taps of existing bond issues</w:t>
      </w:r>
      <w:r w:rsidR="000B0710">
        <w:rPr>
          <w:lang w:bidi="en-GB"/>
        </w:rPr>
        <w:t xml:space="preserve"> </w:t>
      </w:r>
      <w:r w:rsidRPr="6859EFD6">
        <w:rPr>
          <w:lang w:bidi="en-GB"/>
        </w:rPr>
        <w:t>and private placements. The success of these transactions confirms investors’ appetite for this type of instrument c</w:t>
      </w:r>
      <w:r w:rsidR="4DF7D927" w:rsidRPr="6859EFD6">
        <w:rPr>
          <w:lang w:bidi="en-GB"/>
        </w:rPr>
        <w:t xml:space="preserve">ombined with AFL’s </w:t>
      </w:r>
      <w:r w:rsidR="000C3B5B">
        <w:rPr>
          <w:lang w:bidi="en-GB"/>
        </w:rPr>
        <w:t xml:space="preserve">recognized </w:t>
      </w:r>
      <w:r w:rsidR="4DF7D927" w:rsidRPr="6859EFD6">
        <w:rPr>
          <w:lang w:bidi="en-GB"/>
        </w:rPr>
        <w:t>signature.</w:t>
      </w:r>
      <w:r w:rsidRPr="6859EFD6">
        <w:rPr>
          <w:lang w:bidi="en-GB"/>
        </w:rPr>
        <w:t xml:space="preserve"> </w:t>
      </w:r>
      <w:r w:rsidR="000C3B5B">
        <w:rPr>
          <w:lang w:bidi="en-GB"/>
        </w:rPr>
        <w:t xml:space="preserve">The publication of the 2025 Sustainable Bond </w:t>
      </w:r>
      <w:r w:rsidR="0079047C">
        <w:rPr>
          <w:lang w:bidi="en-GB"/>
        </w:rPr>
        <w:t>Report by</w:t>
      </w:r>
      <w:r w:rsidR="000C3B5B">
        <w:rPr>
          <w:lang w:bidi="en-GB"/>
        </w:rPr>
        <w:t xml:space="preserve"> AFL</w:t>
      </w:r>
      <w:r w:rsidRPr="6859EFD6">
        <w:rPr>
          <w:lang w:bidi="en-GB"/>
        </w:rPr>
        <w:t xml:space="preserve"> </w:t>
      </w:r>
      <w:r w:rsidR="000C3B5B">
        <w:rPr>
          <w:lang w:bidi="en-GB"/>
        </w:rPr>
        <w:t>details</w:t>
      </w:r>
      <w:r w:rsidRPr="6859EFD6">
        <w:rPr>
          <w:lang w:bidi="en-GB"/>
        </w:rPr>
        <w:t xml:space="preserve"> the allocation and impact of the funds raised, as well as </w:t>
      </w:r>
      <w:r w:rsidR="2568A25C" w:rsidRPr="6859EFD6">
        <w:rPr>
          <w:lang w:bidi="en-GB"/>
        </w:rPr>
        <w:t>their contribution to</w:t>
      </w:r>
      <w:r w:rsidR="00CE05D8">
        <w:rPr>
          <w:lang w:bidi="en-GB"/>
        </w:rPr>
        <w:t xml:space="preserve"> </w:t>
      </w:r>
      <w:r w:rsidRPr="6859EFD6">
        <w:rPr>
          <w:lang w:bidi="en-GB"/>
        </w:rPr>
        <w:t>the United Nation’s Sustainable Development Goals</w:t>
      </w:r>
      <w:r w:rsidR="0079047C">
        <w:rPr>
          <w:lang w:bidi="en-GB"/>
        </w:rPr>
        <w:t xml:space="preserve"> </w:t>
      </w:r>
      <w:r w:rsidRPr="6859EFD6">
        <w:rPr>
          <w:lang w:bidi="en-GB"/>
        </w:rPr>
        <w:t>(“UN SDGs”).</w:t>
      </w:r>
    </w:p>
    <w:p w14:paraId="4FB6A326" w14:textId="790B3478" w:rsidR="00E64C07" w:rsidRPr="006953E2" w:rsidRDefault="00E64C07" w:rsidP="006953E2">
      <w:pPr>
        <w:spacing w:line="276" w:lineRule="auto"/>
        <w:jc w:val="both"/>
      </w:pPr>
      <w:r w:rsidRPr="0079047C">
        <w:rPr>
          <w:b/>
          <w:bCs/>
          <w:lang w:bidi="en-GB"/>
        </w:rPr>
        <w:t>See 2025 Sustainable Bond Report:</w:t>
      </w:r>
      <w:r>
        <w:rPr>
          <w:lang w:bidi="en-GB"/>
        </w:rPr>
        <w:t xml:space="preserve"> </w:t>
      </w:r>
      <w:hyperlink r:id="rId13" w:history="1">
        <w:r w:rsidR="00753AF7" w:rsidRPr="00E16C68">
          <w:rPr>
            <w:rStyle w:val="Lienhypertexte"/>
            <w:lang w:bidi="en-GB"/>
          </w:rPr>
          <w:t>here</w:t>
        </w:r>
      </w:hyperlink>
      <w:r w:rsidR="00753AF7">
        <w:rPr>
          <w:lang w:bidi="en-GB"/>
        </w:rPr>
        <w:t>.</w:t>
      </w:r>
    </w:p>
    <w:p w14:paraId="3CE6941F" w14:textId="152DC257" w:rsidR="006953E2" w:rsidRDefault="000C3B5B" w:rsidP="006953E2">
      <w:pPr>
        <w:spacing w:line="276" w:lineRule="auto"/>
        <w:jc w:val="both"/>
      </w:pPr>
      <w:r>
        <w:rPr>
          <w:lang w:bidi="en-GB"/>
        </w:rPr>
        <w:t xml:space="preserve">In parallel </w:t>
      </w:r>
      <w:r w:rsidR="00F27A42">
        <w:rPr>
          <w:lang w:bidi="en-GB"/>
        </w:rPr>
        <w:t xml:space="preserve">with </w:t>
      </w:r>
      <w:r w:rsidR="0079047C">
        <w:rPr>
          <w:lang w:bidi="en-GB"/>
        </w:rPr>
        <w:t xml:space="preserve">the </w:t>
      </w:r>
      <w:r w:rsidR="0079047C" w:rsidRPr="6859EFD6">
        <w:rPr>
          <w:lang w:bidi="en-GB"/>
        </w:rPr>
        <w:t>disclosing</w:t>
      </w:r>
      <w:r w:rsidR="1D68F701" w:rsidRPr="6859EFD6">
        <w:rPr>
          <w:lang w:bidi="en-GB"/>
        </w:rPr>
        <w:t xml:space="preserve"> </w:t>
      </w:r>
      <w:r w:rsidR="00F27A42">
        <w:rPr>
          <w:lang w:bidi="en-GB"/>
        </w:rPr>
        <w:t xml:space="preserve">of </w:t>
      </w:r>
      <w:r w:rsidR="1D68F701" w:rsidRPr="6859EFD6">
        <w:rPr>
          <w:lang w:bidi="en-GB"/>
        </w:rPr>
        <w:t xml:space="preserve">its full-year results, AFL </w:t>
      </w:r>
      <w:r w:rsidR="00F27A42">
        <w:rPr>
          <w:lang w:bidi="en-GB"/>
        </w:rPr>
        <w:t xml:space="preserve">has </w:t>
      </w:r>
      <w:r w:rsidR="1D68F701" w:rsidRPr="6859EFD6">
        <w:rPr>
          <w:lang w:bidi="en-GB"/>
        </w:rPr>
        <w:t xml:space="preserve">published its (non-financial) </w:t>
      </w:r>
      <w:r w:rsidR="00CE05D8" w:rsidRPr="6859EFD6">
        <w:rPr>
          <w:lang w:bidi="en-GB"/>
        </w:rPr>
        <w:t>ESG Report</w:t>
      </w:r>
      <w:r w:rsidR="1D68F701" w:rsidRPr="6859EFD6">
        <w:rPr>
          <w:lang w:bidi="en-GB"/>
        </w:rPr>
        <w:t xml:space="preserve">. This document </w:t>
      </w:r>
      <w:r w:rsidR="003B6C70">
        <w:rPr>
          <w:lang w:bidi="en-GB"/>
        </w:rPr>
        <w:t>presents in a</w:t>
      </w:r>
      <w:r w:rsidR="1D68F701" w:rsidRPr="6859EFD6">
        <w:rPr>
          <w:lang w:bidi="en-GB"/>
        </w:rPr>
        <w:t xml:space="preserve"> structured </w:t>
      </w:r>
      <w:r w:rsidR="003B6C70">
        <w:rPr>
          <w:lang w:bidi="en-GB"/>
        </w:rPr>
        <w:t>manner,</w:t>
      </w:r>
      <w:r w:rsidR="0079047C">
        <w:rPr>
          <w:lang w:bidi="en-GB"/>
        </w:rPr>
        <w:t xml:space="preserve"> </w:t>
      </w:r>
      <w:r w:rsidR="1D68F701" w:rsidRPr="6859EFD6">
        <w:rPr>
          <w:lang w:bidi="en-GB"/>
        </w:rPr>
        <w:t xml:space="preserve">AFL’s commitments and governance, </w:t>
      </w:r>
      <w:r w:rsidR="00181D34">
        <w:rPr>
          <w:lang w:bidi="en-GB"/>
        </w:rPr>
        <w:t>as well as</w:t>
      </w:r>
      <w:r w:rsidR="1D68F701" w:rsidRPr="6859EFD6">
        <w:rPr>
          <w:lang w:bidi="en-GB"/>
        </w:rPr>
        <w:t xml:space="preserve"> the environmental, social and societal </w:t>
      </w:r>
      <w:r w:rsidR="1D68F701" w:rsidRPr="6859EFD6">
        <w:rPr>
          <w:lang w:bidi="en-GB"/>
        </w:rPr>
        <w:lastRenderedPageBreak/>
        <w:t xml:space="preserve">impact of its business activities. </w:t>
      </w:r>
      <w:r w:rsidR="00A7730A">
        <w:rPr>
          <w:lang w:bidi="en-GB"/>
        </w:rPr>
        <w:t xml:space="preserve">This </w:t>
      </w:r>
      <w:r w:rsidR="1D68F701" w:rsidRPr="6859EFD6">
        <w:rPr>
          <w:lang w:bidi="en-GB"/>
        </w:rPr>
        <w:t>reporting increases transparency and raises the profile of AFL, in addition to its visibility among investors, against the background of increasingly stringent non-financial reporting requirements.</w:t>
      </w:r>
    </w:p>
    <w:p w14:paraId="430D9F18" w14:textId="3F7D0CC8" w:rsidR="000D71AE" w:rsidRDefault="611B3A84" w:rsidP="006953E2">
      <w:pPr>
        <w:spacing w:line="276" w:lineRule="auto"/>
        <w:jc w:val="both"/>
        <w:rPr>
          <w:lang w:bidi="en-GB"/>
        </w:rPr>
      </w:pPr>
      <w:r w:rsidRPr="0079047C">
        <w:rPr>
          <w:b/>
          <w:bCs/>
          <w:lang w:bidi="en-GB"/>
        </w:rPr>
        <w:t>See 2025 Sustainability Report</w:t>
      </w:r>
      <w:r w:rsidRPr="00E16C68">
        <w:rPr>
          <w:b/>
          <w:bCs/>
          <w:lang w:bidi="en-GB"/>
        </w:rPr>
        <w:t>:</w:t>
      </w:r>
      <w:r w:rsidR="00E16C68" w:rsidRPr="00E16C68">
        <w:rPr>
          <w:lang w:bidi="en-GB"/>
        </w:rPr>
        <w:t xml:space="preserve"> </w:t>
      </w:r>
      <w:hyperlink r:id="rId14" w:history="1">
        <w:r w:rsidR="00E16C68" w:rsidRPr="00C7731A">
          <w:rPr>
            <w:rStyle w:val="Lienhypertexte"/>
            <w:lang w:bidi="en-GB"/>
          </w:rPr>
          <w:t>here</w:t>
        </w:r>
      </w:hyperlink>
      <w:r w:rsidR="00E16C68" w:rsidRPr="00E16C68">
        <w:rPr>
          <w:lang w:bidi="en-GB"/>
        </w:rPr>
        <w:t>.</w:t>
      </w:r>
      <w:r w:rsidRPr="00E16C68">
        <w:rPr>
          <w:lang w:bidi="en-GB"/>
        </w:rPr>
        <w:t xml:space="preserve"> </w:t>
      </w:r>
    </w:p>
    <w:p w14:paraId="10183EE2" w14:textId="77777777" w:rsidR="0079047C" w:rsidRDefault="0079047C" w:rsidP="00AF62E5">
      <w:pPr>
        <w:pStyle w:val="Titre1"/>
        <w:rPr>
          <w:rFonts w:ascii="Antipasto" w:eastAsia="Times New Roman" w:hAnsi="Antipasto" w:cs="Times New Roman"/>
          <w:b/>
          <w:color w:val="C30D25" w:themeColor="accent4"/>
          <w:lang w:bidi="en-GB"/>
        </w:rPr>
      </w:pPr>
    </w:p>
    <w:p w14:paraId="20EB9E03" w14:textId="0D312E5C" w:rsidR="00AF62E5" w:rsidRDefault="00AF62E5" w:rsidP="00AF62E5">
      <w:pPr>
        <w:pStyle w:val="Titre1"/>
        <w:rPr>
          <w:rFonts w:ascii="Antipasto" w:eastAsia="Times New Roman" w:hAnsi="Antipasto" w:cs="Times New Roman"/>
          <w:b/>
          <w:bCs/>
          <w:color w:val="C30D25" w:themeColor="accent4"/>
        </w:rPr>
      </w:pPr>
      <w:r w:rsidRPr="001878FC">
        <w:rPr>
          <w:rFonts w:ascii="Antipasto" w:eastAsia="Times New Roman" w:hAnsi="Antipasto" w:cs="Times New Roman"/>
          <w:b/>
          <w:color w:val="C30D25" w:themeColor="accent4"/>
          <w:lang w:bidi="en-GB"/>
        </w:rPr>
        <w:t>Subsequent events and outlook</w:t>
      </w:r>
    </w:p>
    <w:p w14:paraId="35DB212C" w14:textId="52864E45" w:rsidR="0079047C" w:rsidRDefault="00E97835" w:rsidP="0079047C">
      <w:pPr>
        <w:suppressAutoHyphens w:val="0"/>
        <w:autoSpaceDN/>
        <w:spacing w:before="120" w:after="120" w:line="259" w:lineRule="auto"/>
        <w:jc w:val="both"/>
        <w:rPr>
          <w:lang w:bidi="en-GB"/>
        </w:rPr>
      </w:pPr>
      <w:r w:rsidRPr="00C40672">
        <w:rPr>
          <w:lang w:bidi="en-GB"/>
        </w:rPr>
        <w:t xml:space="preserve">On 25 </w:t>
      </w:r>
      <w:proofErr w:type="gramStart"/>
      <w:r w:rsidRPr="00C40672">
        <w:rPr>
          <w:lang w:bidi="en-GB"/>
        </w:rPr>
        <w:t>March,</w:t>
      </w:r>
      <w:proofErr w:type="gramEnd"/>
      <w:r w:rsidRPr="00C40672">
        <w:rPr>
          <w:lang w:bidi="en-GB"/>
        </w:rPr>
        <w:t xml:space="preserve"> 2026, AFL-ST </w:t>
      </w:r>
      <w:r w:rsidR="00D168AD">
        <w:rPr>
          <w:lang w:bidi="en-GB"/>
        </w:rPr>
        <w:t>launched</w:t>
      </w:r>
      <w:r w:rsidR="00D168AD" w:rsidRPr="00C40672">
        <w:rPr>
          <w:lang w:bidi="en-GB"/>
        </w:rPr>
        <w:t xml:space="preserve"> </w:t>
      </w:r>
      <w:r w:rsidRPr="00C40672">
        <w:rPr>
          <w:lang w:bidi="en-GB"/>
        </w:rPr>
        <w:t xml:space="preserve">a </w:t>
      </w:r>
      <w:r w:rsidRPr="5CC7D0AA">
        <w:rPr>
          <w:rFonts w:ascii="Gotham Bold" w:eastAsia="Gotham Bold" w:hAnsi="Gotham Bold" w:cs="Arial"/>
          <w:color w:val="C30D25" w:themeColor="accent4"/>
          <w:lang w:bidi="en-GB"/>
        </w:rPr>
        <w:t>47</w:t>
      </w:r>
      <w:r w:rsidRPr="5CC7D0AA">
        <w:rPr>
          <w:rFonts w:ascii="Gotham Bold" w:eastAsia="Gotham Bold" w:hAnsi="Gotham Bold" w:cs="Arial"/>
          <w:color w:val="C30D25" w:themeColor="accent4"/>
          <w:vertAlign w:val="superscript"/>
          <w:lang w:bidi="en-GB"/>
        </w:rPr>
        <w:t>th</w:t>
      </w:r>
      <w:r w:rsidRPr="5CC7D0AA">
        <w:rPr>
          <w:rFonts w:ascii="Gotham Bold" w:eastAsia="Gotham Bold" w:hAnsi="Gotham Bold" w:cs="Arial"/>
          <w:color w:val="C30D25" w:themeColor="accent4"/>
          <w:lang w:bidi="en-GB"/>
        </w:rPr>
        <w:t xml:space="preserve"> capital increase </w:t>
      </w:r>
      <w:r w:rsidRPr="0079047C">
        <w:rPr>
          <w:lang w:bidi="en-GB"/>
        </w:rPr>
        <w:t>–</w:t>
      </w:r>
      <w:r w:rsidR="00D168AD" w:rsidRPr="0079047C">
        <w:rPr>
          <w:lang w:bidi="en-GB"/>
        </w:rPr>
        <w:t xml:space="preserve"> expected to close</w:t>
      </w:r>
      <w:r w:rsidRPr="00C40672">
        <w:rPr>
          <w:lang w:bidi="en-GB"/>
        </w:rPr>
        <w:t xml:space="preserve"> on 17 June 2026 – which will enable new local governments to join </w:t>
      </w:r>
      <w:r w:rsidR="00D168AD">
        <w:rPr>
          <w:lang w:bidi="en-GB"/>
        </w:rPr>
        <w:t>the</w:t>
      </w:r>
      <w:r w:rsidRPr="00C40672">
        <w:rPr>
          <w:lang w:bidi="en-GB"/>
        </w:rPr>
        <w:t xml:space="preserve"> AFL Group. </w:t>
      </w:r>
    </w:p>
    <w:p w14:paraId="00758878" w14:textId="77777777" w:rsidR="0079047C" w:rsidRPr="0079047C" w:rsidRDefault="0079047C" w:rsidP="0079047C">
      <w:pPr>
        <w:suppressAutoHyphens w:val="0"/>
        <w:autoSpaceDN/>
        <w:spacing w:before="120" w:after="120" w:line="259" w:lineRule="auto"/>
        <w:jc w:val="both"/>
        <w:rPr>
          <w:i/>
          <w:iCs/>
        </w:rPr>
      </w:pPr>
    </w:p>
    <w:p w14:paraId="1335E8E8" w14:textId="77777777" w:rsidR="00810551" w:rsidRPr="007741E8" w:rsidRDefault="00810551" w:rsidP="00810551">
      <w:pPr>
        <w:pBdr>
          <w:top w:val="single" w:sz="4" w:space="1" w:color="auto"/>
        </w:pBdr>
      </w:pPr>
    </w:p>
    <w:p w14:paraId="1634D796" w14:textId="5F0FCAA1" w:rsidR="00810551" w:rsidRPr="00810551" w:rsidRDefault="0F1FA026" w:rsidP="6859EFD6">
      <w:pPr>
        <w:spacing w:before="120" w:after="120" w:line="257" w:lineRule="auto"/>
        <w:ind w:left="-20" w:right="-20"/>
        <w:jc w:val="both"/>
        <w:rPr>
          <w:rFonts w:eastAsia="Calibri" w:cs="Calibri"/>
          <w:i/>
          <w:iCs/>
        </w:rPr>
      </w:pPr>
      <w:r w:rsidRPr="6859EFD6">
        <w:rPr>
          <w:rFonts w:eastAsia="Calibri" w:cs="Calibri"/>
          <w:i/>
          <w:iCs/>
          <w:lang w:bidi="en-GB"/>
        </w:rPr>
        <w:t>On 11 March 202</w:t>
      </w:r>
      <w:r w:rsidR="77FFD32F" w:rsidRPr="6859EFD6">
        <w:rPr>
          <w:rFonts w:eastAsia="Calibri" w:cs="Calibri"/>
          <w:i/>
          <w:iCs/>
          <w:lang w:bidi="en-GB"/>
        </w:rPr>
        <w:t>6</w:t>
      </w:r>
      <w:r w:rsidRPr="6859EFD6">
        <w:rPr>
          <w:rFonts w:eastAsia="Calibri" w:cs="Calibri"/>
          <w:i/>
          <w:iCs/>
          <w:lang w:bidi="en-GB"/>
        </w:rPr>
        <w:t xml:space="preserve">, the AFL Executive Board approved AFL’s </w:t>
      </w:r>
      <w:r w:rsidR="00EE143B">
        <w:rPr>
          <w:rFonts w:eastAsia="Calibri" w:cs="Calibri"/>
          <w:i/>
          <w:iCs/>
          <w:lang w:bidi="en-GB"/>
        </w:rPr>
        <w:t xml:space="preserve">annual </w:t>
      </w:r>
      <w:r w:rsidRPr="6859EFD6">
        <w:rPr>
          <w:rFonts w:eastAsia="Calibri" w:cs="Calibri"/>
          <w:i/>
          <w:iCs/>
          <w:lang w:bidi="en-GB"/>
        </w:rPr>
        <w:t xml:space="preserve">consolidated and </w:t>
      </w:r>
      <w:r w:rsidR="00EE143B">
        <w:rPr>
          <w:rFonts w:eastAsia="Calibri" w:cs="Calibri"/>
          <w:i/>
          <w:iCs/>
          <w:lang w:bidi="en-GB"/>
        </w:rPr>
        <w:t>corporate</w:t>
      </w:r>
      <w:r w:rsidRPr="6859EFD6">
        <w:rPr>
          <w:rFonts w:eastAsia="Calibri" w:cs="Calibri"/>
          <w:i/>
          <w:iCs/>
          <w:lang w:bidi="en-GB"/>
        </w:rPr>
        <w:t xml:space="preserve"> financial statements for 2025. Meeting on 25 </w:t>
      </w:r>
      <w:proofErr w:type="gramStart"/>
      <w:r w:rsidRPr="6859EFD6">
        <w:rPr>
          <w:rFonts w:eastAsia="Calibri" w:cs="Calibri"/>
          <w:i/>
          <w:iCs/>
          <w:lang w:bidi="en-GB"/>
        </w:rPr>
        <w:t>March,</w:t>
      </w:r>
      <w:proofErr w:type="gramEnd"/>
      <w:r w:rsidRPr="6859EFD6">
        <w:rPr>
          <w:rFonts w:eastAsia="Calibri" w:cs="Calibri"/>
          <w:i/>
          <w:iCs/>
          <w:lang w:bidi="en-GB"/>
        </w:rPr>
        <w:t xml:space="preserve"> 2026, AFL’s Supervisory Board positively reviewed the AFL’s annual financial statements. </w:t>
      </w:r>
    </w:p>
    <w:p w14:paraId="043F5E07" w14:textId="384D293D" w:rsidR="00810551" w:rsidRPr="00810551" w:rsidRDefault="00810551" w:rsidP="00810551">
      <w:pPr>
        <w:ind w:left="-20" w:right="-20"/>
        <w:jc w:val="both"/>
        <w:rPr>
          <w:rFonts w:eastAsia="Calibri" w:cs="Calibri"/>
          <w:i/>
          <w:iCs/>
        </w:rPr>
      </w:pPr>
      <w:r w:rsidRPr="00810551">
        <w:rPr>
          <w:rFonts w:eastAsia="Calibri" w:cs="Calibri"/>
          <w:i/>
          <w:lang w:bidi="en-GB"/>
        </w:rPr>
        <w:t xml:space="preserve">On 25 March 2026, the Board of Directors of AFL-ST, </w:t>
      </w:r>
      <w:r w:rsidR="008E2761">
        <w:rPr>
          <w:rFonts w:eastAsia="Calibri" w:cs="Calibri"/>
          <w:i/>
          <w:lang w:bidi="en-GB"/>
        </w:rPr>
        <w:t xml:space="preserve">the </w:t>
      </w:r>
      <w:r w:rsidRPr="00810551">
        <w:rPr>
          <w:rFonts w:eastAsia="Calibri" w:cs="Calibri"/>
          <w:i/>
          <w:lang w:bidi="en-GB"/>
        </w:rPr>
        <w:t xml:space="preserve">Société </w:t>
      </w:r>
      <w:proofErr w:type="spellStart"/>
      <w:r w:rsidRPr="00810551">
        <w:rPr>
          <w:rFonts w:eastAsia="Calibri" w:cs="Calibri"/>
          <w:i/>
          <w:lang w:bidi="en-GB"/>
        </w:rPr>
        <w:t>Territoriale</w:t>
      </w:r>
      <w:proofErr w:type="spellEnd"/>
      <w:r w:rsidRPr="00810551">
        <w:rPr>
          <w:rFonts w:eastAsia="Calibri" w:cs="Calibri"/>
          <w:i/>
          <w:lang w:bidi="en-GB"/>
        </w:rPr>
        <w:t xml:space="preserve">, approved the financial statements of Société </w:t>
      </w:r>
      <w:proofErr w:type="spellStart"/>
      <w:r w:rsidRPr="00810551">
        <w:rPr>
          <w:rFonts w:eastAsia="Calibri" w:cs="Calibri"/>
          <w:i/>
          <w:lang w:bidi="en-GB"/>
        </w:rPr>
        <w:t>Territoriale</w:t>
      </w:r>
      <w:proofErr w:type="spellEnd"/>
      <w:r w:rsidRPr="00810551">
        <w:rPr>
          <w:rFonts w:eastAsia="Calibri" w:cs="Calibri"/>
          <w:i/>
          <w:lang w:bidi="en-GB"/>
        </w:rPr>
        <w:t xml:space="preserve"> and the consolidated annual financial statements of the AFL Group</w:t>
      </w:r>
      <w:r w:rsidRPr="00810551">
        <w:rPr>
          <w:rFonts w:eastAsia="Calibri" w:cs="Calibri"/>
          <w:lang w:bidi="en-GB"/>
        </w:rPr>
        <w:t>.</w:t>
      </w:r>
    </w:p>
    <w:p w14:paraId="38B62ADF" w14:textId="13CE1D28" w:rsidR="00810551" w:rsidRPr="00810551" w:rsidRDefault="00810551" w:rsidP="00810551">
      <w:pPr>
        <w:ind w:right="-20"/>
        <w:jc w:val="both"/>
        <w:rPr>
          <w:rStyle w:val="Lienhypertexte"/>
          <w:rFonts w:eastAsia="Calibri" w:cs="Calibri"/>
          <w:i/>
          <w:iCs/>
          <w:color w:val="auto"/>
        </w:rPr>
      </w:pPr>
      <w:r w:rsidRPr="00810551">
        <w:rPr>
          <w:rFonts w:eastAsia="Calibri" w:cs="Calibri"/>
          <w:i/>
          <w:lang w:bidi="en-GB"/>
        </w:rPr>
        <w:t xml:space="preserve">Audit procedures on the annual and consolidated financial statements, covering the period between 1 January and 31 December, 2025, were completed by </w:t>
      </w:r>
      <w:r w:rsidR="002B51B6">
        <w:rPr>
          <w:rFonts w:eastAsia="Calibri" w:cs="Calibri"/>
          <w:i/>
          <w:lang w:bidi="en-GB"/>
        </w:rPr>
        <w:t xml:space="preserve">the </w:t>
      </w:r>
      <w:r w:rsidRPr="00810551">
        <w:rPr>
          <w:rFonts w:eastAsia="Calibri" w:cs="Calibri"/>
          <w:i/>
          <w:lang w:bidi="en-GB"/>
        </w:rPr>
        <w:t>Statutory Auditors</w:t>
      </w:r>
      <w:r w:rsidR="002B51B6">
        <w:rPr>
          <w:rFonts w:eastAsia="Calibri" w:cs="Calibri"/>
          <w:i/>
          <w:lang w:bidi="en-GB"/>
        </w:rPr>
        <w:t>,</w:t>
      </w:r>
      <w:r w:rsidRPr="00810551">
        <w:rPr>
          <w:rFonts w:eastAsia="Calibri" w:cs="Calibri"/>
          <w:i/>
          <w:lang w:bidi="en-GB"/>
        </w:rPr>
        <w:t xml:space="preserve"> whose reports can be </w:t>
      </w:r>
      <w:r w:rsidR="002B51B6">
        <w:rPr>
          <w:rFonts w:eastAsia="Calibri" w:cs="Calibri"/>
          <w:i/>
          <w:lang w:bidi="en-GB"/>
        </w:rPr>
        <w:t>read</w:t>
      </w:r>
      <w:r w:rsidR="002B51B6" w:rsidRPr="00810551">
        <w:rPr>
          <w:rFonts w:eastAsia="Calibri" w:cs="Calibri"/>
          <w:i/>
          <w:lang w:bidi="en-GB"/>
        </w:rPr>
        <w:t xml:space="preserve"> </w:t>
      </w:r>
      <w:r w:rsidRPr="00810551">
        <w:rPr>
          <w:rFonts w:eastAsia="Calibri" w:cs="Calibri"/>
          <w:i/>
          <w:lang w:bidi="en-GB"/>
        </w:rPr>
        <w:t xml:space="preserve">and downloaded at: </w:t>
      </w:r>
      <w:hyperlink r:id="rId15" w:history="1">
        <w:r w:rsidRPr="00810551">
          <w:rPr>
            <w:rStyle w:val="Lienhypertexte"/>
            <w:i/>
            <w:lang w:bidi="en-GB"/>
          </w:rPr>
          <w:t>https://www.agence-france-locale.fr/en/</w:t>
        </w:r>
      </w:hyperlink>
    </w:p>
    <w:p w14:paraId="2FE70FDB" w14:textId="29AB6444" w:rsidR="00810551" w:rsidRPr="00810551" w:rsidRDefault="00810551" w:rsidP="00810551">
      <w:pPr>
        <w:spacing w:after="120"/>
        <w:jc w:val="both"/>
        <w:rPr>
          <w:i/>
        </w:rPr>
      </w:pPr>
      <w:r w:rsidRPr="00810551">
        <w:rPr>
          <w:i/>
          <w:lang w:bidi="en-GB"/>
        </w:rPr>
        <w:t xml:space="preserve">This press release contains certain forward-looking statements. Although AFL Group believes that these statements are based on reasonable assumptions </w:t>
      </w:r>
      <w:r w:rsidR="005D786F">
        <w:rPr>
          <w:i/>
          <w:lang w:bidi="en-GB"/>
        </w:rPr>
        <w:t>as of</w:t>
      </w:r>
      <w:r w:rsidR="005D786F" w:rsidRPr="00810551">
        <w:rPr>
          <w:i/>
          <w:lang w:bidi="en-GB"/>
        </w:rPr>
        <w:t xml:space="preserve"> </w:t>
      </w:r>
      <w:r w:rsidRPr="00810551">
        <w:rPr>
          <w:i/>
          <w:lang w:bidi="en-GB"/>
        </w:rPr>
        <w:t xml:space="preserve">the date of publication of this press release, </w:t>
      </w:r>
      <w:r w:rsidR="003B0435">
        <w:rPr>
          <w:i/>
          <w:lang w:bidi="en-GB"/>
        </w:rPr>
        <w:t>these</w:t>
      </w:r>
      <w:r w:rsidR="003B0435" w:rsidRPr="00810551">
        <w:rPr>
          <w:i/>
          <w:lang w:bidi="en-GB"/>
        </w:rPr>
        <w:t xml:space="preserve"> </w:t>
      </w:r>
      <w:r w:rsidRPr="00810551">
        <w:rPr>
          <w:i/>
          <w:lang w:bidi="en-GB"/>
        </w:rPr>
        <w:t>are by their nature subject to risks and uncertainties, relating to geopolitical tensions and changes in macroeconomic forecasts and monetary policies, which could cause actual figures to differ from those indicated or implied in these statements.</w:t>
      </w:r>
    </w:p>
    <w:p w14:paraId="4E58134F" w14:textId="77777777" w:rsidR="00810551" w:rsidRPr="007741E8" w:rsidRDefault="00810551" w:rsidP="00810551"/>
    <w:p w14:paraId="23E993DE" w14:textId="6D8EC985" w:rsidR="00810551" w:rsidRDefault="00810551" w:rsidP="00810551">
      <w:pPr>
        <w:pBdr>
          <w:top w:val="single" w:sz="4" w:space="1" w:color="auto"/>
          <w:left w:val="single" w:sz="4" w:space="1" w:color="auto"/>
          <w:bottom w:val="single" w:sz="4" w:space="1" w:color="auto"/>
          <w:right w:val="single" w:sz="4" w:space="1" w:color="auto"/>
        </w:pBdr>
        <w:spacing w:after="120"/>
        <w:ind w:right="-142"/>
        <w:jc w:val="center"/>
      </w:pPr>
      <w:r w:rsidRPr="689C6517">
        <w:rPr>
          <w:rFonts w:cs="Gotham Book"/>
          <w:lang w:bidi="en-GB"/>
        </w:rPr>
        <w:t xml:space="preserve"> AFL Group’s financial information for 2025 is contained within this press release and the report published on its website</w:t>
      </w:r>
      <w:r>
        <w:rPr>
          <w:lang w:bidi="en-GB"/>
        </w:rPr>
        <w:t xml:space="preserve">: </w:t>
      </w:r>
      <w:hyperlink r:id="rId16" w:history="1">
        <w:r w:rsidR="00C7731A" w:rsidRPr="008479A9">
          <w:rPr>
            <w:rStyle w:val="Lienhypertexte"/>
            <w:lang w:bidi="en-GB"/>
          </w:rPr>
          <w:t>here</w:t>
        </w:r>
      </w:hyperlink>
      <w:r w:rsidR="00C7731A">
        <w:rPr>
          <w:lang w:bidi="en-GB"/>
        </w:rPr>
        <w:t>.</w:t>
      </w:r>
    </w:p>
    <w:p w14:paraId="621D7728" w14:textId="791BEA2A" w:rsidR="00985A59" w:rsidRDefault="00985A59" w:rsidP="008977DC">
      <w:pPr>
        <w:tabs>
          <w:tab w:val="left" w:pos="1140"/>
        </w:tabs>
        <w:spacing w:line="276" w:lineRule="auto"/>
        <w:jc w:val="both"/>
        <w:rPr>
          <w:rFonts w:ascii="Antipasto" w:hAnsi="Antipasto"/>
          <w:b/>
          <w:bCs/>
          <w:i/>
          <w:iCs/>
          <w:color w:val="273780" w:themeColor="text2"/>
          <w:sz w:val="24"/>
          <w:szCs w:val="24"/>
        </w:rPr>
      </w:pPr>
    </w:p>
    <w:p w14:paraId="33533771" w14:textId="2A00D0A2" w:rsidR="009F5901" w:rsidRPr="00B80233" w:rsidRDefault="009F5901" w:rsidP="009F5901">
      <w:pPr>
        <w:spacing w:line="276" w:lineRule="auto"/>
        <w:jc w:val="both"/>
        <w:rPr>
          <w:rFonts w:cs="Arial"/>
          <w:i/>
          <w:iCs/>
        </w:rPr>
      </w:pPr>
      <w:r w:rsidRPr="1339FCD8">
        <w:rPr>
          <w:rFonts w:ascii="Antipasto" w:eastAsia="Antipasto" w:hAnsi="Antipasto" w:cs="Antipasto"/>
          <w:b/>
          <w:i/>
          <w:color w:val="273780" w:themeColor="text2"/>
          <w:sz w:val="24"/>
          <w:szCs w:val="24"/>
          <w:lang w:bidi="en-GB"/>
        </w:rPr>
        <w:t xml:space="preserve">About AFL, the bank for local governments </w:t>
      </w:r>
    </w:p>
    <w:p w14:paraId="07F60D9B" w14:textId="3F7BA4B9" w:rsidR="009F5901" w:rsidRDefault="671B2606" w:rsidP="6859EFD6">
      <w:pPr>
        <w:pStyle w:val="Sansinterligne"/>
        <w:jc w:val="both"/>
        <w:rPr>
          <w:rFonts w:ascii="Gotham Bold" w:hAnsi="Gotham Bold"/>
          <w:sz w:val="20"/>
          <w:szCs w:val="20"/>
        </w:rPr>
      </w:pPr>
      <w:r w:rsidRPr="6859EFD6">
        <w:rPr>
          <w:rFonts w:ascii="Gotham Bold" w:eastAsia="Gotham Bold" w:hAnsi="Gotham Bold" w:cs="Gotham Bold"/>
          <w:sz w:val="20"/>
          <w:szCs w:val="20"/>
          <w:lang w:bidi="en-GB"/>
        </w:rPr>
        <w:t>“Embody responsible finance and empower local authorities to respond to the present and future needs of their inhabitants.”</w:t>
      </w:r>
    </w:p>
    <w:p w14:paraId="19D869ED" w14:textId="15448AE6" w:rsidR="6859EFD6" w:rsidRDefault="6859EFD6" w:rsidP="6859EFD6">
      <w:pPr>
        <w:pStyle w:val="Sansinterligne"/>
        <w:jc w:val="both"/>
        <w:rPr>
          <w:rFonts w:ascii="Gotham Bold" w:eastAsia="Gotham Bold" w:hAnsi="Gotham Bold" w:cs="Gotham Bold"/>
          <w:sz w:val="20"/>
          <w:szCs w:val="20"/>
          <w:lang w:bidi="en-GB"/>
        </w:rPr>
      </w:pPr>
    </w:p>
    <w:p w14:paraId="0F1604FD" w14:textId="617B977D" w:rsidR="009F5901" w:rsidRPr="008479A9" w:rsidRDefault="3B7D4B41" w:rsidP="009F5901">
      <w:pPr>
        <w:pStyle w:val="Sansinterligne"/>
        <w:jc w:val="both"/>
        <w:rPr>
          <w:sz w:val="20"/>
          <w:szCs w:val="20"/>
        </w:rPr>
      </w:pPr>
      <w:r w:rsidRPr="008479A9">
        <w:rPr>
          <w:sz w:val="20"/>
          <w:szCs w:val="20"/>
          <w:lang w:bidi="en-GB"/>
        </w:rPr>
        <w:t xml:space="preserve">As the only credit institution </w:t>
      </w:r>
      <w:r w:rsidR="747D787B" w:rsidRPr="008479A9">
        <w:rPr>
          <w:sz w:val="20"/>
          <w:szCs w:val="20"/>
          <w:lang w:bidi="en-GB"/>
        </w:rPr>
        <w:t>wholly</w:t>
      </w:r>
      <w:r w:rsidRPr="008479A9">
        <w:rPr>
          <w:sz w:val="20"/>
          <w:szCs w:val="20"/>
          <w:lang w:bidi="en-GB"/>
        </w:rPr>
        <w:t xml:space="preserve"> owned by local governments, AFL leverages a unique and </w:t>
      </w:r>
      <w:r w:rsidR="30CBB305" w:rsidRPr="008479A9">
        <w:rPr>
          <w:sz w:val="20"/>
          <w:szCs w:val="20"/>
          <w:lang w:bidi="en-GB"/>
        </w:rPr>
        <w:t>innovative</w:t>
      </w:r>
      <w:r w:rsidR="00CE05D8" w:rsidRPr="008479A9">
        <w:rPr>
          <w:sz w:val="20"/>
          <w:szCs w:val="20"/>
          <w:lang w:bidi="en-GB"/>
        </w:rPr>
        <w:t xml:space="preserve"> </w:t>
      </w:r>
      <w:r w:rsidRPr="008479A9">
        <w:rPr>
          <w:sz w:val="20"/>
          <w:szCs w:val="20"/>
          <w:lang w:bidi="en-GB"/>
        </w:rPr>
        <w:t xml:space="preserve">model; that of a bank created by, and for, all </w:t>
      </w:r>
      <w:r w:rsidR="5FC20EB9" w:rsidRPr="008479A9">
        <w:rPr>
          <w:sz w:val="20"/>
          <w:szCs w:val="20"/>
          <w:lang w:bidi="en-GB"/>
        </w:rPr>
        <w:t>local governments or authorities</w:t>
      </w:r>
      <w:r w:rsidRPr="008479A9">
        <w:rPr>
          <w:sz w:val="20"/>
          <w:szCs w:val="20"/>
          <w:lang w:bidi="en-GB"/>
        </w:rPr>
        <w:t>. By becoming an AFL shareholder, local governments gain access to fast</w:t>
      </w:r>
      <w:r w:rsidR="1175480B" w:rsidRPr="008479A9">
        <w:rPr>
          <w:sz w:val="20"/>
          <w:szCs w:val="20"/>
          <w:lang w:bidi="en-GB"/>
        </w:rPr>
        <w:t xml:space="preserve"> and </w:t>
      </w:r>
      <w:r w:rsidR="00CE05D8" w:rsidRPr="008479A9">
        <w:rPr>
          <w:sz w:val="20"/>
          <w:szCs w:val="20"/>
          <w:lang w:bidi="en-GB"/>
        </w:rPr>
        <w:t>tailored financing</w:t>
      </w:r>
      <w:r w:rsidRPr="008479A9">
        <w:rPr>
          <w:sz w:val="20"/>
          <w:szCs w:val="20"/>
          <w:lang w:bidi="en-GB"/>
        </w:rPr>
        <w:t xml:space="preserve"> for their local investments, </w:t>
      </w:r>
      <w:r w:rsidR="15B7C86E" w:rsidRPr="008479A9">
        <w:rPr>
          <w:sz w:val="20"/>
          <w:szCs w:val="20"/>
          <w:lang w:bidi="en-GB"/>
        </w:rPr>
        <w:t xml:space="preserve">while simultaneously committing to </w:t>
      </w:r>
      <w:r w:rsidRPr="008479A9">
        <w:rPr>
          <w:sz w:val="20"/>
          <w:szCs w:val="20"/>
          <w:lang w:bidi="en-GB"/>
        </w:rPr>
        <w:t xml:space="preserve">sustainable and responsible finance. For local governments, this means the freedom to invest while </w:t>
      </w:r>
      <w:r w:rsidRPr="008479A9">
        <w:rPr>
          <w:sz w:val="20"/>
          <w:szCs w:val="20"/>
          <w:lang w:bidi="en-GB"/>
        </w:rPr>
        <w:lastRenderedPageBreak/>
        <w:t xml:space="preserve">maintaining control over their finances. </w:t>
      </w:r>
      <w:r w:rsidR="18490F38" w:rsidRPr="008479A9">
        <w:rPr>
          <w:sz w:val="20"/>
          <w:szCs w:val="20"/>
          <w:lang w:bidi="en-GB"/>
        </w:rPr>
        <w:t>Since</w:t>
      </w:r>
      <w:r w:rsidRPr="008479A9">
        <w:rPr>
          <w:sz w:val="20"/>
          <w:szCs w:val="20"/>
          <w:lang w:bidi="en-GB"/>
        </w:rPr>
        <w:t xml:space="preserve"> its inception in 2015, AFL has already granted close to €13B in medium- and long-term loans, including €1.8B in 2025. Today, the Group </w:t>
      </w:r>
      <w:r w:rsidR="698A3A89" w:rsidRPr="008479A9">
        <w:rPr>
          <w:sz w:val="20"/>
          <w:szCs w:val="20"/>
          <w:lang w:bidi="en-GB"/>
        </w:rPr>
        <w:t xml:space="preserve">has </w:t>
      </w:r>
      <w:r w:rsidRPr="008479A9">
        <w:rPr>
          <w:sz w:val="20"/>
          <w:szCs w:val="20"/>
          <w:lang w:bidi="en-GB"/>
        </w:rPr>
        <w:t>1,271 shareholders.</w:t>
      </w:r>
    </w:p>
    <w:p w14:paraId="5DAB35D1" w14:textId="78DC1AC0" w:rsidR="0036738B" w:rsidRPr="008479A9" w:rsidRDefault="009F5901" w:rsidP="006E3DC8">
      <w:pPr>
        <w:pStyle w:val="Sansinterligne"/>
        <w:jc w:val="both"/>
        <w:rPr>
          <w:sz w:val="20"/>
          <w:szCs w:val="20"/>
        </w:rPr>
      </w:pPr>
      <w:r w:rsidRPr="008479A9">
        <w:rPr>
          <w:sz w:val="20"/>
          <w:szCs w:val="20"/>
          <w:lang w:bidi="en-GB"/>
        </w:rPr>
        <w:br/>
        <w:t xml:space="preserve">For more information: </w:t>
      </w:r>
      <w:hyperlink r:id="rId17" w:history="1">
        <w:r w:rsidRPr="008479A9">
          <w:rPr>
            <w:rStyle w:val="Lienhypertexte"/>
            <w:sz w:val="20"/>
            <w:szCs w:val="20"/>
            <w:lang w:bidi="en-GB"/>
          </w:rPr>
          <w:t>www.afl-banque.fr</w:t>
        </w:r>
      </w:hyperlink>
      <w:r w:rsidRPr="008479A9">
        <w:rPr>
          <w:sz w:val="20"/>
          <w:szCs w:val="20"/>
          <w:lang w:bidi="en-GB"/>
        </w:rPr>
        <w:t xml:space="preserve"> </w:t>
      </w:r>
    </w:p>
    <w:p w14:paraId="760EA3DA" w14:textId="77777777" w:rsidR="0079047C" w:rsidRDefault="0079047C" w:rsidP="006E3DC8">
      <w:pPr>
        <w:pStyle w:val="Sansinterligne"/>
        <w:jc w:val="both"/>
        <w:rPr>
          <w:sz w:val="19"/>
          <w:szCs w:val="19"/>
        </w:rPr>
      </w:pPr>
    </w:p>
    <w:p w14:paraId="2C6E0868" w14:textId="11EC7CD9" w:rsidR="0036738B" w:rsidRPr="009454DD" w:rsidRDefault="0079047C" w:rsidP="0036738B">
      <w:pPr>
        <w:pStyle w:val="Pieddepage"/>
        <w:jc w:val="center"/>
        <w:rPr>
          <w:rFonts w:ascii="Antipasto" w:hAnsi="Antipasto"/>
          <w:b/>
          <w:bCs/>
          <w:color w:val="002060"/>
          <w:lang w:val="fr-FR"/>
        </w:rPr>
      </w:pPr>
      <w:r w:rsidRPr="00F11DED">
        <w:rPr>
          <w:rFonts w:ascii="Antipasto" w:eastAsia="Antipasto" w:hAnsi="Antipasto" w:cs="Antipasto"/>
          <w:b/>
          <w:color w:val="002060"/>
          <w:lang w:val="en-US" w:bidi="en-GB"/>
        </w:rPr>
        <w:br/>
      </w:r>
      <w:r w:rsidR="0036738B" w:rsidRPr="009454DD">
        <w:rPr>
          <w:rFonts w:ascii="Antipasto" w:eastAsia="Antipasto" w:hAnsi="Antipasto" w:cs="Antipasto"/>
          <w:b/>
          <w:color w:val="002060"/>
          <w:lang w:val="fr-FR" w:bidi="en-GB"/>
        </w:rPr>
        <w:t>Media contact</w:t>
      </w:r>
    </w:p>
    <w:p w14:paraId="14455167" w14:textId="79C8E066" w:rsidR="0036738B" w:rsidRPr="009454DD" w:rsidRDefault="0036738B" w:rsidP="0036738B">
      <w:pPr>
        <w:pStyle w:val="Pieddepage"/>
        <w:tabs>
          <w:tab w:val="clear" w:pos="4536"/>
        </w:tabs>
        <w:jc w:val="center"/>
        <w:rPr>
          <w:rFonts w:ascii="Antipasto" w:hAnsi="Antipasto"/>
          <w:lang w:val="fr-FR"/>
        </w:rPr>
      </w:pPr>
      <w:r w:rsidRPr="009454DD">
        <w:rPr>
          <w:rFonts w:ascii="Antipasto" w:eastAsia="Antipasto" w:hAnsi="Antipasto" w:cs="Antipasto"/>
          <w:lang w:val="fr-FR" w:bidi="en-GB"/>
        </w:rPr>
        <w:t>Justine GUIGUES – Press Relations Officer</w:t>
      </w:r>
    </w:p>
    <w:p w14:paraId="4250AB2B" w14:textId="48480B20" w:rsidR="0036738B" w:rsidRPr="009454DD" w:rsidRDefault="0036738B" w:rsidP="0036738B">
      <w:pPr>
        <w:pStyle w:val="Pieddepage"/>
        <w:jc w:val="center"/>
        <w:rPr>
          <w:rFonts w:ascii="Antipasto" w:hAnsi="Antipasto"/>
          <w:lang w:val="fr-FR"/>
        </w:rPr>
      </w:pPr>
      <w:hyperlink r:id="rId18" w:history="1">
        <w:r w:rsidRPr="009454DD">
          <w:rPr>
            <w:rStyle w:val="Lienhypertexte"/>
            <w:rFonts w:ascii="Antipasto" w:eastAsia="Antipasto" w:hAnsi="Antipasto" w:cs="Antipasto"/>
            <w:lang w:val="fr-FR" w:bidi="en-GB"/>
          </w:rPr>
          <w:t>justine.guigues@afl-banque.fr</w:t>
        </w:r>
      </w:hyperlink>
      <w:r w:rsidRPr="009454DD">
        <w:rPr>
          <w:rFonts w:ascii="Antipasto" w:eastAsia="Antipasto" w:hAnsi="Antipasto" w:cs="Antipasto"/>
          <w:lang w:val="fr-FR" w:bidi="en-GB"/>
        </w:rPr>
        <w:t xml:space="preserve"> – 06 74 94 29 66</w:t>
      </w:r>
    </w:p>
    <w:p w14:paraId="009F59E8" w14:textId="77777777" w:rsidR="0036738B" w:rsidRPr="009454DD" w:rsidRDefault="0036738B" w:rsidP="00401883">
      <w:pPr>
        <w:suppressAutoHyphens w:val="0"/>
        <w:rPr>
          <w:sz w:val="19"/>
          <w:szCs w:val="19"/>
          <w:lang w:val="fr-FR"/>
        </w:rPr>
      </w:pPr>
    </w:p>
    <w:sectPr w:rsidR="0036738B" w:rsidRPr="009454DD" w:rsidSect="00DF0519">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4FB06" w14:textId="77777777" w:rsidR="00F4510E" w:rsidRDefault="00F4510E">
      <w:pPr>
        <w:spacing w:after="0"/>
      </w:pPr>
      <w:r>
        <w:separator/>
      </w:r>
    </w:p>
  </w:endnote>
  <w:endnote w:type="continuationSeparator" w:id="0">
    <w:p w14:paraId="4A617A37" w14:textId="77777777" w:rsidR="00F4510E" w:rsidRDefault="00F4510E">
      <w:pPr>
        <w:spacing w:after="0"/>
      </w:pPr>
      <w:r>
        <w:continuationSeparator/>
      </w:r>
    </w:p>
  </w:endnote>
  <w:endnote w:type="continuationNotice" w:id="1">
    <w:p w14:paraId="770E2CA1" w14:textId="77777777" w:rsidR="00F4510E" w:rsidRDefault="00F45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panose1 w:val="00000000000000000000"/>
    <w:charset w:val="00"/>
    <w:family w:val="modern"/>
    <w:notTrueType/>
    <w:pitch w:val="variable"/>
    <w:sig w:usb0="A00002FF" w:usb1="40000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otham Bold">
    <w:panose1 w:val="00000000000000000000"/>
    <w:charset w:val="00"/>
    <w:family w:val="modern"/>
    <w:notTrueType/>
    <w:pitch w:val="variable"/>
    <w:sig w:usb0="A00002FF" w:usb1="4000005B" w:usb2="00000000" w:usb3="00000000" w:csb0="0000009F" w:csb1="00000000"/>
  </w:font>
  <w:font w:name="Consolas">
    <w:panose1 w:val="020B0609020204030204"/>
    <w:charset w:val="00"/>
    <w:family w:val="modern"/>
    <w:pitch w:val="fixed"/>
    <w:sig w:usb0="E00006FF" w:usb1="0000FCFF" w:usb2="00000001" w:usb3="00000000" w:csb0="0000019F" w:csb1="00000000"/>
  </w:font>
  <w:font w:name="Antipasto">
    <w:panose1 w:val="02000506000000020004"/>
    <w:charset w:val="00"/>
    <w:family w:val="auto"/>
    <w:pitch w:val="variable"/>
    <w:sig w:usb0="800000AF" w:usb1="4000004A" w:usb2="00000000" w:usb3="00000000" w:csb0="00000093"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CC9D7" w14:textId="43CFBCBD" w:rsidR="00C46162" w:rsidRDefault="00C46162">
    <w:pPr>
      <w:pStyle w:val="Pieddepage"/>
    </w:pPr>
    <w:r>
      <w:rPr>
        <w:noProof/>
        <w:lang w:bidi="en-GB"/>
      </w:rPr>
      <mc:AlternateContent>
        <mc:Choice Requires="wps">
          <w:drawing>
            <wp:anchor distT="0" distB="0" distL="0" distR="0" simplePos="0" relativeHeight="251658240" behindDoc="0" locked="0" layoutInCell="1" allowOverlap="1" wp14:anchorId="13887EB9" wp14:editId="2883BEC7">
              <wp:simplePos x="635" y="635"/>
              <wp:positionH relativeFrom="page">
                <wp:align>right</wp:align>
              </wp:positionH>
              <wp:positionV relativeFrom="page">
                <wp:align>bottom</wp:align>
              </wp:positionV>
              <wp:extent cx="1424940" cy="345440"/>
              <wp:effectExtent l="0" t="0" r="0" b="0"/>
              <wp:wrapNone/>
              <wp:docPr id="713359172" name="Zone de texte 2" descr="Classification :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24940" cy="345440"/>
                      </a:xfrm>
                      <a:prstGeom prst="rect">
                        <a:avLst/>
                      </a:prstGeom>
                      <a:noFill/>
                      <a:ln>
                        <a:noFill/>
                      </a:ln>
                    </wps:spPr>
                    <wps:txbx>
                      <w:txbxContent>
                        <w:p w14:paraId="393996EE" w14:textId="716002D2" w:rsidR="00C46162" w:rsidRPr="00C46162" w:rsidRDefault="00C46162" w:rsidP="00C46162">
                          <w:pPr>
                            <w:spacing w:after="0"/>
                            <w:rPr>
                              <w:rFonts w:ascii="Calibri" w:eastAsia="Calibri" w:hAnsi="Calibri" w:cs="Calibri"/>
                              <w:noProof/>
                              <w:color w:val="0078D7"/>
                              <w:sz w:val="20"/>
                              <w:szCs w:val="20"/>
                            </w:rPr>
                          </w:pPr>
                          <w:r w:rsidRPr="00C46162">
                            <w:rPr>
                              <w:rFonts w:ascii="Calibri" w:eastAsia="Calibri" w:hAnsi="Calibri" w:cs="Calibri"/>
                              <w:noProof/>
                              <w:color w:val="0078D7"/>
                              <w:sz w:val="20"/>
                              <w:szCs w:val="20"/>
                              <w:lang w:bidi="en-GB"/>
                            </w:rPr>
                            <w:t>Classification: Internal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887EB9" id="_x0000_t202" coordsize="21600,21600" o:spt="202" path="m,l,21600r21600,l21600,xe">
              <v:stroke joinstyle="miter"/>
              <v:path gradientshapeok="t" o:connecttype="rect"/>
            </v:shapetype>
            <v:shape id="Zone de texte 2" o:spid="_x0000_s1027" type="#_x0000_t202" alt="Classification : Internal" style="position:absolute;margin-left:61pt;margin-top:0;width:112.2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" filled="f" stroked="f">
              <v:textbox style="mso-fit-shape-to-text:t" inset="0,0,20pt,15pt">
                <w:txbxContent>
                  <w:p w14:paraId="393996EE" w14:textId="716002D2" w:rsidR="00C46162" w:rsidRPr="00C46162" w:rsidRDefault="00C46162" w:rsidP="00C46162">
                    <w:pPr>
                      <w:spacing w:after="0"/>
                      <w:rPr>
                        <w:rFonts w:ascii="Calibri" w:eastAsia="Calibri" w:hAnsi="Calibri" w:cs="Calibri"/>
                        <w:noProof/>
                        <w:color w:val="0078D7"/>
                        <w:sz w:val="20"/>
                        <w:szCs w:val="20"/>
                      </w:rPr>
                    </w:pPr>
                    <w:r w:rsidRPr="00C46162">
                      <w:rPr>
                        <w:rFonts w:ascii="Calibri" w:eastAsia="Calibri" w:hAnsi="Calibri" w:cs="Calibri"/>
                        <w:noProof/>
                        <w:color w:val="0078D7"/>
                        <w:sz w:val="20"/>
                        <w:szCs w:val="20"/>
                        <w:lang w:bidi="en-GB"/>
                      </w:rPr>
                      <w:t>Classification: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84777" w14:textId="2C55DD7C" w:rsidR="001125B7" w:rsidRDefault="001125B7">
    <w:pPr>
      <w:pStyle w:val="Pieddepage"/>
    </w:pPr>
  </w:p>
  <w:p w14:paraId="12FC626F" w14:textId="751EB509" w:rsidR="00F52B06" w:rsidRDefault="00D31052" w:rsidP="00F52B06">
    <w:pPr>
      <w:pStyle w:val="Pieddepage"/>
    </w:pPr>
    <w:r>
      <w:rPr>
        <w:noProof/>
        <w:lang w:bidi="en-GB"/>
        <w14:ligatures w14:val="standardContextual"/>
      </w:rPr>
      <mc:AlternateContent>
        <mc:Choice Requires="wps">
          <w:drawing>
            <wp:anchor distT="0" distB="0" distL="114300" distR="114300" simplePos="0" relativeHeight="251658245" behindDoc="0" locked="0" layoutInCell="1" allowOverlap="1" wp14:anchorId="432D5E89" wp14:editId="613AA47E">
              <wp:simplePos x="0" y="0"/>
              <wp:positionH relativeFrom="margin">
                <wp:align>left</wp:align>
              </wp:positionH>
              <wp:positionV relativeFrom="paragraph">
                <wp:posOffset>58024</wp:posOffset>
              </wp:positionV>
              <wp:extent cx="1276937" cy="0"/>
              <wp:effectExtent l="0" t="0" r="0" b="0"/>
              <wp:wrapNone/>
              <wp:docPr id="815244562" name="Connecteur droit 3"/>
              <wp:cNvGraphicFramePr/>
              <a:graphic xmlns:a="http://schemas.openxmlformats.org/drawingml/2006/main">
                <a:graphicData uri="http://schemas.microsoft.com/office/word/2010/wordprocessingShape">
                  <wps:wsp>
                    <wps:cNvCnPr/>
                    <wps:spPr>
                      <a:xfrm>
                        <a:off x="0" y="0"/>
                        <a:ext cx="1276937"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3331F8DC">
            <v:line id="Connecteur droit 3" style="position:absolute;z-index:251666437;visibility:visible;mso-wrap-style:square;mso-wrap-distance-left:9pt;mso-wrap-distance-top:0;mso-wrap-distance-right:9pt;mso-wrap-distance-bottom:0;mso-position-horizontal:left;mso-position-horizontal-relative:margin;mso-position-vertical:absolute;mso-position-vertical-relative:text" o:spid="_x0000_s1026" strokecolor="red" strokeweight="1.5pt" from="0,4.55pt" to="100.55pt,4.55pt" w14:anchorId="7E97F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">
              <v:stroke joinstyle="miter"/>
              <w10:wrap anchorx="margin"/>
            </v:line>
          </w:pict>
        </mc:Fallback>
      </mc:AlternateContent>
    </w:r>
  </w:p>
  <w:p w14:paraId="77590860" w14:textId="3EFD9083" w:rsidR="00F52B06" w:rsidRPr="00C1587D" w:rsidRDefault="00F52B06" w:rsidP="00F52B06">
    <w:pPr>
      <w:pStyle w:val="Pieddepage"/>
      <w:rPr>
        <w:rFonts w:ascii="Gotham Bold" w:hAnsi="Gotham Bold"/>
        <w:color w:val="39A9E5" w:themeColor="accent1"/>
        <w:sz w:val="20"/>
        <w:szCs w:val="20"/>
        <w:lang w:val="fr-FR"/>
      </w:rPr>
    </w:pPr>
    <w:r w:rsidRPr="00C1587D">
      <w:rPr>
        <w:rFonts w:ascii="Gotham Bold" w:eastAsia="Gotham Bold" w:hAnsi="Gotham Bold" w:cs="Gotham Bold"/>
        <w:color w:val="39A9E5" w:themeColor="accent1"/>
        <w:sz w:val="20"/>
        <w:szCs w:val="20"/>
        <w:lang w:val="fr-FR" w:bidi="en-GB"/>
      </w:rPr>
      <w:t xml:space="preserve">Media contact </w:t>
    </w:r>
  </w:p>
  <w:p w14:paraId="2DA332BA" w14:textId="62FB4EBE" w:rsidR="00F52B06" w:rsidRPr="00C1587D" w:rsidRDefault="005D561C" w:rsidP="00F52B06">
    <w:pPr>
      <w:pStyle w:val="Pieddepage"/>
      <w:tabs>
        <w:tab w:val="clear" w:pos="4536"/>
      </w:tabs>
      <w:rPr>
        <w:sz w:val="20"/>
        <w:szCs w:val="20"/>
        <w:lang w:val="fr-FR"/>
      </w:rPr>
    </w:pPr>
    <w:r w:rsidRPr="00D31052">
      <w:rPr>
        <w:i/>
        <w:noProof/>
        <w:color w:val="273780" w:themeColor="text2"/>
        <w:lang w:bidi="en-GB"/>
      </w:rPr>
      <mc:AlternateContent>
        <mc:Choice Requires="wps">
          <w:drawing>
            <wp:anchor distT="0" distB="0" distL="114300" distR="114300" simplePos="0" relativeHeight="251658243" behindDoc="0" locked="0" layoutInCell="1" allowOverlap="1" wp14:anchorId="6088F40E" wp14:editId="21C56B90">
              <wp:simplePos x="0" y="0"/>
              <wp:positionH relativeFrom="page">
                <wp:posOffset>4534876</wp:posOffset>
              </wp:positionH>
              <wp:positionV relativeFrom="paragraph">
                <wp:posOffset>77160</wp:posOffset>
              </wp:positionV>
              <wp:extent cx="4246179" cy="4246179"/>
              <wp:effectExtent l="266700" t="266700" r="269240" b="707390"/>
              <wp:wrapNone/>
              <wp:docPr id="543300065" name="Larme 6"/>
              <wp:cNvGraphicFramePr/>
              <a:graphic xmlns:a="http://schemas.openxmlformats.org/drawingml/2006/main">
                <a:graphicData uri="http://schemas.microsoft.com/office/word/2010/wordprocessingShape">
                  <wps:wsp>
                    <wps:cNvSpPr/>
                    <wps:spPr>
                      <a:xfrm rot="6122108">
                        <a:off x="0" y="0"/>
                        <a:ext cx="4246179" cy="4246179"/>
                      </a:xfrm>
                      <a:prstGeom prst="teardrop">
                        <a:avLst/>
                      </a:prstGeom>
                      <a:solidFill>
                        <a:schemeClr val="bg1"/>
                      </a:solidFill>
                      <a:ln w="504825">
                        <a:solidFill>
                          <a:schemeClr val="tx2">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0C7EBF28">
            <v:shape id="Larme 6" style="position:absolute;margin-left:357.1pt;margin-top:6.1pt;width:334.35pt;height:334.35pt;rotation:6686974fd;z-index:251663365;visibility:visible;mso-wrap-style:square;mso-wrap-distance-left:9pt;mso-wrap-distance-top:0;mso-wrap-distance-right:9pt;mso-wrap-distance-bottom:0;mso-position-horizontal:absolute;mso-position-horizontal-relative:page;mso-position-vertical:absolute;mso-position-vertical-relative:text;v-text-anchor:middle" coordsize="4246179,4246179" o:spid="_x0000_s1026" fillcolor="white [3212]" strokecolor="#cad0ef [671]" strokeweight="39.75pt" path="m,2123090c,950540,950540,,2123090,l4246179,r,2123090c4246179,3295640,3295639,4246180,2123089,4246180,950539,4246180,-1,3295640,-1,2123090r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" w14:anchorId="0B0F36E7">
              <v:stroke opacity="32896f" joinstyle="miter"/>
              <v:path arrowok="t" o:connecttype="custom" o:connectlocs="0,2123090;2123090,0;4246179,0;4246179,2123090;2123089,4246180;-1,2123090;0,2123090" o:connectangles="0,0,0,0,0,0,0"/>
              <w10:wrap anchorx="page"/>
            </v:shape>
          </w:pict>
        </mc:Fallback>
      </mc:AlternateContent>
    </w:r>
    <w:r w:rsidR="00F52B06" w:rsidRPr="00C1587D">
      <w:rPr>
        <w:color w:val="273780" w:themeColor="text2"/>
        <w:sz w:val="20"/>
        <w:szCs w:val="20"/>
        <w:lang w:val="fr-FR" w:bidi="en-GB"/>
      </w:rPr>
      <w:t>Justine GUIGUES – Press Relations Officer</w:t>
    </w:r>
    <w:r w:rsidR="00F52B06" w:rsidRPr="00C1587D">
      <w:rPr>
        <w:color w:val="273780" w:themeColor="text2"/>
        <w:sz w:val="20"/>
        <w:szCs w:val="20"/>
        <w:lang w:val="fr-FR" w:bidi="en-GB"/>
      </w:rPr>
      <w:tab/>
    </w:r>
  </w:p>
  <w:p w14:paraId="7A1A7B91" w14:textId="32FA8ED2" w:rsidR="00F52B06" w:rsidRPr="00C1587D" w:rsidRDefault="00F52B06" w:rsidP="00F52B06">
    <w:pPr>
      <w:pStyle w:val="Pieddepage"/>
      <w:rPr>
        <w:rFonts w:ascii="Gotham Bold" w:hAnsi="Gotham Bold"/>
        <w:color w:val="303A7D" w:themeColor="background2"/>
        <w:sz w:val="20"/>
        <w:szCs w:val="20"/>
        <w:lang w:val="fr-FR"/>
      </w:rPr>
    </w:pPr>
    <w:hyperlink r:id="rId1" w:history="1">
      <w:r w:rsidRPr="00C1587D">
        <w:rPr>
          <w:rStyle w:val="Lienhypertexte"/>
          <w:rFonts w:ascii="Gotham Bold" w:eastAsia="Gotham Bold" w:hAnsi="Gotham Bold" w:cs="Gotham Bold"/>
          <w:color w:val="303A7D" w:themeColor="background2"/>
          <w:sz w:val="20"/>
          <w:szCs w:val="20"/>
          <w:lang w:val="fr-FR" w:bidi="en-GB"/>
        </w:rPr>
        <w:t>justine.guigues@afl-banque.fr</w:t>
      </w:r>
    </w:hyperlink>
    <w:r w:rsidRPr="00C1587D">
      <w:rPr>
        <w:rFonts w:ascii="Gotham Bold" w:eastAsia="Gotham Bold" w:hAnsi="Gotham Bold" w:cs="Gotham Bold"/>
        <w:color w:val="303A7D" w:themeColor="background2"/>
        <w:sz w:val="20"/>
        <w:szCs w:val="20"/>
        <w:lang w:val="fr-FR" w:bidi="en-GB"/>
      </w:rPr>
      <w:t xml:space="preserve"> – +33 (0)6 74 94 29 66</w:t>
    </w:r>
  </w:p>
  <w:p w14:paraId="536CDC8E" w14:textId="3C92B374" w:rsidR="001125B7" w:rsidRPr="00AE5ABD" w:rsidRDefault="005D561C">
    <w:pPr>
      <w:pStyle w:val="Pieddepage"/>
      <w:rPr>
        <w:sz w:val="24"/>
        <w:szCs w:val="24"/>
      </w:rPr>
    </w:pPr>
    <w:r>
      <w:rPr>
        <w:i/>
        <w:noProof/>
        <w:color w:val="273780" w:themeColor="text2"/>
        <w:lang w:bidi="en-GB"/>
      </w:rPr>
      <mc:AlternateContent>
        <mc:Choice Requires="wps">
          <w:drawing>
            <wp:anchor distT="0" distB="0" distL="114300" distR="114300" simplePos="0" relativeHeight="251658244" behindDoc="0" locked="0" layoutInCell="1" allowOverlap="1" wp14:anchorId="1B135553" wp14:editId="2DBC3B78">
              <wp:simplePos x="0" y="0"/>
              <wp:positionH relativeFrom="margin">
                <wp:posOffset>2349338</wp:posOffset>
              </wp:positionH>
              <wp:positionV relativeFrom="paragraph">
                <wp:posOffset>324914</wp:posOffset>
              </wp:positionV>
              <wp:extent cx="3351530" cy="3351530"/>
              <wp:effectExtent l="19050" t="19050" r="20320" b="344170"/>
              <wp:wrapNone/>
              <wp:docPr id="273708063" name="Larme 6"/>
              <wp:cNvGraphicFramePr/>
              <a:graphic xmlns:a="http://schemas.openxmlformats.org/drawingml/2006/main">
                <a:graphicData uri="http://schemas.microsoft.com/office/word/2010/wordprocessingShape">
                  <wps:wsp>
                    <wps:cNvSpPr/>
                    <wps:spPr>
                      <a:xfrm rot="6122108">
                        <a:off x="0" y="0"/>
                        <a:ext cx="3351530" cy="3351530"/>
                      </a:xfrm>
                      <a:prstGeom prst="teardrop">
                        <a:avLst/>
                      </a:prstGeom>
                      <a:noFill/>
                      <a:ln w="28575">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1F1C1846">
            <v:shape id="Larme 6" style="position:absolute;margin-left:185pt;margin-top:25.6pt;width:263.9pt;height:263.9pt;rotation:6686974fd;z-index:2516643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9a9e5 [3205]" strokeweight="2.25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" w14:anchorId="03F0C233">
              <v:stroke joinstyle="miter"/>
              <v:path arrowok="t" o:connecttype="custom" o:connectlocs="0,1675765;1675765,0;3351530,0;3351530,1675765;1675765,3351530;0,1675765" o:connectangles="0,0,0,0,0,0"/>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ED0AE" w14:textId="08AD0CA9" w:rsidR="00DF0519" w:rsidRDefault="00DF0519" w:rsidP="00DF0519">
    <w:pPr>
      <w:pStyle w:val="Pieddepage"/>
    </w:pPr>
  </w:p>
  <w:p w14:paraId="4C46BAE7" w14:textId="71CB6D82" w:rsidR="00DF0519" w:rsidRPr="00DF0519" w:rsidRDefault="00DF0519" w:rsidP="00DF0519">
    <w:pPr>
      <w:pStyle w:val="Pieddepage"/>
    </w:pPr>
    <w:r>
      <w:rPr>
        <w:noProof/>
        <w:lang w:bidi="en-GB"/>
        <w14:ligatures w14:val="standardContextual"/>
      </w:rPr>
      <mc:AlternateContent>
        <mc:Choice Requires="wps">
          <w:drawing>
            <wp:anchor distT="0" distB="0" distL="114300" distR="114300" simplePos="0" relativeHeight="251658248" behindDoc="0" locked="0" layoutInCell="1" allowOverlap="1" wp14:anchorId="694DB93D" wp14:editId="192E9628">
              <wp:simplePos x="0" y="0"/>
              <wp:positionH relativeFrom="margin">
                <wp:align>left</wp:align>
              </wp:positionH>
              <wp:positionV relativeFrom="paragraph">
                <wp:posOffset>38100</wp:posOffset>
              </wp:positionV>
              <wp:extent cx="1276937" cy="0"/>
              <wp:effectExtent l="0" t="0" r="0" b="0"/>
              <wp:wrapNone/>
              <wp:docPr id="1261544421" name="Connecteur droit 3"/>
              <wp:cNvGraphicFramePr/>
              <a:graphic xmlns:a="http://schemas.openxmlformats.org/drawingml/2006/main">
                <a:graphicData uri="http://schemas.microsoft.com/office/word/2010/wordprocessingShape">
                  <wps:wsp>
                    <wps:cNvCnPr/>
                    <wps:spPr>
                      <a:xfrm>
                        <a:off x="0" y="0"/>
                        <a:ext cx="1276937"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05C73556">
            <v:line id="Connecteur droit 3" style="position:absolute;z-index:251674629;visibility:visible;mso-wrap-style:square;mso-wrap-distance-left:9pt;mso-wrap-distance-top:0;mso-wrap-distance-right:9pt;mso-wrap-distance-bottom:0;mso-position-horizontal:left;mso-position-horizontal-relative:margin;mso-position-vertical:absolute;mso-position-vertical-relative:text" o:spid="_x0000_s1026" strokecolor="red" strokeweight="1.5pt" from="0,3pt" to="100.55pt,3pt" w14:anchorId="5F5EA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">
              <v:stroke joinstyle="miter"/>
              <w10:wrap anchorx="margin"/>
            </v:line>
          </w:pict>
        </mc:Fallback>
      </mc:AlternateContent>
    </w:r>
  </w:p>
  <w:p w14:paraId="65BCED8F" w14:textId="53052466" w:rsidR="00DF0519" w:rsidRPr="00C1587D" w:rsidRDefault="00DF0519" w:rsidP="00DF0519">
    <w:pPr>
      <w:pStyle w:val="Pieddepage"/>
      <w:rPr>
        <w:rFonts w:ascii="Gotham Bold" w:hAnsi="Gotham Bold"/>
        <w:color w:val="39A9E5" w:themeColor="accent1"/>
        <w:sz w:val="20"/>
        <w:szCs w:val="20"/>
        <w:lang w:val="fr-FR"/>
      </w:rPr>
    </w:pPr>
    <w:r w:rsidRPr="00C1587D">
      <w:rPr>
        <w:rFonts w:ascii="Gotham Bold" w:eastAsia="Gotham Bold" w:hAnsi="Gotham Bold" w:cs="Gotham Bold"/>
        <w:color w:val="39A9E5" w:themeColor="accent1"/>
        <w:sz w:val="20"/>
        <w:szCs w:val="20"/>
        <w:lang w:val="fr-FR" w:bidi="en-GB"/>
      </w:rPr>
      <w:t xml:space="preserve">Media contact </w:t>
    </w:r>
  </w:p>
  <w:p w14:paraId="1BF27565" w14:textId="3E18A157" w:rsidR="00DF0519" w:rsidRPr="00C1587D" w:rsidRDefault="00DF0519" w:rsidP="00DF0519">
    <w:pPr>
      <w:pStyle w:val="Pieddepage"/>
      <w:tabs>
        <w:tab w:val="clear" w:pos="4536"/>
      </w:tabs>
      <w:rPr>
        <w:sz w:val="20"/>
        <w:szCs w:val="20"/>
        <w:lang w:val="fr-FR"/>
      </w:rPr>
    </w:pPr>
    <w:r w:rsidRPr="00D31052">
      <w:rPr>
        <w:i/>
        <w:noProof/>
        <w:color w:val="273780" w:themeColor="text2"/>
        <w:lang w:bidi="en-GB"/>
      </w:rPr>
      <mc:AlternateContent>
        <mc:Choice Requires="wps">
          <w:drawing>
            <wp:anchor distT="0" distB="0" distL="114300" distR="114300" simplePos="0" relativeHeight="251658246" behindDoc="0" locked="0" layoutInCell="1" allowOverlap="1" wp14:anchorId="06FF174F" wp14:editId="34D5AC06">
              <wp:simplePos x="0" y="0"/>
              <wp:positionH relativeFrom="page">
                <wp:posOffset>4534535</wp:posOffset>
              </wp:positionH>
              <wp:positionV relativeFrom="paragraph">
                <wp:posOffset>124460</wp:posOffset>
              </wp:positionV>
              <wp:extent cx="4246179" cy="4246179"/>
              <wp:effectExtent l="266700" t="266700" r="269240" b="707390"/>
              <wp:wrapNone/>
              <wp:docPr id="857170314" name="Larme 6"/>
              <wp:cNvGraphicFramePr/>
              <a:graphic xmlns:a="http://schemas.openxmlformats.org/drawingml/2006/main">
                <a:graphicData uri="http://schemas.microsoft.com/office/word/2010/wordprocessingShape">
                  <wps:wsp>
                    <wps:cNvSpPr/>
                    <wps:spPr>
                      <a:xfrm rot="6122108">
                        <a:off x="0" y="0"/>
                        <a:ext cx="4246179" cy="4246179"/>
                      </a:xfrm>
                      <a:prstGeom prst="teardrop">
                        <a:avLst/>
                      </a:prstGeom>
                      <a:solidFill>
                        <a:schemeClr val="bg1"/>
                      </a:solidFill>
                      <a:ln w="504825">
                        <a:solidFill>
                          <a:schemeClr val="tx2">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53D511A1">
            <v:shape id="Larme 6" style="position:absolute;margin-left:357.05pt;margin-top:9.8pt;width:334.35pt;height:334.35pt;rotation:6686974fd;z-index:251671557;visibility:visible;mso-wrap-style:square;mso-wrap-distance-left:9pt;mso-wrap-distance-top:0;mso-wrap-distance-right:9pt;mso-wrap-distance-bottom:0;mso-position-horizontal:absolute;mso-position-horizontal-relative:page;mso-position-vertical:absolute;mso-position-vertical-relative:text;v-text-anchor:middle" coordsize="4246179,4246179" o:spid="_x0000_s1026" fillcolor="white [3212]" strokecolor="#cad0ef [671]" strokeweight="39.75pt" path="m,2123090c,950540,950540,,2123090,l4246179,r,2123090c4246179,3295640,3295639,4246180,2123089,4246180,950539,4246180,-1,3295640,-1,2123090r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" w14:anchorId="14D1F92C">
              <v:stroke opacity="32896f" joinstyle="miter"/>
              <v:path arrowok="t" o:connecttype="custom" o:connectlocs="0,2123090;2123090,0;4246179,0;4246179,2123090;2123089,4246180;-1,2123090;0,2123090" o:connectangles="0,0,0,0,0,0,0"/>
              <w10:wrap anchorx="page"/>
            </v:shape>
          </w:pict>
        </mc:Fallback>
      </mc:AlternateContent>
    </w:r>
    <w:r w:rsidRPr="00C1587D">
      <w:rPr>
        <w:color w:val="273780" w:themeColor="text2"/>
        <w:sz w:val="20"/>
        <w:szCs w:val="20"/>
        <w:lang w:val="fr-FR" w:bidi="en-GB"/>
      </w:rPr>
      <w:t>Justine GUIGUES – Press Relations Officer</w:t>
    </w:r>
    <w:r w:rsidRPr="00C1587D">
      <w:rPr>
        <w:color w:val="273780" w:themeColor="text2"/>
        <w:sz w:val="20"/>
        <w:szCs w:val="20"/>
        <w:lang w:val="fr-FR" w:bidi="en-GB"/>
      </w:rPr>
      <w:tab/>
    </w:r>
  </w:p>
  <w:p w14:paraId="56F16D68" w14:textId="7F352AB2" w:rsidR="00DF0519" w:rsidRPr="00C1587D" w:rsidRDefault="00DF0519" w:rsidP="00DF0519">
    <w:pPr>
      <w:pStyle w:val="Pieddepage"/>
      <w:rPr>
        <w:rFonts w:ascii="Gotham Bold" w:hAnsi="Gotham Bold"/>
        <w:color w:val="303A7D" w:themeColor="background2"/>
        <w:sz w:val="20"/>
        <w:szCs w:val="20"/>
        <w:lang w:val="fr-FR"/>
      </w:rPr>
    </w:pPr>
    <w:hyperlink r:id="rId1" w:history="1">
      <w:r w:rsidRPr="00C1587D">
        <w:rPr>
          <w:rStyle w:val="Lienhypertexte"/>
          <w:rFonts w:ascii="Gotham Bold" w:eastAsia="Gotham Bold" w:hAnsi="Gotham Bold" w:cs="Gotham Bold"/>
          <w:color w:val="303A7D" w:themeColor="background2"/>
          <w:sz w:val="20"/>
          <w:szCs w:val="20"/>
          <w:lang w:val="fr-FR" w:bidi="en-GB"/>
        </w:rPr>
        <w:t>justine.guigues@afl-banque.fr</w:t>
      </w:r>
    </w:hyperlink>
    <w:r w:rsidRPr="00C1587D">
      <w:rPr>
        <w:rFonts w:ascii="Gotham Bold" w:eastAsia="Gotham Bold" w:hAnsi="Gotham Bold" w:cs="Gotham Bold"/>
        <w:color w:val="303A7D" w:themeColor="background2"/>
        <w:sz w:val="20"/>
        <w:szCs w:val="20"/>
        <w:lang w:val="fr-FR" w:bidi="en-GB"/>
      </w:rPr>
      <w:t xml:space="preserve"> – +33 (0)6 74 94 29 66</w:t>
    </w:r>
  </w:p>
  <w:p w14:paraId="4DAC8AB0" w14:textId="75EF05A0" w:rsidR="00C46162" w:rsidRDefault="003236EF">
    <w:pPr>
      <w:pStyle w:val="Pieddepage"/>
    </w:pPr>
    <w:r>
      <w:rPr>
        <w:i/>
        <w:noProof/>
        <w:color w:val="273780" w:themeColor="text2"/>
        <w:lang w:bidi="en-GB"/>
      </w:rPr>
      <mc:AlternateContent>
        <mc:Choice Requires="wps">
          <w:drawing>
            <wp:anchor distT="0" distB="0" distL="114300" distR="114300" simplePos="0" relativeHeight="251658247" behindDoc="0" locked="0" layoutInCell="1" allowOverlap="1" wp14:anchorId="14F9C749" wp14:editId="5E1277B1">
              <wp:simplePos x="0" y="0"/>
              <wp:positionH relativeFrom="margin">
                <wp:posOffset>2310765</wp:posOffset>
              </wp:positionH>
              <wp:positionV relativeFrom="paragraph">
                <wp:posOffset>324485</wp:posOffset>
              </wp:positionV>
              <wp:extent cx="3351530" cy="3351530"/>
              <wp:effectExtent l="19050" t="19050" r="20320" b="344170"/>
              <wp:wrapNone/>
              <wp:docPr id="450031785" name="Larme 6"/>
              <wp:cNvGraphicFramePr/>
              <a:graphic xmlns:a="http://schemas.openxmlformats.org/drawingml/2006/main">
                <a:graphicData uri="http://schemas.microsoft.com/office/word/2010/wordprocessingShape">
                  <wps:wsp>
                    <wps:cNvSpPr/>
                    <wps:spPr>
                      <a:xfrm rot="6122108">
                        <a:off x="0" y="0"/>
                        <a:ext cx="3351530" cy="3351530"/>
                      </a:xfrm>
                      <a:prstGeom prst="teardrop">
                        <a:avLst/>
                      </a:prstGeom>
                      <a:noFill/>
                      <a:ln w="28575">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6CB85052">
            <v:shape id="Larme 6" style="position:absolute;margin-left:181.95pt;margin-top:25.55pt;width:263.9pt;height:263.9pt;rotation:6686974fd;z-index:2516725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9a9e5 [3205]" strokeweight="2.25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" w14:anchorId="78A7037F">
              <v:stroke joinstyle="miter"/>
              <v:path arrowok="t" o:connecttype="custom" o:connectlocs="0,1675765;1675765,0;3351530,0;3351530,1675765;1675765,3351530;0,1675765" o:connectangles="0,0,0,0,0,0"/>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C174" w14:textId="77777777" w:rsidR="00F4510E" w:rsidRDefault="00F4510E">
      <w:pPr>
        <w:spacing w:after="0"/>
      </w:pPr>
      <w:r>
        <w:rPr>
          <w:color w:val="000000"/>
        </w:rPr>
        <w:separator/>
      </w:r>
    </w:p>
  </w:footnote>
  <w:footnote w:type="continuationSeparator" w:id="0">
    <w:p w14:paraId="0A90BCD8" w14:textId="77777777" w:rsidR="00F4510E" w:rsidRDefault="00F4510E">
      <w:pPr>
        <w:spacing w:after="0"/>
      </w:pPr>
      <w:r>
        <w:continuationSeparator/>
      </w:r>
    </w:p>
  </w:footnote>
  <w:footnote w:type="continuationNotice" w:id="1">
    <w:p w14:paraId="16F5CE09" w14:textId="77777777" w:rsidR="00F4510E" w:rsidRDefault="00F4510E">
      <w:pPr>
        <w:spacing w:after="0"/>
      </w:pPr>
    </w:p>
  </w:footnote>
  <w:footnote w:id="2">
    <w:p w14:paraId="401F50C6" w14:textId="5E5D49DE" w:rsidR="007970FA" w:rsidRPr="00880084" w:rsidRDefault="007970FA" w:rsidP="004649C0">
      <w:pPr>
        <w:pStyle w:val="Notedebasdepage"/>
        <w:jc w:val="both"/>
        <w:rPr>
          <w:sz w:val="18"/>
          <w:szCs w:val="18"/>
        </w:rPr>
      </w:pPr>
      <w:r w:rsidRPr="00880084">
        <w:rPr>
          <w:rStyle w:val="Appelnotedebasdep"/>
          <w:sz w:val="18"/>
          <w:szCs w:val="18"/>
          <w:lang w:bidi="en-GB"/>
        </w:rPr>
        <w:footnoteRef/>
      </w:r>
      <w:r w:rsidR="004C5C25" w:rsidRPr="004C5C25">
        <w:rPr>
          <w:sz w:val="18"/>
          <w:szCs w:val="18"/>
          <w:lang w:bidi="en-GB"/>
        </w:rPr>
        <w:t xml:space="preserve"> AFL Group is composed of </w:t>
      </w:r>
      <w:r w:rsidR="00C370BC">
        <w:rPr>
          <w:sz w:val="18"/>
          <w:szCs w:val="18"/>
          <w:lang w:bidi="en-GB"/>
        </w:rPr>
        <w:t xml:space="preserve">Agence France Locale - </w:t>
      </w:r>
      <w:r w:rsidR="004C5C25" w:rsidRPr="004C5C25">
        <w:rPr>
          <w:sz w:val="18"/>
          <w:szCs w:val="18"/>
          <w:lang w:bidi="en-GB"/>
        </w:rPr>
        <w:t xml:space="preserve">Société </w:t>
      </w:r>
      <w:proofErr w:type="spellStart"/>
      <w:r w:rsidR="004C5C25" w:rsidRPr="004C5C25">
        <w:rPr>
          <w:sz w:val="18"/>
          <w:szCs w:val="18"/>
          <w:lang w:bidi="en-GB"/>
        </w:rPr>
        <w:t>Territoriale</w:t>
      </w:r>
      <w:proofErr w:type="spellEnd"/>
      <w:r w:rsidR="004C5C25" w:rsidRPr="004C5C25">
        <w:rPr>
          <w:sz w:val="18"/>
          <w:szCs w:val="18"/>
          <w:lang w:bidi="en-GB"/>
        </w:rPr>
        <w:t xml:space="preserve"> (</w:t>
      </w:r>
      <w:r w:rsidR="00C370BC">
        <w:rPr>
          <w:sz w:val="18"/>
          <w:szCs w:val="18"/>
          <w:lang w:bidi="en-GB"/>
        </w:rPr>
        <w:t>“</w:t>
      </w:r>
      <w:r w:rsidR="004C5C25" w:rsidRPr="004C5C25">
        <w:rPr>
          <w:sz w:val="18"/>
          <w:szCs w:val="18"/>
          <w:lang w:bidi="en-GB"/>
        </w:rPr>
        <w:t>ST</w:t>
      </w:r>
      <w:r w:rsidR="00C370BC">
        <w:rPr>
          <w:sz w:val="18"/>
          <w:szCs w:val="18"/>
          <w:lang w:bidi="en-GB"/>
        </w:rPr>
        <w:t>”</w:t>
      </w:r>
      <w:r w:rsidR="004C5C25" w:rsidRPr="004C5C25">
        <w:rPr>
          <w:sz w:val="18"/>
          <w:szCs w:val="18"/>
          <w:lang w:bidi="en-GB"/>
        </w:rPr>
        <w:t xml:space="preserve"> </w:t>
      </w:r>
      <w:r w:rsidR="00C370BC">
        <w:rPr>
          <w:sz w:val="18"/>
          <w:szCs w:val="18"/>
          <w:lang w:bidi="en-GB"/>
        </w:rPr>
        <w:t>or</w:t>
      </w:r>
      <w:r w:rsidR="00C370BC" w:rsidRPr="004C5C25">
        <w:rPr>
          <w:sz w:val="18"/>
          <w:szCs w:val="18"/>
          <w:lang w:bidi="en-GB"/>
        </w:rPr>
        <w:t xml:space="preserve"> </w:t>
      </w:r>
      <w:r w:rsidR="004C5C25" w:rsidRPr="004C5C25">
        <w:rPr>
          <w:sz w:val="18"/>
          <w:szCs w:val="18"/>
          <w:lang w:bidi="en-GB"/>
        </w:rPr>
        <w:t xml:space="preserve">“Territorial Company”), Agence France Locale (AFL) and Agence France Locale </w:t>
      </w:r>
      <w:r w:rsidR="00E22196">
        <w:rPr>
          <w:sz w:val="18"/>
          <w:szCs w:val="18"/>
          <w:lang w:bidi="en-GB"/>
        </w:rPr>
        <w:t xml:space="preserve">- </w:t>
      </w:r>
      <w:proofErr w:type="spellStart"/>
      <w:r w:rsidR="004C5C25" w:rsidRPr="004C5C25">
        <w:rPr>
          <w:sz w:val="18"/>
          <w:szCs w:val="18"/>
          <w:lang w:bidi="en-GB"/>
        </w:rPr>
        <w:t>Foncière</w:t>
      </w:r>
      <w:proofErr w:type="spellEnd"/>
      <w:r w:rsidR="004C5C25" w:rsidRPr="004C5C25">
        <w:rPr>
          <w:sz w:val="18"/>
          <w:szCs w:val="18"/>
          <w:lang w:bidi="en-GB"/>
        </w:rPr>
        <w:t>.</w:t>
      </w:r>
    </w:p>
  </w:footnote>
  <w:footnote w:id="3">
    <w:p w14:paraId="71A0AB50" w14:textId="62D422C1" w:rsidR="00144492" w:rsidRPr="009C5D22" w:rsidRDefault="00144492" w:rsidP="004649C0">
      <w:pPr>
        <w:pStyle w:val="Notedebasdepage"/>
        <w:jc w:val="both"/>
        <w:rPr>
          <w:sz w:val="18"/>
          <w:szCs w:val="18"/>
          <w:lang w:val="fr-FR"/>
        </w:rPr>
      </w:pPr>
      <w:r w:rsidRPr="00880084">
        <w:rPr>
          <w:rStyle w:val="Appelnotedebasdep"/>
          <w:sz w:val="18"/>
          <w:szCs w:val="18"/>
          <w:lang w:bidi="en-GB"/>
        </w:rPr>
        <w:footnoteRef/>
      </w:r>
      <w:r w:rsidRPr="009C5D22">
        <w:rPr>
          <w:sz w:val="18"/>
          <w:szCs w:val="18"/>
          <w:lang w:val="fr-FR" w:bidi="en-GB"/>
        </w:rPr>
        <w:t xml:space="preserve"> AFL</w:t>
      </w:r>
      <w:r w:rsidR="00867A70" w:rsidRPr="009C5D22">
        <w:rPr>
          <w:sz w:val="18"/>
          <w:szCs w:val="18"/>
          <w:lang w:val="fr-FR" w:bidi="en-GB"/>
        </w:rPr>
        <w:t xml:space="preserve"> </w:t>
      </w:r>
      <w:proofErr w:type="spellStart"/>
      <w:r w:rsidR="00867A70" w:rsidRPr="009C5D22">
        <w:rPr>
          <w:sz w:val="18"/>
          <w:szCs w:val="18"/>
          <w:lang w:val="fr-FR" w:bidi="en-GB"/>
        </w:rPr>
        <w:t>consolidated</w:t>
      </w:r>
      <w:proofErr w:type="spellEnd"/>
      <w:r w:rsidR="00867A70" w:rsidRPr="009C5D22">
        <w:rPr>
          <w:sz w:val="18"/>
          <w:szCs w:val="18"/>
          <w:lang w:val="fr-FR" w:bidi="en-GB"/>
        </w:rPr>
        <w:t xml:space="preserve"> </w:t>
      </w:r>
      <w:proofErr w:type="spellStart"/>
      <w:r w:rsidR="00867A70" w:rsidRPr="009C5D22">
        <w:rPr>
          <w:sz w:val="18"/>
          <w:szCs w:val="18"/>
          <w:lang w:val="fr-FR" w:bidi="en-GB"/>
        </w:rPr>
        <w:t>financial</w:t>
      </w:r>
      <w:proofErr w:type="spellEnd"/>
      <w:r w:rsidR="00867A70" w:rsidRPr="009C5D22">
        <w:rPr>
          <w:sz w:val="18"/>
          <w:szCs w:val="18"/>
          <w:lang w:val="fr-FR" w:bidi="en-GB"/>
        </w:rPr>
        <w:t xml:space="preserve"> </w:t>
      </w:r>
      <w:proofErr w:type="spellStart"/>
      <w:r w:rsidR="00867A70" w:rsidRPr="009C5D22">
        <w:rPr>
          <w:sz w:val="18"/>
          <w:szCs w:val="18"/>
          <w:lang w:val="fr-FR" w:bidi="en-GB"/>
        </w:rPr>
        <w:t>statements</w:t>
      </w:r>
      <w:proofErr w:type="spellEnd"/>
      <w:r w:rsidR="00116347" w:rsidRPr="009C5D22">
        <w:rPr>
          <w:sz w:val="18"/>
          <w:szCs w:val="18"/>
          <w:lang w:val="fr-FR" w:bidi="en-GB"/>
        </w:rPr>
        <w:t xml:space="preserve"> comprise</w:t>
      </w:r>
      <w:r w:rsidR="00A31B13">
        <w:rPr>
          <w:sz w:val="18"/>
          <w:szCs w:val="18"/>
          <w:lang w:val="fr-FR" w:bidi="en-GB"/>
        </w:rPr>
        <w:t>s</w:t>
      </w:r>
      <w:r w:rsidRPr="009C5D22">
        <w:rPr>
          <w:sz w:val="18"/>
          <w:szCs w:val="18"/>
          <w:lang w:val="fr-FR" w:bidi="en-GB"/>
        </w:rPr>
        <w:t xml:space="preserve"> Agence France Locale and Agence France Locale</w:t>
      </w:r>
      <w:r w:rsidR="00F05038" w:rsidRPr="009C5D22">
        <w:rPr>
          <w:sz w:val="18"/>
          <w:szCs w:val="18"/>
          <w:lang w:val="fr-FR" w:bidi="en-GB"/>
        </w:rPr>
        <w:t xml:space="preserve"> -</w:t>
      </w:r>
      <w:r w:rsidRPr="009C5D22">
        <w:rPr>
          <w:sz w:val="18"/>
          <w:szCs w:val="18"/>
          <w:lang w:val="fr-FR" w:bidi="en-GB"/>
        </w:rPr>
        <w:t xml:space="preserve"> Foncière.</w:t>
      </w:r>
    </w:p>
  </w:footnote>
  <w:footnote w:id="4">
    <w:p w14:paraId="6FE67C44" w14:textId="34C4EB72" w:rsidR="00B8664A" w:rsidRPr="00646EC3" w:rsidRDefault="00B8664A" w:rsidP="004649C0">
      <w:pPr>
        <w:pStyle w:val="Notedebasdepage"/>
        <w:jc w:val="both"/>
        <w:rPr>
          <w:sz w:val="18"/>
          <w:szCs w:val="18"/>
        </w:rPr>
      </w:pPr>
      <w:r w:rsidRPr="00646EC3">
        <w:rPr>
          <w:rStyle w:val="Appelnotedebasdep"/>
          <w:sz w:val="18"/>
          <w:szCs w:val="18"/>
          <w:lang w:bidi="en-GB"/>
        </w:rPr>
        <w:footnoteRef/>
      </w:r>
      <w:r w:rsidR="1CA3360D" w:rsidRPr="00646EC3">
        <w:rPr>
          <w:sz w:val="18"/>
          <w:szCs w:val="18"/>
          <w:lang w:bidi="en-GB"/>
        </w:rPr>
        <w:t xml:space="preserve"> Calculated by adding the Additional Tier 1 (“AT1”) </w:t>
      </w:r>
      <w:r w:rsidR="000A010C">
        <w:rPr>
          <w:sz w:val="18"/>
          <w:szCs w:val="18"/>
          <w:lang w:bidi="en-GB"/>
        </w:rPr>
        <w:t xml:space="preserve">interest expenses </w:t>
      </w:r>
      <w:r w:rsidR="1CA3360D" w:rsidRPr="00646EC3">
        <w:rPr>
          <w:sz w:val="18"/>
          <w:szCs w:val="18"/>
          <w:lang w:bidi="en-GB"/>
        </w:rPr>
        <w:t>to net banking income, albeit in line with IFRS, th</w:t>
      </w:r>
      <w:r w:rsidR="00D83C8C">
        <w:rPr>
          <w:sz w:val="18"/>
          <w:szCs w:val="18"/>
          <w:lang w:bidi="en-GB"/>
        </w:rPr>
        <w:t>e</w:t>
      </w:r>
      <w:r w:rsidR="002A54E9">
        <w:rPr>
          <w:sz w:val="18"/>
          <w:szCs w:val="18"/>
          <w:lang w:bidi="en-GB"/>
        </w:rPr>
        <w:t>se</w:t>
      </w:r>
      <w:r w:rsidR="1CA3360D" w:rsidRPr="00646EC3">
        <w:rPr>
          <w:sz w:val="18"/>
          <w:szCs w:val="18"/>
          <w:lang w:bidi="en-GB"/>
        </w:rPr>
        <w:t xml:space="preserve"> interest </w:t>
      </w:r>
      <w:r w:rsidR="00351410">
        <w:rPr>
          <w:sz w:val="18"/>
          <w:szCs w:val="18"/>
          <w:lang w:bidi="en-GB"/>
        </w:rPr>
        <w:t>charges are</w:t>
      </w:r>
      <w:r w:rsidR="1CA3360D" w:rsidRPr="00646EC3">
        <w:rPr>
          <w:sz w:val="18"/>
          <w:szCs w:val="18"/>
          <w:lang w:bidi="en-GB"/>
        </w:rPr>
        <w:t xml:space="preserve"> directly booked as a reduction in shareholders’ equity without being recorded in the income statement.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6BEC" w14:textId="4257705E" w:rsidR="001125B7" w:rsidRDefault="00E339D6">
    <w:pPr>
      <w:pStyle w:val="En-tte"/>
    </w:pPr>
    <w:r>
      <w:rPr>
        <w:i/>
        <w:noProof/>
        <w:color w:val="273780" w:themeColor="text2"/>
        <w:lang w:bidi="en-GB"/>
      </w:rPr>
      <mc:AlternateContent>
        <mc:Choice Requires="wps">
          <w:drawing>
            <wp:anchor distT="0" distB="0" distL="114300" distR="114300" simplePos="0" relativeHeight="251658242" behindDoc="0" locked="0" layoutInCell="1" allowOverlap="1" wp14:anchorId="61687E15" wp14:editId="3D484CCE">
              <wp:simplePos x="0" y="0"/>
              <wp:positionH relativeFrom="margin">
                <wp:posOffset>1679030</wp:posOffset>
              </wp:positionH>
              <wp:positionV relativeFrom="paragraph">
                <wp:posOffset>-3455522</wp:posOffset>
              </wp:positionV>
              <wp:extent cx="3351530" cy="3351530"/>
              <wp:effectExtent l="19050" t="647700" r="20320" b="20320"/>
              <wp:wrapNone/>
              <wp:docPr id="1865235965" name="Larme 6"/>
              <wp:cNvGraphicFramePr/>
              <a:graphic xmlns:a="http://schemas.openxmlformats.org/drawingml/2006/main">
                <a:graphicData uri="http://schemas.microsoft.com/office/word/2010/wordprocessingShape">
                  <wps:wsp>
                    <wps:cNvSpPr/>
                    <wps:spPr>
                      <a:xfrm rot="18063688">
                        <a:off x="0" y="0"/>
                        <a:ext cx="3351530" cy="3351530"/>
                      </a:xfrm>
                      <a:prstGeom prst="teardrop">
                        <a:avLst/>
                      </a:prstGeom>
                      <a:noFill/>
                      <a:ln w="12700">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D8597D4">
            <v:shape id="Larme 6" style="position:absolute;margin-left:132.2pt;margin-top:-272.1pt;width:263.9pt;height:263.9pt;rotation:-3862596fd;z-index:25166131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03a7d [3214]" strokeweight="1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" w14:anchorId="371B4243">
              <v:stroke joinstyle="miter"/>
              <v:path arrowok="t" o:connecttype="custom" o:connectlocs="0,1675765;1675765,0;3351530,0;3351530,1675765;1675765,3351530;0,1675765" o:connectangles="0,0,0,0,0,0"/>
              <w10:wrap anchorx="margin"/>
            </v:shape>
          </w:pict>
        </mc:Fallback>
      </mc:AlternateContent>
    </w:r>
    <w:r>
      <w:rPr>
        <w:i/>
        <w:noProof/>
        <w:color w:val="273780" w:themeColor="text2"/>
        <w:lang w:bidi="en-GB"/>
      </w:rPr>
      <mc:AlternateContent>
        <mc:Choice Requires="wps">
          <w:drawing>
            <wp:anchor distT="0" distB="0" distL="114300" distR="114300" simplePos="0" relativeHeight="251658241" behindDoc="0" locked="0" layoutInCell="1" allowOverlap="1" wp14:anchorId="3CB87276" wp14:editId="19B74458">
              <wp:simplePos x="0" y="0"/>
              <wp:positionH relativeFrom="margin">
                <wp:posOffset>3006370</wp:posOffset>
              </wp:positionH>
              <wp:positionV relativeFrom="paragraph">
                <wp:posOffset>-4067070</wp:posOffset>
              </wp:positionV>
              <wp:extent cx="4245610" cy="4245610"/>
              <wp:effectExtent l="266700" t="1143000" r="269240" b="269240"/>
              <wp:wrapNone/>
              <wp:docPr id="1706959933" name="Larme 6"/>
              <wp:cNvGraphicFramePr/>
              <a:graphic xmlns:a="http://schemas.openxmlformats.org/drawingml/2006/main">
                <a:graphicData uri="http://schemas.microsoft.com/office/word/2010/wordprocessingShape">
                  <wps:wsp>
                    <wps:cNvSpPr/>
                    <wps:spPr>
                      <a:xfrm rot="19775414">
                        <a:off x="0" y="0"/>
                        <a:ext cx="4245610" cy="4245610"/>
                      </a:xfrm>
                      <a:prstGeom prst="teardrop">
                        <a:avLst/>
                      </a:prstGeom>
                      <a:solidFill>
                        <a:schemeClr val="bg1"/>
                      </a:solidFill>
                      <a:ln w="504825">
                        <a:solidFill>
                          <a:schemeClr val="accent1">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rto="http://schemas.microsoft.com/office/word/2006/arto">
          <w:pict w14:anchorId="06D1427E">
            <v:shape id="Larme 6" style="position:absolute;margin-left:236.7pt;margin-top:-320.25pt;width:334.3pt;height:334.3pt;rotation:-1992934fd;z-index:251660293;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coordsize="4245610,4245610" o:spid="_x0000_s1026" fillcolor="white [3212]" strokecolor="#d7edf9 [660]" strokeweight="39.75pt" path="m,2122805c,950412,950412,,2122805,l4245610,r,2122805c4245610,3295198,3295198,4245610,2122805,4245610,950412,4245610,,3295198,,212280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" w14:anchorId="55A07079">
              <v:stroke opacity="32896f" joinstyle="miter"/>
              <v:path arrowok="t" o:connecttype="custom" o:connectlocs="0,2122805;2122805,0;4245610,0;4245610,2122805;2122805,4245610;0,2122805" o:connectangles="0,0,0,0,0,0"/>
              <w10:wrap anchorx="margin"/>
            </v:shape>
          </w:pict>
        </mc:Fallback>
      </mc:AlternateContent>
    </w:r>
  </w:p>
  <w:p w14:paraId="298A1933" w14:textId="762E961E" w:rsidR="001125B7" w:rsidRDefault="001125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AADC" w14:textId="630F292C" w:rsidR="00DF0519" w:rsidRDefault="003236EF">
    <w:pPr>
      <w:pStyle w:val="En-tte"/>
    </w:pPr>
    <w:r>
      <w:rPr>
        <w:i/>
        <w:noProof/>
        <w:color w:val="273780" w:themeColor="text2"/>
        <w:lang w:bidi="en-GB"/>
      </w:rPr>
      <mc:AlternateContent>
        <mc:Choice Requires="wps">
          <w:drawing>
            <wp:anchor distT="0" distB="0" distL="114300" distR="114300" simplePos="0" relativeHeight="251658250" behindDoc="0" locked="0" layoutInCell="1" allowOverlap="1" wp14:anchorId="7AE2924C" wp14:editId="54081CC0">
              <wp:simplePos x="0" y="0"/>
              <wp:positionH relativeFrom="margin">
                <wp:posOffset>1591310</wp:posOffset>
              </wp:positionH>
              <wp:positionV relativeFrom="paragraph">
                <wp:posOffset>-3467100</wp:posOffset>
              </wp:positionV>
              <wp:extent cx="3351530" cy="3351530"/>
              <wp:effectExtent l="19050" t="647700" r="20320" b="20320"/>
              <wp:wrapNone/>
              <wp:docPr id="1284448832" name="Larme 6"/>
              <wp:cNvGraphicFramePr/>
              <a:graphic xmlns:a="http://schemas.openxmlformats.org/drawingml/2006/main">
                <a:graphicData uri="http://schemas.microsoft.com/office/word/2010/wordprocessingShape">
                  <wps:wsp>
                    <wps:cNvSpPr/>
                    <wps:spPr>
                      <a:xfrm rot="18063688">
                        <a:off x="0" y="0"/>
                        <a:ext cx="3351530" cy="3351530"/>
                      </a:xfrm>
                      <a:prstGeom prst="teardrop">
                        <a:avLst/>
                      </a:prstGeom>
                      <a:noFill/>
                      <a:ln w="12700">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0F322BB">
            <v:shape id="Larme 6" style="position:absolute;margin-left:125.3pt;margin-top:-273pt;width:263.9pt;height:263.9pt;rotation:-3862596fd;z-index:2516807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51530,3351530" o:spid="_x0000_s1026" filled="f" strokecolor="#303a7d [3214]" strokeweight="1pt" path="m,1675765c,750266,750266,,1675765,l3351530,r,1675765c3351530,2601264,2601264,3351530,1675765,3351530,750266,3351530,,2601264,,167576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" w14:anchorId="7235B978">
              <v:stroke joinstyle="miter"/>
              <v:path arrowok="t" o:connecttype="custom" o:connectlocs="0,1675765;1675765,0;3351530,0;3351530,1675765;1675765,3351530;0,1675765" o:connectangles="0,0,0,0,0,0"/>
              <w10:wrap anchorx="margin"/>
            </v:shape>
          </w:pict>
        </mc:Fallback>
      </mc:AlternateContent>
    </w:r>
    <w:r>
      <w:rPr>
        <w:i/>
        <w:noProof/>
        <w:color w:val="273780" w:themeColor="text2"/>
        <w:lang w:bidi="en-GB"/>
      </w:rPr>
      <mc:AlternateContent>
        <mc:Choice Requires="wps">
          <w:drawing>
            <wp:anchor distT="0" distB="0" distL="114300" distR="114300" simplePos="0" relativeHeight="251658249" behindDoc="0" locked="0" layoutInCell="1" allowOverlap="1" wp14:anchorId="4B32F7FD" wp14:editId="7E337174">
              <wp:simplePos x="0" y="0"/>
              <wp:positionH relativeFrom="margin">
                <wp:posOffset>2918647</wp:posOffset>
              </wp:positionH>
              <wp:positionV relativeFrom="paragraph">
                <wp:posOffset>-4079032</wp:posOffset>
              </wp:positionV>
              <wp:extent cx="4245610" cy="4245610"/>
              <wp:effectExtent l="266700" t="1143000" r="269240" b="269240"/>
              <wp:wrapNone/>
              <wp:docPr id="1093770897" name="Larme 6"/>
              <wp:cNvGraphicFramePr/>
              <a:graphic xmlns:a="http://schemas.openxmlformats.org/drawingml/2006/main">
                <a:graphicData uri="http://schemas.microsoft.com/office/word/2010/wordprocessingShape">
                  <wps:wsp>
                    <wps:cNvSpPr/>
                    <wps:spPr>
                      <a:xfrm rot="19775414">
                        <a:off x="0" y="0"/>
                        <a:ext cx="4245610" cy="4245610"/>
                      </a:xfrm>
                      <a:prstGeom prst="teardrop">
                        <a:avLst/>
                      </a:prstGeom>
                      <a:solidFill>
                        <a:schemeClr val="bg1"/>
                      </a:solidFill>
                      <a:ln w="504825">
                        <a:solidFill>
                          <a:schemeClr val="accent1">
                            <a:lumMod val="20000"/>
                            <a:lumOff val="80000"/>
                            <a:alpha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rto="http://schemas.microsoft.com/office/word/2006/arto">
          <w:pict w14:anchorId="199755A1">
            <v:shape id="Larme 6" style="position:absolute;margin-left:229.8pt;margin-top:-321.2pt;width:334.3pt;height:334.3pt;rotation:-1992934fd;z-index:251679749;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coordsize="4245610,4245610" o:spid="_x0000_s1026" fillcolor="white [3212]" strokecolor="#d7edf9 [660]" strokeweight="39.75pt" path="m,2122805c,950412,950412,,2122805,l4245610,r,2122805c4245610,3295198,3295198,4245610,2122805,4245610,950412,4245610,,3295198,,212280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" w14:anchorId="38AD9B90">
              <v:stroke opacity="32896f" joinstyle="miter"/>
              <v:path arrowok="t" o:connecttype="custom" o:connectlocs="0,2122805;2122805,0;4245610,0;4245610,2122805;2122805,4245610;0,2122805" o:connectangles="0,0,0,0,0,0"/>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341CD"/>
    <w:multiLevelType w:val="multilevel"/>
    <w:tmpl w:val="3300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C32366"/>
    <w:multiLevelType w:val="hybridMultilevel"/>
    <w:tmpl w:val="DCFEAB4C"/>
    <w:lvl w:ilvl="0" w:tplc="A69054FC">
      <w:start w:val="5"/>
      <w:numFmt w:val="bullet"/>
      <w:lvlText w:val="-"/>
      <w:lvlJc w:val="left"/>
      <w:pPr>
        <w:ind w:left="1068" w:hanging="360"/>
      </w:pPr>
      <w:rPr>
        <w:rFonts w:ascii="Gotham Book" w:eastAsia="Times New Roman" w:hAnsi="Gotham Book"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15DF3ED2"/>
    <w:multiLevelType w:val="hybridMultilevel"/>
    <w:tmpl w:val="D962197C"/>
    <w:lvl w:ilvl="0" w:tplc="8EC80A34">
      <w:numFmt w:val="bullet"/>
      <w:lvlText w:val="-"/>
      <w:lvlJc w:val="left"/>
      <w:pPr>
        <w:ind w:left="360" w:hanging="360"/>
      </w:pPr>
      <w:rPr>
        <w:rFonts w:ascii="Gotham Book" w:eastAsia="Times New Roman" w:hAnsi="Gotham Book" w:cs="Arial" w:hint="default"/>
        <w:color w:val="29235C"/>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7990DC3"/>
    <w:multiLevelType w:val="hybridMultilevel"/>
    <w:tmpl w:val="2B166CF8"/>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7300B7"/>
    <w:multiLevelType w:val="hybridMultilevel"/>
    <w:tmpl w:val="3E42E6FC"/>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C3CD3"/>
    <w:multiLevelType w:val="hybridMultilevel"/>
    <w:tmpl w:val="7C1487E8"/>
    <w:lvl w:ilvl="0" w:tplc="A7C6C03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004755"/>
    <w:multiLevelType w:val="hybridMultilevel"/>
    <w:tmpl w:val="9642D1C6"/>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21F41"/>
    <w:multiLevelType w:val="hybridMultilevel"/>
    <w:tmpl w:val="8160C968"/>
    <w:lvl w:ilvl="0" w:tplc="8EC80A34">
      <w:numFmt w:val="bullet"/>
      <w:lvlText w:val="-"/>
      <w:lvlJc w:val="left"/>
      <w:pPr>
        <w:ind w:left="720" w:hanging="360"/>
      </w:pPr>
      <w:rPr>
        <w:rFonts w:ascii="Gotham Book" w:eastAsia="Times New Roman" w:hAnsi="Gotham Book" w:cs="Arial" w:hint="default"/>
        <w:color w:val="29235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804688"/>
    <w:multiLevelType w:val="hybridMultilevel"/>
    <w:tmpl w:val="2DCEB7CA"/>
    <w:lvl w:ilvl="0" w:tplc="A69054FC">
      <w:start w:val="5"/>
      <w:numFmt w:val="bullet"/>
      <w:lvlText w:val="-"/>
      <w:lvlJc w:val="left"/>
      <w:pPr>
        <w:ind w:left="720" w:hanging="360"/>
      </w:pPr>
      <w:rPr>
        <w:rFonts w:ascii="Gotham Book" w:eastAsia="Times New Roman" w:hAnsi="Gotham 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7D615F"/>
    <w:multiLevelType w:val="hybridMultilevel"/>
    <w:tmpl w:val="76B2E4E2"/>
    <w:lvl w:ilvl="0" w:tplc="A69054FC">
      <w:start w:val="5"/>
      <w:numFmt w:val="bullet"/>
      <w:lvlText w:val="-"/>
      <w:lvlJc w:val="left"/>
      <w:pPr>
        <w:ind w:left="1068" w:hanging="360"/>
      </w:pPr>
      <w:rPr>
        <w:rFonts w:ascii="Gotham Book" w:eastAsia="Times New Roman" w:hAnsi="Gotham Book"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4E780BD1"/>
    <w:multiLevelType w:val="hybridMultilevel"/>
    <w:tmpl w:val="E1F02EDA"/>
    <w:lvl w:ilvl="0" w:tplc="A69054FC">
      <w:start w:val="5"/>
      <w:numFmt w:val="bullet"/>
      <w:lvlText w:val="-"/>
      <w:lvlJc w:val="left"/>
      <w:pPr>
        <w:ind w:left="720" w:hanging="360"/>
      </w:pPr>
      <w:rPr>
        <w:rFonts w:ascii="Gotham Book" w:eastAsia="Times New Roman" w:hAnsi="Gotham Book"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7731BE"/>
    <w:multiLevelType w:val="hybridMultilevel"/>
    <w:tmpl w:val="0CE64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3222B1"/>
    <w:multiLevelType w:val="hybridMultilevel"/>
    <w:tmpl w:val="48901170"/>
    <w:lvl w:ilvl="0" w:tplc="040C0005">
      <w:start w:val="1"/>
      <w:numFmt w:val="bullet"/>
      <w:lvlText w:val=""/>
      <w:lvlJc w:val="left"/>
      <w:pPr>
        <w:ind w:left="720" w:hanging="360"/>
      </w:pPr>
      <w:rPr>
        <w:rFonts w:ascii="Wingdings" w:hAnsi="Wingdings" w:hint="default"/>
      </w:rPr>
    </w:lvl>
    <w:lvl w:ilvl="1" w:tplc="A69054FC">
      <w:start w:val="5"/>
      <w:numFmt w:val="bullet"/>
      <w:lvlText w:val="-"/>
      <w:lvlJc w:val="left"/>
      <w:pPr>
        <w:ind w:left="1068" w:hanging="360"/>
      </w:pPr>
      <w:rPr>
        <w:rFonts w:ascii="Gotham Book" w:eastAsia="Times New Roman" w:hAnsi="Gotham Book"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5661550"/>
    <w:multiLevelType w:val="multilevel"/>
    <w:tmpl w:val="BA70C8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762E0C9E"/>
    <w:multiLevelType w:val="multilevel"/>
    <w:tmpl w:val="8464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1939DA"/>
    <w:multiLevelType w:val="hybridMultilevel"/>
    <w:tmpl w:val="46769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511AAD"/>
    <w:multiLevelType w:val="hybridMultilevel"/>
    <w:tmpl w:val="55D4FFAE"/>
    <w:lvl w:ilvl="0" w:tplc="8EC80A34">
      <w:numFmt w:val="bullet"/>
      <w:lvlText w:val="-"/>
      <w:lvlJc w:val="left"/>
      <w:pPr>
        <w:ind w:left="720" w:hanging="360"/>
      </w:pPr>
      <w:rPr>
        <w:rFonts w:ascii="Gotham Book" w:eastAsia="Times New Roman" w:hAnsi="Gotham Book" w:cs="Arial" w:hint="default"/>
        <w:color w:val="29235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CED62DE"/>
    <w:multiLevelType w:val="multilevel"/>
    <w:tmpl w:val="78303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36453817">
    <w:abstractNumId w:val="13"/>
  </w:num>
  <w:num w:numId="2" w16cid:durableId="712776630">
    <w:abstractNumId w:val="17"/>
  </w:num>
  <w:num w:numId="3" w16cid:durableId="1788697312">
    <w:abstractNumId w:val="5"/>
  </w:num>
  <w:num w:numId="4" w16cid:durableId="1773427800">
    <w:abstractNumId w:val="11"/>
  </w:num>
  <w:num w:numId="5" w16cid:durableId="1014916437">
    <w:abstractNumId w:val="0"/>
  </w:num>
  <w:num w:numId="6" w16cid:durableId="1917860972">
    <w:abstractNumId w:val="14"/>
  </w:num>
  <w:num w:numId="7" w16cid:durableId="1155268997">
    <w:abstractNumId w:val="2"/>
  </w:num>
  <w:num w:numId="8" w16cid:durableId="1024403817">
    <w:abstractNumId w:val="1"/>
  </w:num>
  <w:num w:numId="9" w16cid:durableId="1820413209">
    <w:abstractNumId w:val="15"/>
  </w:num>
  <w:num w:numId="10" w16cid:durableId="390008640">
    <w:abstractNumId w:val="16"/>
  </w:num>
  <w:num w:numId="11" w16cid:durableId="2017345183">
    <w:abstractNumId w:val="4"/>
  </w:num>
  <w:num w:numId="12" w16cid:durableId="174418085">
    <w:abstractNumId w:val="12"/>
  </w:num>
  <w:num w:numId="13" w16cid:durableId="1394885933">
    <w:abstractNumId w:val="3"/>
  </w:num>
  <w:num w:numId="14" w16cid:durableId="899900189">
    <w:abstractNumId w:val="6"/>
  </w:num>
  <w:num w:numId="15" w16cid:durableId="1496216271">
    <w:abstractNumId w:val="10"/>
  </w:num>
  <w:num w:numId="16" w16cid:durableId="554894283">
    <w:abstractNumId w:val="8"/>
  </w:num>
  <w:num w:numId="17" w16cid:durableId="1430469940">
    <w:abstractNumId w:val="9"/>
  </w:num>
  <w:num w:numId="18" w16cid:durableId="1117141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4A6"/>
    <w:rsid w:val="00000E9E"/>
    <w:rsid w:val="0000318B"/>
    <w:rsid w:val="000031AD"/>
    <w:rsid w:val="000034E4"/>
    <w:rsid w:val="00003793"/>
    <w:rsid w:val="00003876"/>
    <w:rsid w:val="00004685"/>
    <w:rsid w:val="00005ACE"/>
    <w:rsid w:val="00005B93"/>
    <w:rsid w:val="00007341"/>
    <w:rsid w:val="00007CB5"/>
    <w:rsid w:val="000105CB"/>
    <w:rsid w:val="0001224F"/>
    <w:rsid w:val="0001338C"/>
    <w:rsid w:val="00013BF3"/>
    <w:rsid w:val="00013FA7"/>
    <w:rsid w:val="000140FC"/>
    <w:rsid w:val="00014D01"/>
    <w:rsid w:val="00014DB0"/>
    <w:rsid w:val="0001628F"/>
    <w:rsid w:val="00016B57"/>
    <w:rsid w:val="00025543"/>
    <w:rsid w:val="000262E5"/>
    <w:rsid w:val="000279ED"/>
    <w:rsid w:val="00031D0C"/>
    <w:rsid w:val="00032727"/>
    <w:rsid w:val="00032B20"/>
    <w:rsid w:val="00032D8E"/>
    <w:rsid w:val="00033327"/>
    <w:rsid w:val="0003360F"/>
    <w:rsid w:val="0003367E"/>
    <w:rsid w:val="000337C2"/>
    <w:rsid w:val="00035FAB"/>
    <w:rsid w:val="00036929"/>
    <w:rsid w:val="00037269"/>
    <w:rsid w:val="00037754"/>
    <w:rsid w:val="00045021"/>
    <w:rsid w:val="00045686"/>
    <w:rsid w:val="00046D3C"/>
    <w:rsid w:val="00047432"/>
    <w:rsid w:val="00047BE4"/>
    <w:rsid w:val="000508D2"/>
    <w:rsid w:val="0005169C"/>
    <w:rsid w:val="000520C8"/>
    <w:rsid w:val="00053017"/>
    <w:rsid w:val="00053079"/>
    <w:rsid w:val="00054A88"/>
    <w:rsid w:val="0005500C"/>
    <w:rsid w:val="00055DA1"/>
    <w:rsid w:val="00055F63"/>
    <w:rsid w:val="00056896"/>
    <w:rsid w:val="00057F59"/>
    <w:rsid w:val="00060224"/>
    <w:rsid w:val="00061F7A"/>
    <w:rsid w:val="00063C1B"/>
    <w:rsid w:val="00064EFD"/>
    <w:rsid w:val="00065C47"/>
    <w:rsid w:val="000666FE"/>
    <w:rsid w:val="000710FE"/>
    <w:rsid w:val="00071122"/>
    <w:rsid w:val="000719C0"/>
    <w:rsid w:val="00071ABE"/>
    <w:rsid w:val="000720A7"/>
    <w:rsid w:val="00072C5E"/>
    <w:rsid w:val="00073C29"/>
    <w:rsid w:val="00074CD3"/>
    <w:rsid w:val="00074CE3"/>
    <w:rsid w:val="00075AAD"/>
    <w:rsid w:val="000779A5"/>
    <w:rsid w:val="000803E1"/>
    <w:rsid w:val="00081BBF"/>
    <w:rsid w:val="00082958"/>
    <w:rsid w:val="0008476E"/>
    <w:rsid w:val="00085B2C"/>
    <w:rsid w:val="00086657"/>
    <w:rsid w:val="00086D80"/>
    <w:rsid w:val="00090E4B"/>
    <w:rsid w:val="000932C5"/>
    <w:rsid w:val="0009343F"/>
    <w:rsid w:val="000941ED"/>
    <w:rsid w:val="0009544B"/>
    <w:rsid w:val="000968CC"/>
    <w:rsid w:val="00096BB4"/>
    <w:rsid w:val="0009745B"/>
    <w:rsid w:val="00097A06"/>
    <w:rsid w:val="00097FAE"/>
    <w:rsid w:val="000A010C"/>
    <w:rsid w:val="000A04C5"/>
    <w:rsid w:val="000A08AE"/>
    <w:rsid w:val="000A6861"/>
    <w:rsid w:val="000B0710"/>
    <w:rsid w:val="000B0910"/>
    <w:rsid w:val="000B35F6"/>
    <w:rsid w:val="000B4311"/>
    <w:rsid w:val="000B4F7A"/>
    <w:rsid w:val="000B55CE"/>
    <w:rsid w:val="000B6B9A"/>
    <w:rsid w:val="000B7690"/>
    <w:rsid w:val="000C3B5B"/>
    <w:rsid w:val="000C4263"/>
    <w:rsid w:val="000C6A7C"/>
    <w:rsid w:val="000C6A82"/>
    <w:rsid w:val="000D02BF"/>
    <w:rsid w:val="000D1191"/>
    <w:rsid w:val="000D35B8"/>
    <w:rsid w:val="000D3E5F"/>
    <w:rsid w:val="000D3EBE"/>
    <w:rsid w:val="000D4CEE"/>
    <w:rsid w:val="000D503F"/>
    <w:rsid w:val="000D522B"/>
    <w:rsid w:val="000D56B6"/>
    <w:rsid w:val="000D71AE"/>
    <w:rsid w:val="000D79D0"/>
    <w:rsid w:val="000D7FF3"/>
    <w:rsid w:val="000E0286"/>
    <w:rsid w:val="000E046D"/>
    <w:rsid w:val="000E126D"/>
    <w:rsid w:val="000E16AB"/>
    <w:rsid w:val="000E23F4"/>
    <w:rsid w:val="000E28FD"/>
    <w:rsid w:val="000E364B"/>
    <w:rsid w:val="000E3878"/>
    <w:rsid w:val="000E5BC5"/>
    <w:rsid w:val="000F1A84"/>
    <w:rsid w:val="000F209D"/>
    <w:rsid w:val="000F4058"/>
    <w:rsid w:val="000F4864"/>
    <w:rsid w:val="000F59C2"/>
    <w:rsid w:val="000F5A12"/>
    <w:rsid w:val="000F5C55"/>
    <w:rsid w:val="000F6139"/>
    <w:rsid w:val="000F67BE"/>
    <w:rsid w:val="00100745"/>
    <w:rsid w:val="001034B8"/>
    <w:rsid w:val="00104378"/>
    <w:rsid w:val="00104E06"/>
    <w:rsid w:val="00105268"/>
    <w:rsid w:val="001052E2"/>
    <w:rsid w:val="00105410"/>
    <w:rsid w:val="00105983"/>
    <w:rsid w:val="001059D3"/>
    <w:rsid w:val="00106291"/>
    <w:rsid w:val="00106B35"/>
    <w:rsid w:val="00106F6C"/>
    <w:rsid w:val="00110A01"/>
    <w:rsid w:val="001125B7"/>
    <w:rsid w:val="00113312"/>
    <w:rsid w:val="001136D0"/>
    <w:rsid w:val="001136DF"/>
    <w:rsid w:val="00113EF6"/>
    <w:rsid w:val="00116347"/>
    <w:rsid w:val="00116773"/>
    <w:rsid w:val="0011688D"/>
    <w:rsid w:val="00116D22"/>
    <w:rsid w:val="00117E7A"/>
    <w:rsid w:val="001211B3"/>
    <w:rsid w:val="00122FBB"/>
    <w:rsid w:val="00123030"/>
    <w:rsid w:val="00124870"/>
    <w:rsid w:val="001250F1"/>
    <w:rsid w:val="001252C7"/>
    <w:rsid w:val="0012608F"/>
    <w:rsid w:val="001271F4"/>
    <w:rsid w:val="00127271"/>
    <w:rsid w:val="001277DD"/>
    <w:rsid w:val="0013091E"/>
    <w:rsid w:val="00130D0A"/>
    <w:rsid w:val="00131335"/>
    <w:rsid w:val="001318E3"/>
    <w:rsid w:val="00132842"/>
    <w:rsid w:val="001340CA"/>
    <w:rsid w:val="00135C8A"/>
    <w:rsid w:val="001364CB"/>
    <w:rsid w:val="00137E7C"/>
    <w:rsid w:val="00140C44"/>
    <w:rsid w:val="001425B3"/>
    <w:rsid w:val="00143568"/>
    <w:rsid w:val="00143AFC"/>
    <w:rsid w:val="0014430E"/>
    <w:rsid w:val="00144492"/>
    <w:rsid w:val="0014605E"/>
    <w:rsid w:val="00150B9B"/>
    <w:rsid w:val="00150FF0"/>
    <w:rsid w:val="001529CB"/>
    <w:rsid w:val="00152CD3"/>
    <w:rsid w:val="00152E8B"/>
    <w:rsid w:val="00153037"/>
    <w:rsid w:val="0015388B"/>
    <w:rsid w:val="00153E2F"/>
    <w:rsid w:val="00155FE0"/>
    <w:rsid w:val="001562A5"/>
    <w:rsid w:val="001568C8"/>
    <w:rsid w:val="00156AEB"/>
    <w:rsid w:val="001601CA"/>
    <w:rsid w:val="001618FD"/>
    <w:rsid w:val="00161A2E"/>
    <w:rsid w:val="00162098"/>
    <w:rsid w:val="00162A5D"/>
    <w:rsid w:val="00164944"/>
    <w:rsid w:val="00167153"/>
    <w:rsid w:val="0016763F"/>
    <w:rsid w:val="001703F1"/>
    <w:rsid w:val="00171DF4"/>
    <w:rsid w:val="00173B4A"/>
    <w:rsid w:val="00174ACE"/>
    <w:rsid w:val="001777CA"/>
    <w:rsid w:val="0017791B"/>
    <w:rsid w:val="00177F97"/>
    <w:rsid w:val="0018063E"/>
    <w:rsid w:val="0018161F"/>
    <w:rsid w:val="00181A87"/>
    <w:rsid w:val="00181D05"/>
    <w:rsid w:val="00181D34"/>
    <w:rsid w:val="00182BDA"/>
    <w:rsid w:val="00182C33"/>
    <w:rsid w:val="00182EA4"/>
    <w:rsid w:val="00182FFD"/>
    <w:rsid w:val="001835D1"/>
    <w:rsid w:val="001843DC"/>
    <w:rsid w:val="0018522C"/>
    <w:rsid w:val="001858B8"/>
    <w:rsid w:val="00185A4C"/>
    <w:rsid w:val="00186311"/>
    <w:rsid w:val="00190174"/>
    <w:rsid w:val="001926BF"/>
    <w:rsid w:val="001931EF"/>
    <w:rsid w:val="00193A81"/>
    <w:rsid w:val="00194734"/>
    <w:rsid w:val="00195DFE"/>
    <w:rsid w:val="001A0BD7"/>
    <w:rsid w:val="001A10DA"/>
    <w:rsid w:val="001A1A98"/>
    <w:rsid w:val="001A1E8B"/>
    <w:rsid w:val="001A1EA2"/>
    <w:rsid w:val="001A4E9C"/>
    <w:rsid w:val="001A509E"/>
    <w:rsid w:val="001A58E1"/>
    <w:rsid w:val="001A58F2"/>
    <w:rsid w:val="001A6A97"/>
    <w:rsid w:val="001A7366"/>
    <w:rsid w:val="001A7400"/>
    <w:rsid w:val="001B13E9"/>
    <w:rsid w:val="001B1B20"/>
    <w:rsid w:val="001B4859"/>
    <w:rsid w:val="001B4F68"/>
    <w:rsid w:val="001B4FBB"/>
    <w:rsid w:val="001B64C0"/>
    <w:rsid w:val="001B6B21"/>
    <w:rsid w:val="001C092E"/>
    <w:rsid w:val="001C0FF8"/>
    <w:rsid w:val="001C2EAC"/>
    <w:rsid w:val="001C42CF"/>
    <w:rsid w:val="001C48D6"/>
    <w:rsid w:val="001C5BAE"/>
    <w:rsid w:val="001C5D71"/>
    <w:rsid w:val="001C62E1"/>
    <w:rsid w:val="001C6B3F"/>
    <w:rsid w:val="001C7385"/>
    <w:rsid w:val="001C7905"/>
    <w:rsid w:val="001D096A"/>
    <w:rsid w:val="001D1915"/>
    <w:rsid w:val="001D22B2"/>
    <w:rsid w:val="001D3EF2"/>
    <w:rsid w:val="001D6E0E"/>
    <w:rsid w:val="001D7063"/>
    <w:rsid w:val="001D74FC"/>
    <w:rsid w:val="001E0619"/>
    <w:rsid w:val="001E0E78"/>
    <w:rsid w:val="001E15DE"/>
    <w:rsid w:val="001E234F"/>
    <w:rsid w:val="001E32F7"/>
    <w:rsid w:val="001E3373"/>
    <w:rsid w:val="001E48C3"/>
    <w:rsid w:val="001E4E25"/>
    <w:rsid w:val="001E5A3B"/>
    <w:rsid w:val="001E7B35"/>
    <w:rsid w:val="001E7BDF"/>
    <w:rsid w:val="001F17B4"/>
    <w:rsid w:val="001F3A48"/>
    <w:rsid w:val="001F43F1"/>
    <w:rsid w:val="001F4F16"/>
    <w:rsid w:val="001F5F16"/>
    <w:rsid w:val="001F61A3"/>
    <w:rsid w:val="001F6E67"/>
    <w:rsid w:val="001F7C1E"/>
    <w:rsid w:val="002000F8"/>
    <w:rsid w:val="00201007"/>
    <w:rsid w:val="00201166"/>
    <w:rsid w:val="00203ADB"/>
    <w:rsid w:val="0020473F"/>
    <w:rsid w:val="0020476A"/>
    <w:rsid w:val="00205433"/>
    <w:rsid w:val="00207A45"/>
    <w:rsid w:val="00207C9D"/>
    <w:rsid w:val="002101F1"/>
    <w:rsid w:val="00210A54"/>
    <w:rsid w:val="00210DF1"/>
    <w:rsid w:val="0021146C"/>
    <w:rsid w:val="0021152F"/>
    <w:rsid w:val="002130AE"/>
    <w:rsid w:val="00213565"/>
    <w:rsid w:val="00213B54"/>
    <w:rsid w:val="00215502"/>
    <w:rsid w:val="00215F96"/>
    <w:rsid w:val="002164F0"/>
    <w:rsid w:val="002202BF"/>
    <w:rsid w:val="002206D4"/>
    <w:rsid w:val="00220D97"/>
    <w:rsid w:val="0022106E"/>
    <w:rsid w:val="002219B1"/>
    <w:rsid w:val="00221A21"/>
    <w:rsid w:val="00221BBC"/>
    <w:rsid w:val="00222C23"/>
    <w:rsid w:val="00224C1C"/>
    <w:rsid w:val="00225D1F"/>
    <w:rsid w:val="00225E6D"/>
    <w:rsid w:val="0022653D"/>
    <w:rsid w:val="00226782"/>
    <w:rsid w:val="00226DA6"/>
    <w:rsid w:val="00227546"/>
    <w:rsid w:val="00227850"/>
    <w:rsid w:val="0023226D"/>
    <w:rsid w:val="00233F26"/>
    <w:rsid w:val="00236811"/>
    <w:rsid w:val="00236BC7"/>
    <w:rsid w:val="00237014"/>
    <w:rsid w:val="002374D1"/>
    <w:rsid w:val="00237C04"/>
    <w:rsid w:val="00237F43"/>
    <w:rsid w:val="0024047A"/>
    <w:rsid w:val="00240C12"/>
    <w:rsid w:val="00242112"/>
    <w:rsid w:val="00242DC0"/>
    <w:rsid w:val="0024450A"/>
    <w:rsid w:val="00244FE4"/>
    <w:rsid w:val="002454BE"/>
    <w:rsid w:val="002455E9"/>
    <w:rsid w:val="00247432"/>
    <w:rsid w:val="002500CD"/>
    <w:rsid w:val="00251676"/>
    <w:rsid w:val="00251F5B"/>
    <w:rsid w:val="0025344C"/>
    <w:rsid w:val="002540E3"/>
    <w:rsid w:val="00254BF0"/>
    <w:rsid w:val="00255C15"/>
    <w:rsid w:val="00256A09"/>
    <w:rsid w:val="00260FC8"/>
    <w:rsid w:val="002617E9"/>
    <w:rsid w:val="00261FE0"/>
    <w:rsid w:val="0026321A"/>
    <w:rsid w:val="002636D0"/>
    <w:rsid w:val="00263876"/>
    <w:rsid w:val="002642CF"/>
    <w:rsid w:val="00264762"/>
    <w:rsid w:val="002657AD"/>
    <w:rsid w:val="00265D02"/>
    <w:rsid w:val="002663DB"/>
    <w:rsid w:val="0026665A"/>
    <w:rsid w:val="00266725"/>
    <w:rsid w:val="002672A6"/>
    <w:rsid w:val="00270522"/>
    <w:rsid w:val="0027171B"/>
    <w:rsid w:val="00271A47"/>
    <w:rsid w:val="00272715"/>
    <w:rsid w:val="00273414"/>
    <w:rsid w:val="00273CDE"/>
    <w:rsid w:val="00274B5B"/>
    <w:rsid w:val="00281F88"/>
    <w:rsid w:val="00282899"/>
    <w:rsid w:val="002828B9"/>
    <w:rsid w:val="00282E73"/>
    <w:rsid w:val="00282F70"/>
    <w:rsid w:val="00284620"/>
    <w:rsid w:val="00284732"/>
    <w:rsid w:val="00285C8E"/>
    <w:rsid w:val="00287741"/>
    <w:rsid w:val="00287A93"/>
    <w:rsid w:val="002900C1"/>
    <w:rsid w:val="00293A38"/>
    <w:rsid w:val="00295435"/>
    <w:rsid w:val="0029795C"/>
    <w:rsid w:val="002A02A8"/>
    <w:rsid w:val="002A0783"/>
    <w:rsid w:val="002A3078"/>
    <w:rsid w:val="002A3646"/>
    <w:rsid w:val="002A3A56"/>
    <w:rsid w:val="002A44DF"/>
    <w:rsid w:val="002A45EA"/>
    <w:rsid w:val="002A54E9"/>
    <w:rsid w:val="002A6C98"/>
    <w:rsid w:val="002B0188"/>
    <w:rsid w:val="002B1BE4"/>
    <w:rsid w:val="002B1C67"/>
    <w:rsid w:val="002B2526"/>
    <w:rsid w:val="002B2BDC"/>
    <w:rsid w:val="002B316A"/>
    <w:rsid w:val="002B4109"/>
    <w:rsid w:val="002B4314"/>
    <w:rsid w:val="002B51B6"/>
    <w:rsid w:val="002B7873"/>
    <w:rsid w:val="002B7BCD"/>
    <w:rsid w:val="002C057C"/>
    <w:rsid w:val="002C1CF7"/>
    <w:rsid w:val="002C21AE"/>
    <w:rsid w:val="002C32C4"/>
    <w:rsid w:val="002C37B6"/>
    <w:rsid w:val="002C3FA2"/>
    <w:rsid w:val="002C4353"/>
    <w:rsid w:val="002C446A"/>
    <w:rsid w:val="002C5CCE"/>
    <w:rsid w:val="002C6857"/>
    <w:rsid w:val="002C73B7"/>
    <w:rsid w:val="002C7BB8"/>
    <w:rsid w:val="002D0EB2"/>
    <w:rsid w:val="002D30CE"/>
    <w:rsid w:val="002D4996"/>
    <w:rsid w:val="002D5E79"/>
    <w:rsid w:val="002D6A4A"/>
    <w:rsid w:val="002D6C27"/>
    <w:rsid w:val="002D713B"/>
    <w:rsid w:val="002D7E6A"/>
    <w:rsid w:val="002E05B0"/>
    <w:rsid w:val="002E0F2D"/>
    <w:rsid w:val="002E1EC2"/>
    <w:rsid w:val="002E2857"/>
    <w:rsid w:val="002E42B0"/>
    <w:rsid w:val="002E5033"/>
    <w:rsid w:val="002F01DC"/>
    <w:rsid w:val="002F1540"/>
    <w:rsid w:val="002F433C"/>
    <w:rsid w:val="002F4715"/>
    <w:rsid w:val="002F4C4A"/>
    <w:rsid w:val="002F4E93"/>
    <w:rsid w:val="002F4F8A"/>
    <w:rsid w:val="002F63B6"/>
    <w:rsid w:val="002F648E"/>
    <w:rsid w:val="002F65C0"/>
    <w:rsid w:val="002F763A"/>
    <w:rsid w:val="0030006C"/>
    <w:rsid w:val="00300189"/>
    <w:rsid w:val="00301A2D"/>
    <w:rsid w:val="0030249E"/>
    <w:rsid w:val="00303B70"/>
    <w:rsid w:val="003046CA"/>
    <w:rsid w:val="003049C9"/>
    <w:rsid w:val="00305288"/>
    <w:rsid w:val="0030548C"/>
    <w:rsid w:val="00306571"/>
    <w:rsid w:val="0030734E"/>
    <w:rsid w:val="00307BD5"/>
    <w:rsid w:val="00312048"/>
    <w:rsid w:val="003129D2"/>
    <w:rsid w:val="00313856"/>
    <w:rsid w:val="0031409D"/>
    <w:rsid w:val="003149FE"/>
    <w:rsid w:val="00314A21"/>
    <w:rsid w:val="003150B7"/>
    <w:rsid w:val="0031608A"/>
    <w:rsid w:val="003161CC"/>
    <w:rsid w:val="00316A14"/>
    <w:rsid w:val="003176B7"/>
    <w:rsid w:val="003178E1"/>
    <w:rsid w:val="003236EF"/>
    <w:rsid w:val="0032448E"/>
    <w:rsid w:val="003302AE"/>
    <w:rsid w:val="00331430"/>
    <w:rsid w:val="00331BA7"/>
    <w:rsid w:val="00332AA8"/>
    <w:rsid w:val="003335B9"/>
    <w:rsid w:val="00333F51"/>
    <w:rsid w:val="00334A91"/>
    <w:rsid w:val="0033508F"/>
    <w:rsid w:val="00335636"/>
    <w:rsid w:val="003359AD"/>
    <w:rsid w:val="003365F0"/>
    <w:rsid w:val="003407E1"/>
    <w:rsid w:val="00340E1B"/>
    <w:rsid w:val="00342B79"/>
    <w:rsid w:val="0034318F"/>
    <w:rsid w:val="00343F38"/>
    <w:rsid w:val="0034513F"/>
    <w:rsid w:val="003452FE"/>
    <w:rsid w:val="003453BC"/>
    <w:rsid w:val="00347880"/>
    <w:rsid w:val="003479D3"/>
    <w:rsid w:val="00351148"/>
    <w:rsid w:val="00351410"/>
    <w:rsid w:val="00352D26"/>
    <w:rsid w:val="00352DDC"/>
    <w:rsid w:val="003546FD"/>
    <w:rsid w:val="003576C5"/>
    <w:rsid w:val="00357950"/>
    <w:rsid w:val="00365D02"/>
    <w:rsid w:val="00366160"/>
    <w:rsid w:val="003667D9"/>
    <w:rsid w:val="00366CFE"/>
    <w:rsid w:val="0036738B"/>
    <w:rsid w:val="00367617"/>
    <w:rsid w:val="00371779"/>
    <w:rsid w:val="00372BE0"/>
    <w:rsid w:val="00372DED"/>
    <w:rsid w:val="0037455F"/>
    <w:rsid w:val="00374DD0"/>
    <w:rsid w:val="00374E20"/>
    <w:rsid w:val="003769B7"/>
    <w:rsid w:val="0037764A"/>
    <w:rsid w:val="0038047A"/>
    <w:rsid w:val="00384309"/>
    <w:rsid w:val="00384C4D"/>
    <w:rsid w:val="0038680F"/>
    <w:rsid w:val="003868D0"/>
    <w:rsid w:val="00386EE5"/>
    <w:rsid w:val="00387AE9"/>
    <w:rsid w:val="00391DD2"/>
    <w:rsid w:val="00392707"/>
    <w:rsid w:val="00392A76"/>
    <w:rsid w:val="00392F9F"/>
    <w:rsid w:val="003935F8"/>
    <w:rsid w:val="00393BD3"/>
    <w:rsid w:val="00394532"/>
    <w:rsid w:val="00394BAE"/>
    <w:rsid w:val="00395AEB"/>
    <w:rsid w:val="003970AF"/>
    <w:rsid w:val="0039722D"/>
    <w:rsid w:val="003A08F0"/>
    <w:rsid w:val="003A151D"/>
    <w:rsid w:val="003A27BC"/>
    <w:rsid w:val="003A4532"/>
    <w:rsid w:val="003A505E"/>
    <w:rsid w:val="003A612A"/>
    <w:rsid w:val="003A643F"/>
    <w:rsid w:val="003A7548"/>
    <w:rsid w:val="003B0435"/>
    <w:rsid w:val="003B07FD"/>
    <w:rsid w:val="003B1543"/>
    <w:rsid w:val="003B1F77"/>
    <w:rsid w:val="003B27E5"/>
    <w:rsid w:val="003B3E4B"/>
    <w:rsid w:val="003B4284"/>
    <w:rsid w:val="003B4598"/>
    <w:rsid w:val="003B4773"/>
    <w:rsid w:val="003B5F1A"/>
    <w:rsid w:val="003B6264"/>
    <w:rsid w:val="003B6C70"/>
    <w:rsid w:val="003B7C98"/>
    <w:rsid w:val="003C0DDF"/>
    <w:rsid w:val="003C2362"/>
    <w:rsid w:val="003C2991"/>
    <w:rsid w:val="003C2A34"/>
    <w:rsid w:val="003C49AC"/>
    <w:rsid w:val="003C67CF"/>
    <w:rsid w:val="003C7763"/>
    <w:rsid w:val="003D0E18"/>
    <w:rsid w:val="003D2402"/>
    <w:rsid w:val="003D2880"/>
    <w:rsid w:val="003D386C"/>
    <w:rsid w:val="003D6147"/>
    <w:rsid w:val="003D6CF8"/>
    <w:rsid w:val="003E25A4"/>
    <w:rsid w:val="003E2F8F"/>
    <w:rsid w:val="003E35DF"/>
    <w:rsid w:val="003E379D"/>
    <w:rsid w:val="003E3E72"/>
    <w:rsid w:val="003E41FB"/>
    <w:rsid w:val="003E503D"/>
    <w:rsid w:val="003E5078"/>
    <w:rsid w:val="003E6199"/>
    <w:rsid w:val="003E6F33"/>
    <w:rsid w:val="003F0805"/>
    <w:rsid w:val="003F1552"/>
    <w:rsid w:val="003F40C3"/>
    <w:rsid w:val="003F5084"/>
    <w:rsid w:val="003F57D4"/>
    <w:rsid w:val="003F5901"/>
    <w:rsid w:val="003F6EA9"/>
    <w:rsid w:val="003F720E"/>
    <w:rsid w:val="003F74C9"/>
    <w:rsid w:val="003F76F9"/>
    <w:rsid w:val="003F7B15"/>
    <w:rsid w:val="00401654"/>
    <w:rsid w:val="00401883"/>
    <w:rsid w:val="00401A53"/>
    <w:rsid w:val="00404D53"/>
    <w:rsid w:val="00404D68"/>
    <w:rsid w:val="00404E3B"/>
    <w:rsid w:val="00406231"/>
    <w:rsid w:val="00406CAD"/>
    <w:rsid w:val="00406DDE"/>
    <w:rsid w:val="00410CD7"/>
    <w:rsid w:val="00411ECD"/>
    <w:rsid w:val="00412E37"/>
    <w:rsid w:val="004167B4"/>
    <w:rsid w:val="00416871"/>
    <w:rsid w:val="00417324"/>
    <w:rsid w:val="00417678"/>
    <w:rsid w:val="0042020B"/>
    <w:rsid w:val="004208E9"/>
    <w:rsid w:val="00421704"/>
    <w:rsid w:val="00423CE6"/>
    <w:rsid w:val="00426551"/>
    <w:rsid w:val="00426EF2"/>
    <w:rsid w:val="0042936F"/>
    <w:rsid w:val="0043030E"/>
    <w:rsid w:val="00430CCF"/>
    <w:rsid w:val="00432D15"/>
    <w:rsid w:val="00433F6F"/>
    <w:rsid w:val="004353C8"/>
    <w:rsid w:val="0043594E"/>
    <w:rsid w:val="004360C5"/>
    <w:rsid w:val="00437191"/>
    <w:rsid w:val="0043731D"/>
    <w:rsid w:val="00437619"/>
    <w:rsid w:val="0044213B"/>
    <w:rsid w:val="004432FD"/>
    <w:rsid w:val="004439DC"/>
    <w:rsid w:val="00444623"/>
    <w:rsid w:val="00445E7C"/>
    <w:rsid w:val="004469B0"/>
    <w:rsid w:val="00450BC0"/>
    <w:rsid w:val="00450EF0"/>
    <w:rsid w:val="00451457"/>
    <w:rsid w:val="004519B9"/>
    <w:rsid w:val="00451A9C"/>
    <w:rsid w:val="00451FB6"/>
    <w:rsid w:val="0045206D"/>
    <w:rsid w:val="00452A36"/>
    <w:rsid w:val="00453262"/>
    <w:rsid w:val="004541F3"/>
    <w:rsid w:val="004567CF"/>
    <w:rsid w:val="004570C4"/>
    <w:rsid w:val="00457E29"/>
    <w:rsid w:val="00461D88"/>
    <w:rsid w:val="0046453E"/>
    <w:rsid w:val="004649C0"/>
    <w:rsid w:val="0046712A"/>
    <w:rsid w:val="0046732A"/>
    <w:rsid w:val="00467347"/>
    <w:rsid w:val="004709BE"/>
    <w:rsid w:val="00470A78"/>
    <w:rsid w:val="0047152E"/>
    <w:rsid w:val="00472972"/>
    <w:rsid w:val="00473958"/>
    <w:rsid w:val="00473FAB"/>
    <w:rsid w:val="00474255"/>
    <w:rsid w:val="00475322"/>
    <w:rsid w:val="00476279"/>
    <w:rsid w:val="004764DE"/>
    <w:rsid w:val="00476681"/>
    <w:rsid w:val="0048131D"/>
    <w:rsid w:val="004816A0"/>
    <w:rsid w:val="004817F5"/>
    <w:rsid w:val="00482EC9"/>
    <w:rsid w:val="0048300E"/>
    <w:rsid w:val="004845B6"/>
    <w:rsid w:val="00485574"/>
    <w:rsid w:val="00486125"/>
    <w:rsid w:val="0048666F"/>
    <w:rsid w:val="00487F3F"/>
    <w:rsid w:val="0049093E"/>
    <w:rsid w:val="00490A38"/>
    <w:rsid w:val="00492355"/>
    <w:rsid w:val="0049264E"/>
    <w:rsid w:val="00492941"/>
    <w:rsid w:val="00492CD6"/>
    <w:rsid w:val="0049308D"/>
    <w:rsid w:val="00494DEB"/>
    <w:rsid w:val="0049504B"/>
    <w:rsid w:val="00495B33"/>
    <w:rsid w:val="0049758D"/>
    <w:rsid w:val="0049759E"/>
    <w:rsid w:val="004A16A4"/>
    <w:rsid w:val="004A24FD"/>
    <w:rsid w:val="004A2B54"/>
    <w:rsid w:val="004A5261"/>
    <w:rsid w:val="004A52AC"/>
    <w:rsid w:val="004B07D3"/>
    <w:rsid w:val="004B23A6"/>
    <w:rsid w:val="004B32DC"/>
    <w:rsid w:val="004B7F57"/>
    <w:rsid w:val="004C143E"/>
    <w:rsid w:val="004C1631"/>
    <w:rsid w:val="004C2CAD"/>
    <w:rsid w:val="004C3CCC"/>
    <w:rsid w:val="004C4915"/>
    <w:rsid w:val="004C5C25"/>
    <w:rsid w:val="004C5F2E"/>
    <w:rsid w:val="004C7294"/>
    <w:rsid w:val="004C7949"/>
    <w:rsid w:val="004D1CAB"/>
    <w:rsid w:val="004D25D9"/>
    <w:rsid w:val="004D38DE"/>
    <w:rsid w:val="004D46D5"/>
    <w:rsid w:val="004D521C"/>
    <w:rsid w:val="004D5673"/>
    <w:rsid w:val="004D5A67"/>
    <w:rsid w:val="004D658D"/>
    <w:rsid w:val="004D679A"/>
    <w:rsid w:val="004D6DFB"/>
    <w:rsid w:val="004E06C2"/>
    <w:rsid w:val="004E0863"/>
    <w:rsid w:val="004E0F4A"/>
    <w:rsid w:val="004E1069"/>
    <w:rsid w:val="004E237E"/>
    <w:rsid w:val="004E31AF"/>
    <w:rsid w:val="004E375F"/>
    <w:rsid w:val="004E4BB1"/>
    <w:rsid w:val="004E61D6"/>
    <w:rsid w:val="004E7E65"/>
    <w:rsid w:val="004F03ED"/>
    <w:rsid w:val="004F0902"/>
    <w:rsid w:val="004F362A"/>
    <w:rsid w:val="004F3F90"/>
    <w:rsid w:val="004F4DCD"/>
    <w:rsid w:val="004F59AA"/>
    <w:rsid w:val="004F5C92"/>
    <w:rsid w:val="004F64F3"/>
    <w:rsid w:val="004F7557"/>
    <w:rsid w:val="004F7847"/>
    <w:rsid w:val="00500BF8"/>
    <w:rsid w:val="005010DA"/>
    <w:rsid w:val="0050155B"/>
    <w:rsid w:val="00501D56"/>
    <w:rsid w:val="005026B4"/>
    <w:rsid w:val="005036DF"/>
    <w:rsid w:val="00504B3D"/>
    <w:rsid w:val="00504D0B"/>
    <w:rsid w:val="00505DAC"/>
    <w:rsid w:val="005067B5"/>
    <w:rsid w:val="005068D5"/>
    <w:rsid w:val="00506F4D"/>
    <w:rsid w:val="0050754C"/>
    <w:rsid w:val="0051011F"/>
    <w:rsid w:val="00510CB1"/>
    <w:rsid w:val="00513DD2"/>
    <w:rsid w:val="00515B99"/>
    <w:rsid w:val="00521697"/>
    <w:rsid w:val="005229E7"/>
    <w:rsid w:val="005233C1"/>
    <w:rsid w:val="0052349F"/>
    <w:rsid w:val="005237FB"/>
    <w:rsid w:val="00525EC8"/>
    <w:rsid w:val="00525EF6"/>
    <w:rsid w:val="005266AE"/>
    <w:rsid w:val="00527784"/>
    <w:rsid w:val="00530046"/>
    <w:rsid w:val="00530634"/>
    <w:rsid w:val="00532E6C"/>
    <w:rsid w:val="00532EF6"/>
    <w:rsid w:val="00533F95"/>
    <w:rsid w:val="00535B46"/>
    <w:rsid w:val="0053640D"/>
    <w:rsid w:val="00536813"/>
    <w:rsid w:val="00537C23"/>
    <w:rsid w:val="0054138E"/>
    <w:rsid w:val="00541666"/>
    <w:rsid w:val="00542716"/>
    <w:rsid w:val="0054349A"/>
    <w:rsid w:val="005439EB"/>
    <w:rsid w:val="00543FA0"/>
    <w:rsid w:val="00543FD1"/>
    <w:rsid w:val="0054420B"/>
    <w:rsid w:val="005444CA"/>
    <w:rsid w:val="00545175"/>
    <w:rsid w:val="00546689"/>
    <w:rsid w:val="00551247"/>
    <w:rsid w:val="0055128C"/>
    <w:rsid w:val="00551B04"/>
    <w:rsid w:val="0055238C"/>
    <w:rsid w:val="005525E2"/>
    <w:rsid w:val="005542EF"/>
    <w:rsid w:val="00555568"/>
    <w:rsid w:val="00555D5B"/>
    <w:rsid w:val="00556BFF"/>
    <w:rsid w:val="00561417"/>
    <w:rsid w:val="00562953"/>
    <w:rsid w:val="00562EBF"/>
    <w:rsid w:val="00563FC7"/>
    <w:rsid w:val="0056428E"/>
    <w:rsid w:val="00564622"/>
    <w:rsid w:val="005652A2"/>
    <w:rsid w:val="00566AEC"/>
    <w:rsid w:val="0057149A"/>
    <w:rsid w:val="005716ED"/>
    <w:rsid w:val="005716F4"/>
    <w:rsid w:val="00571774"/>
    <w:rsid w:val="00571838"/>
    <w:rsid w:val="00572EAB"/>
    <w:rsid w:val="00573628"/>
    <w:rsid w:val="00574B95"/>
    <w:rsid w:val="00580FA5"/>
    <w:rsid w:val="00581455"/>
    <w:rsid w:val="00583819"/>
    <w:rsid w:val="00583DEE"/>
    <w:rsid w:val="00584B1F"/>
    <w:rsid w:val="00585AE6"/>
    <w:rsid w:val="005862A8"/>
    <w:rsid w:val="0058799C"/>
    <w:rsid w:val="00587DFA"/>
    <w:rsid w:val="005902E8"/>
    <w:rsid w:val="00591441"/>
    <w:rsid w:val="0059267B"/>
    <w:rsid w:val="005930AC"/>
    <w:rsid w:val="00593260"/>
    <w:rsid w:val="00594800"/>
    <w:rsid w:val="00594EE9"/>
    <w:rsid w:val="0059513B"/>
    <w:rsid w:val="0059572F"/>
    <w:rsid w:val="005A5FF9"/>
    <w:rsid w:val="005A7031"/>
    <w:rsid w:val="005A7797"/>
    <w:rsid w:val="005A7D93"/>
    <w:rsid w:val="005B0D75"/>
    <w:rsid w:val="005B4263"/>
    <w:rsid w:val="005B59FE"/>
    <w:rsid w:val="005B5A41"/>
    <w:rsid w:val="005B61C6"/>
    <w:rsid w:val="005B6C85"/>
    <w:rsid w:val="005C1216"/>
    <w:rsid w:val="005C152C"/>
    <w:rsid w:val="005C3AC5"/>
    <w:rsid w:val="005C4C6F"/>
    <w:rsid w:val="005C5D78"/>
    <w:rsid w:val="005C67A5"/>
    <w:rsid w:val="005C6D29"/>
    <w:rsid w:val="005C747B"/>
    <w:rsid w:val="005D0DCE"/>
    <w:rsid w:val="005D242B"/>
    <w:rsid w:val="005D384D"/>
    <w:rsid w:val="005D3F01"/>
    <w:rsid w:val="005D40EF"/>
    <w:rsid w:val="005D430E"/>
    <w:rsid w:val="005D4A8E"/>
    <w:rsid w:val="005D4BAF"/>
    <w:rsid w:val="005D53D1"/>
    <w:rsid w:val="005D561C"/>
    <w:rsid w:val="005D6C9A"/>
    <w:rsid w:val="005D6E15"/>
    <w:rsid w:val="005D76AD"/>
    <w:rsid w:val="005D786F"/>
    <w:rsid w:val="005E2229"/>
    <w:rsid w:val="005E270B"/>
    <w:rsid w:val="005E394B"/>
    <w:rsid w:val="005E4215"/>
    <w:rsid w:val="005E49D0"/>
    <w:rsid w:val="005E5C1D"/>
    <w:rsid w:val="005E7E5B"/>
    <w:rsid w:val="005E7F50"/>
    <w:rsid w:val="005F0C21"/>
    <w:rsid w:val="005F177D"/>
    <w:rsid w:val="005F2772"/>
    <w:rsid w:val="005F4BC7"/>
    <w:rsid w:val="005F585D"/>
    <w:rsid w:val="005F5FA2"/>
    <w:rsid w:val="005F6F27"/>
    <w:rsid w:val="005F71AB"/>
    <w:rsid w:val="005F71AE"/>
    <w:rsid w:val="005F764D"/>
    <w:rsid w:val="006007B6"/>
    <w:rsid w:val="00604B0B"/>
    <w:rsid w:val="00605CFE"/>
    <w:rsid w:val="00606A3C"/>
    <w:rsid w:val="00607B45"/>
    <w:rsid w:val="0061078A"/>
    <w:rsid w:val="00610F6C"/>
    <w:rsid w:val="00612FCA"/>
    <w:rsid w:val="00615D39"/>
    <w:rsid w:val="0061670F"/>
    <w:rsid w:val="00617073"/>
    <w:rsid w:val="00617265"/>
    <w:rsid w:val="00617A7D"/>
    <w:rsid w:val="00620F4C"/>
    <w:rsid w:val="00622151"/>
    <w:rsid w:val="0062422E"/>
    <w:rsid w:val="00625716"/>
    <w:rsid w:val="006301D7"/>
    <w:rsid w:val="006311A5"/>
    <w:rsid w:val="006318A8"/>
    <w:rsid w:val="00634308"/>
    <w:rsid w:val="006346D5"/>
    <w:rsid w:val="00634999"/>
    <w:rsid w:val="00634BB5"/>
    <w:rsid w:val="00635702"/>
    <w:rsid w:val="00635C32"/>
    <w:rsid w:val="00637569"/>
    <w:rsid w:val="00641323"/>
    <w:rsid w:val="00644E40"/>
    <w:rsid w:val="00646152"/>
    <w:rsid w:val="00646EC3"/>
    <w:rsid w:val="00647760"/>
    <w:rsid w:val="00647D81"/>
    <w:rsid w:val="00647F0B"/>
    <w:rsid w:val="006516A8"/>
    <w:rsid w:val="006525C4"/>
    <w:rsid w:val="00653286"/>
    <w:rsid w:val="0065349C"/>
    <w:rsid w:val="00656943"/>
    <w:rsid w:val="00656F3C"/>
    <w:rsid w:val="00657DD9"/>
    <w:rsid w:val="0066075B"/>
    <w:rsid w:val="00660A51"/>
    <w:rsid w:val="00660FB7"/>
    <w:rsid w:val="006625F2"/>
    <w:rsid w:val="00662A50"/>
    <w:rsid w:val="006631CA"/>
    <w:rsid w:val="00665D50"/>
    <w:rsid w:val="00665F9B"/>
    <w:rsid w:val="0066670A"/>
    <w:rsid w:val="006675BB"/>
    <w:rsid w:val="00667F8D"/>
    <w:rsid w:val="006709CC"/>
    <w:rsid w:val="00670D2F"/>
    <w:rsid w:val="00673850"/>
    <w:rsid w:val="00673D29"/>
    <w:rsid w:val="006743AA"/>
    <w:rsid w:val="0067508C"/>
    <w:rsid w:val="00675161"/>
    <w:rsid w:val="00676294"/>
    <w:rsid w:val="006768FD"/>
    <w:rsid w:val="00677971"/>
    <w:rsid w:val="00680911"/>
    <w:rsid w:val="00680AA4"/>
    <w:rsid w:val="006839D9"/>
    <w:rsid w:val="00685851"/>
    <w:rsid w:val="00685D43"/>
    <w:rsid w:val="00687859"/>
    <w:rsid w:val="00687B44"/>
    <w:rsid w:val="00690071"/>
    <w:rsid w:val="0069039A"/>
    <w:rsid w:val="00690773"/>
    <w:rsid w:val="00692068"/>
    <w:rsid w:val="006925A8"/>
    <w:rsid w:val="006943AE"/>
    <w:rsid w:val="00694C4C"/>
    <w:rsid w:val="006953E2"/>
    <w:rsid w:val="00695656"/>
    <w:rsid w:val="006967FC"/>
    <w:rsid w:val="00696D43"/>
    <w:rsid w:val="00697247"/>
    <w:rsid w:val="00697671"/>
    <w:rsid w:val="00697E23"/>
    <w:rsid w:val="006A00B3"/>
    <w:rsid w:val="006A02CA"/>
    <w:rsid w:val="006A08F9"/>
    <w:rsid w:val="006A1D8C"/>
    <w:rsid w:val="006A3463"/>
    <w:rsid w:val="006A4DC6"/>
    <w:rsid w:val="006A6365"/>
    <w:rsid w:val="006A69B8"/>
    <w:rsid w:val="006A6FB7"/>
    <w:rsid w:val="006A7C2A"/>
    <w:rsid w:val="006B0766"/>
    <w:rsid w:val="006B13A0"/>
    <w:rsid w:val="006B26EA"/>
    <w:rsid w:val="006B28E5"/>
    <w:rsid w:val="006B6E2A"/>
    <w:rsid w:val="006B71AB"/>
    <w:rsid w:val="006B756B"/>
    <w:rsid w:val="006B7BB8"/>
    <w:rsid w:val="006B7C91"/>
    <w:rsid w:val="006C10CE"/>
    <w:rsid w:val="006C274D"/>
    <w:rsid w:val="006C2DCB"/>
    <w:rsid w:val="006C2DE7"/>
    <w:rsid w:val="006C33FB"/>
    <w:rsid w:val="006C3576"/>
    <w:rsid w:val="006C4B72"/>
    <w:rsid w:val="006D1376"/>
    <w:rsid w:val="006D2243"/>
    <w:rsid w:val="006D29BE"/>
    <w:rsid w:val="006D374D"/>
    <w:rsid w:val="006E0B22"/>
    <w:rsid w:val="006E1A12"/>
    <w:rsid w:val="006E2570"/>
    <w:rsid w:val="006E2BEC"/>
    <w:rsid w:val="006E394C"/>
    <w:rsid w:val="006E3CB7"/>
    <w:rsid w:val="006E3DC8"/>
    <w:rsid w:val="006E4C20"/>
    <w:rsid w:val="006E5118"/>
    <w:rsid w:val="006E58A9"/>
    <w:rsid w:val="006E6721"/>
    <w:rsid w:val="006E6837"/>
    <w:rsid w:val="006E695D"/>
    <w:rsid w:val="006F0810"/>
    <w:rsid w:val="006F1235"/>
    <w:rsid w:val="006F1A9D"/>
    <w:rsid w:val="006F351C"/>
    <w:rsid w:val="006F5487"/>
    <w:rsid w:val="006F72A0"/>
    <w:rsid w:val="006F7ED9"/>
    <w:rsid w:val="00700046"/>
    <w:rsid w:val="00702376"/>
    <w:rsid w:val="00702B89"/>
    <w:rsid w:val="00702E2F"/>
    <w:rsid w:val="007050D2"/>
    <w:rsid w:val="00706CE9"/>
    <w:rsid w:val="00707297"/>
    <w:rsid w:val="00712A34"/>
    <w:rsid w:val="00712E74"/>
    <w:rsid w:val="0071303C"/>
    <w:rsid w:val="00713A68"/>
    <w:rsid w:val="00714DF9"/>
    <w:rsid w:val="00716A8D"/>
    <w:rsid w:val="007173CA"/>
    <w:rsid w:val="00720982"/>
    <w:rsid w:val="007216B7"/>
    <w:rsid w:val="00721BE5"/>
    <w:rsid w:val="00723FA4"/>
    <w:rsid w:val="007246F8"/>
    <w:rsid w:val="007254E4"/>
    <w:rsid w:val="007255AF"/>
    <w:rsid w:val="007267D3"/>
    <w:rsid w:val="00726BA1"/>
    <w:rsid w:val="007273AF"/>
    <w:rsid w:val="007303EC"/>
    <w:rsid w:val="007305BB"/>
    <w:rsid w:val="00732CDC"/>
    <w:rsid w:val="00733F61"/>
    <w:rsid w:val="00734356"/>
    <w:rsid w:val="00734BAD"/>
    <w:rsid w:val="00734D4D"/>
    <w:rsid w:val="00735CA8"/>
    <w:rsid w:val="00736A72"/>
    <w:rsid w:val="00736E23"/>
    <w:rsid w:val="00736E2C"/>
    <w:rsid w:val="00740E93"/>
    <w:rsid w:val="0074292F"/>
    <w:rsid w:val="00742DDB"/>
    <w:rsid w:val="007442D9"/>
    <w:rsid w:val="00744732"/>
    <w:rsid w:val="00744807"/>
    <w:rsid w:val="00744DBD"/>
    <w:rsid w:val="00746315"/>
    <w:rsid w:val="0074689B"/>
    <w:rsid w:val="00750AF8"/>
    <w:rsid w:val="00750FA4"/>
    <w:rsid w:val="007510BC"/>
    <w:rsid w:val="007514EA"/>
    <w:rsid w:val="00753AF7"/>
    <w:rsid w:val="00753F14"/>
    <w:rsid w:val="00754D5E"/>
    <w:rsid w:val="00755547"/>
    <w:rsid w:val="00756168"/>
    <w:rsid w:val="00760F7F"/>
    <w:rsid w:val="00761535"/>
    <w:rsid w:val="007627B7"/>
    <w:rsid w:val="00763B75"/>
    <w:rsid w:val="007643D6"/>
    <w:rsid w:val="00764B44"/>
    <w:rsid w:val="007666EC"/>
    <w:rsid w:val="00766885"/>
    <w:rsid w:val="00766896"/>
    <w:rsid w:val="0076690F"/>
    <w:rsid w:val="00767D18"/>
    <w:rsid w:val="00767DCE"/>
    <w:rsid w:val="00770555"/>
    <w:rsid w:val="00772FCB"/>
    <w:rsid w:val="0077475E"/>
    <w:rsid w:val="0077527D"/>
    <w:rsid w:val="0077553C"/>
    <w:rsid w:val="00775748"/>
    <w:rsid w:val="00777DA7"/>
    <w:rsid w:val="00777EF8"/>
    <w:rsid w:val="007808A9"/>
    <w:rsid w:val="0078096F"/>
    <w:rsid w:val="00781160"/>
    <w:rsid w:val="00781EAA"/>
    <w:rsid w:val="007826A6"/>
    <w:rsid w:val="00784018"/>
    <w:rsid w:val="00784121"/>
    <w:rsid w:val="007855D8"/>
    <w:rsid w:val="0078742F"/>
    <w:rsid w:val="00787DB5"/>
    <w:rsid w:val="00790160"/>
    <w:rsid w:val="00790476"/>
    <w:rsid w:val="0079047C"/>
    <w:rsid w:val="007913A4"/>
    <w:rsid w:val="007915BD"/>
    <w:rsid w:val="007919E1"/>
    <w:rsid w:val="007921EF"/>
    <w:rsid w:val="00793342"/>
    <w:rsid w:val="00793D74"/>
    <w:rsid w:val="00794EA6"/>
    <w:rsid w:val="00795580"/>
    <w:rsid w:val="00796829"/>
    <w:rsid w:val="007970FA"/>
    <w:rsid w:val="007A22D3"/>
    <w:rsid w:val="007A34F6"/>
    <w:rsid w:val="007A3EA0"/>
    <w:rsid w:val="007A3EED"/>
    <w:rsid w:val="007A40BF"/>
    <w:rsid w:val="007A5639"/>
    <w:rsid w:val="007A6814"/>
    <w:rsid w:val="007A69D1"/>
    <w:rsid w:val="007B0434"/>
    <w:rsid w:val="007B0715"/>
    <w:rsid w:val="007B0932"/>
    <w:rsid w:val="007B0DAC"/>
    <w:rsid w:val="007B119A"/>
    <w:rsid w:val="007B13B2"/>
    <w:rsid w:val="007B169B"/>
    <w:rsid w:val="007B1C23"/>
    <w:rsid w:val="007B3C96"/>
    <w:rsid w:val="007B4729"/>
    <w:rsid w:val="007B4731"/>
    <w:rsid w:val="007B4E70"/>
    <w:rsid w:val="007B54E9"/>
    <w:rsid w:val="007B5BA5"/>
    <w:rsid w:val="007B5EBA"/>
    <w:rsid w:val="007B79E4"/>
    <w:rsid w:val="007C0A90"/>
    <w:rsid w:val="007C1395"/>
    <w:rsid w:val="007C14F8"/>
    <w:rsid w:val="007C1728"/>
    <w:rsid w:val="007C3076"/>
    <w:rsid w:val="007C31DD"/>
    <w:rsid w:val="007C5840"/>
    <w:rsid w:val="007C61A6"/>
    <w:rsid w:val="007C765B"/>
    <w:rsid w:val="007C783F"/>
    <w:rsid w:val="007C7D1B"/>
    <w:rsid w:val="007D0C70"/>
    <w:rsid w:val="007D0C9E"/>
    <w:rsid w:val="007D2DFA"/>
    <w:rsid w:val="007D38FC"/>
    <w:rsid w:val="007D3EE6"/>
    <w:rsid w:val="007D4980"/>
    <w:rsid w:val="007D5E2B"/>
    <w:rsid w:val="007D6065"/>
    <w:rsid w:val="007D6D4E"/>
    <w:rsid w:val="007E0CA1"/>
    <w:rsid w:val="007E3056"/>
    <w:rsid w:val="007E3A6E"/>
    <w:rsid w:val="007E44CE"/>
    <w:rsid w:val="007E4C80"/>
    <w:rsid w:val="007E524B"/>
    <w:rsid w:val="007E6003"/>
    <w:rsid w:val="007E79B5"/>
    <w:rsid w:val="007E7D48"/>
    <w:rsid w:val="007F0685"/>
    <w:rsid w:val="007F3294"/>
    <w:rsid w:val="007F3839"/>
    <w:rsid w:val="007F39F5"/>
    <w:rsid w:val="007F3CD8"/>
    <w:rsid w:val="007F4D7B"/>
    <w:rsid w:val="007F5224"/>
    <w:rsid w:val="007F5241"/>
    <w:rsid w:val="007F6964"/>
    <w:rsid w:val="007F76EC"/>
    <w:rsid w:val="00800C53"/>
    <w:rsid w:val="008025EE"/>
    <w:rsid w:val="00802C9C"/>
    <w:rsid w:val="0080331F"/>
    <w:rsid w:val="008044B8"/>
    <w:rsid w:val="00806F67"/>
    <w:rsid w:val="00810551"/>
    <w:rsid w:val="008107A9"/>
    <w:rsid w:val="00810B4A"/>
    <w:rsid w:val="00811071"/>
    <w:rsid w:val="00811AA6"/>
    <w:rsid w:val="00811D4F"/>
    <w:rsid w:val="00811E6A"/>
    <w:rsid w:val="008138CD"/>
    <w:rsid w:val="00813C4F"/>
    <w:rsid w:val="008161EA"/>
    <w:rsid w:val="00816F96"/>
    <w:rsid w:val="0081783D"/>
    <w:rsid w:val="00817B6A"/>
    <w:rsid w:val="00820F49"/>
    <w:rsid w:val="00823530"/>
    <w:rsid w:val="008237B2"/>
    <w:rsid w:val="00824101"/>
    <w:rsid w:val="00824C04"/>
    <w:rsid w:val="00825F8E"/>
    <w:rsid w:val="008265C4"/>
    <w:rsid w:val="00826E3F"/>
    <w:rsid w:val="008306BC"/>
    <w:rsid w:val="00830C97"/>
    <w:rsid w:val="00831DAA"/>
    <w:rsid w:val="008327A0"/>
    <w:rsid w:val="0083339B"/>
    <w:rsid w:val="008347AE"/>
    <w:rsid w:val="008352A2"/>
    <w:rsid w:val="008358DE"/>
    <w:rsid w:val="00835A61"/>
    <w:rsid w:val="00836EF7"/>
    <w:rsid w:val="00844074"/>
    <w:rsid w:val="008445D3"/>
    <w:rsid w:val="008451FE"/>
    <w:rsid w:val="00846B25"/>
    <w:rsid w:val="00847376"/>
    <w:rsid w:val="008479A9"/>
    <w:rsid w:val="008479F1"/>
    <w:rsid w:val="008510E2"/>
    <w:rsid w:val="008522ED"/>
    <w:rsid w:val="00852F39"/>
    <w:rsid w:val="00853B9E"/>
    <w:rsid w:val="00854157"/>
    <w:rsid w:val="00854EEF"/>
    <w:rsid w:val="008574C3"/>
    <w:rsid w:val="00861B66"/>
    <w:rsid w:val="00863C58"/>
    <w:rsid w:val="00864011"/>
    <w:rsid w:val="008648A2"/>
    <w:rsid w:val="00864C2B"/>
    <w:rsid w:val="008655EF"/>
    <w:rsid w:val="00867A70"/>
    <w:rsid w:val="00867F9F"/>
    <w:rsid w:val="00870608"/>
    <w:rsid w:val="00870E02"/>
    <w:rsid w:val="00871DCC"/>
    <w:rsid w:val="00872075"/>
    <w:rsid w:val="008775AC"/>
    <w:rsid w:val="00880084"/>
    <w:rsid w:val="0088025B"/>
    <w:rsid w:val="00880B40"/>
    <w:rsid w:val="008811F7"/>
    <w:rsid w:val="00884B08"/>
    <w:rsid w:val="00884F0C"/>
    <w:rsid w:val="00885A5F"/>
    <w:rsid w:val="0088632D"/>
    <w:rsid w:val="0089044C"/>
    <w:rsid w:val="00890C00"/>
    <w:rsid w:val="0089282D"/>
    <w:rsid w:val="008930FA"/>
    <w:rsid w:val="00894390"/>
    <w:rsid w:val="008949AF"/>
    <w:rsid w:val="008977DC"/>
    <w:rsid w:val="008A193F"/>
    <w:rsid w:val="008A43DD"/>
    <w:rsid w:val="008A5C1C"/>
    <w:rsid w:val="008A70A2"/>
    <w:rsid w:val="008B063A"/>
    <w:rsid w:val="008B0681"/>
    <w:rsid w:val="008B151C"/>
    <w:rsid w:val="008B1AA8"/>
    <w:rsid w:val="008B208B"/>
    <w:rsid w:val="008B25BD"/>
    <w:rsid w:val="008B44F7"/>
    <w:rsid w:val="008B45C7"/>
    <w:rsid w:val="008B48AE"/>
    <w:rsid w:val="008B4D2A"/>
    <w:rsid w:val="008B60BD"/>
    <w:rsid w:val="008B666E"/>
    <w:rsid w:val="008B688A"/>
    <w:rsid w:val="008B6DA8"/>
    <w:rsid w:val="008C2767"/>
    <w:rsid w:val="008C38E8"/>
    <w:rsid w:val="008C5999"/>
    <w:rsid w:val="008C74DD"/>
    <w:rsid w:val="008C7EC2"/>
    <w:rsid w:val="008D1C15"/>
    <w:rsid w:val="008D20D4"/>
    <w:rsid w:val="008D26A2"/>
    <w:rsid w:val="008D28ED"/>
    <w:rsid w:val="008D63EE"/>
    <w:rsid w:val="008D675B"/>
    <w:rsid w:val="008E12A0"/>
    <w:rsid w:val="008E1E71"/>
    <w:rsid w:val="008E1EEC"/>
    <w:rsid w:val="008E2761"/>
    <w:rsid w:val="008E3554"/>
    <w:rsid w:val="008E3BEC"/>
    <w:rsid w:val="008E47A2"/>
    <w:rsid w:val="008F130B"/>
    <w:rsid w:val="008F147A"/>
    <w:rsid w:val="008F1B11"/>
    <w:rsid w:val="008F2254"/>
    <w:rsid w:val="008F3A32"/>
    <w:rsid w:val="008F4BFC"/>
    <w:rsid w:val="008F5768"/>
    <w:rsid w:val="008F684B"/>
    <w:rsid w:val="008F6A7B"/>
    <w:rsid w:val="008F72D3"/>
    <w:rsid w:val="0090143C"/>
    <w:rsid w:val="00903B33"/>
    <w:rsid w:val="00903BA1"/>
    <w:rsid w:val="0090763F"/>
    <w:rsid w:val="00907E00"/>
    <w:rsid w:val="009103E5"/>
    <w:rsid w:val="00914716"/>
    <w:rsid w:val="00915316"/>
    <w:rsid w:val="00915745"/>
    <w:rsid w:val="00915DA6"/>
    <w:rsid w:val="009179C4"/>
    <w:rsid w:val="00920343"/>
    <w:rsid w:val="009218E5"/>
    <w:rsid w:val="00921D6C"/>
    <w:rsid w:val="00921DFA"/>
    <w:rsid w:val="00922771"/>
    <w:rsid w:val="00922F7A"/>
    <w:rsid w:val="009230B7"/>
    <w:rsid w:val="0092394A"/>
    <w:rsid w:val="009256D9"/>
    <w:rsid w:val="0092633F"/>
    <w:rsid w:val="0092666F"/>
    <w:rsid w:val="00927BE6"/>
    <w:rsid w:val="00930ACB"/>
    <w:rsid w:val="00930E03"/>
    <w:rsid w:val="00931510"/>
    <w:rsid w:val="00931B5A"/>
    <w:rsid w:val="00932293"/>
    <w:rsid w:val="009336E9"/>
    <w:rsid w:val="00933B46"/>
    <w:rsid w:val="00940F18"/>
    <w:rsid w:val="0094270A"/>
    <w:rsid w:val="00942742"/>
    <w:rsid w:val="00944625"/>
    <w:rsid w:val="00944662"/>
    <w:rsid w:val="00945254"/>
    <w:rsid w:val="00945414"/>
    <w:rsid w:val="009454DD"/>
    <w:rsid w:val="00945DB8"/>
    <w:rsid w:val="009460F6"/>
    <w:rsid w:val="009463C2"/>
    <w:rsid w:val="009464BD"/>
    <w:rsid w:val="00946C02"/>
    <w:rsid w:val="00947344"/>
    <w:rsid w:val="009477BE"/>
    <w:rsid w:val="0095060B"/>
    <w:rsid w:val="00950E26"/>
    <w:rsid w:val="00950F35"/>
    <w:rsid w:val="0095116C"/>
    <w:rsid w:val="00952020"/>
    <w:rsid w:val="009521F8"/>
    <w:rsid w:val="00953FA9"/>
    <w:rsid w:val="0095509D"/>
    <w:rsid w:val="0095585A"/>
    <w:rsid w:val="00957180"/>
    <w:rsid w:val="00962474"/>
    <w:rsid w:val="00962819"/>
    <w:rsid w:val="009632C9"/>
    <w:rsid w:val="00964149"/>
    <w:rsid w:val="0096707E"/>
    <w:rsid w:val="00967BCA"/>
    <w:rsid w:val="00967ED4"/>
    <w:rsid w:val="0097334F"/>
    <w:rsid w:val="00973957"/>
    <w:rsid w:val="00973D0A"/>
    <w:rsid w:val="00974CAA"/>
    <w:rsid w:val="00975AC2"/>
    <w:rsid w:val="009765F7"/>
    <w:rsid w:val="009769AF"/>
    <w:rsid w:val="00977737"/>
    <w:rsid w:val="009778B9"/>
    <w:rsid w:val="00984049"/>
    <w:rsid w:val="00984591"/>
    <w:rsid w:val="009848BB"/>
    <w:rsid w:val="00985971"/>
    <w:rsid w:val="00985A59"/>
    <w:rsid w:val="00986ECD"/>
    <w:rsid w:val="0098789F"/>
    <w:rsid w:val="009878F6"/>
    <w:rsid w:val="009900A0"/>
    <w:rsid w:val="009909BA"/>
    <w:rsid w:val="009913EC"/>
    <w:rsid w:val="009939C2"/>
    <w:rsid w:val="00997960"/>
    <w:rsid w:val="009A0863"/>
    <w:rsid w:val="009A0B82"/>
    <w:rsid w:val="009A1429"/>
    <w:rsid w:val="009A1972"/>
    <w:rsid w:val="009A21EF"/>
    <w:rsid w:val="009A2E3D"/>
    <w:rsid w:val="009A325E"/>
    <w:rsid w:val="009A39A2"/>
    <w:rsid w:val="009A4B4B"/>
    <w:rsid w:val="009A59A5"/>
    <w:rsid w:val="009A663C"/>
    <w:rsid w:val="009B0087"/>
    <w:rsid w:val="009B122C"/>
    <w:rsid w:val="009B1B3A"/>
    <w:rsid w:val="009B2B17"/>
    <w:rsid w:val="009B3108"/>
    <w:rsid w:val="009B36BC"/>
    <w:rsid w:val="009B4184"/>
    <w:rsid w:val="009B50BA"/>
    <w:rsid w:val="009B5E2F"/>
    <w:rsid w:val="009B624C"/>
    <w:rsid w:val="009B6662"/>
    <w:rsid w:val="009B72CA"/>
    <w:rsid w:val="009C1AE3"/>
    <w:rsid w:val="009C2FFE"/>
    <w:rsid w:val="009C5D22"/>
    <w:rsid w:val="009C74A3"/>
    <w:rsid w:val="009C7A66"/>
    <w:rsid w:val="009C7C31"/>
    <w:rsid w:val="009D0938"/>
    <w:rsid w:val="009D0D86"/>
    <w:rsid w:val="009D3796"/>
    <w:rsid w:val="009D5E6C"/>
    <w:rsid w:val="009D7609"/>
    <w:rsid w:val="009D7824"/>
    <w:rsid w:val="009D7BDE"/>
    <w:rsid w:val="009E1B6B"/>
    <w:rsid w:val="009E2BE4"/>
    <w:rsid w:val="009E4848"/>
    <w:rsid w:val="009E5DE2"/>
    <w:rsid w:val="009F0F8C"/>
    <w:rsid w:val="009F2777"/>
    <w:rsid w:val="009F2D51"/>
    <w:rsid w:val="009F5827"/>
    <w:rsid w:val="009F5901"/>
    <w:rsid w:val="009F5FD2"/>
    <w:rsid w:val="009F74C0"/>
    <w:rsid w:val="009F772A"/>
    <w:rsid w:val="009F7D54"/>
    <w:rsid w:val="009F7EFF"/>
    <w:rsid w:val="00A00915"/>
    <w:rsid w:val="00A01493"/>
    <w:rsid w:val="00A016BD"/>
    <w:rsid w:val="00A042A6"/>
    <w:rsid w:val="00A065F1"/>
    <w:rsid w:val="00A07EC7"/>
    <w:rsid w:val="00A1051F"/>
    <w:rsid w:val="00A11969"/>
    <w:rsid w:val="00A1298F"/>
    <w:rsid w:val="00A14A40"/>
    <w:rsid w:val="00A1748C"/>
    <w:rsid w:val="00A179CE"/>
    <w:rsid w:val="00A202C0"/>
    <w:rsid w:val="00A21A2A"/>
    <w:rsid w:val="00A23349"/>
    <w:rsid w:val="00A23A1A"/>
    <w:rsid w:val="00A251C4"/>
    <w:rsid w:val="00A27352"/>
    <w:rsid w:val="00A278C4"/>
    <w:rsid w:val="00A27D11"/>
    <w:rsid w:val="00A304C4"/>
    <w:rsid w:val="00A30646"/>
    <w:rsid w:val="00A31B13"/>
    <w:rsid w:val="00A31CCA"/>
    <w:rsid w:val="00A32285"/>
    <w:rsid w:val="00A363D5"/>
    <w:rsid w:val="00A40465"/>
    <w:rsid w:val="00A411E2"/>
    <w:rsid w:val="00A41B66"/>
    <w:rsid w:val="00A4241B"/>
    <w:rsid w:val="00A42787"/>
    <w:rsid w:val="00A4291B"/>
    <w:rsid w:val="00A42A82"/>
    <w:rsid w:val="00A4401E"/>
    <w:rsid w:val="00A445AF"/>
    <w:rsid w:val="00A4513C"/>
    <w:rsid w:val="00A463AB"/>
    <w:rsid w:val="00A51731"/>
    <w:rsid w:val="00A51AD9"/>
    <w:rsid w:val="00A52307"/>
    <w:rsid w:val="00A5283B"/>
    <w:rsid w:val="00A52B32"/>
    <w:rsid w:val="00A53670"/>
    <w:rsid w:val="00A53DD0"/>
    <w:rsid w:val="00A54165"/>
    <w:rsid w:val="00A543B2"/>
    <w:rsid w:val="00A5586A"/>
    <w:rsid w:val="00A57536"/>
    <w:rsid w:val="00A57878"/>
    <w:rsid w:val="00A578B5"/>
    <w:rsid w:val="00A5794D"/>
    <w:rsid w:val="00A6032C"/>
    <w:rsid w:val="00A62E02"/>
    <w:rsid w:val="00A65492"/>
    <w:rsid w:val="00A6557F"/>
    <w:rsid w:val="00A66216"/>
    <w:rsid w:val="00A66B59"/>
    <w:rsid w:val="00A6786E"/>
    <w:rsid w:val="00A70D69"/>
    <w:rsid w:val="00A71714"/>
    <w:rsid w:val="00A71BB4"/>
    <w:rsid w:val="00A72370"/>
    <w:rsid w:val="00A7516D"/>
    <w:rsid w:val="00A7526B"/>
    <w:rsid w:val="00A76B67"/>
    <w:rsid w:val="00A76C70"/>
    <w:rsid w:val="00A7730A"/>
    <w:rsid w:val="00A77363"/>
    <w:rsid w:val="00A80EE0"/>
    <w:rsid w:val="00A81145"/>
    <w:rsid w:val="00A832DB"/>
    <w:rsid w:val="00A842A5"/>
    <w:rsid w:val="00A84CDF"/>
    <w:rsid w:val="00A8530E"/>
    <w:rsid w:val="00A85BFF"/>
    <w:rsid w:val="00A87314"/>
    <w:rsid w:val="00A9107A"/>
    <w:rsid w:val="00A91ED4"/>
    <w:rsid w:val="00A9300D"/>
    <w:rsid w:val="00A94BB9"/>
    <w:rsid w:val="00A955C1"/>
    <w:rsid w:val="00A9616D"/>
    <w:rsid w:val="00A97976"/>
    <w:rsid w:val="00AA266E"/>
    <w:rsid w:val="00AA2D07"/>
    <w:rsid w:val="00AA344A"/>
    <w:rsid w:val="00AA3866"/>
    <w:rsid w:val="00AA44D3"/>
    <w:rsid w:val="00AA4651"/>
    <w:rsid w:val="00AA5FF1"/>
    <w:rsid w:val="00AA640B"/>
    <w:rsid w:val="00AA6756"/>
    <w:rsid w:val="00AA69DB"/>
    <w:rsid w:val="00AB11C8"/>
    <w:rsid w:val="00AB173A"/>
    <w:rsid w:val="00AB1D9E"/>
    <w:rsid w:val="00AB1E04"/>
    <w:rsid w:val="00AB1E8F"/>
    <w:rsid w:val="00AB2842"/>
    <w:rsid w:val="00AB44A5"/>
    <w:rsid w:val="00AB47C5"/>
    <w:rsid w:val="00AB5C17"/>
    <w:rsid w:val="00AB6C5D"/>
    <w:rsid w:val="00AC18F1"/>
    <w:rsid w:val="00AC1E65"/>
    <w:rsid w:val="00AC322F"/>
    <w:rsid w:val="00AC3499"/>
    <w:rsid w:val="00AC3C81"/>
    <w:rsid w:val="00AC476D"/>
    <w:rsid w:val="00AC5137"/>
    <w:rsid w:val="00AC5D67"/>
    <w:rsid w:val="00AC5FB5"/>
    <w:rsid w:val="00AC6629"/>
    <w:rsid w:val="00AC7132"/>
    <w:rsid w:val="00AD22DB"/>
    <w:rsid w:val="00AD2947"/>
    <w:rsid w:val="00AD3E89"/>
    <w:rsid w:val="00AD41C9"/>
    <w:rsid w:val="00AD486F"/>
    <w:rsid w:val="00AD4A06"/>
    <w:rsid w:val="00AD4C6F"/>
    <w:rsid w:val="00AD6E59"/>
    <w:rsid w:val="00AD7070"/>
    <w:rsid w:val="00AE0497"/>
    <w:rsid w:val="00AE106B"/>
    <w:rsid w:val="00AE3865"/>
    <w:rsid w:val="00AE3FFA"/>
    <w:rsid w:val="00AE40B7"/>
    <w:rsid w:val="00AE5ABD"/>
    <w:rsid w:val="00AE611C"/>
    <w:rsid w:val="00AE639F"/>
    <w:rsid w:val="00AE6D48"/>
    <w:rsid w:val="00AF09D4"/>
    <w:rsid w:val="00AF1041"/>
    <w:rsid w:val="00AF106C"/>
    <w:rsid w:val="00AF1C67"/>
    <w:rsid w:val="00AF1E90"/>
    <w:rsid w:val="00AF2565"/>
    <w:rsid w:val="00AF3219"/>
    <w:rsid w:val="00AF4777"/>
    <w:rsid w:val="00AF4E05"/>
    <w:rsid w:val="00AF4EBF"/>
    <w:rsid w:val="00AF5DAC"/>
    <w:rsid w:val="00AF62E5"/>
    <w:rsid w:val="00B00A69"/>
    <w:rsid w:val="00B0192C"/>
    <w:rsid w:val="00B03428"/>
    <w:rsid w:val="00B050DE"/>
    <w:rsid w:val="00B06769"/>
    <w:rsid w:val="00B1112C"/>
    <w:rsid w:val="00B11CE8"/>
    <w:rsid w:val="00B13BCE"/>
    <w:rsid w:val="00B1437E"/>
    <w:rsid w:val="00B1533D"/>
    <w:rsid w:val="00B208A1"/>
    <w:rsid w:val="00B240C3"/>
    <w:rsid w:val="00B24A4B"/>
    <w:rsid w:val="00B26E4B"/>
    <w:rsid w:val="00B27E40"/>
    <w:rsid w:val="00B30CAD"/>
    <w:rsid w:val="00B3149E"/>
    <w:rsid w:val="00B32983"/>
    <w:rsid w:val="00B32A1F"/>
    <w:rsid w:val="00B33AE3"/>
    <w:rsid w:val="00B3426D"/>
    <w:rsid w:val="00B36345"/>
    <w:rsid w:val="00B3655F"/>
    <w:rsid w:val="00B3667E"/>
    <w:rsid w:val="00B37716"/>
    <w:rsid w:val="00B37871"/>
    <w:rsid w:val="00B418AE"/>
    <w:rsid w:val="00B4247B"/>
    <w:rsid w:val="00B43436"/>
    <w:rsid w:val="00B44788"/>
    <w:rsid w:val="00B46CB6"/>
    <w:rsid w:val="00B47523"/>
    <w:rsid w:val="00B500D4"/>
    <w:rsid w:val="00B53803"/>
    <w:rsid w:val="00B545F4"/>
    <w:rsid w:val="00B556FF"/>
    <w:rsid w:val="00B5644A"/>
    <w:rsid w:val="00B56F80"/>
    <w:rsid w:val="00B57B05"/>
    <w:rsid w:val="00B57F39"/>
    <w:rsid w:val="00B601CC"/>
    <w:rsid w:val="00B612B8"/>
    <w:rsid w:val="00B626B7"/>
    <w:rsid w:val="00B62E07"/>
    <w:rsid w:val="00B637A3"/>
    <w:rsid w:val="00B64390"/>
    <w:rsid w:val="00B66A19"/>
    <w:rsid w:val="00B71820"/>
    <w:rsid w:val="00B720EA"/>
    <w:rsid w:val="00B73081"/>
    <w:rsid w:val="00B730F3"/>
    <w:rsid w:val="00B768AD"/>
    <w:rsid w:val="00B77801"/>
    <w:rsid w:val="00B779B9"/>
    <w:rsid w:val="00B77FA3"/>
    <w:rsid w:val="00B80303"/>
    <w:rsid w:val="00B83CE4"/>
    <w:rsid w:val="00B84D07"/>
    <w:rsid w:val="00B85285"/>
    <w:rsid w:val="00B8590E"/>
    <w:rsid w:val="00B8664A"/>
    <w:rsid w:val="00B86859"/>
    <w:rsid w:val="00B875ED"/>
    <w:rsid w:val="00B9081D"/>
    <w:rsid w:val="00B91D16"/>
    <w:rsid w:val="00B920EC"/>
    <w:rsid w:val="00B927D6"/>
    <w:rsid w:val="00B92897"/>
    <w:rsid w:val="00B9308B"/>
    <w:rsid w:val="00B94B25"/>
    <w:rsid w:val="00B94CFC"/>
    <w:rsid w:val="00B962D6"/>
    <w:rsid w:val="00B965A4"/>
    <w:rsid w:val="00BA0224"/>
    <w:rsid w:val="00BA0674"/>
    <w:rsid w:val="00BA1D62"/>
    <w:rsid w:val="00BA31F9"/>
    <w:rsid w:val="00BA3D61"/>
    <w:rsid w:val="00BA4FF6"/>
    <w:rsid w:val="00BA5A9D"/>
    <w:rsid w:val="00BA6893"/>
    <w:rsid w:val="00BB1750"/>
    <w:rsid w:val="00BB250D"/>
    <w:rsid w:val="00BB3057"/>
    <w:rsid w:val="00BB3FCA"/>
    <w:rsid w:val="00BB533A"/>
    <w:rsid w:val="00BB59C1"/>
    <w:rsid w:val="00BB617A"/>
    <w:rsid w:val="00BB6B27"/>
    <w:rsid w:val="00BB6D09"/>
    <w:rsid w:val="00BC3E66"/>
    <w:rsid w:val="00BC5566"/>
    <w:rsid w:val="00BC710C"/>
    <w:rsid w:val="00BC74B0"/>
    <w:rsid w:val="00BC7FB0"/>
    <w:rsid w:val="00BD1B6A"/>
    <w:rsid w:val="00BD1C30"/>
    <w:rsid w:val="00BD2444"/>
    <w:rsid w:val="00BD2BDF"/>
    <w:rsid w:val="00BD2DC1"/>
    <w:rsid w:val="00BD3DE4"/>
    <w:rsid w:val="00BD5368"/>
    <w:rsid w:val="00BD5659"/>
    <w:rsid w:val="00BD7224"/>
    <w:rsid w:val="00BD7487"/>
    <w:rsid w:val="00BD76A2"/>
    <w:rsid w:val="00BD7784"/>
    <w:rsid w:val="00BE105E"/>
    <w:rsid w:val="00BE10F2"/>
    <w:rsid w:val="00BE36EB"/>
    <w:rsid w:val="00BE49AC"/>
    <w:rsid w:val="00BE4DFC"/>
    <w:rsid w:val="00BE5597"/>
    <w:rsid w:val="00BE648B"/>
    <w:rsid w:val="00BE65B7"/>
    <w:rsid w:val="00BE727B"/>
    <w:rsid w:val="00BE7C48"/>
    <w:rsid w:val="00BF1A6A"/>
    <w:rsid w:val="00BF277E"/>
    <w:rsid w:val="00BF32EC"/>
    <w:rsid w:val="00BF34C4"/>
    <w:rsid w:val="00BF37F7"/>
    <w:rsid w:val="00BF395D"/>
    <w:rsid w:val="00BF767F"/>
    <w:rsid w:val="00BF77D5"/>
    <w:rsid w:val="00C01EF3"/>
    <w:rsid w:val="00C04ABA"/>
    <w:rsid w:val="00C07191"/>
    <w:rsid w:val="00C072B7"/>
    <w:rsid w:val="00C10064"/>
    <w:rsid w:val="00C1156B"/>
    <w:rsid w:val="00C139EE"/>
    <w:rsid w:val="00C13DF7"/>
    <w:rsid w:val="00C1587D"/>
    <w:rsid w:val="00C17269"/>
    <w:rsid w:val="00C17D58"/>
    <w:rsid w:val="00C20C60"/>
    <w:rsid w:val="00C21389"/>
    <w:rsid w:val="00C213A4"/>
    <w:rsid w:val="00C21F74"/>
    <w:rsid w:val="00C225D1"/>
    <w:rsid w:val="00C2370D"/>
    <w:rsid w:val="00C2393A"/>
    <w:rsid w:val="00C24DBA"/>
    <w:rsid w:val="00C25735"/>
    <w:rsid w:val="00C2738C"/>
    <w:rsid w:val="00C314AF"/>
    <w:rsid w:val="00C32B19"/>
    <w:rsid w:val="00C334D3"/>
    <w:rsid w:val="00C33EC4"/>
    <w:rsid w:val="00C34CB1"/>
    <w:rsid w:val="00C34DAB"/>
    <w:rsid w:val="00C370BC"/>
    <w:rsid w:val="00C3715F"/>
    <w:rsid w:val="00C37447"/>
    <w:rsid w:val="00C40672"/>
    <w:rsid w:val="00C42B4C"/>
    <w:rsid w:val="00C42EBD"/>
    <w:rsid w:val="00C43442"/>
    <w:rsid w:val="00C43971"/>
    <w:rsid w:val="00C44E26"/>
    <w:rsid w:val="00C46162"/>
    <w:rsid w:val="00C47CBD"/>
    <w:rsid w:val="00C50387"/>
    <w:rsid w:val="00C50548"/>
    <w:rsid w:val="00C50F1A"/>
    <w:rsid w:val="00C51C97"/>
    <w:rsid w:val="00C5241C"/>
    <w:rsid w:val="00C53F74"/>
    <w:rsid w:val="00C56A48"/>
    <w:rsid w:val="00C6040B"/>
    <w:rsid w:val="00C620F8"/>
    <w:rsid w:val="00C62742"/>
    <w:rsid w:val="00C638F0"/>
    <w:rsid w:val="00C661E8"/>
    <w:rsid w:val="00C67612"/>
    <w:rsid w:val="00C67C6E"/>
    <w:rsid w:val="00C67E19"/>
    <w:rsid w:val="00C700B1"/>
    <w:rsid w:val="00C71721"/>
    <w:rsid w:val="00C71799"/>
    <w:rsid w:val="00C71DBE"/>
    <w:rsid w:val="00C75226"/>
    <w:rsid w:val="00C753CB"/>
    <w:rsid w:val="00C7731A"/>
    <w:rsid w:val="00C77BB1"/>
    <w:rsid w:val="00C80ACA"/>
    <w:rsid w:val="00C825FE"/>
    <w:rsid w:val="00C84748"/>
    <w:rsid w:val="00C85AA1"/>
    <w:rsid w:val="00C879DC"/>
    <w:rsid w:val="00C90AE0"/>
    <w:rsid w:val="00C91C67"/>
    <w:rsid w:val="00C92E09"/>
    <w:rsid w:val="00C93402"/>
    <w:rsid w:val="00C93895"/>
    <w:rsid w:val="00C93AD7"/>
    <w:rsid w:val="00C93FE6"/>
    <w:rsid w:val="00C94E20"/>
    <w:rsid w:val="00C95D2F"/>
    <w:rsid w:val="00C96489"/>
    <w:rsid w:val="00C96571"/>
    <w:rsid w:val="00C97421"/>
    <w:rsid w:val="00C97B08"/>
    <w:rsid w:val="00CA282C"/>
    <w:rsid w:val="00CA3015"/>
    <w:rsid w:val="00CA3155"/>
    <w:rsid w:val="00CA5303"/>
    <w:rsid w:val="00CB1799"/>
    <w:rsid w:val="00CB3691"/>
    <w:rsid w:val="00CB3B99"/>
    <w:rsid w:val="00CB3BBA"/>
    <w:rsid w:val="00CB4698"/>
    <w:rsid w:val="00CB521E"/>
    <w:rsid w:val="00CB5BF9"/>
    <w:rsid w:val="00CB6721"/>
    <w:rsid w:val="00CB6B01"/>
    <w:rsid w:val="00CB6B0F"/>
    <w:rsid w:val="00CB6D43"/>
    <w:rsid w:val="00CC08B5"/>
    <w:rsid w:val="00CC0D24"/>
    <w:rsid w:val="00CC1004"/>
    <w:rsid w:val="00CC2664"/>
    <w:rsid w:val="00CC3195"/>
    <w:rsid w:val="00CC36ED"/>
    <w:rsid w:val="00CC3C61"/>
    <w:rsid w:val="00CC3DD0"/>
    <w:rsid w:val="00CC573D"/>
    <w:rsid w:val="00CD0EC1"/>
    <w:rsid w:val="00CD2A85"/>
    <w:rsid w:val="00CD3441"/>
    <w:rsid w:val="00CD4F47"/>
    <w:rsid w:val="00CD573A"/>
    <w:rsid w:val="00CD58E9"/>
    <w:rsid w:val="00CD5F37"/>
    <w:rsid w:val="00CD5F56"/>
    <w:rsid w:val="00CD6DF1"/>
    <w:rsid w:val="00CD6FD1"/>
    <w:rsid w:val="00CE05D8"/>
    <w:rsid w:val="00CE114D"/>
    <w:rsid w:val="00CE1222"/>
    <w:rsid w:val="00CE15E1"/>
    <w:rsid w:val="00CE203B"/>
    <w:rsid w:val="00CE2C5D"/>
    <w:rsid w:val="00CE3A14"/>
    <w:rsid w:val="00CE4347"/>
    <w:rsid w:val="00CE5DB6"/>
    <w:rsid w:val="00CE607F"/>
    <w:rsid w:val="00CE7356"/>
    <w:rsid w:val="00CE7D4B"/>
    <w:rsid w:val="00CF051B"/>
    <w:rsid w:val="00CF0C31"/>
    <w:rsid w:val="00CF1ED3"/>
    <w:rsid w:val="00CF218A"/>
    <w:rsid w:val="00CF2A24"/>
    <w:rsid w:val="00CF42CA"/>
    <w:rsid w:val="00CF4470"/>
    <w:rsid w:val="00CF5BE0"/>
    <w:rsid w:val="00CF698A"/>
    <w:rsid w:val="00CF6F4D"/>
    <w:rsid w:val="00D00033"/>
    <w:rsid w:val="00D007CE"/>
    <w:rsid w:val="00D00AF9"/>
    <w:rsid w:val="00D00E17"/>
    <w:rsid w:val="00D01CB8"/>
    <w:rsid w:val="00D03A8A"/>
    <w:rsid w:val="00D0499B"/>
    <w:rsid w:val="00D070CD"/>
    <w:rsid w:val="00D07892"/>
    <w:rsid w:val="00D100C9"/>
    <w:rsid w:val="00D1096F"/>
    <w:rsid w:val="00D10CE5"/>
    <w:rsid w:val="00D117D4"/>
    <w:rsid w:val="00D11A2D"/>
    <w:rsid w:val="00D14B8C"/>
    <w:rsid w:val="00D14BDC"/>
    <w:rsid w:val="00D168AD"/>
    <w:rsid w:val="00D205D1"/>
    <w:rsid w:val="00D20AA6"/>
    <w:rsid w:val="00D217E8"/>
    <w:rsid w:val="00D2264D"/>
    <w:rsid w:val="00D23A70"/>
    <w:rsid w:val="00D23E67"/>
    <w:rsid w:val="00D24304"/>
    <w:rsid w:val="00D24765"/>
    <w:rsid w:val="00D24E71"/>
    <w:rsid w:val="00D25014"/>
    <w:rsid w:val="00D26147"/>
    <w:rsid w:val="00D26AB1"/>
    <w:rsid w:val="00D273E7"/>
    <w:rsid w:val="00D2791F"/>
    <w:rsid w:val="00D31052"/>
    <w:rsid w:val="00D3230B"/>
    <w:rsid w:val="00D338AD"/>
    <w:rsid w:val="00D34273"/>
    <w:rsid w:val="00D343FB"/>
    <w:rsid w:val="00D34A43"/>
    <w:rsid w:val="00D35446"/>
    <w:rsid w:val="00D362D5"/>
    <w:rsid w:val="00D36357"/>
    <w:rsid w:val="00D40656"/>
    <w:rsid w:val="00D43312"/>
    <w:rsid w:val="00D43499"/>
    <w:rsid w:val="00D4360E"/>
    <w:rsid w:val="00D45568"/>
    <w:rsid w:val="00D456FF"/>
    <w:rsid w:val="00D45CCE"/>
    <w:rsid w:val="00D4792B"/>
    <w:rsid w:val="00D47D83"/>
    <w:rsid w:val="00D50259"/>
    <w:rsid w:val="00D505E9"/>
    <w:rsid w:val="00D513F2"/>
    <w:rsid w:val="00D53D02"/>
    <w:rsid w:val="00D54101"/>
    <w:rsid w:val="00D546DD"/>
    <w:rsid w:val="00D5517A"/>
    <w:rsid w:val="00D5557E"/>
    <w:rsid w:val="00D61C47"/>
    <w:rsid w:val="00D626EE"/>
    <w:rsid w:val="00D6642A"/>
    <w:rsid w:val="00D66950"/>
    <w:rsid w:val="00D66C43"/>
    <w:rsid w:val="00D71024"/>
    <w:rsid w:val="00D71BC0"/>
    <w:rsid w:val="00D72080"/>
    <w:rsid w:val="00D72232"/>
    <w:rsid w:val="00D7299E"/>
    <w:rsid w:val="00D74953"/>
    <w:rsid w:val="00D74AF9"/>
    <w:rsid w:val="00D7583D"/>
    <w:rsid w:val="00D7673A"/>
    <w:rsid w:val="00D77AC0"/>
    <w:rsid w:val="00D80DFF"/>
    <w:rsid w:val="00D81016"/>
    <w:rsid w:val="00D8265E"/>
    <w:rsid w:val="00D82901"/>
    <w:rsid w:val="00D835F1"/>
    <w:rsid w:val="00D83C8C"/>
    <w:rsid w:val="00D8457F"/>
    <w:rsid w:val="00D8491B"/>
    <w:rsid w:val="00D84996"/>
    <w:rsid w:val="00D85AE3"/>
    <w:rsid w:val="00D861CA"/>
    <w:rsid w:val="00D86240"/>
    <w:rsid w:val="00D86F3C"/>
    <w:rsid w:val="00D8705E"/>
    <w:rsid w:val="00D903EB"/>
    <w:rsid w:val="00D90AF2"/>
    <w:rsid w:val="00D9106C"/>
    <w:rsid w:val="00D91FC3"/>
    <w:rsid w:val="00D93CA3"/>
    <w:rsid w:val="00D9464D"/>
    <w:rsid w:val="00D9600F"/>
    <w:rsid w:val="00D97C86"/>
    <w:rsid w:val="00D97CE0"/>
    <w:rsid w:val="00DA29A3"/>
    <w:rsid w:val="00DA34A6"/>
    <w:rsid w:val="00DA37E1"/>
    <w:rsid w:val="00DA5749"/>
    <w:rsid w:val="00DA6BAC"/>
    <w:rsid w:val="00DA7753"/>
    <w:rsid w:val="00DB04C4"/>
    <w:rsid w:val="00DB6647"/>
    <w:rsid w:val="00DB7226"/>
    <w:rsid w:val="00DB74BD"/>
    <w:rsid w:val="00DC0BAF"/>
    <w:rsid w:val="00DC1351"/>
    <w:rsid w:val="00DC1E84"/>
    <w:rsid w:val="00DC2AA0"/>
    <w:rsid w:val="00DC2C69"/>
    <w:rsid w:val="00DC37B8"/>
    <w:rsid w:val="00DC3C25"/>
    <w:rsid w:val="00DC4B84"/>
    <w:rsid w:val="00DC6196"/>
    <w:rsid w:val="00DD0462"/>
    <w:rsid w:val="00DD0E89"/>
    <w:rsid w:val="00DD1D62"/>
    <w:rsid w:val="00DD3102"/>
    <w:rsid w:val="00DD4C23"/>
    <w:rsid w:val="00DD5A03"/>
    <w:rsid w:val="00DD5D69"/>
    <w:rsid w:val="00DD713E"/>
    <w:rsid w:val="00DE0DDE"/>
    <w:rsid w:val="00DE18EC"/>
    <w:rsid w:val="00DE1EF7"/>
    <w:rsid w:val="00DE2D53"/>
    <w:rsid w:val="00DE3666"/>
    <w:rsid w:val="00DE3DD8"/>
    <w:rsid w:val="00DE4E7E"/>
    <w:rsid w:val="00DE731B"/>
    <w:rsid w:val="00DE79CC"/>
    <w:rsid w:val="00DF01F5"/>
    <w:rsid w:val="00DF0519"/>
    <w:rsid w:val="00DF271C"/>
    <w:rsid w:val="00DF29E4"/>
    <w:rsid w:val="00DF2AF0"/>
    <w:rsid w:val="00DF2DB4"/>
    <w:rsid w:val="00DF5D88"/>
    <w:rsid w:val="00DF7BC8"/>
    <w:rsid w:val="00DF7CF2"/>
    <w:rsid w:val="00E007F2"/>
    <w:rsid w:val="00E00975"/>
    <w:rsid w:val="00E010F5"/>
    <w:rsid w:val="00E01511"/>
    <w:rsid w:val="00E01D49"/>
    <w:rsid w:val="00E02D43"/>
    <w:rsid w:val="00E0378F"/>
    <w:rsid w:val="00E03D93"/>
    <w:rsid w:val="00E042D8"/>
    <w:rsid w:val="00E04C24"/>
    <w:rsid w:val="00E051F5"/>
    <w:rsid w:val="00E05597"/>
    <w:rsid w:val="00E05692"/>
    <w:rsid w:val="00E05C99"/>
    <w:rsid w:val="00E05DF5"/>
    <w:rsid w:val="00E0603C"/>
    <w:rsid w:val="00E07844"/>
    <w:rsid w:val="00E0796C"/>
    <w:rsid w:val="00E1033B"/>
    <w:rsid w:val="00E10A6E"/>
    <w:rsid w:val="00E12C8A"/>
    <w:rsid w:val="00E14E97"/>
    <w:rsid w:val="00E157AA"/>
    <w:rsid w:val="00E15AA0"/>
    <w:rsid w:val="00E1682B"/>
    <w:rsid w:val="00E16C68"/>
    <w:rsid w:val="00E17524"/>
    <w:rsid w:val="00E17C6A"/>
    <w:rsid w:val="00E20364"/>
    <w:rsid w:val="00E20EBA"/>
    <w:rsid w:val="00E2194B"/>
    <w:rsid w:val="00E21F87"/>
    <w:rsid w:val="00E22196"/>
    <w:rsid w:val="00E23DF7"/>
    <w:rsid w:val="00E24794"/>
    <w:rsid w:val="00E25A4E"/>
    <w:rsid w:val="00E25A74"/>
    <w:rsid w:val="00E273F9"/>
    <w:rsid w:val="00E279B9"/>
    <w:rsid w:val="00E27C37"/>
    <w:rsid w:val="00E32374"/>
    <w:rsid w:val="00E339D6"/>
    <w:rsid w:val="00E34B52"/>
    <w:rsid w:val="00E35241"/>
    <w:rsid w:val="00E36900"/>
    <w:rsid w:val="00E37D46"/>
    <w:rsid w:val="00E40FFF"/>
    <w:rsid w:val="00E41760"/>
    <w:rsid w:val="00E44738"/>
    <w:rsid w:val="00E46817"/>
    <w:rsid w:val="00E50787"/>
    <w:rsid w:val="00E5113A"/>
    <w:rsid w:val="00E5226F"/>
    <w:rsid w:val="00E52745"/>
    <w:rsid w:val="00E527C5"/>
    <w:rsid w:val="00E52E4B"/>
    <w:rsid w:val="00E5439A"/>
    <w:rsid w:val="00E54AF0"/>
    <w:rsid w:val="00E56025"/>
    <w:rsid w:val="00E56282"/>
    <w:rsid w:val="00E56301"/>
    <w:rsid w:val="00E56514"/>
    <w:rsid w:val="00E569B1"/>
    <w:rsid w:val="00E57AE5"/>
    <w:rsid w:val="00E60AA9"/>
    <w:rsid w:val="00E61A22"/>
    <w:rsid w:val="00E62571"/>
    <w:rsid w:val="00E638D6"/>
    <w:rsid w:val="00E63C9C"/>
    <w:rsid w:val="00E64B2F"/>
    <w:rsid w:val="00E64C07"/>
    <w:rsid w:val="00E6665D"/>
    <w:rsid w:val="00E673ED"/>
    <w:rsid w:val="00E72DB0"/>
    <w:rsid w:val="00E72EA5"/>
    <w:rsid w:val="00E734F8"/>
    <w:rsid w:val="00E749E2"/>
    <w:rsid w:val="00E74CD7"/>
    <w:rsid w:val="00E75599"/>
    <w:rsid w:val="00E75BD6"/>
    <w:rsid w:val="00E7672E"/>
    <w:rsid w:val="00E809DC"/>
    <w:rsid w:val="00E81319"/>
    <w:rsid w:val="00E8147D"/>
    <w:rsid w:val="00E81901"/>
    <w:rsid w:val="00E81D6D"/>
    <w:rsid w:val="00E853E6"/>
    <w:rsid w:val="00E85AE8"/>
    <w:rsid w:val="00E86B06"/>
    <w:rsid w:val="00E87CB6"/>
    <w:rsid w:val="00E929D2"/>
    <w:rsid w:val="00E930E6"/>
    <w:rsid w:val="00E93ACE"/>
    <w:rsid w:val="00E94CE9"/>
    <w:rsid w:val="00E96D81"/>
    <w:rsid w:val="00E97835"/>
    <w:rsid w:val="00EA3281"/>
    <w:rsid w:val="00EA6298"/>
    <w:rsid w:val="00EA7B75"/>
    <w:rsid w:val="00EB026A"/>
    <w:rsid w:val="00EB046B"/>
    <w:rsid w:val="00EB0F2E"/>
    <w:rsid w:val="00EB14A7"/>
    <w:rsid w:val="00EB2A54"/>
    <w:rsid w:val="00EB2ADF"/>
    <w:rsid w:val="00EB30AB"/>
    <w:rsid w:val="00EB3435"/>
    <w:rsid w:val="00EB3D0F"/>
    <w:rsid w:val="00EB401F"/>
    <w:rsid w:val="00EB4865"/>
    <w:rsid w:val="00EB4A11"/>
    <w:rsid w:val="00EB5CAC"/>
    <w:rsid w:val="00EB70D8"/>
    <w:rsid w:val="00EB71D5"/>
    <w:rsid w:val="00EC0B9C"/>
    <w:rsid w:val="00EC1D12"/>
    <w:rsid w:val="00EC1F4F"/>
    <w:rsid w:val="00EC3A85"/>
    <w:rsid w:val="00EC4470"/>
    <w:rsid w:val="00EC5AE5"/>
    <w:rsid w:val="00EC63F0"/>
    <w:rsid w:val="00EC6F42"/>
    <w:rsid w:val="00EC78C7"/>
    <w:rsid w:val="00ED038F"/>
    <w:rsid w:val="00ED0BE8"/>
    <w:rsid w:val="00ED2568"/>
    <w:rsid w:val="00ED4206"/>
    <w:rsid w:val="00ED45A3"/>
    <w:rsid w:val="00ED476F"/>
    <w:rsid w:val="00ED4DBF"/>
    <w:rsid w:val="00ED5236"/>
    <w:rsid w:val="00ED550D"/>
    <w:rsid w:val="00ED573B"/>
    <w:rsid w:val="00ED59BE"/>
    <w:rsid w:val="00ED5C18"/>
    <w:rsid w:val="00ED6499"/>
    <w:rsid w:val="00EE143B"/>
    <w:rsid w:val="00EE1575"/>
    <w:rsid w:val="00EE1BFD"/>
    <w:rsid w:val="00EE2131"/>
    <w:rsid w:val="00EE3B18"/>
    <w:rsid w:val="00EE3BB6"/>
    <w:rsid w:val="00EE4010"/>
    <w:rsid w:val="00EE53D3"/>
    <w:rsid w:val="00EE57E6"/>
    <w:rsid w:val="00EE57F0"/>
    <w:rsid w:val="00EE5F8D"/>
    <w:rsid w:val="00EE69F3"/>
    <w:rsid w:val="00EE724B"/>
    <w:rsid w:val="00EE75BD"/>
    <w:rsid w:val="00EF1336"/>
    <w:rsid w:val="00EF1952"/>
    <w:rsid w:val="00EF1A2E"/>
    <w:rsid w:val="00EF2017"/>
    <w:rsid w:val="00EF3FE7"/>
    <w:rsid w:val="00EF497D"/>
    <w:rsid w:val="00EF4D24"/>
    <w:rsid w:val="00EF5422"/>
    <w:rsid w:val="00EF5552"/>
    <w:rsid w:val="00EF5FD8"/>
    <w:rsid w:val="00EF6204"/>
    <w:rsid w:val="00EF63C2"/>
    <w:rsid w:val="00F00143"/>
    <w:rsid w:val="00F011EC"/>
    <w:rsid w:val="00F0216A"/>
    <w:rsid w:val="00F02434"/>
    <w:rsid w:val="00F04547"/>
    <w:rsid w:val="00F04F2D"/>
    <w:rsid w:val="00F05038"/>
    <w:rsid w:val="00F067A0"/>
    <w:rsid w:val="00F1023C"/>
    <w:rsid w:val="00F109A1"/>
    <w:rsid w:val="00F11DED"/>
    <w:rsid w:val="00F142FB"/>
    <w:rsid w:val="00F17AF5"/>
    <w:rsid w:val="00F202AF"/>
    <w:rsid w:val="00F215C3"/>
    <w:rsid w:val="00F21935"/>
    <w:rsid w:val="00F21F6D"/>
    <w:rsid w:val="00F225E1"/>
    <w:rsid w:val="00F22AB4"/>
    <w:rsid w:val="00F22E11"/>
    <w:rsid w:val="00F234A4"/>
    <w:rsid w:val="00F23933"/>
    <w:rsid w:val="00F251AD"/>
    <w:rsid w:val="00F253DA"/>
    <w:rsid w:val="00F26A44"/>
    <w:rsid w:val="00F275C2"/>
    <w:rsid w:val="00F27A42"/>
    <w:rsid w:val="00F31C4B"/>
    <w:rsid w:val="00F31CD3"/>
    <w:rsid w:val="00F3369F"/>
    <w:rsid w:val="00F34173"/>
    <w:rsid w:val="00F349C1"/>
    <w:rsid w:val="00F37019"/>
    <w:rsid w:val="00F373B5"/>
    <w:rsid w:val="00F414D2"/>
    <w:rsid w:val="00F4194D"/>
    <w:rsid w:val="00F433CE"/>
    <w:rsid w:val="00F43F83"/>
    <w:rsid w:val="00F4510E"/>
    <w:rsid w:val="00F456A3"/>
    <w:rsid w:val="00F45A17"/>
    <w:rsid w:val="00F45C34"/>
    <w:rsid w:val="00F50871"/>
    <w:rsid w:val="00F51EE2"/>
    <w:rsid w:val="00F523CC"/>
    <w:rsid w:val="00F52B06"/>
    <w:rsid w:val="00F5340D"/>
    <w:rsid w:val="00F543DC"/>
    <w:rsid w:val="00F54416"/>
    <w:rsid w:val="00F55078"/>
    <w:rsid w:val="00F553A6"/>
    <w:rsid w:val="00F556AD"/>
    <w:rsid w:val="00F56AFF"/>
    <w:rsid w:val="00F56B9D"/>
    <w:rsid w:val="00F5752E"/>
    <w:rsid w:val="00F6013B"/>
    <w:rsid w:val="00F61479"/>
    <w:rsid w:val="00F61662"/>
    <w:rsid w:val="00F61CC0"/>
    <w:rsid w:val="00F63323"/>
    <w:rsid w:val="00F6341E"/>
    <w:rsid w:val="00F63627"/>
    <w:rsid w:val="00F6372D"/>
    <w:rsid w:val="00F63AB4"/>
    <w:rsid w:val="00F63FA7"/>
    <w:rsid w:val="00F64606"/>
    <w:rsid w:val="00F709BB"/>
    <w:rsid w:val="00F71178"/>
    <w:rsid w:val="00F716C7"/>
    <w:rsid w:val="00F723DA"/>
    <w:rsid w:val="00F72B72"/>
    <w:rsid w:val="00F76408"/>
    <w:rsid w:val="00F76BFB"/>
    <w:rsid w:val="00F805D8"/>
    <w:rsid w:val="00F81FE0"/>
    <w:rsid w:val="00F84E45"/>
    <w:rsid w:val="00F85BDE"/>
    <w:rsid w:val="00F877C3"/>
    <w:rsid w:val="00F87892"/>
    <w:rsid w:val="00F87C81"/>
    <w:rsid w:val="00F90A0A"/>
    <w:rsid w:val="00F915B8"/>
    <w:rsid w:val="00F92BCD"/>
    <w:rsid w:val="00F9350F"/>
    <w:rsid w:val="00F93E81"/>
    <w:rsid w:val="00F9658F"/>
    <w:rsid w:val="00FA03BB"/>
    <w:rsid w:val="00FA0F63"/>
    <w:rsid w:val="00FA1248"/>
    <w:rsid w:val="00FA2225"/>
    <w:rsid w:val="00FA2707"/>
    <w:rsid w:val="00FA6377"/>
    <w:rsid w:val="00FA6C8C"/>
    <w:rsid w:val="00FA7354"/>
    <w:rsid w:val="00FB12EF"/>
    <w:rsid w:val="00FB13D1"/>
    <w:rsid w:val="00FB164A"/>
    <w:rsid w:val="00FB22A8"/>
    <w:rsid w:val="00FB2687"/>
    <w:rsid w:val="00FB455E"/>
    <w:rsid w:val="00FB57E9"/>
    <w:rsid w:val="00FB7551"/>
    <w:rsid w:val="00FB7644"/>
    <w:rsid w:val="00FC23A9"/>
    <w:rsid w:val="00FC28BD"/>
    <w:rsid w:val="00FC31E9"/>
    <w:rsid w:val="00FC3867"/>
    <w:rsid w:val="00FC5B4F"/>
    <w:rsid w:val="00FC67C6"/>
    <w:rsid w:val="00FC7D4F"/>
    <w:rsid w:val="00FD0A04"/>
    <w:rsid w:val="00FD16F7"/>
    <w:rsid w:val="00FD215E"/>
    <w:rsid w:val="00FD3346"/>
    <w:rsid w:val="00FD4E6F"/>
    <w:rsid w:val="00FD507A"/>
    <w:rsid w:val="00FD64F4"/>
    <w:rsid w:val="00FD7D60"/>
    <w:rsid w:val="00FE0CFC"/>
    <w:rsid w:val="00FE1B49"/>
    <w:rsid w:val="00FE2FB4"/>
    <w:rsid w:val="00FE324E"/>
    <w:rsid w:val="00FE3CD5"/>
    <w:rsid w:val="00FE3FBB"/>
    <w:rsid w:val="00FE4509"/>
    <w:rsid w:val="00FE59E2"/>
    <w:rsid w:val="00FE71B4"/>
    <w:rsid w:val="00FE71F9"/>
    <w:rsid w:val="00FF01E4"/>
    <w:rsid w:val="00FF06AB"/>
    <w:rsid w:val="00FF0D91"/>
    <w:rsid w:val="00FF2738"/>
    <w:rsid w:val="00FF3ECA"/>
    <w:rsid w:val="00FF3F20"/>
    <w:rsid w:val="00FF4EE2"/>
    <w:rsid w:val="00FF57A1"/>
    <w:rsid w:val="00FF7B69"/>
    <w:rsid w:val="0110576F"/>
    <w:rsid w:val="01628850"/>
    <w:rsid w:val="01742626"/>
    <w:rsid w:val="017CA07F"/>
    <w:rsid w:val="019C138E"/>
    <w:rsid w:val="01CA6BE6"/>
    <w:rsid w:val="01D5E11A"/>
    <w:rsid w:val="02A8C9C1"/>
    <w:rsid w:val="02D69B08"/>
    <w:rsid w:val="0305A7CB"/>
    <w:rsid w:val="03506974"/>
    <w:rsid w:val="039E3322"/>
    <w:rsid w:val="03EB67D1"/>
    <w:rsid w:val="04BFC82E"/>
    <w:rsid w:val="04D75F0A"/>
    <w:rsid w:val="051E04CE"/>
    <w:rsid w:val="05272C0F"/>
    <w:rsid w:val="05418F0A"/>
    <w:rsid w:val="05482716"/>
    <w:rsid w:val="0577E582"/>
    <w:rsid w:val="05ACD45E"/>
    <w:rsid w:val="05FFDA6D"/>
    <w:rsid w:val="069CD950"/>
    <w:rsid w:val="06A26249"/>
    <w:rsid w:val="06A81979"/>
    <w:rsid w:val="06FC4E98"/>
    <w:rsid w:val="0763607A"/>
    <w:rsid w:val="0769AB9A"/>
    <w:rsid w:val="07D0521C"/>
    <w:rsid w:val="07D43065"/>
    <w:rsid w:val="07FA277F"/>
    <w:rsid w:val="080B732A"/>
    <w:rsid w:val="082FBE47"/>
    <w:rsid w:val="08554799"/>
    <w:rsid w:val="085A3054"/>
    <w:rsid w:val="090E7CD7"/>
    <w:rsid w:val="0913BFEA"/>
    <w:rsid w:val="09B3FFFF"/>
    <w:rsid w:val="0A047D7D"/>
    <w:rsid w:val="0A29C69D"/>
    <w:rsid w:val="0AB49108"/>
    <w:rsid w:val="0AEA7A33"/>
    <w:rsid w:val="0B75863A"/>
    <w:rsid w:val="0B82F770"/>
    <w:rsid w:val="0BD3B46C"/>
    <w:rsid w:val="0BF884D9"/>
    <w:rsid w:val="0C03256B"/>
    <w:rsid w:val="0C03A8A4"/>
    <w:rsid w:val="0C17525D"/>
    <w:rsid w:val="0C196AF3"/>
    <w:rsid w:val="0C64408D"/>
    <w:rsid w:val="0CD3F9B5"/>
    <w:rsid w:val="0CF9C373"/>
    <w:rsid w:val="0D187121"/>
    <w:rsid w:val="0D34F628"/>
    <w:rsid w:val="0D7EE1FD"/>
    <w:rsid w:val="0DFF0FCC"/>
    <w:rsid w:val="0E3FE948"/>
    <w:rsid w:val="0E4CCA92"/>
    <w:rsid w:val="0F1FA026"/>
    <w:rsid w:val="0F27918A"/>
    <w:rsid w:val="0F389D64"/>
    <w:rsid w:val="0F754A38"/>
    <w:rsid w:val="0F9326A2"/>
    <w:rsid w:val="0FC930C7"/>
    <w:rsid w:val="0FD291F2"/>
    <w:rsid w:val="0FEAD83C"/>
    <w:rsid w:val="1049EAB1"/>
    <w:rsid w:val="10519BE1"/>
    <w:rsid w:val="10774741"/>
    <w:rsid w:val="10BFE495"/>
    <w:rsid w:val="1112B6DE"/>
    <w:rsid w:val="1175480B"/>
    <w:rsid w:val="11E55F54"/>
    <w:rsid w:val="11F73AD2"/>
    <w:rsid w:val="12020036"/>
    <w:rsid w:val="121E149F"/>
    <w:rsid w:val="1223D693"/>
    <w:rsid w:val="1293A34C"/>
    <w:rsid w:val="12D0EBC6"/>
    <w:rsid w:val="13120A03"/>
    <w:rsid w:val="13125748"/>
    <w:rsid w:val="132ABD3D"/>
    <w:rsid w:val="1344EF50"/>
    <w:rsid w:val="13556167"/>
    <w:rsid w:val="1441CD67"/>
    <w:rsid w:val="14929ED9"/>
    <w:rsid w:val="14A25E40"/>
    <w:rsid w:val="1512EC1E"/>
    <w:rsid w:val="15158D09"/>
    <w:rsid w:val="1578A26A"/>
    <w:rsid w:val="15B7C86E"/>
    <w:rsid w:val="15BA73CE"/>
    <w:rsid w:val="15D3F22E"/>
    <w:rsid w:val="15EFA753"/>
    <w:rsid w:val="16B4EC58"/>
    <w:rsid w:val="16FD22F0"/>
    <w:rsid w:val="170B89C2"/>
    <w:rsid w:val="17F05665"/>
    <w:rsid w:val="18490F38"/>
    <w:rsid w:val="189C9A57"/>
    <w:rsid w:val="18CC4CF3"/>
    <w:rsid w:val="18EB76E9"/>
    <w:rsid w:val="192E6674"/>
    <w:rsid w:val="196EC2D2"/>
    <w:rsid w:val="197642CC"/>
    <w:rsid w:val="19C74366"/>
    <w:rsid w:val="19EA9A72"/>
    <w:rsid w:val="1AC01C1B"/>
    <w:rsid w:val="1B0FCAA7"/>
    <w:rsid w:val="1B1BA798"/>
    <w:rsid w:val="1B8E8053"/>
    <w:rsid w:val="1BA44F09"/>
    <w:rsid w:val="1BBB1E9D"/>
    <w:rsid w:val="1C19257F"/>
    <w:rsid w:val="1C2DFA1F"/>
    <w:rsid w:val="1C75A147"/>
    <w:rsid w:val="1CA3360D"/>
    <w:rsid w:val="1D68F701"/>
    <w:rsid w:val="1D79EFAC"/>
    <w:rsid w:val="1E37EDDE"/>
    <w:rsid w:val="1E891F85"/>
    <w:rsid w:val="1F2236B1"/>
    <w:rsid w:val="1F5AF6A3"/>
    <w:rsid w:val="1F8DC88A"/>
    <w:rsid w:val="1FA225C8"/>
    <w:rsid w:val="1FC9DB12"/>
    <w:rsid w:val="2061C98C"/>
    <w:rsid w:val="20A4666C"/>
    <w:rsid w:val="20B54AC2"/>
    <w:rsid w:val="21078D46"/>
    <w:rsid w:val="2142D1BC"/>
    <w:rsid w:val="2147D914"/>
    <w:rsid w:val="216DE011"/>
    <w:rsid w:val="219B554B"/>
    <w:rsid w:val="21A598FB"/>
    <w:rsid w:val="221CDF97"/>
    <w:rsid w:val="225896B4"/>
    <w:rsid w:val="2303E673"/>
    <w:rsid w:val="231AE183"/>
    <w:rsid w:val="2322F9B0"/>
    <w:rsid w:val="23748D29"/>
    <w:rsid w:val="23D1995F"/>
    <w:rsid w:val="2463DAE6"/>
    <w:rsid w:val="24C681FF"/>
    <w:rsid w:val="252D3487"/>
    <w:rsid w:val="2538FC26"/>
    <w:rsid w:val="25411C18"/>
    <w:rsid w:val="2568A25C"/>
    <w:rsid w:val="2602C93D"/>
    <w:rsid w:val="260E35FB"/>
    <w:rsid w:val="274D2123"/>
    <w:rsid w:val="27B97140"/>
    <w:rsid w:val="281645ED"/>
    <w:rsid w:val="285AFF3A"/>
    <w:rsid w:val="289DD51F"/>
    <w:rsid w:val="28C6DC5E"/>
    <w:rsid w:val="28E446D7"/>
    <w:rsid w:val="29289765"/>
    <w:rsid w:val="29676AE3"/>
    <w:rsid w:val="29CD9B90"/>
    <w:rsid w:val="29E20CA7"/>
    <w:rsid w:val="2A2C5628"/>
    <w:rsid w:val="2A58D13C"/>
    <w:rsid w:val="2A5DC320"/>
    <w:rsid w:val="2B0A9A9E"/>
    <w:rsid w:val="2BA97F79"/>
    <w:rsid w:val="2BD1F227"/>
    <w:rsid w:val="2C0CCEC3"/>
    <w:rsid w:val="2C1C91E1"/>
    <w:rsid w:val="2C898C56"/>
    <w:rsid w:val="2CF2FAED"/>
    <w:rsid w:val="2D7F199F"/>
    <w:rsid w:val="2DAC5B48"/>
    <w:rsid w:val="2DBA6A19"/>
    <w:rsid w:val="2DFF7DB9"/>
    <w:rsid w:val="2E029813"/>
    <w:rsid w:val="2E91602D"/>
    <w:rsid w:val="2FF59319"/>
    <w:rsid w:val="3007A457"/>
    <w:rsid w:val="30CBB305"/>
    <w:rsid w:val="31574FE8"/>
    <w:rsid w:val="328C431C"/>
    <w:rsid w:val="32ECCC2F"/>
    <w:rsid w:val="32F710CE"/>
    <w:rsid w:val="34208549"/>
    <w:rsid w:val="34C1CBCF"/>
    <w:rsid w:val="356F928B"/>
    <w:rsid w:val="3584BC6F"/>
    <w:rsid w:val="35C7F369"/>
    <w:rsid w:val="35E3982D"/>
    <w:rsid w:val="35ED5FF0"/>
    <w:rsid w:val="3609EDF3"/>
    <w:rsid w:val="3629515B"/>
    <w:rsid w:val="36868886"/>
    <w:rsid w:val="37225E9E"/>
    <w:rsid w:val="3765212F"/>
    <w:rsid w:val="37C5D77F"/>
    <w:rsid w:val="38C19DB4"/>
    <w:rsid w:val="38CD72E0"/>
    <w:rsid w:val="39019B36"/>
    <w:rsid w:val="391D517F"/>
    <w:rsid w:val="393118B2"/>
    <w:rsid w:val="39428F76"/>
    <w:rsid w:val="394B67DA"/>
    <w:rsid w:val="396F991A"/>
    <w:rsid w:val="3975FDD1"/>
    <w:rsid w:val="3A24E583"/>
    <w:rsid w:val="3AB55555"/>
    <w:rsid w:val="3B2A997C"/>
    <w:rsid w:val="3B47D24F"/>
    <w:rsid w:val="3B7D4B41"/>
    <w:rsid w:val="3BAA91A9"/>
    <w:rsid w:val="3C05D9CF"/>
    <w:rsid w:val="3C1A4C38"/>
    <w:rsid w:val="3C874F59"/>
    <w:rsid w:val="3D2FE0D4"/>
    <w:rsid w:val="3E54820F"/>
    <w:rsid w:val="3E958229"/>
    <w:rsid w:val="3EEC06AA"/>
    <w:rsid w:val="3EFE3313"/>
    <w:rsid w:val="3F1A5F0B"/>
    <w:rsid w:val="3F21803E"/>
    <w:rsid w:val="3F6576A5"/>
    <w:rsid w:val="3FC9887E"/>
    <w:rsid w:val="3FCB6AE7"/>
    <w:rsid w:val="3FD36C9D"/>
    <w:rsid w:val="3FE24DDF"/>
    <w:rsid w:val="41406826"/>
    <w:rsid w:val="4197B272"/>
    <w:rsid w:val="4301E723"/>
    <w:rsid w:val="4359178D"/>
    <w:rsid w:val="439CD56E"/>
    <w:rsid w:val="43A45D3E"/>
    <w:rsid w:val="4478FE6C"/>
    <w:rsid w:val="44A6062C"/>
    <w:rsid w:val="44BB0E5D"/>
    <w:rsid w:val="44DA8A22"/>
    <w:rsid w:val="44E6D719"/>
    <w:rsid w:val="44E8CB55"/>
    <w:rsid w:val="44F14691"/>
    <w:rsid w:val="45056D26"/>
    <w:rsid w:val="45310854"/>
    <w:rsid w:val="458103A1"/>
    <w:rsid w:val="45835977"/>
    <w:rsid w:val="45B71F13"/>
    <w:rsid w:val="45FFAC3E"/>
    <w:rsid w:val="46465801"/>
    <w:rsid w:val="46A0A18C"/>
    <w:rsid w:val="46BB877A"/>
    <w:rsid w:val="46F695A2"/>
    <w:rsid w:val="47720208"/>
    <w:rsid w:val="479CECA0"/>
    <w:rsid w:val="490B5641"/>
    <w:rsid w:val="49404360"/>
    <w:rsid w:val="498DEFFF"/>
    <w:rsid w:val="49A51E65"/>
    <w:rsid w:val="49D47DEE"/>
    <w:rsid w:val="4A2D328F"/>
    <w:rsid w:val="4B5648AE"/>
    <w:rsid w:val="4B6490B4"/>
    <w:rsid w:val="4BF38EC0"/>
    <w:rsid w:val="4BF6FDC7"/>
    <w:rsid w:val="4C3668E7"/>
    <w:rsid w:val="4C5C0B8C"/>
    <w:rsid w:val="4CB7B272"/>
    <w:rsid w:val="4CBA6C96"/>
    <w:rsid w:val="4CCC9062"/>
    <w:rsid w:val="4D5BD762"/>
    <w:rsid w:val="4D7F96D5"/>
    <w:rsid w:val="4DCBCE14"/>
    <w:rsid w:val="4DF7D927"/>
    <w:rsid w:val="4E956804"/>
    <w:rsid w:val="500CE529"/>
    <w:rsid w:val="50153E32"/>
    <w:rsid w:val="50534B03"/>
    <w:rsid w:val="505F906D"/>
    <w:rsid w:val="50C9E872"/>
    <w:rsid w:val="510F128D"/>
    <w:rsid w:val="515EE9EF"/>
    <w:rsid w:val="51E44B1C"/>
    <w:rsid w:val="52548F7F"/>
    <w:rsid w:val="525585DA"/>
    <w:rsid w:val="52F5723B"/>
    <w:rsid w:val="531E4B2A"/>
    <w:rsid w:val="536FB4EF"/>
    <w:rsid w:val="53B43F4B"/>
    <w:rsid w:val="53B4F072"/>
    <w:rsid w:val="5417DD31"/>
    <w:rsid w:val="54963665"/>
    <w:rsid w:val="54E55280"/>
    <w:rsid w:val="554CFE6F"/>
    <w:rsid w:val="556550B7"/>
    <w:rsid w:val="55733B9B"/>
    <w:rsid w:val="55991213"/>
    <w:rsid w:val="559CA026"/>
    <w:rsid w:val="55B8BFEA"/>
    <w:rsid w:val="56534A14"/>
    <w:rsid w:val="567CC0C0"/>
    <w:rsid w:val="568688AA"/>
    <w:rsid w:val="56ADCA69"/>
    <w:rsid w:val="574EA676"/>
    <w:rsid w:val="57914995"/>
    <w:rsid w:val="57B24E92"/>
    <w:rsid w:val="585B39D1"/>
    <w:rsid w:val="589DC330"/>
    <w:rsid w:val="58C8420A"/>
    <w:rsid w:val="594F2902"/>
    <w:rsid w:val="59842345"/>
    <w:rsid w:val="598A6DBE"/>
    <w:rsid w:val="59F1ED5B"/>
    <w:rsid w:val="5A04858B"/>
    <w:rsid w:val="5ADDD737"/>
    <w:rsid w:val="5B4B7023"/>
    <w:rsid w:val="5B50FB9C"/>
    <w:rsid w:val="5C1AE034"/>
    <w:rsid w:val="5C516993"/>
    <w:rsid w:val="5CD4083E"/>
    <w:rsid w:val="5CD8EA1D"/>
    <w:rsid w:val="5D3B44E2"/>
    <w:rsid w:val="5D662884"/>
    <w:rsid w:val="5DCE9FF3"/>
    <w:rsid w:val="5EBA61FA"/>
    <w:rsid w:val="5EC14D2E"/>
    <w:rsid w:val="5F0BDB12"/>
    <w:rsid w:val="5F2F1658"/>
    <w:rsid w:val="5F35FC77"/>
    <w:rsid w:val="5F710A33"/>
    <w:rsid w:val="5FBED3BA"/>
    <w:rsid w:val="5FC20EB9"/>
    <w:rsid w:val="5FDC881F"/>
    <w:rsid w:val="60DED4A6"/>
    <w:rsid w:val="611B3A84"/>
    <w:rsid w:val="611BF53E"/>
    <w:rsid w:val="616D5C8C"/>
    <w:rsid w:val="617D61DC"/>
    <w:rsid w:val="6181923F"/>
    <w:rsid w:val="6191AD32"/>
    <w:rsid w:val="619A2801"/>
    <w:rsid w:val="61A6E54D"/>
    <w:rsid w:val="6269DB93"/>
    <w:rsid w:val="6278E0AB"/>
    <w:rsid w:val="62A9918E"/>
    <w:rsid w:val="62BD52F0"/>
    <w:rsid w:val="635EC3BD"/>
    <w:rsid w:val="63A8E32D"/>
    <w:rsid w:val="63BFFBCA"/>
    <w:rsid w:val="63C46139"/>
    <w:rsid w:val="63CC4389"/>
    <w:rsid w:val="644EFF52"/>
    <w:rsid w:val="6474A0EE"/>
    <w:rsid w:val="64B2A260"/>
    <w:rsid w:val="6520CB31"/>
    <w:rsid w:val="6531A866"/>
    <w:rsid w:val="65389A79"/>
    <w:rsid w:val="659E9096"/>
    <w:rsid w:val="65E3A00E"/>
    <w:rsid w:val="6611161D"/>
    <w:rsid w:val="663904A3"/>
    <w:rsid w:val="66CD2C4F"/>
    <w:rsid w:val="66D424C9"/>
    <w:rsid w:val="66F40566"/>
    <w:rsid w:val="671B2606"/>
    <w:rsid w:val="67308438"/>
    <w:rsid w:val="67500C74"/>
    <w:rsid w:val="676F64C6"/>
    <w:rsid w:val="677F3401"/>
    <w:rsid w:val="6859EFD6"/>
    <w:rsid w:val="68697917"/>
    <w:rsid w:val="6914CBC9"/>
    <w:rsid w:val="6952C3E9"/>
    <w:rsid w:val="698A3A89"/>
    <w:rsid w:val="699AB49B"/>
    <w:rsid w:val="69A96A77"/>
    <w:rsid w:val="6A0E5491"/>
    <w:rsid w:val="6A6A6A45"/>
    <w:rsid w:val="6AA10E4D"/>
    <w:rsid w:val="6AA422C8"/>
    <w:rsid w:val="6AE0D13B"/>
    <w:rsid w:val="6AEC0B11"/>
    <w:rsid w:val="6B08639F"/>
    <w:rsid w:val="6BAD2FBC"/>
    <w:rsid w:val="6BF5D97F"/>
    <w:rsid w:val="6C04A73C"/>
    <w:rsid w:val="6C4B7E59"/>
    <w:rsid w:val="6C6B93AE"/>
    <w:rsid w:val="6C91D05B"/>
    <w:rsid w:val="6CA623CD"/>
    <w:rsid w:val="6CFB05AE"/>
    <w:rsid w:val="6DB4AC73"/>
    <w:rsid w:val="6DE8E634"/>
    <w:rsid w:val="6E93BD5D"/>
    <w:rsid w:val="6EDB6529"/>
    <w:rsid w:val="6EE74F9F"/>
    <w:rsid w:val="6F076423"/>
    <w:rsid w:val="7072BBCF"/>
    <w:rsid w:val="70C32A35"/>
    <w:rsid w:val="70E87FD9"/>
    <w:rsid w:val="70F5F1AA"/>
    <w:rsid w:val="710FF477"/>
    <w:rsid w:val="719F274F"/>
    <w:rsid w:val="71A9985E"/>
    <w:rsid w:val="7229ED94"/>
    <w:rsid w:val="72699A57"/>
    <w:rsid w:val="7320F6F3"/>
    <w:rsid w:val="7322C1D2"/>
    <w:rsid w:val="732B8AE1"/>
    <w:rsid w:val="7351AE3F"/>
    <w:rsid w:val="736E07F0"/>
    <w:rsid w:val="737D2EC7"/>
    <w:rsid w:val="73D72B40"/>
    <w:rsid w:val="74012AE8"/>
    <w:rsid w:val="74074E2C"/>
    <w:rsid w:val="745E2BEE"/>
    <w:rsid w:val="7462FA3D"/>
    <w:rsid w:val="7465FE6B"/>
    <w:rsid w:val="747D787B"/>
    <w:rsid w:val="755DED53"/>
    <w:rsid w:val="755FA2C5"/>
    <w:rsid w:val="7564D2BD"/>
    <w:rsid w:val="756BF0EE"/>
    <w:rsid w:val="75B75E73"/>
    <w:rsid w:val="75C3458B"/>
    <w:rsid w:val="75D22CDA"/>
    <w:rsid w:val="75EC88B2"/>
    <w:rsid w:val="763B9116"/>
    <w:rsid w:val="7684E371"/>
    <w:rsid w:val="769F4815"/>
    <w:rsid w:val="76CD5804"/>
    <w:rsid w:val="77511684"/>
    <w:rsid w:val="776363B7"/>
    <w:rsid w:val="7764F5E2"/>
    <w:rsid w:val="77C1BDC6"/>
    <w:rsid w:val="77FFD32F"/>
    <w:rsid w:val="784F3496"/>
    <w:rsid w:val="78CCFEE8"/>
    <w:rsid w:val="78E248A0"/>
    <w:rsid w:val="78FB9138"/>
    <w:rsid w:val="79063241"/>
    <w:rsid w:val="79407CCD"/>
    <w:rsid w:val="795668DF"/>
    <w:rsid w:val="79C72436"/>
    <w:rsid w:val="7A6FA334"/>
    <w:rsid w:val="7AA07686"/>
    <w:rsid w:val="7AAA3477"/>
    <w:rsid w:val="7AB48FE6"/>
    <w:rsid w:val="7ACBB4C2"/>
    <w:rsid w:val="7AFADBCC"/>
    <w:rsid w:val="7B228669"/>
    <w:rsid w:val="7B2829CE"/>
    <w:rsid w:val="7B44BBA4"/>
    <w:rsid w:val="7B525149"/>
    <w:rsid w:val="7B6A563E"/>
    <w:rsid w:val="7BC7574B"/>
    <w:rsid w:val="7BD8DA82"/>
    <w:rsid w:val="7C61653F"/>
    <w:rsid w:val="7C9877BB"/>
    <w:rsid w:val="7CE66B1D"/>
    <w:rsid w:val="7D3D191E"/>
    <w:rsid w:val="7D456025"/>
    <w:rsid w:val="7D6E754D"/>
    <w:rsid w:val="7E480786"/>
    <w:rsid w:val="7EA44D2C"/>
    <w:rsid w:val="7EEE0C4A"/>
    <w:rsid w:val="7F27922B"/>
    <w:rsid w:val="7F6594BE"/>
    <w:rsid w:val="7F720FDA"/>
    <w:rsid w:val="7F9C2232"/>
    <w:rsid w:val="7FDB6E6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4A822"/>
  <w15:docId w15:val="{F463B396-FB5E-4D8D-9BD7-B02408AC1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otham Book" w:eastAsia="Gotham Book" w:hAnsi="Gotham Book" w:cs="Times New Roman"/>
        <w:sz w:val="22"/>
        <w:szCs w:val="22"/>
        <w:lang w:val="en-GB"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Normal"/>
    <w:next w:val="Normal"/>
    <w:link w:val="Titre1Car"/>
    <w:uiPriority w:val="9"/>
    <w:qFormat/>
    <w:rsid w:val="00B33AE3"/>
    <w:pPr>
      <w:keepNext/>
      <w:keepLines/>
      <w:spacing w:before="240" w:after="0"/>
      <w:outlineLvl w:val="0"/>
    </w:pPr>
    <w:rPr>
      <w:rFonts w:asciiTheme="majorHAnsi" w:eastAsiaTheme="majorEastAsia" w:hAnsiTheme="majorHAnsi" w:cstheme="majorBidi"/>
      <w:color w:val="1983BD" w:themeColor="accent1" w:themeShade="BF"/>
      <w:sz w:val="32"/>
      <w:szCs w:val="32"/>
    </w:rPr>
  </w:style>
  <w:style w:type="paragraph" w:styleId="Titre3">
    <w:name w:val="heading 3"/>
    <w:basedOn w:val="Normal"/>
    <w:next w:val="Normal"/>
    <w:link w:val="Titre3Car"/>
    <w:uiPriority w:val="9"/>
    <w:semiHidden/>
    <w:unhideWhenUsed/>
    <w:qFormat/>
    <w:rsid w:val="003B1F77"/>
    <w:pPr>
      <w:keepNext/>
      <w:keepLines/>
      <w:spacing w:before="40" w:after="0"/>
      <w:outlineLvl w:val="2"/>
    </w:pPr>
    <w:rPr>
      <w:rFonts w:asciiTheme="majorHAnsi" w:eastAsiaTheme="majorEastAsia" w:hAnsiTheme="majorHAnsi" w:cstheme="majorBidi"/>
      <w:color w:val="10577D"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3AE3"/>
    <w:rPr>
      <w:rFonts w:asciiTheme="majorHAnsi" w:eastAsiaTheme="majorEastAsia" w:hAnsiTheme="majorHAnsi" w:cstheme="majorBidi"/>
      <w:color w:val="1983BD" w:themeColor="accent1" w:themeShade="BF"/>
      <w:sz w:val="32"/>
      <w:szCs w:val="32"/>
    </w:rPr>
  </w:style>
  <w:style w:type="character" w:customStyle="1" w:styleId="Titre3Car">
    <w:name w:val="Titre 3 Car"/>
    <w:basedOn w:val="Policepardfaut"/>
    <w:link w:val="Titre3"/>
    <w:uiPriority w:val="9"/>
    <w:semiHidden/>
    <w:rsid w:val="003B1F77"/>
    <w:rPr>
      <w:rFonts w:asciiTheme="majorHAnsi" w:eastAsiaTheme="majorEastAsia" w:hAnsiTheme="majorHAnsi" w:cstheme="majorBidi"/>
      <w:color w:val="10577D" w:themeColor="accent1" w:themeShade="7F"/>
      <w:sz w:val="24"/>
      <w:szCs w:val="24"/>
    </w:rPr>
  </w:style>
  <w:style w:type="paragraph" w:styleId="En-tte">
    <w:name w:val="header"/>
    <w:basedOn w:val="Normal"/>
    <w:pPr>
      <w:tabs>
        <w:tab w:val="center" w:pos="4536"/>
        <w:tab w:val="right" w:pos="9072"/>
      </w:tabs>
      <w:spacing w:after="0"/>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pPr>
  </w:style>
  <w:style w:type="character" w:customStyle="1" w:styleId="PieddepageCar">
    <w:name w:val="Pied de page Car"/>
    <w:basedOn w:val="Policepardfaut"/>
    <w:uiPriority w:val="99"/>
  </w:style>
  <w:style w:type="paragraph" w:styleId="Paragraphedeliste">
    <w:name w:val="List Paragraph"/>
    <w:basedOn w:val="Normal"/>
    <w:link w:val="ParagraphedelisteCar"/>
    <w:uiPriority w:val="34"/>
    <w:qFormat/>
    <w:pPr>
      <w:spacing w:after="0"/>
      <w:ind w:left="720"/>
      <w:contextualSpacing/>
    </w:pPr>
    <w:rPr>
      <w:rFonts w:ascii="Calibri" w:hAnsi="Calibri" w:cs="Calibri"/>
    </w:rPr>
  </w:style>
  <w:style w:type="character" w:customStyle="1" w:styleId="ParagraphedelisteCar">
    <w:name w:val="Paragraphe de liste Car"/>
    <w:basedOn w:val="Policepardfaut"/>
    <w:link w:val="Paragraphedeliste"/>
    <w:uiPriority w:val="34"/>
    <w:rsid w:val="00B33AE3"/>
    <w:rPr>
      <w:rFonts w:ascii="Calibri" w:hAnsi="Calibri" w:cs="Calibri"/>
    </w:rPr>
  </w:style>
  <w:style w:type="character" w:styleId="Lienhypertexte">
    <w:name w:val="Hyperlink"/>
    <w:basedOn w:val="Policepardfaut"/>
    <w:rPr>
      <w:color w:val="7B7B7B"/>
      <w:u w:val="single"/>
    </w:rPr>
  </w:style>
  <w:style w:type="character" w:styleId="Mentionnonrsolue">
    <w:name w:val="Unresolved Mention"/>
    <w:basedOn w:val="Policepardfaut"/>
    <w:rPr>
      <w:color w:val="605E5C"/>
      <w:shd w:val="clear" w:color="auto" w:fill="E1DFDD"/>
    </w:rPr>
  </w:style>
  <w:style w:type="paragraph" w:styleId="Sansinterligne">
    <w:name w:val="No Spacing"/>
    <w:pPr>
      <w:suppressAutoHyphens/>
      <w:spacing w:after="0"/>
    </w:pPr>
  </w:style>
  <w:style w:type="character" w:customStyle="1" w:styleId="CommentaireCar">
    <w:name w:val="Commentaire Car"/>
    <w:basedOn w:val="Policepardfaut"/>
    <w:rPr>
      <w:sz w:val="20"/>
      <w:szCs w:val="20"/>
    </w:rPr>
  </w:style>
  <w:style w:type="paragraph" w:styleId="Textedebulles">
    <w:name w:val="Balloon Text"/>
    <w:basedOn w:val="Normal"/>
    <w:pPr>
      <w:spacing w:after="0"/>
    </w:pPr>
    <w:rPr>
      <w:rFonts w:ascii="Segoe UI" w:hAnsi="Segoe UI" w:cs="Segoe UI"/>
      <w:sz w:val="18"/>
      <w:szCs w:val="18"/>
    </w:rPr>
  </w:style>
  <w:style w:type="character" w:customStyle="1" w:styleId="TextedebullesCar">
    <w:name w:val="Texte de bulles Car"/>
    <w:basedOn w:val="Policepardfaut"/>
    <w:rPr>
      <w:rFonts w:ascii="Segoe UI" w:hAnsi="Segoe UI" w:cs="Segoe UI"/>
      <w:sz w:val="18"/>
      <w:szCs w:val="18"/>
    </w:rPr>
  </w:style>
  <w:style w:type="paragraph" w:styleId="Notedefin">
    <w:name w:val="endnote text"/>
    <w:basedOn w:val="Normal"/>
    <w:pPr>
      <w:spacing w:after="0"/>
    </w:pPr>
    <w:rPr>
      <w:sz w:val="20"/>
      <w:szCs w:val="20"/>
    </w:rPr>
  </w:style>
  <w:style w:type="character" w:customStyle="1" w:styleId="NotedefinCar">
    <w:name w:val="Note de fin Car"/>
    <w:basedOn w:val="Policepardfaut"/>
    <w:rPr>
      <w:sz w:val="20"/>
      <w:szCs w:val="20"/>
    </w:rPr>
  </w:style>
  <w:style w:type="character" w:styleId="Appeldenotedefin">
    <w:name w:val="endnote reference"/>
    <w:basedOn w:val="Policepardfaut"/>
    <w:rPr>
      <w:position w:val="0"/>
      <w:vertAlign w:val="superscript"/>
    </w:rPr>
  </w:style>
  <w:style w:type="character" w:customStyle="1" w:styleId="ObjetducommentaireCar">
    <w:name w:val="Objet du commentaire Car"/>
    <w:basedOn w:val="CommentaireCar"/>
    <w:rPr>
      <w:b/>
      <w:bCs/>
      <w:sz w:val="20"/>
      <w:szCs w:val="20"/>
    </w:rPr>
  </w:style>
  <w:style w:type="paragraph" w:styleId="Rvision">
    <w:name w:val="Revision"/>
    <w:pPr>
      <w:suppressAutoHyphens/>
      <w:spacing w:after="0"/>
    </w:pPr>
  </w:style>
  <w:style w:type="paragraph" w:customStyle="1" w:styleId="Default">
    <w:name w:val="Default"/>
    <w:pPr>
      <w:suppressAutoHyphens/>
      <w:autoSpaceDE w:val="0"/>
      <w:spacing w:after="0"/>
    </w:pPr>
    <w:rPr>
      <w:rFonts w:ascii="Gotham Bold" w:hAnsi="Gotham Bold" w:cs="Gotham Bold"/>
      <w:color w:val="000000"/>
      <w:sz w:val="24"/>
      <w:szCs w:val="24"/>
    </w:rPr>
  </w:style>
  <w:style w:type="paragraph" w:styleId="Notedebasdepage">
    <w:name w:val="footnote text"/>
    <w:basedOn w:val="Normal"/>
    <w:pPr>
      <w:spacing w:after="0"/>
    </w:pPr>
    <w:rPr>
      <w:sz w:val="20"/>
      <w:szCs w:val="20"/>
    </w:rPr>
  </w:style>
  <w:style w:type="character" w:customStyle="1" w:styleId="NotedebasdepageCar">
    <w:name w:val="Note de bas de page Car"/>
    <w:basedOn w:val="Policepardfaut"/>
    <w:rPr>
      <w:sz w:val="20"/>
      <w:szCs w:val="20"/>
    </w:rPr>
  </w:style>
  <w:style w:type="character" w:styleId="Appelnotedebasdep">
    <w:name w:val="footnote reference"/>
    <w:basedOn w:val="Policepardfaut"/>
    <w:rPr>
      <w:position w:val="0"/>
      <w:vertAlign w:val="superscript"/>
    </w:rPr>
  </w:style>
  <w:style w:type="paragraph" w:customStyle="1" w:styleId="Body2">
    <w:name w:val="Body 2"/>
    <w:basedOn w:val="Normal"/>
    <w:rsid w:val="00566AEC"/>
    <w:pPr>
      <w:suppressAutoHyphens w:val="0"/>
      <w:autoSpaceDN/>
      <w:spacing w:after="140" w:line="290" w:lineRule="auto"/>
      <w:ind w:left="992"/>
      <w:jc w:val="both"/>
    </w:pPr>
    <w:rPr>
      <w:rFonts w:ascii="Times New Roman" w:eastAsia="Times New Roman" w:hAnsi="Times New Roman"/>
      <w:kern w:val="20"/>
      <w:sz w:val="20"/>
      <w:szCs w:val="20"/>
    </w:rPr>
  </w:style>
  <w:style w:type="paragraph" w:styleId="NormalWeb">
    <w:name w:val="Normal (Web)"/>
    <w:basedOn w:val="Normal"/>
    <w:uiPriority w:val="99"/>
    <w:semiHidden/>
    <w:unhideWhenUsed/>
    <w:rsid w:val="001A58F2"/>
    <w:rPr>
      <w:rFonts w:ascii="Times New Roman" w:hAnsi="Times New Roman"/>
      <w:sz w:val="24"/>
      <w:szCs w:val="24"/>
    </w:rPr>
  </w:style>
  <w:style w:type="character" w:styleId="Mention">
    <w:name w:val="Mention"/>
    <w:basedOn w:val="Policepardfaut"/>
    <w:uiPriority w:val="99"/>
    <w:unhideWhenUsed/>
    <w:rsid w:val="006B756B"/>
    <w:rPr>
      <w:color w:val="2B579A"/>
      <w:shd w:val="clear" w:color="auto" w:fill="E1DFDD"/>
    </w:rPr>
  </w:style>
  <w:style w:type="character" w:styleId="Lienhypertextesuivivisit">
    <w:name w:val="FollowedHyperlink"/>
    <w:basedOn w:val="Policepardfaut"/>
    <w:uiPriority w:val="99"/>
    <w:semiHidden/>
    <w:unhideWhenUsed/>
    <w:rsid w:val="00D45CCE"/>
    <w:rPr>
      <w:color w:val="DBDBDB" w:themeColor="followedHyperlink"/>
      <w:u w:val="single"/>
    </w:rPr>
  </w:style>
  <w:style w:type="character" w:customStyle="1" w:styleId="CommentReference1">
    <w:name w:val="Comment Reference1"/>
    <w:basedOn w:val="Policepardfaut"/>
    <w:uiPriority w:val="99"/>
    <w:rsid w:val="008B208B"/>
    <w:rPr>
      <w:sz w:val="16"/>
      <w:szCs w:val="16"/>
    </w:rPr>
  </w:style>
  <w:style w:type="paragraph" w:customStyle="1" w:styleId="CommentText1">
    <w:name w:val="Comment Text1"/>
    <w:basedOn w:val="Normal"/>
    <w:uiPriority w:val="99"/>
    <w:rsid w:val="008B208B"/>
    <w:rPr>
      <w:sz w:val="20"/>
      <w:szCs w:val="20"/>
    </w:rPr>
  </w:style>
  <w:style w:type="paragraph" w:customStyle="1" w:styleId="CommentSubject1">
    <w:name w:val="Comment Subject1"/>
    <w:basedOn w:val="CommentText1"/>
    <w:next w:val="CommentText1"/>
    <w:rsid w:val="008B208B"/>
    <w:rPr>
      <w:b/>
      <w:bCs/>
    </w:rPr>
  </w:style>
  <w:style w:type="paragraph" w:customStyle="1" w:styleId="CommentText2">
    <w:name w:val="Comment Text2"/>
    <w:basedOn w:val="Normal"/>
    <w:link w:val="CommentTextChar"/>
    <w:uiPriority w:val="99"/>
    <w:unhideWhenUsed/>
    <w:rPr>
      <w:sz w:val="20"/>
      <w:szCs w:val="20"/>
    </w:rPr>
  </w:style>
  <w:style w:type="character" w:customStyle="1" w:styleId="CommentTextChar">
    <w:name w:val="Comment Text Char"/>
    <w:basedOn w:val="Policepardfaut"/>
    <w:link w:val="CommentText2"/>
    <w:uiPriority w:val="99"/>
    <w:rPr>
      <w:sz w:val="20"/>
      <w:szCs w:val="20"/>
    </w:rPr>
  </w:style>
  <w:style w:type="character" w:customStyle="1" w:styleId="CommentReference2">
    <w:name w:val="Comment Reference2"/>
    <w:basedOn w:val="Policepardfaut"/>
    <w:uiPriority w:val="99"/>
    <w:semiHidden/>
    <w:unhideWhenUsed/>
    <w:rPr>
      <w:sz w:val="16"/>
      <w:szCs w:val="16"/>
    </w:rPr>
  </w:style>
  <w:style w:type="paragraph" w:customStyle="1" w:styleId="CommentSubject2">
    <w:name w:val="Comment Subject2"/>
    <w:basedOn w:val="CommentText2"/>
    <w:next w:val="CommentText2"/>
    <w:link w:val="CommentSubjectChar"/>
    <w:uiPriority w:val="99"/>
    <w:semiHidden/>
    <w:unhideWhenUsed/>
    <w:rsid w:val="00EB71D5"/>
    <w:rPr>
      <w:b/>
      <w:bCs/>
    </w:rPr>
  </w:style>
  <w:style w:type="character" w:customStyle="1" w:styleId="CommentSubjectChar">
    <w:name w:val="Comment Subject Char"/>
    <w:basedOn w:val="CommentTextChar"/>
    <w:link w:val="CommentSubject2"/>
    <w:uiPriority w:val="99"/>
    <w:semiHidden/>
    <w:rsid w:val="00EB71D5"/>
    <w:rPr>
      <w:b/>
      <w:bCs/>
      <w:sz w:val="20"/>
      <w:szCs w:val="20"/>
    </w:rPr>
  </w:style>
  <w:style w:type="paragraph" w:styleId="Commentaire">
    <w:name w:val="annotation text"/>
    <w:basedOn w:val="Normal"/>
    <w:link w:val="CommentaireCar1"/>
    <w:uiPriority w:val="99"/>
    <w:unhideWhenUsed/>
    <w:rPr>
      <w:sz w:val="20"/>
      <w:szCs w:val="20"/>
    </w:rPr>
  </w:style>
  <w:style w:type="character" w:customStyle="1" w:styleId="CommentaireCar1">
    <w:name w:val="Commentaire Car1"/>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1"/>
    <w:uiPriority w:val="99"/>
    <w:semiHidden/>
    <w:unhideWhenUsed/>
    <w:rsid w:val="00F05038"/>
    <w:rPr>
      <w:b/>
      <w:bCs/>
    </w:rPr>
  </w:style>
  <w:style w:type="character" w:customStyle="1" w:styleId="ObjetducommentaireCar1">
    <w:name w:val="Objet du commentaire Car1"/>
    <w:basedOn w:val="CommentaireCar1"/>
    <w:link w:val="Objetducommentaire"/>
    <w:uiPriority w:val="99"/>
    <w:semiHidden/>
    <w:rsid w:val="00F05038"/>
    <w:rPr>
      <w:b/>
      <w:bCs/>
      <w:sz w:val="20"/>
      <w:szCs w:val="20"/>
    </w:rPr>
  </w:style>
  <w:style w:type="paragraph" w:styleId="PrformatHTML">
    <w:name w:val="HTML Preformatted"/>
    <w:basedOn w:val="Normal"/>
    <w:link w:val="PrformatHTMLCar"/>
    <w:uiPriority w:val="99"/>
    <w:semiHidden/>
    <w:unhideWhenUsed/>
    <w:rsid w:val="009A663C"/>
    <w:pPr>
      <w:spacing w:after="0"/>
    </w:pPr>
    <w:rPr>
      <w:rFonts w:ascii="Consolas" w:hAnsi="Consolas"/>
      <w:sz w:val="20"/>
      <w:szCs w:val="20"/>
    </w:rPr>
  </w:style>
  <w:style w:type="character" w:customStyle="1" w:styleId="PrformatHTMLCar">
    <w:name w:val="Préformaté HTML Car"/>
    <w:basedOn w:val="Policepardfaut"/>
    <w:link w:val="PrformatHTML"/>
    <w:uiPriority w:val="99"/>
    <w:semiHidden/>
    <w:rsid w:val="009A663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782690">
      <w:bodyDiv w:val="1"/>
      <w:marLeft w:val="0"/>
      <w:marRight w:val="0"/>
      <w:marTop w:val="0"/>
      <w:marBottom w:val="0"/>
      <w:divBdr>
        <w:top w:val="none" w:sz="0" w:space="0" w:color="auto"/>
        <w:left w:val="none" w:sz="0" w:space="0" w:color="auto"/>
        <w:bottom w:val="none" w:sz="0" w:space="0" w:color="auto"/>
        <w:right w:val="none" w:sz="0" w:space="0" w:color="auto"/>
      </w:divBdr>
    </w:div>
    <w:div w:id="1100294891">
      <w:bodyDiv w:val="1"/>
      <w:marLeft w:val="0"/>
      <w:marRight w:val="0"/>
      <w:marTop w:val="0"/>
      <w:marBottom w:val="0"/>
      <w:divBdr>
        <w:top w:val="none" w:sz="0" w:space="0" w:color="auto"/>
        <w:left w:val="none" w:sz="0" w:space="0" w:color="auto"/>
        <w:bottom w:val="none" w:sz="0" w:space="0" w:color="auto"/>
        <w:right w:val="none" w:sz="0" w:space="0" w:color="auto"/>
      </w:divBdr>
    </w:div>
    <w:div w:id="1238199982">
      <w:bodyDiv w:val="1"/>
      <w:marLeft w:val="0"/>
      <w:marRight w:val="0"/>
      <w:marTop w:val="0"/>
      <w:marBottom w:val="0"/>
      <w:divBdr>
        <w:top w:val="none" w:sz="0" w:space="0" w:color="auto"/>
        <w:left w:val="none" w:sz="0" w:space="0" w:color="auto"/>
        <w:bottom w:val="none" w:sz="0" w:space="0" w:color="auto"/>
        <w:right w:val="none" w:sz="0" w:space="0" w:color="auto"/>
      </w:divBdr>
    </w:div>
    <w:div w:id="1948854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ence-france-locale.fr/app/uploads/2026/01/afl_sustainability_bonds_reporting_2025_vdef_compressed.pdf" TargetMode="External"/><Relationship Id="rId18" Type="http://schemas.openxmlformats.org/officeDocument/2006/relationships/hyperlink" Target="mailto:justine.guigues@afl-banque.fr"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afl-banque.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gence-france-locale.fr/actualite/fy-2025-results-the-afl-group-posts-record-results-and-doubles-its-net-incom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agence-france-locale.fr"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gence-france-locale.fr/app/uploads/2026/03/afl-rapport-esg-2025_03_06-en_vf.pdf"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justine.guigues@afl-banque.f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ustine.guigues@afl-banque.fr" TargetMode="External"/></Relationships>
</file>

<file path=word/theme/theme1.xml><?xml version="1.0" encoding="utf-8"?>
<a:theme xmlns:a="http://schemas.openxmlformats.org/drawingml/2006/main" name="Thème Office">
  <a:themeElements>
    <a:clrScheme name="AFL">
      <a:dk1>
        <a:sysClr val="windowText" lastClr="000000"/>
      </a:dk1>
      <a:lt1>
        <a:sysClr val="window" lastClr="FFFFFF"/>
      </a:lt1>
      <a:dk2>
        <a:srgbClr val="273780"/>
      </a:dk2>
      <a:lt2>
        <a:srgbClr val="303A7D"/>
      </a:lt2>
      <a:accent1>
        <a:srgbClr val="39A9E5"/>
      </a:accent1>
      <a:accent2>
        <a:srgbClr val="39A9E5"/>
      </a:accent2>
      <a:accent3>
        <a:srgbClr val="C30D25"/>
      </a:accent3>
      <a:accent4>
        <a:srgbClr val="C30D25"/>
      </a:accent4>
      <a:accent5>
        <a:srgbClr val="525252"/>
      </a:accent5>
      <a:accent6>
        <a:srgbClr val="A5A5A5"/>
      </a:accent6>
      <a:hlink>
        <a:srgbClr val="7B7B7B"/>
      </a:hlink>
      <a:folHlink>
        <a:srgbClr val="DBDBD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B9F716E1407D64EB60CC5497A12D2D5" ma:contentTypeVersion="18" ma:contentTypeDescription="Crée un document." ma:contentTypeScope="" ma:versionID="4f56f6506c84d3393d3622d91f5fdd53">
  <xsd:schema xmlns:xsd="http://www.w3.org/2001/XMLSchema" xmlns:xs="http://www.w3.org/2001/XMLSchema" xmlns:p="http://schemas.microsoft.com/office/2006/metadata/properties" xmlns:ns2="1d1ad879-d5c5-4662-8199-3dc8bba13c58" xmlns:ns3="99c98b7f-fdfa-4f13-99fc-40ec80e63427" targetNamespace="http://schemas.microsoft.com/office/2006/metadata/properties" ma:root="true" ma:fieldsID="11dcc2b11e107c20961f6343d746f5b0" ns2:_="" ns3:_="">
    <xsd:import namespace="1d1ad879-d5c5-4662-8199-3dc8bba13c58"/>
    <xsd:import namespace="99c98b7f-fdfa-4f13-99fc-40ec80e634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ad879-d5c5-4662-8199-3dc8bba13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e183cbdb-e382-4333-9c66-ae7684ec51aa"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c98b7f-fdfa-4f13-99fc-40ec80e6342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1fb1b95e-0c79-4e40-aafb-4c2f058ec54b}" ma:internalName="TaxCatchAll" ma:showField="CatchAllData" ma:web="99c98b7f-fdfa-4f13-99fc-40ec80e634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c98b7f-fdfa-4f13-99fc-40ec80e63427" xsi:nil="true"/>
    <lcf76f155ced4ddcb4097134ff3c332f xmlns="1d1ad879-d5c5-4662-8199-3dc8bba13c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16B6D6-71CD-4331-A0EE-CE656E5DCDFA}">
  <ds:schemaRefs>
    <ds:schemaRef ds:uri="http://schemas.microsoft.com/sharepoint/v3/contenttype/forms"/>
  </ds:schemaRefs>
</ds:datastoreItem>
</file>

<file path=customXml/itemProps2.xml><?xml version="1.0" encoding="utf-8"?>
<ds:datastoreItem xmlns:ds="http://schemas.openxmlformats.org/officeDocument/2006/customXml" ds:itemID="{9342368B-39E8-41BD-BF65-5C8AEBF8335D}">
  <ds:schemaRefs>
    <ds:schemaRef ds:uri="http://schemas.openxmlformats.org/officeDocument/2006/bibliography"/>
  </ds:schemaRefs>
</ds:datastoreItem>
</file>

<file path=customXml/itemProps3.xml><?xml version="1.0" encoding="utf-8"?>
<ds:datastoreItem xmlns:ds="http://schemas.openxmlformats.org/officeDocument/2006/customXml" ds:itemID="{3099D31A-2A8B-46BE-AC31-162BE5FB7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ad879-d5c5-4662-8199-3dc8bba13c58"/>
    <ds:schemaRef ds:uri="99c98b7f-fdfa-4f13-99fc-40ec80e63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6E2AD6-E8B7-46AF-968F-4F1B3D93712C}">
  <ds:schemaRefs>
    <ds:schemaRef ds:uri="http://schemas.microsoft.com/office/2006/metadata/properties"/>
    <ds:schemaRef ds:uri="http://schemas.microsoft.com/office/infopath/2007/PartnerControls"/>
    <ds:schemaRef ds:uri="99c98b7f-fdfa-4f13-99fc-40ec80e63427"/>
    <ds:schemaRef ds:uri="1d1ad879-d5c5-4662-8199-3dc8bba13c58"/>
  </ds:schemaRefs>
</ds:datastoreItem>
</file>

<file path=docMetadata/LabelInfo.xml><?xml version="1.0" encoding="utf-8"?>
<clbl:labelList xmlns:clbl="http://schemas.microsoft.com/office/2020/mipLabelMetadata">
  <clbl:label id="{080b10d6-b89a-4096-9ea0-d0ce70d3fb47}" enabled="1" method="Standard" siteId="{93e17354-e16f-4af0-9ae6-47009a0d39ef}" removed="0"/>
</clbl:labelList>
</file>

<file path=docProps/app.xml><?xml version="1.0" encoding="utf-8"?>
<Properties xmlns="http://schemas.openxmlformats.org/officeDocument/2006/extended-properties" xmlns:vt="http://schemas.openxmlformats.org/officeDocument/2006/docPropsVTypes">
  <Template>Normal</Template>
  <TotalTime>55</TotalTime>
  <Pages>7</Pages>
  <Words>1987</Words>
  <Characters>10873</Characters>
  <Application>Microsoft Office Word</Application>
  <DocSecurity>0</DocSecurity>
  <Lines>271</Lines>
  <Paragraphs>122</Paragraphs>
  <ScaleCrop>false</ScaleCrop>
  <Company/>
  <LinksUpToDate>false</LinksUpToDate>
  <CharactersWithSpaces>12738</CharactersWithSpaces>
  <SharedDoc>false</SharedDoc>
  <HLinks>
    <vt:vector size="54" baseType="variant">
      <vt:variant>
        <vt:i4>5701732</vt:i4>
      </vt:variant>
      <vt:variant>
        <vt:i4>9</vt:i4>
      </vt:variant>
      <vt:variant>
        <vt:i4>0</vt:i4>
      </vt:variant>
      <vt:variant>
        <vt:i4>5</vt:i4>
      </vt:variant>
      <vt:variant>
        <vt:lpwstr>mailto:justine.guigues@afl-banque.fr</vt:lpwstr>
      </vt:variant>
      <vt:variant>
        <vt:lpwstr/>
      </vt:variant>
      <vt:variant>
        <vt:i4>196616</vt:i4>
      </vt:variant>
      <vt:variant>
        <vt:i4>6</vt:i4>
      </vt:variant>
      <vt:variant>
        <vt:i4>0</vt:i4>
      </vt:variant>
      <vt:variant>
        <vt:i4>5</vt:i4>
      </vt:variant>
      <vt:variant>
        <vt:lpwstr>http://www.afl-banque.fr/</vt:lpwstr>
      </vt:variant>
      <vt:variant>
        <vt:lpwstr/>
      </vt:variant>
      <vt:variant>
        <vt:i4>5840897</vt:i4>
      </vt:variant>
      <vt:variant>
        <vt:i4>3</vt:i4>
      </vt:variant>
      <vt:variant>
        <vt:i4>0</vt:i4>
      </vt:variant>
      <vt:variant>
        <vt:i4>5</vt:i4>
      </vt:variant>
      <vt:variant>
        <vt:lpwstr>https://www.agence-france-locale.fr/actualite/resultats-annuel…u-modele-de-lafl/</vt:lpwstr>
      </vt:variant>
      <vt:variant>
        <vt:lpwstr/>
      </vt:variant>
      <vt:variant>
        <vt:i4>2556024</vt:i4>
      </vt:variant>
      <vt:variant>
        <vt:i4>0</vt:i4>
      </vt:variant>
      <vt:variant>
        <vt:i4>0</vt:i4>
      </vt:variant>
      <vt:variant>
        <vt:i4>5</vt:i4>
      </vt:variant>
      <vt:variant>
        <vt:lpwstr>http://www.agence-france-locale.fr/</vt:lpwstr>
      </vt:variant>
      <vt:variant>
        <vt:lpwstr/>
      </vt:variant>
      <vt:variant>
        <vt:i4>5701732</vt:i4>
      </vt:variant>
      <vt:variant>
        <vt:i4>3</vt:i4>
      </vt:variant>
      <vt:variant>
        <vt:i4>0</vt:i4>
      </vt:variant>
      <vt:variant>
        <vt:i4>5</vt:i4>
      </vt:variant>
      <vt:variant>
        <vt:lpwstr>mailto:justine.guigues@afl-banque.fr</vt:lpwstr>
      </vt:variant>
      <vt:variant>
        <vt:lpwstr/>
      </vt:variant>
      <vt:variant>
        <vt:i4>5701732</vt:i4>
      </vt:variant>
      <vt:variant>
        <vt:i4>0</vt:i4>
      </vt:variant>
      <vt:variant>
        <vt:i4>0</vt:i4>
      </vt:variant>
      <vt:variant>
        <vt:i4>5</vt:i4>
      </vt:variant>
      <vt:variant>
        <vt:lpwstr>mailto:justine.guigues@afl-banque.fr</vt:lpwstr>
      </vt:variant>
      <vt:variant>
        <vt:lpwstr/>
      </vt:variant>
      <vt:variant>
        <vt:i4>3276868</vt:i4>
      </vt:variant>
      <vt:variant>
        <vt:i4>6</vt:i4>
      </vt:variant>
      <vt:variant>
        <vt:i4>0</vt:i4>
      </vt:variant>
      <vt:variant>
        <vt:i4>5</vt:i4>
      </vt:variant>
      <vt:variant>
        <vt:lpwstr>mailto:thiebaut.julin@agence-france-locale.fr</vt:lpwstr>
      </vt:variant>
      <vt:variant>
        <vt:lpwstr/>
      </vt:variant>
      <vt:variant>
        <vt:i4>3276868</vt:i4>
      </vt:variant>
      <vt:variant>
        <vt:i4>3</vt:i4>
      </vt:variant>
      <vt:variant>
        <vt:i4>0</vt:i4>
      </vt:variant>
      <vt:variant>
        <vt:i4>5</vt:i4>
      </vt:variant>
      <vt:variant>
        <vt:lpwstr>mailto:thiebaut.julin@agence-france-locale.fr</vt:lpwstr>
      </vt:variant>
      <vt:variant>
        <vt:lpwstr/>
      </vt:variant>
      <vt:variant>
        <vt:i4>3276868</vt:i4>
      </vt:variant>
      <vt:variant>
        <vt:i4>0</vt:i4>
      </vt:variant>
      <vt:variant>
        <vt:i4>0</vt:i4>
      </vt:variant>
      <vt:variant>
        <vt:i4>5</vt:i4>
      </vt:variant>
      <vt:variant>
        <vt:lpwstr>mailto:thiebaut.julin@agence-france-locale.fr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Aurélie TARDI</dc:creator>
  <cp:keywords/>
  <dc:description/>
  <cp:lastModifiedBy>Justine GUIGUES</cp:lastModifiedBy>
  <cp:revision>867</cp:revision>
  <cp:lastPrinted>2025-12-15T02:35:00Z</cp:lastPrinted>
  <dcterms:created xsi:type="dcterms:W3CDTF">2026-03-14T08:31:00Z</dcterms:created>
  <dcterms:modified xsi:type="dcterms:W3CDTF">2026-03-25T22:32:00Z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lassificationContentMarkingFooterShapeIds">
    <vt:lpwstr>17f6a98d,2a84ff44,60d4fad1</vt:lpwstr>
  </property>
  <property fmtid="{D5CDD505-2E9C-101B-9397-08002B2CF9AE}" pid="4" name="ClassificationContentMarkingFooterFontProps">
    <vt:lpwstr>#0078d7,10,Calibri</vt:lpwstr>
  </property>
  <property fmtid="{D5CDD505-2E9C-101B-9397-08002B2CF9AE}" pid="5" name="ClassificationContentMarkingFooterText">
    <vt:lpwstr>Classification : Internal</vt:lpwstr>
  </property>
  <property fmtid="{D5CDD505-2E9C-101B-9397-08002B2CF9AE}" pid="6" name="MSIP_Label_8ffbc0b8-e97b-47d1-beac-cb0955d66f3b_Enabled">
    <vt:lpwstr>true</vt:lpwstr>
  </property>
  <property fmtid="{D5CDD505-2E9C-101B-9397-08002B2CF9AE}" pid="7" name="MSIP_Label_8ffbc0b8-e97b-47d1-beac-cb0955d66f3b_SetDate">
    <vt:lpwstr>2024-12-04T17:02:31Z</vt:lpwstr>
  </property>
  <property fmtid="{D5CDD505-2E9C-101B-9397-08002B2CF9AE}" pid="8" name="MSIP_Label_8ffbc0b8-e97b-47d1-beac-cb0955d66f3b_Method">
    <vt:lpwstr>Privileged</vt:lpwstr>
  </property>
  <property fmtid="{D5CDD505-2E9C-101B-9397-08002B2CF9AE}" pid="9" name="MSIP_Label_8ffbc0b8-e97b-47d1-beac-cb0955d66f3b_Name">
    <vt:lpwstr>8ffbc0b8-e97b-47d1-beac-cb0955d66f3b</vt:lpwstr>
  </property>
  <property fmtid="{D5CDD505-2E9C-101B-9397-08002B2CF9AE}" pid="10" name="MSIP_Label_8ffbc0b8-e97b-47d1-beac-cb0955d66f3b_SiteId">
    <vt:lpwstr>614f9c25-bffa-42c7-86d8-964101f55fa2</vt:lpwstr>
  </property>
  <property fmtid="{D5CDD505-2E9C-101B-9397-08002B2CF9AE}" pid="11" name="MSIP_Label_8ffbc0b8-e97b-47d1-beac-cb0955d66f3b_ActionId">
    <vt:lpwstr>c4065c4b-a5d4-4dba-82b1-fb123e127e7a</vt:lpwstr>
  </property>
  <property fmtid="{D5CDD505-2E9C-101B-9397-08002B2CF9AE}" pid="12" name="MSIP_Label_8ffbc0b8-e97b-47d1-beac-cb0955d66f3b_ContentBits">
    <vt:lpwstr>2</vt:lpwstr>
  </property>
  <property fmtid="{D5CDD505-2E9C-101B-9397-08002B2CF9AE}" pid="13" name="ContentTypeId">
    <vt:lpwstr>0x0101002B9F716E1407D64EB60CC5497A12D2D5</vt:lpwstr>
  </property>
  <property fmtid="{D5CDD505-2E9C-101B-9397-08002B2CF9AE}" pid="14" name="docLang">
    <vt:lpwstr>en</vt:lpwstr>
  </property>
</Properties>
</file>