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8468F" w14:textId="77777777" w:rsidR="00C773E4" w:rsidRPr="00121551" w:rsidRDefault="00C773E4" w:rsidP="00C773E4">
      <w:pPr>
        <w:rPr>
          <w:rFonts w:ascii="Arial" w:hAnsi="Arial" w:cs="Arial"/>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9"/>
        <w:gridCol w:w="5189"/>
      </w:tblGrid>
      <w:tr w:rsidR="00C773E4" w:rsidRPr="00121551" w14:paraId="45814CD8" w14:textId="77777777" w:rsidTr="007B0473">
        <w:trPr>
          <w:trHeight w:val="1051"/>
        </w:trPr>
        <w:tc>
          <w:tcPr>
            <w:tcW w:w="5184" w:type="dxa"/>
            <w:noWrap/>
            <w:tcMar>
              <w:left w:w="0" w:type="dxa"/>
              <w:right w:w="0" w:type="dxa"/>
            </w:tcMar>
          </w:tcPr>
          <w:p w14:paraId="041158ED" w14:textId="0491B296" w:rsidR="00C773E4" w:rsidRPr="00121551" w:rsidRDefault="00C773E4" w:rsidP="007174C2">
            <w:pPr>
              <w:jc w:val="left"/>
              <w:rPr>
                <w:rFonts w:ascii="Arial" w:hAnsi="Arial" w:cs="Arial"/>
                <w:szCs w:val="18"/>
                <w:lang w:val="en-US"/>
              </w:rPr>
            </w:pPr>
          </w:p>
        </w:tc>
        <w:tc>
          <w:tcPr>
            <w:tcW w:w="5185" w:type="dxa"/>
            <w:noWrap/>
            <w:tcMar>
              <w:left w:w="0" w:type="dxa"/>
              <w:right w:w="0" w:type="dxa"/>
            </w:tcMar>
          </w:tcPr>
          <w:p w14:paraId="288D39B1" w14:textId="3F6965C4" w:rsidR="00C773E4" w:rsidRPr="00121551" w:rsidRDefault="00826815" w:rsidP="00826815">
            <w:pPr>
              <w:pStyle w:val="Pastraipa"/>
              <w:ind w:left="148"/>
              <w:jc w:val="right"/>
              <w:rPr>
                <w:rFonts w:ascii="Arial" w:hAnsi="Arial" w:cs="Arial"/>
                <w:color w:val="2E3641" w:themeColor="text1"/>
                <w:szCs w:val="18"/>
                <w:lang w:val="en-US"/>
              </w:rPr>
            </w:pPr>
            <w:r w:rsidRPr="00121551">
              <w:rPr>
                <w:rFonts w:ascii="Arial" w:hAnsi="Arial" w:cs="Arial"/>
                <w:color w:val="2E3641" w:themeColor="text1"/>
                <w:szCs w:val="18"/>
                <w:lang w:val="en-US"/>
              </w:rPr>
              <w:t>Press release</w:t>
            </w:r>
          </w:p>
          <w:p w14:paraId="6D9D4587" w14:textId="76A19B4C" w:rsidR="00C773E4" w:rsidRPr="00121551" w:rsidRDefault="008B16A6" w:rsidP="00AE1554">
            <w:pPr>
              <w:ind w:left="148"/>
              <w:jc w:val="right"/>
              <w:rPr>
                <w:rFonts w:ascii="Arial" w:hAnsi="Arial" w:cs="Arial"/>
                <w:szCs w:val="18"/>
                <w:lang w:val="en-US"/>
              </w:rPr>
            </w:pPr>
            <w:r w:rsidRPr="00121551">
              <w:rPr>
                <w:rFonts w:ascii="Arial" w:hAnsi="Arial" w:cs="Arial"/>
                <w:szCs w:val="18"/>
                <w:lang w:val="en-US"/>
              </w:rPr>
              <w:t>17 March</w:t>
            </w:r>
            <w:r w:rsidR="00826815" w:rsidRPr="00121551">
              <w:rPr>
                <w:rFonts w:ascii="Arial" w:hAnsi="Arial" w:cs="Arial"/>
                <w:szCs w:val="18"/>
                <w:lang w:val="en-US"/>
              </w:rPr>
              <w:t xml:space="preserve"> 2026</w:t>
            </w:r>
          </w:p>
        </w:tc>
      </w:tr>
    </w:tbl>
    <w:p w14:paraId="233A8018" w14:textId="77777777" w:rsidR="007B0473" w:rsidRDefault="007B0473" w:rsidP="00DE6DBD">
      <w:pPr>
        <w:pStyle w:val="Pastraipa"/>
        <w:jc w:val="both"/>
        <w:rPr>
          <w:rFonts w:ascii="Arial" w:hAnsi="Arial" w:cs="Arial"/>
          <w:b/>
          <w:bCs/>
          <w:sz w:val="24"/>
          <w:lang w:val="en-US"/>
        </w:rPr>
      </w:pPr>
      <w:r w:rsidRPr="007B0473">
        <w:rPr>
          <w:rFonts w:ascii="Arial" w:hAnsi="Arial" w:cs="Arial"/>
          <w:b/>
          <w:bCs/>
          <w:sz w:val="24"/>
          <w:lang w:val="en-US"/>
        </w:rPr>
        <w:t>EPSO-G Group Reports 2025 Results: Strengthening System Resilience and Investing in Energy and National Security</w:t>
      </w:r>
    </w:p>
    <w:p w14:paraId="3A6856D0" w14:textId="600894B9" w:rsidR="005509F2" w:rsidRPr="00121551" w:rsidRDefault="00D971BE" w:rsidP="00DE6DBD">
      <w:pPr>
        <w:pStyle w:val="Pastraipa"/>
        <w:jc w:val="both"/>
        <w:rPr>
          <w:rFonts w:ascii="Arial" w:hAnsi="Arial" w:cs="Arial"/>
          <w:b/>
          <w:bCs/>
          <w:sz w:val="20"/>
          <w:szCs w:val="28"/>
          <w:lang w:val="en-US"/>
        </w:rPr>
      </w:pPr>
      <w:r w:rsidRPr="00121551">
        <w:rPr>
          <w:rFonts w:ascii="Arial" w:hAnsi="Arial" w:cs="Arial"/>
          <w:b/>
          <w:bCs/>
          <w:sz w:val="20"/>
          <w:szCs w:val="28"/>
          <w:lang w:val="en-US"/>
        </w:rPr>
        <w:t>In</w:t>
      </w:r>
      <w:r w:rsidR="006B58DA" w:rsidRPr="00121551">
        <w:rPr>
          <w:rFonts w:ascii="Arial" w:hAnsi="Arial" w:cs="Arial"/>
          <w:b/>
          <w:bCs/>
          <w:sz w:val="20"/>
          <w:szCs w:val="28"/>
          <w:lang w:val="en-US"/>
        </w:rPr>
        <w:t xml:space="preserve"> 2025</w:t>
      </w:r>
      <w:r w:rsidRPr="00121551">
        <w:rPr>
          <w:rFonts w:ascii="Arial" w:hAnsi="Arial" w:cs="Arial"/>
          <w:b/>
          <w:bCs/>
          <w:sz w:val="20"/>
          <w:szCs w:val="28"/>
          <w:lang w:val="en-US"/>
        </w:rPr>
        <w:t xml:space="preserve">, </w:t>
      </w:r>
      <w:r w:rsidR="00736199" w:rsidRPr="00121551">
        <w:rPr>
          <w:rFonts w:ascii="Arial" w:hAnsi="Arial" w:cs="Arial"/>
          <w:b/>
          <w:bCs/>
          <w:sz w:val="20"/>
          <w:szCs w:val="28"/>
          <w:lang w:val="en-US"/>
        </w:rPr>
        <w:t xml:space="preserve">the new energy group </w:t>
      </w:r>
      <w:r w:rsidR="00334E03" w:rsidRPr="00121551">
        <w:rPr>
          <w:rFonts w:ascii="Arial" w:hAnsi="Arial" w:cs="Arial"/>
          <w:b/>
          <w:bCs/>
          <w:sz w:val="20"/>
          <w:szCs w:val="28"/>
          <w:lang w:val="en-US"/>
        </w:rPr>
        <w:t xml:space="preserve">EPSO-G </w:t>
      </w:r>
      <w:r w:rsidRPr="00121551">
        <w:rPr>
          <w:rFonts w:ascii="Arial" w:hAnsi="Arial" w:cs="Arial"/>
          <w:b/>
          <w:bCs/>
          <w:sz w:val="20"/>
          <w:szCs w:val="28"/>
          <w:lang w:val="en-US"/>
        </w:rPr>
        <w:t xml:space="preserve">successfully implemented projects to strengthen energy independence and </w:t>
      </w:r>
      <w:r w:rsidR="006B58DA" w:rsidRPr="00121551">
        <w:rPr>
          <w:rFonts w:ascii="Arial" w:hAnsi="Arial" w:cs="Arial"/>
          <w:b/>
          <w:bCs/>
          <w:sz w:val="20"/>
          <w:szCs w:val="28"/>
          <w:lang w:val="en-US"/>
        </w:rPr>
        <w:t xml:space="preserve">allocated investments </w:t>
      </w:r>
      <w:r w:rsidR="00241EAB" w:rsidRPr="00121551">
        <w:rPr>
          <w:rFonts w:ascii="Arial" w:hAnsi="Arial" w:cs="Arial"/>
          <w:b/>
          <w:bCs/>
          <w:sz w:val="20"/>
          <w:szCs w:val="28"/>
          <w:lang w:val="en-US"/>
        </w:rPr>
        <w:t xml:space="preserve">to a </w:t>
      </w:r>
      <w:r w:rsidR="00121551" w:rsidRPr="00121551">
        <w:rPr>
          <w:rFonts w:ascii="Arial" w:hAnsi="Arial" w:cs="Arial"/>
          <w:b/>
          <w:bCs/>
          <w:sz w:val="20"/>
          <w:szCs w:val="28"/>
          <w:lang w:val="en-US"/>
        </w:rPr>
        <w:t>defense</w:t>
      </w:r>
      <w:r w:rsidRPr="00121551">
        <w:rPr>
          <w:rFonts w:ascii="Arial" w:hAnsi="Arial" w:cs="Arial"/>
          <w:b/>
          <w:bCs/>
          <w:sz w:val="20"/>
          <w:szCs w:val="28"/>
          <w:lang w:val="en-US"/>
        </w:rPr>
        <w:t xml:space="preserve"> </w:t>
      </w:r>
      <w:r w:rsidR="006B58DA" w:rsidRPr="00121551">
        <w:rPr>
          <w:rFonts w:ascii="Arial" w:hAnsi="Arial" w:cs="Arial"/>
          <w:b/>
          <w:bCs/>
          <w:sz w:val="20"/>
          <w:szCs w:val="28"/>
          <w:lang w:val="en-US"/>
        </w:rPr>
        <w:t xml:space="preserve">industry </w:t>
      </w:r>
      <w:r w:rsidR="00241EAB" w:rsidRPr="00121551">
        <w:rPr>
          <w:rFonts w:ascii="Arial" w:hAnsi="Arial" w:cs="Arial"/>
          <w:b/>
          <w:bCs/>
          <w:sz w:val="20"/>
          <w:szCs w:val="28"/>
          <w:lang w:val="en-US"/>
        </w:rPr>
        <w:t>project</w:t>
      </w:r>
      <w:r w:rsidRPr="00121551">
        <w:rPr>
          <w:rFonts w:ascii="Arial" w:hAnsi="Arial" w:cs="Arial"/>
          <w:b/>
          <w:bCs/>
          <w:sz w:val="20"/>
          <w:szCs w:val="28"/>
          <w:lang w:val="en-US"/>
        </w:rPr>
        <w:t xml:space="preserve">. Over the past year, adjusted net profit amounted to </w:t>
      </w:r>
      <w:r w:rsidR="00121551" w:rsidRPr="00121551">
        <w:rPr>
          <w:rFonts w:ascii="Arial" w:hAnsi="Arial" w:cs="Arial"/>
          <w:b/>
          <w:bCs/>
          <w:sz w:val="20"/>
          <w:szCs w:val="28"/>
          <w:lang w:val="en-US"/>
        </w:rPr>
        <w:t xml:space="preserve">EUR </w:t>
      </w:r>
      <w:r w:rsidRPr="00121551">
        <w:rPr>
          <w:rFonts w:ascii="Arial" w:hAnsi="Arial" w:cs="Arial"/>
          <w:b/>
          <w:bCs/>
          <w:sz w:val="20"/>
          <w:szCs w:val="28"/>
          <w:lang w:val="en-US"/>
        </w:rPr>
        <w:t>42 million, whil</w:t>
      </w:r>
      <w:r w:rsidR="006E34CC">
        <w:rPr>
          <w:rFonts w:ascii="Arial" w:hAnsi="Arial" w:cs="Arial"/>
          <w:b/>
          <w:bCs/>
          <w:sz w:val="20"/>
          <w:szCs w:val="28"/>
          <w:lang w:val="en-US"/>
        </w:rPr>
        <w:t>e</w:t>
      </w:r>
      <w:r w:rsidRPr="00121551">
        <w:rPr>
          <w:rFonts w:ascii="Arial" w:hAnsi="Arial" w:cs="Arial"/>
          <w:b/>
          <w:bCs/>
          <w:sz w:val="20"/>
          <w:szCs w:val="28"/>
          <w:lang w:val="en-US"/>
        </w:rPr>
        <w:t xml:space="preserve"> </w:t>
      </w:r>
      <w:r w:rsidR="007179D6" w:rsidRPr="00121551">
        <w:rPr>
          <w:rFonts w:ascii="Arial" w:hAnsi="Arial" w:cs="Arial"/>
          <w:b/>
          <w:bCs/>
          <w:sz w:val="20"/>
          <w:szCs w:val="28"/>
          <w:lang w:val="en-US"/>
        </w:rPr>
        <w:t xml:space="preserve">adjusted </w:t>
      </w:r>
      <w:r w:rsidRPr="00121551">
        <w:rPr>
          <w:rFonts w:ascii="Arial" w:hAnsi="Arial" w:cs="Arial"/>
          <w:b/>
          <w:bCs/>
          <w:sz w:val="20"/>
          <w:szCs w:val="28"/>
          <w:lang w:val="en-US"/>
        </w:rPr>
        <w:t xml:space="preserve">EBITDA </w:t>
      </w:r>
      <w:r w:rsidR="0063672E" w:rsidRPr="00121551">
        <w:rPr>
          <w:rFonts w:ascii="Arial" w:hAnsi="Arial" w:cs="Arial"/>
          <w:b/>
          <w:bCs/>
          <w:sz w:val="20"/>
          <w:szCs w:val="28"/>
          <w:lang w:val="en-US"/>
        </w:rPr>
        <w:t xml:space="preserve">grew </w:t>
      </w:r>
      <w:r w:rsidRPr="00121551">
        <w:rPr>
          <w:rFonts w:ascii="Arial" w:hAnsi="Arial" w:cs="Arial"/>
          <w:b/>
          <w:bCs/>
          <w:sz w:val="20"/>
          <w:szCs w:val="28"/>
          <w:lang w:val="en-US"/>
        </w:rPr>
        <w:t xml:space="preserve">by more than 5% to reach </w:t>
      </w:r>
      <w:r w:rsidR="00121551">
        <w:rPr>
          <w:rFonts w:ascii="Arial" w:hAnsi="Arial" w:cs="Arial"/>
          <w:b/>
          <w:bCs/>
          <w:sz w:val="20"/>
          <w:szCs w:val="28"/>
          <w:lang w:val="en-US"/>
        </w:rPr>
        <w:t xml:space="preserve">EUR </w:t>
      </w:r>
      <w:r w:rsidR="00BE74A2" w:rsidRPr="00121551">
        <w:rPr>
          <w:rFonts w:ascii="Arial" w:hAnsi="Arial" w:cs="Arial"/>
          <w:b/>
          <w:bCs/>
          <w:sz w:val="20"/>
          <w:szCs w:val="28"/>
          <w:lang w:val="en-US"/>
        </w:rPr>
        <w:t xml:space="preserve">76.7 </w:t>
      </w:r>
      <w:r w:rsidRPr="00121551">
        <w:rPr>
          <w:rFonts w:ascii="Arial" w:hAnsi="Arial" w:cs="Arial"/>
          <w:b/>
          <w:bCs/>
          <w:sz w:val="20"/>
          <w:szCs w:val="28"/>
          <w:lang w:val="en-US"/>
        </w:rPr>
        <w:t>million.</w:t>
      </w:r>
    </w:p>
    <w:p w14:paraId="28803F81" w14:textId="5201411A" w:rsidR="008830DC" w:rsidRPr="00121551" w:rsidRDefault="00AC2839" w:rsidP="00C8017B">
      <w:pPr>
        <w:pStyle w:val="Pastraipa"/>
        <w:rPr>
          <w:rFonts w:ascii="Arial" w:hAnsi="Arial" w:cs="Arial"/>
          <w:sz w:val="20"/>
          <w:szCs w:val="28"/>
          <w:lang w:val="en-US"/>
        </w:rPr>
      </w:pPr>
      <w:r w:rsidRPr="00121551">
        <w:rPr>
          <w:rFonts w:ascii="Arial" w:hAnsi="Arial" w:cs="Arial"/>
          <w:sz w:val="20"/>
          <w:szCs w:val="28"/>
          <w:lang w:val="en-US"/>
        </w:rPr>
        <w:t>“</w:t>
      </w:r>
      <w:r w:rsidR="00C8017B" w:rsidRPr="00C8017B">
        <w:rPr>
          <w:rFonts w:ascii="Arial" w:hAnsi="Arial" w:cs="Arial"/>
          <w:sz w:val="20"/>
          <w:szCs w:val="28"/>
          <w:lang w:val="en-US"/>
        </w:rPr>
        <w:t xml:space="preserve">The Baltic States’ electricity systems have been operating successfully within the continental European synchronous area for over a year. With the completion of the key </w:t>
      </w:r>
      <w:proofErr w:type="spellStart"/>
      <w:r w:rsidR="00C8017B" w:rsidRPr="00C8017B">
        <w:rPr>
          <w:rFonts w:ascii="Arial" w:hAnsi="Arial" w:cs="Arial"/>
          <w:sz w:val="20"/>
          <w:szCs w:val="28"/>
          <w:lang w:val="en-US"/>
        </w:rPr>
        <w:t>synchronisation</w:t>
      </w:r>
      <w:proofErr w:type="spellEnd"/>
      <w:r w:rsidR="00C8017B" w:rsidRPr="00C8017B">
        <w:rPr>
          <w:rFonts w:ascii="Arial" w:hAnsi="Arial" w:cs="Arial"/>
          <w:sz w:val="20"/>
          <w:szCs w:val="28"/>
          <w:lang w:val="en-US"/>
        </w:rPr>
        <w:t xml:space="preserve"> projects, Lithuania’s energy independence has been consolidated.</w:t>
      </w:r>
      <w:r w:rsidR="00C8017B">
        <w:rPr>
          <w:rFonts w:ascii="Arial" w:hAnsi="Arial" w:cs="Arial"/>
          <w:sz w:val="20"/>
          <w:szCs w:val="28"/>
          <w:lang w:val="en-US"/>
        </w:rPr>
        <w:t xml:space="preserve"> </w:t>
      </w:r>
      <w:r w:rsidR="00C8017B" w:rsidRPr="00C8017B">
        <w:rPr>
          <w:rFonts w:ascii="Arial" w:hAnsi="Arial" w:cs="Arial"/>
          <w:sz w:val="20"/>
          <w:szCs w:val="28"/>
          <w:lang w:val="en-US"/>
        </w:rPr>
        <w:t xml:space="preserve">We continue to invest in the reliability of the energy system, the integration of new renewable energy sources and battery storage, and the resilience of infrastructure across the Group. We are also increasing our involvement in the </w:t>
      </w:r>
      <w:proofErr w:type="spellStart"/>
      <w:r w:rsidR="00C8017B" w:rsidRPr="00C8017B">
        <w:rPr>
          <w:rFonts w:ascii="Arial" w:hAnsi="Arial" w:cs="Arial"/>
          <w:sz w:val="20"/>
          <w:szCs w:val="28"/>
          <w:lang w:val="en-US"/>
        </w:rPr>
        <w:t>defence</w:t>
      </w:r>
      <w:proofErr w:type="spellEnd"/>
      <w:r w:rsidR="00C8017B" w:rsidRPr="00C8017B">
        <w:rPr>
          <w:rFonts w:ascii="Arial" w:hAnsi="Arial" w:cs="Arial"/>
          <w:sz w:val="20"/>
          <w:szCs w:val="28"/>
          <w:lang w:val="en-US"/>
        </w:rPr>
        <w:t xml:space="preserve"> industry.</w:t>
      </w:r>
      <w:r w:rsidR="00C8017B">
        <w:rPr>
          <w:rFonts w:ascii="Arial" w:hAnsi="Arial" w:cs="Arial"/>
          <w:sz w:val="20"/>
          <w:szCs w:val="28"/>
          <w:lang w:val="en-US"/>
        </w:rPr>
        <w:t xml:space="preserve"> </w:t>
      </w:r>
      <w:r w:rsidR="00C8017B" w:rsidRPr="00C8017B">
        <w:rPr>
          <w:rFonts w:ascii="Arial" w:hAnsi="Arial" w:cs="Arial"/>
          <w:sz w:val="20"/>
          <w:szCs w:val="28"/>
          <w:lang w:val="en-US"/>
        </w:rPr>
        <w:t>At the same time, we are actively participating in regional energy interconnection projects. A new interconnection with Poland is planned, links with Latvia are being strengthened, and offshore interconnection projects involving Lithuania, Latvia and Germany are under development, alongside the Nordic-Baltic hydrogen corridor and other initiatives,</w:t>
      </w:r>
      <w:r w:rsidR="00531DB5" w:rsidRPr="00121551">
        <w:rPr>
          <w:rFonts w:ascii="Arial" w:hAnsi="Arial" w:cs="Arial"/>
          <w:sz w:val="20"/>
          <w:szCs w:val="28"/>
          <w:lang w:val="en-US"/>
        </w:rPr>
        <w:t xml:space="preserve">” says Mindaugas Keizeris, </w:t>
      </w:r>
      <w:r w:rsidR="00344414" w:rsidRPr="00121551">
        <w:rPr>
          <w:rFonts w:ascii="Arial" w:hAnsi="Arial" w:cs="Arial"/>
          <w:sz w:val="20"/>
          <w:szCs w:val="28"/>
          <w:lang w:val="en-US"/>
        </w:rPr>
        <w:t>CEO</w:t>
      </w:r>
      <w:r w:rsidR="00531DB5" w:rsidRPr="00121551">
        <w:rPr>
          <w:rFonts w:ascii="Arial" w:hAnsi="Arial" w:cs="Arial"/>
          <w:sz w:val="20"/>
          <w:szCs w:val="28"/>
          <w:lang w:val="en-US"/>
        </w:rPr>
        <w:t xml:space="preserve"> of the EPSO-G.</w:t>
      </w:r>
    </w:p>
    <w:p w14:paraId="6543F1F0" w14:textId="77777777" w:rsidR="006E34CC" w:rsidRDefault="006E34CC" w:rsidP="00DE6DBD">
      <w:pPr>
        <w:pStyle w:val="Pastraipa"/>
        <w:jc w:val="both"/>
        <w:rPr>
          <w:rFonts w:ascii="Arial" w:hAnsi="Arial" w:cs="Arial"/>
          <w:sz w:val="20"/>
          <w:szCs w:val="20"/>
          <w:lang w:val="en-US"/>
        </w:rPr>
      </w:pPr>
      <w:r w:rsidRPr="006E34CC">
        <w:rPr>
          <w:rFonts w:ascii="Arial" w:hAnsi="Arial" w:cs="Arial"/>
          <w:sz w:val="20"/>
          <w:szCs w:val="20"/>
          <w:lang w:val="en-US"/>
        </w:rPr>
        <w:t xml:space="preserve">According to M. Keizeris, the Group expanded into a new area last year through tangible investments, directing part of its funds to the </w:t>
      </w:r>
      <w:proofErr w:type="spellStart"/>
      <w:r w:rsidRPr="006E34CC">
        <w:rPr>
          <w:rFonts w:ascii="Arial" w:hAnsi="Arial" w:cs="Arial"/>
          <w:sz w:val="20"/>
          <w:szCs w:val="20"/>
          <w:lang w:val="en-US"/>
        </w:rPr>
        <w:t>defence</w:t>
      </w:r>
      <w:proofErr w:type="spellEnd"/>
      <w:r w:rsidRPr="006E34CC">
        <w:rPr>
          <w:rFonts w:ascii="Arial" w:hAnsi="Arial" w:cs="Arial"/>
          <w:sz w:val="20"/>
          <w:szCs w:val="20"/>
          <w:lang w:val="en-US"/>
        </w:rPr>
        <w:t xml:space="preserve"> industry and thereby strengthening the role of energy within the national security framework.</w:t>
      </w:r>
    </w:p>
    <w:p w14:paraId="3ACE6013" w14:textId="7F511949" w:rsidR="000C6C4C" w:rsidRPr="00121551" w:rsidRDefault="00535450" w:rsidP="00DE6DBD">
      <w:pPr>
        <w:pStyle w:val="Pastraipa"/>
        <w:jc w:val="both"/>
        <w:rPr>
          <w:rFonts w:ascii="Arial" w:hAnsi="Arial" w:cs="Arial"/>
          <w:b/>
          <w:bCs/>
          <w:sz w:val="20"/>
          <w:szCs w:val="28"/>
          <w:lang w:val="en-US"/>
        </w:rPr>
      </w:pPr>
      <w:r w:rsidRPr="00121551">
        <w:rPr>
          <w:rFonts w:ascii="Arial" w:hAnsi="Arial" w:cs="Arial"/>
          <w:b/>
          <w:bCs/>
          <w:sz w:val="20"/>
          <w:szCs w:val="28"/>
          <w:lang w:val="en-US"/>
        </w:rPr>
        <w:t xml:space="preserve">Record growth in renewable energy sources </w:t>
      </w:r>
    </w:p>
    <w:p w14:paraId="5C89DEE4" w14:textId="242DCAF4" w:rsidR="00225DE7" w:rsidRPr="00225DE7" w:rsidRDefault="00225DE7" w:rsidP="00225DE7">
      <w:pPr>
        <w:pStyle w:val="Pastraipa"/>
        <w:rPr>
          <w:rFonts w:ascii="Arial" w:hAnsi="Arial" w:cs="Arial"/>
          <w:sz w:val="20"/>
          <w:szCs w:val="28"/>
          <w:lang w:val="en-US"/>
        </w:rPr>
      </w:pPr>
      <w:r w:rsidRPr="00225DE7">
        <w:rPr>
          <w:rFonts w:ascii="Arial" w:hAnsi="Arial" w:cs="Arial"/>
          <w:sz w:val="20"/>
          <w:szCs w:val="28"/>
          <w:lang w:val="en-US"/>
        </w:rPr>
        <w:t>This year, the installed capacity of renewable energy sources (RES) has reached 6 gigawatts (GW). In 2025 alone, capacity increased by a record 1.9 GW. Lithuania is now among the European leaders in the expansion of wind and solar capacity.</w:t>
      </w:r>
    </w:p>
    <w:p w14:paraId="08ECB450" w14:textId="5C056C0A" w:rsidR="00225DE7" w:rsidRPr="00225DE7" w:rsidRDefault="00225DE7" w:rsidP="00225DE7">
      <w:pPr>
        <w:pStyle w:val="Pastraipa"/>
        <w:rPr>
          <w:rFonts w:ascii="Arial" w:hAnsi="Arial" w:cs="Arial"/>
          <w:sz w:val="20"/>
          <w:szCs w:val="28"/>
          <w:lang w:val="en-US"/>
        </w:rPr>
      </w:pPr>
      <w:r w:rsidRPr="00225DE7">
        <w:rPr>
          <w:rFonts w:ascii="Arial" w:hAnsi="Arial" w:cs="Arial"/>
          <w:sz w:val="20"/>
          <w:szCs w:val="28"/>
          <w:lang w:val="en-US"/>
        </w:rPr>
        <w:t>In 2025, Lithuania was fully self-sufficient in domestically generated electricity for 70 days, with imports accounting for only 27%. By comparison, in 2024 there were just 5 such days, and imports accounted for 41% of total consumption.</w:t>
      </w:r>
    </w:p>
    <w:p w14:paraId="2E5DE821" w14:textId="2EED9AE4" w:rsidR="00225DE7" w:rsidRPr="00225DE7" w:rsidRDefault="00225DE7" w:rsidP="00225DE7">
      <w:pPr>
        <w:pStyle w:val="Pastraipa"/>
        <w:rPr>
          <w:rFonts w:ascii="Arial" w:hAnsi="Arial" w:cs="Arial"/>
          <w:sz w:val="20"/>
          <w:szCs w:val="28"/>
          <w:lang w:val="en-US"/>
        </w:rPr>
      </w:pPr>
      <w:r w:rsidRPr="00225DE7">
        <w:rPr>
          <w:rFonts w:ascii="Arial" w:hAnsi="Arial" w:cs="Arial"/>
          <w:sz w:val="20"/>
          <w:szCs w:val="28"/>
          <w:lang w:val="en-US"/>
        </w:rPr>
        <w:t>Electricity prices on the exchange were the lowest in the past five years. This was driven by the expansion of renewable energy, which covered around half of Lithuania’s electricity demand, as well as by the availability of interconnections and other market factors.</w:t>
      </w:r>
    </w:p>
    <w:p w14:paraId="68C87DAF" w14:textId="7CB2D428" w:rsidR="00225DE7" w:rsidRPr="00225DE7" w:rsidRDefault="00225DE7" w:rsidP="00225DE7">
      <w:pPr>
        <w:pStyle w:val="Pastraipa"/>
        <w:rPr>
          <w:rFonts w:ascii="Arial" w:hAnsi="Arial" w:cs="Arial"/>
          <w:sz w:val="20"/>
          <w:szCs w:val="28"/>
          <w:lang w:val="en-US"/>
        </w:rPr>
      </w:pPr>
      <w:r w:rsidRPr="00225DE7">
        <w:rPr>
          <w:rFonts w:ascii="Arial" w:hAnsi="Arial" w:cs="Arial"/>
          <w:sz w:val="20"/>
          <w:szCs w:val="28"/>
          <w:lang w:val="en-US"/>
        </w:rPr>
        <w:t>In 2025, the first commercial battery energy storage systems were connected to the transmission grid, while solar power plants and storage facilities began providing balancing services at the distribution level. Growing system flexibility provides a strong foundation for further development, making flexibility solutions and electrification an increasingly important priority for the Group.</w:t>
      </w:r>
    </w:p>
    <w:p w14:paraId="5DA158C4" w14:textId="77777777" w:rsidR="00225DE7" w:rsidRDefault="00225DE7" w:rsidP="00225DE7">
      <w:pPr>
        <w:pStyle w:val="Pastraipa"/>
        <w:jc w:val="both"/>
        <w:rPr>
          <w:rFonts w:ascii="Arial" w:hAnsi="Arial" w:cs="Arial"/>
          <w:sz w:val="20"/>
          <w:szCs w:val="28"/>
          <w:lang w:val="en-US"/>
        </w:rPr>
      </w:pPr>
      <w:r w:rsidRPr="00225DE7">
        <w:rPr>
          <w:rFonts w:ascii="Arial" w:hAnsi="Arial" w:cs="Arial"/>
          <w:sz w:val="20"/>
          <w:szCs w:val="28"/>
          <w:lang w:val="en-US"/>
        </w:rPr>
        <w:t>In 2025, Lithuanian producers injected 0.28 terawatt-hours (TWh) of biomethane into the gas transmission system, representing a 54% increase compared to 0.18 TWh in 2024.</w:t>
      </w:r>
    </w:p>
    <w:p w14:paraId="051ACE50" w14:textId="7382025B" w:rsidR="004959B0" w:rsidRPr="00121551" w:rsidRDefault="00D623FA" w:rsidP="00225DE7">
      <w:pPr>
        <w:pStyle w:val="Pastraipa"/>
        <w:jc w:val="both"/>
        <w:rPr>
          <w:rFonts w:ascii="Arial" w:hAnsi="Arial" w:cs="Arial"/>
          <w:b/>
          <w:bCs/>
          <w:sz w:val="20"/>
          <w:szCs w:val="28"/>
          <w:lang w:val="en-US"/>
        </w:rPr>
      </w:pPr>
      <w:r w:rsidRPr="00121551">
        <w:rPr>
          <w:rFonts w:ascii="Arial" w:hAnsi="Arial" w:cs="Arial"/>
          <w:b/>
          <w:bCs/>
          <w:sz w:val="20"/>
          <w:szCs w:val="28"/>
          <w:lang w:val="en-US"/>
        </w:rPr>
        <w:t>Financial results</w:t>
      </w:r>
    </w:p>
    <w:p w14:paraId="2AA12C74" w14:textId="6270B4E4" w:rsidR="0006078F" w:rsidRPr="0006078F" w:rsidRDefault="0006078F" w:rsidP="0006078F">
      <w:pPr>
        <w:pStyle w:val="Pastraipa"/>
        <w:rPr>
          <w:rFonts w:ascii="Arial" w:hAnsi="Arial" w:cs="Arial"/>
          <w:sz w:val="20"/>
          <w:szCs w:val="28"/>
          <w:lang w:val="en-US"/>
        </w:rPr>
      </w:pPr>
      <w:r w:rsidRPr="0006078F">
        <w:rPr>
          <w:rFonts w:ascii="Arial" w:hAnsi="Arial" w:cs="Arial"/>
          <w:sz w:val="20"/>
          <w:szCs w:val="28"/>
          <w:lang w:val="en-US"/>
        </w:rPr>
        <w:t>The EPSO-G Group’s adjusted net profit remained stable at EUR 42 million, compared with EUR 41.9 million in 2024.</w:t>
      </w:r>
    </w:p>
    <w:p w14:paraId="04331A16" w14:textId="77777777" w:rsidR="0006078F" w:rsidRPr="0006078F" w:rsidRDefault="0006078F" w:rsidP="0006078F">
      <w:pPr>
        <w:pStyle w:val="Pastraipa"/>
        <w:rPr>
          <w:rFonts w:ascii="Arial" w:hAnsi="Arial" w:cs="Arial"/>
          <w:sz w:val="20"/>
          <w:szCs w:val="28"/>
          <w:lang w:val="en-US"/>
        </w:rPr>
      </w:pPr>
      <w:r w:rsidRPr="0006078F">
        <w:rPr>
          <w:rFonts w:ascii="Arial" w:hAnsi="Arial" w:cs="Arial"/>
          <w:sz w:val="20"/>
          <w:szCs w:val="28"/>
          <w:lang w:val="en-US"/>
        </w:rPr>
        <w:t>Adjusted EBITDA, calculated after accounting for temporary regulatory differences affecting transmission operators and excluding asset revaluation and other non-recurring items, amounted to EUR 76.7 million, representing a 5% year-on-year increase (EUR 73 million in 2024).</w:t>
      </w:r>
    </w:p>
    <w:p w14:paraId="377C7D75" w14:textId="77777777" w:rsidR="0006078F" w:rsidRPr="0006078F" w:rsidRDefault="0006078F" w:rsidP="0006078F">
      <w:pPr>
        <w:pStyle w:val="Pastraipa"/>
        <w:rPr>
          <w:rFonts w:ascii="Arial" w:hAnsi="Arial" w:cs="Arial"/>
          <w:sz w:val="20"/>
          <w:szCs w:val="28"/>
          <w:lang w:val="en-US"/>
        </w:rPr>
      </w:pPr>
    </w:p>
    <w:p w14:paraId="32D96A9A" w14:textId="0D125D4B" w:rsidR="0006078F" w:rsidRPr="0006078F" w:rsidRDefault="0006078F" w:rsidP="0006078F">
      <w:pPr>
        <w:pStyle w:val="Pastraipa"/>
        <w:rPr>
          <w:rFonts w:ascii="Arial" w:hAnsi="Arial" w:cs="Arial"/>
          <w:sz w:val="20"/>
          <w:szCs w:val="28"/>
          <w:lang w:val="en-US"/>
        </w:rPr>
      </w:pPr>
      <w:r w:rsidRPr="0006078F">
        <w:rPr>
          <w:rFonts w:ascii="Arial" w:hAnsi="Arial" w:cs="Arial"/>
          <w:sz w:val="20"/>
          <w:szCs w:val="28"/>
          <w:lang w:val="en-US"/>
        </w:rPr>
        <w:lastRenderedPageBreak/>
        <w:t>The Group’s reported (unadjusted) net profit declined by more than 31% to EUR 37.8 million, while reported EBITDA decreased by nearly 18% to EUR 70.2 million. These results were mainly driven by significantly higher ancillary service costs in the electricity transmission business (Litgrid), due to balancing reserve costs exceeding those included in the regulated tariff, as well as other factors. Temporary regulatory differences are expected to be offset in subsequent regulatory periods.</w:t>
      </w:r>
    </w:p>
    <w:p w14:paraId="4E1AD4B5" w14:textId="072B2F76" w:rsidR="0006078F" w:rsidRPr="0006078F" w:rsidRDefault="0006078F" w:rsidP="0006078F">
      <w:pPr>
        <w:pStyle w:val="Pastraipa"/>
        <w:rPr>
          <w:rFonts w:ascii="Arial" w:hAnsi="Arial" w:cs="Arial"/>
          <w:sz w:val="20"/>
          <w:szCs w:val="28"/>
          <w:lang w:val="en-US"/>
        </w:rPr>
      </w:pPr>
      <w:r w:rsidRPr="0006078F">
        <w:rPr>
          <w:rFonts w:ascii="Arial" w:hAnsi="Arial" w:cs="Arial"/>
          <w:sz w:val="20"/>
          <w:szCs w:val="28"/>
          <w:lang w:val="en-US"/>
        </w:rPr>
        <w:t>The EPSO-G Group invested EUR 211.1 million in infrastructure aimed at strengthening the security, reliability and resilience of transmission systems, which is almost 11% less than in 2024. Investments by Litgrid amounted to nearly EUR 188 million, while Amber Grid invested close to EUR 22 million.</w:t>
      </w:r>
    </w:p>
    <w:p w14:paraId="02EC2F8A" w14:textId="0CF9AF3F" w:rsidR="00FA3B15" w:rsidRPr="00121551" w:rsidRDefault="0006078F" w:rsidP="0006078F">
      <w:pPr>
        <w:pStyle w:val="Pastraipa"/>
        <w:rPr>
          <w:rFonts w:ascii="Arial" w:hAnsi="Arial" w:cs="Arial"/>
          <w:sz w:val="20"/>
          <w:szCs w:val="20"/>
          <w:lang w:val="en-US"/>
        </w:rPr>
      </w:pPr>
      <w:r w:rsidRPr="0006078F">
        <w:rPr>
          <w:rFonts w:ascii="Arial" w:hAnsi="Arial" w:cs="Arial"/>
          <w:sz w:val="20"/>
          <w:szCs w:val="28"/>
          <w:lang w:val="en-US"/>
        </w:rPr>
        <w:t xml:space="preserve">EPSO-G Invest allocated EUR 73.1 million to the </w:t>
      </w:r>
      <w:r w:rsidRPr="0006078F">
        <w:rPr>
          <w:rFonts w:ascii="Arial" w:hAnsi="Arial" w:cs="Arial"/>
          <w:sz w:val="20"/>
          <w:szCs w:val="28"/>
          <w:lang w:val="en-US"/>
        </w:rPr>
        <w:t>defense</w:t>
      </w:r>
      <w:r w:rsidRPr="0006078F">
        <w:rPr>
          <w:rFonts w:ascii="Arial" w:hAnsi="Arial" w:cs="Arial"/>
          <w:sz w:val="20"/>
          <w:szCs w:val="28"/>
          <w:lang w:val="en-US"/>
        </w:rPr>
        <w:t xml:space="preserve"> industry by acquiring a stake in Rheinmetall </w:t>
      </w:r>
      <w:proofErr w:type="spellStart"/>
      <w:r w:rsidRPr="0006078F">
        <w:rPr>
          <w:rFonts w:ascii="Arial" w:hAnsi="Arial" w:cs="Arial"/>
          <w:sz w:val="20"/>
          <w:szCs w:val="28"/>
          <w:lang w:val="en-US"/>
        </w:rPr>
        <w:t>Defence</w:t>
      </w:r>
      <w:proofErr w:type="spellEnd"/>
      <w:r w:rsidRPr="0006078F">
        <w:rPr>
          <w:rFonts w:ascii="Arial" w:hAnsi="Arial" w:cs="Arial"/>
          <w:sz w:val="20"/>
          <w:szCs w:val="28"/>
          <w:lang w:val="en-US"/>
        </w:rPr>
        <w:t xml:space="preserve"> Lietuva. These funds were contributed by EPSO-G and </w:t>
      </w:r>
      <w:proofErr w:type="spellStart"/>
      <w:r w:rsidRPr="0006078F">
        <w:rPr>
          <w:rFonts w:ascii="Arial" w:hAnsi="Arial" w:cs="Arial"/>
          <w:sz w:val="20"/>
          <w:szCs w:val="28"/>
          <w:lang w:val="en-US"/>
        </w:rPr>
        <w:t>Valstybės</w:t>
      </w:r>
      <w:proofErr w:type="spellEnd"/>
      <w:r w:rsidRPr="0006078F">
        <w:rPr>
          <w:rFonts w:ascii="Arial" w:hAnsi="Arial" w:cs="Arial"/>
          <w:sz w:val="20"/>
          <w:szCs w:val="28"/>
          <w:lang w:val="en-US"/>
        </w:rPr>
        <w:t xml:space="preserve"> </w:t>
      </w:r>
      <w:proofErr w:type="spellStart"/>
      <w:r w:rsidRPr="0006078F">
        <w:rPr>
          <w:rFonts w:ascii="Arial" w:hAnsi="Arial" w:cs="Arial"/>
          <w:sz w:val="20"/>
          <w:szCs w:val="28"/>
          <w:lang w:val="en-US"/>
        </w:rPr>
        <w:t>investicinis</w:t>
      </w:r>
      <w:proofErr w:type="spellEnd"/>
      <w:r w:rsidRPr="0006078F">
        <w:rPr>
          <w:rFonts w:ascii="Arial" w:hAnsi="Arial" w:cs="Arial"/>
          <w:sz w:val="20"/>
          <w:szCs w:val="28"/>
          <w:lang w:val="en-US"/>
        </w:rPr>
        <w:t xml:space="preserve"> </w:t>
      </w:r>
      <w:proofErr w:type="spellStart"/>
      <w:r w:rsidRPr="0006078F">
        <w:rPr>
          <w:rFonts w:ascii="Arial" w:hAnsi="Arial" w:cs="Arial"/>
          <w:sz w:val="20"/>
          <w:szCs w:val="28"/>
          <w:lang w:val="en-US"/>
        </w:rPr>
        <w:t>kapitalas</w:t>
      </w:r>
      <w:proofErr w:type="spellEnd"/>
      <w:r w:rsidRPr="0006078F">
        <w:rPr>
          <w:rFonts w:ascii="Arial" w:hAnsi="Arial" w:cs="Arial"/>
          <w:sz w:val="20"/>
          <w:szCs w:val="28"/>
          <w:lang w:val="en-US"/>
        </w:rPr>
        <w:t xml:space="preserve"> to the equity of EPSO-G </w:t>
      </w:r>
      <w:proofErr w:type="gramStart"/>
      <w:r w:rsidRPr="0006078F">
        <w:rPr>
          <w:rFonts w:ascii="Arial" w:hAnsi="Arial" w:cs="Arial"/>
          <w:sz w:val="20"/>
          <w:szCs w:val="28"/>
          <w:lang w:val="en-US"/>
        </w:rPr>
        <w:t>Invest.</w:t>
      </w:r>
      <w:r w:rsidR="00277C30" w:rsidRPr="00121551">
        <w:rPr>
          <w:rFonts w:ascii="Arial" w:hAnsi="Arial" w:cs="Arial"/>
          <w:sz w:val="20"/>
          <w:szCs w:val="20"/>
          <w:lang w:val="en-US"/>
        </w:rPr>
        <w:t>.</w:t>
      </w:r>
      <w:proofErr w:type="gramEnd"/>
    </w:p>
    <w:p w14:paraId="31C12AE9" w14:textId="1925DEAF" w:rsidR="00E37674" w:rsidRPr="00121551" w:rsidRDefault="0044768F" w:rsidP="005A6C75">
      <w:pPr>
        <w:pStyle w:val="Pastraipa"/>
        <w:rPr>
          <w:rFonts w:ascii="Arial" w:hAnsi="Arial" w:cs="Arial"/>
          <w:b/>
          <w:bCs/>
          <w:sz w:val="20"/>
          <w:szCs w:val="28"/>
          <w:lang w:val="en-US"/>
        </w:rPr>
      </w:pPr>
      <w:r w:rsidRPr="00121551">
        <w:rPr>
          <w:rFonts w:ascii="Arial" w:hAnsi="Arial" w:cs="Arial"/>
          <w:b/>
          <w:bCs/>
          <w:sz w:val="20"/>
          <w:szCs w:val="28"/>
          <w:lang w:val="en-US"/>
        </w:rPr>
        <w:t xml:space="preserve">Transmission </w:t>
      </w:r>
      <w:r w:rsidR="002D02BC" w:rsidRPr="00121551">
        <w:rPr>
          <w:rFonts w:ascii="Arial" w:hAnsi="Arial" w:cs="Arial"/>
          <w:b/>
          <w:bCs/>
          <w:sz w:val="20"/>
          <w:szCs w:val="28"/>
          <w:lang w:val="en-US"/>
        </w:rPr>
        <w:t xml:space="preserve">network </w:t>
      </w:r>
      <w:r w:rsidRPr="00121551">
        <w:rPr>
          <w:rFonts w:ascii="Arial" w:hAnsi="Arial" w:cs="Arial"/>
          <w:b/>
          <w:bCs/>
          <w:sz w:val="20"/>
          <w:szCs w:val="28"/>
          <w:lang w:val="en-US"/>
        </w:rPr>
        <w:t xml:space="preserve">indicators and </w:t>
      </w:r>
      <w:r w:rsidR="002D02BC" w:rsidRPr="00121551">
        <w:rPr>
          <w:rFonts w:ascii="Arial" w:hAnsi="Arial" w:cs="Arial"/>
          <w:b/>
          <w:bCs/>
          <w:sz w:val="20"/>
          <w:szCs w:val="28"/>
          <w:lang w:val="en-US"/>
        </w:rPr>
        <w:t>reliability</w:t>
      </w:r>
    </w:p>
    <w:p w14:paraId="46EA9764" w14:textId="14D29B14" w:rsidR="007E0E40" w:rsidRPr="00121551" w:rsidRDefault="007E0E40" w:rsidP="007E0E40">
      <w:pPr>
        <w:pStyle w:val="Pastraipa"/>
        <w:rPr>
          <w:rFonts w:ascii="Arial" w:hAnsi="Arial" w:cs="Arial"/>
          <w:sz w:val="20"/>
          <w:szCs w:val="28"/>
          <w:lang w:val="en-US"/>
        </w:rPr>
      </w:pPr>
      <w:r w:rsidRPr="00121551">
        <w:rPr>
          <w:rFonts w:ascii="Arial" w:hAnsi="Arial" w:cs="Arial"/>
          <w:sz w:val="20"/>
          <w:szCs w:val="28"/>
          <w:lang w:val="en-US"/>
        </w:rPr>
        <w:t xml:space="preserve">The volume of electricity transmitted via </w:t>
      </w:r>
      <w:proofErr w:type="spellStart"/>
      <w:r w:rsidR="0039690A" w:rsidRPr="00121551">
        <w:rPr>
          <w:rFonts w:ascii="Arial" w:hAnsi="Arial" w:cs="Arial"/>
          <w:sz w:val="20"/>
          <w:szCs w:val="28"/>
          <w:lang w:val="en-US"/>
        </w:rPr>
        <w:t>Litgrid’s</w:t>
      </w:r>
      <w:proofErr w:type="spellEnd"/>
      <w:r w:rsidR="0039690A" w:rsidRPr="00121551">
        <w:rPr>
          <w:rFonts w:ascii="Arial" w:hAnsi="Arial" w:cs="Arial"/>
          <w:sz w:val="20"/>
          <w:szCs w:val="28"/>
          <w:lang w:val="en-US"/>
        </w:rPr>
        <w:t xml:space="preserve"> </w:t>
      </w:r>
      <w:r w:rsidR="00EE6C07" w:rsidRPr="00121551">
        <w:rPr>
          <w:rFonts w:ascii="Arial" w:hAnsi="Arial" w:cs="Arial"/>
          <w:sz w:val="20"/>
          <w:szCs w:val="28"/>
          <w:lang w:val="en-US"/>
        </w:rPr>
        <w:t xml:space="preserve">high-voltage </w:t>
      </w:r>
      <w:r w:rsidRPr="00121551">
        <w:rPr>
          <w:rFonts w:ascii="Arial" w:hAnsi="Arial" w:cs="Arial"/>
          <w:sz w:val="20"/>
          <w:szCs w:val="28"/>
          <w:lang w:val="en-US"/>
        </w:rPr>
        <w:t>transmission networks decreased last year. In 2025, the volume of electricity transmitted to meet the country’s needs amounted to 9.177 TWh, which is 3.5 per cent less than in 2024, when 9.51 TWh was transmitted. Although electricity consumption in Lithuania rose by 2 per cent last year to 11.727 TWh, the volume of energy transmitted by Litgrid was lower due to the growing number of generating customers connected to the distribution network.</w:t>
      </w:r>
    </w:p>
    <w:p w14:paraId="4E275364" w14:textId="4929C3FE" w:rsidR="00BE3950" w:rsidRPr="00121551" w:rsidRDefault="007E0E40" w:rsidP="005A6C75">
      <w:pPr>
        <w:pStyle w:val="Pastraipa"/>
        <w:rPr>
          <w:rFonts w:ascii="Arial" w:hAnsi="Arial" w:cs="Arial"/>
          <w:sz w:val="20"/>
          <w:szCs w:val="28"/>
          <w:lang w:val="en-US"/>
        </w:rPr>
      </w:pPr>
      <w:r w:rsidRPr="00121551">
        <w:rPr>
          <w:rFonts w:ascii="Arial" w:hAnsi="Arial" w:cs="Arial"/>
          <w:sz w:val="20"/>
          <w:szCs w:val="28"/>
          <w:lang w:val="en-US"/>
        </w:rPr>
        <w:t>By monitoring and managing the electricity transmission system, Litgrid improved its planned targets for electricity supply reliability indicators. In 2025, the average interruption time (AIT) stood at 0.41 minutes, whilst the energy not supplied (ENS) figure was 10,121 MWh. By comparison, in 2024, the AIT stood at 0.855 minutes and the ENS at 24.275 MWh. The National Energy Regulatory Council (VERT) has stipulated that the AIT must not exceed 0.934 minutes and the ENS 27.251 MWh over the course of the year.</w:t>
      </w:r>
    </w:p>
    <w:p w14:paraId="78C0449C" w14:textId="7BDD24BC" w:rsidR="00B228AE" w:rsidRPr="00121551" w:rsidRDefault="00BE3950" w:rsidP="00B228AE">
      <w:pPr>
        <w:pStyle w:val="Pastraipa"/>
        <w:rPr>
          <w:rFonts w:ascii="Arial" w:hAnsi="Arial" w:cs="Arial"/>
          <w:sz w:val="20"/>
          <w:szCs w:val="28"/>
          <w:lang w:val="en-US"/>
        </w:rPr>
      </w:pPr>
      <w:r w:rsidRPr="00121551">
        <w:rPr>
          <w:rFonts w:ascii="Arial" w:hAnsi="Arial" w:cs="Arial"/>
          <w:sz w:val="20"/>
          <w:szCs w:val="28"/>
          <w:lang w:val="en-US"/>
        </w:rPr>
        <w:t xml:space="preserve">Amber Grid transported 33.6 TWh of natural gas to consumers in Lithuania, Latvia, Estonia, Finland and Poland, excluding transit to the Kaliningrad region. </w:t>
      </w:r>
      <w:r w:rsidR="00B228AE" w:rsidRPr="00121551">
        <w:rPr>
          <w:rFonts w:ascii="Arial" w:hAnsi="Arial" w:cs="Arial"/>
          <w:sz w:val="20"/>
          <w:szCs w:val="28"/>
          <w:lang w:val="en-US"/>
        </w:rPr>
        <w:t>This is 15 per cent more than in 2024, when 29.2 TWh of gas was transmitted.</w:t>
      </w:r>
    </w:p>
    <w:p w14:paraId="078FFDF1" w14:textId="207F7B8F" w:rsidR="00B228AE" w:rsidRPr="00121551" w:rsidRDefault="00B228AE" w:rsidP="00B228AE">
      <w:pPr>
        <w:pStyle w:val="Pastraipa"/>
        <w:rPr>
          <w:rFonts w:ascii="Arial" w:hAnsi="Arial" w:cs="Arial"/>
          <w:sz w:val="20"/>
          <w:szCs w:val="28"/>
          <w:lang w:val="en-US"/>
        </w:rPr>
      </w:pPr>
      <w:r w:rsidRPr="00121551">
        <w:rPr>
          <w:rFonts w:ascii="Arial" w:hAnsi="Arial" w:cs="Arial"/>
          <w:sz w:val="20"/>
          <w:szCs w:val="28"/>
          <w:lang w:val="en-US"/>
        </w:rPr>
        <w:t xml:space="preserve">In 2025, the gas transmission operator supplied 15.9 TWh of gas to Lithuanian gas consumers, which is 6 per cent less than in 2024 (16.9 TWh). The annual decline in gas consumption was driven by a significant drop in gas demand from the </w:t>
      </w:r>
      <w:proofErr w:type="spellStart"/>
      <w:r w:rsidRPr="00121551">
        <w:rPr>
          <w:rFonts w:ascii="Arial" w:hAnsi="Arial" w:cs="Arial"/>
          <w:sz w:val="20"/>
          <w:szCs w:val="28"/>
          <w:lang w:val="en-US"/>
        </w:rPr>
        <w:t>fertiliser</w:t>
      </w:r>
      <w:proofErr w:type="spellEnd"/>
      <w:r w:rsidRPr="00121551">
        <w:rPr>
          <w:rFonts w:ascii="Arial" w:hAnsi="Arial" w:cs="Arial"/>
          <w:sz w:val="20"/>
          <w:szCs w:val="28"/>
          <w:lang w:val="en-US"/>
        </w:rPr>
        <w:t xml:space="preserve"> production sector. In</w:t>
      </w:r>
      <w:r w:rsidR="0038706D" w:rsidRPr="00121551">
        <w:rPr>
          <w:rFonts w:ascii="Arial" w:hAnsi="Arial" w:cs="Arial"/>
          <w:sz w:val="20"/>
          <w:szCs w:val="28"/>
          <w:lang w:val="en-US"/>
        </w:rPr>
        <w:t xml:space="preserve"> </w:t>
      </w:r>
      <w:proofErr w:type="gramStart"/>
      <w:r w:rsidR="0038706D" w:rsidRPr="00121551">
        <w:rPr>
          <w:rFonts w:ascii="Arial" w:hAnsi="Arial" w:cs="Arial"/>
          <w:sz w:val="20"/>
          <w:szCs w:val="28"/>
          <w:lang w:val="en-US"/>
        </w:rPr>
        <w:t>2025</w:t>
      </w:r>
      <w:r w:rsidRPr="00121551">
        <w:rPr>
          <w:rFonts w:ascii="Arial" w:hAnsi="Arial" w:cs="Arial"/>
          <w:sz w:val="20"/>
          <w:szCs w:val="28"/>
          <w:lang w:val="en-US"/>
        </w:rPr>
        <w:t xml:space="preserve"> ,</w:t>
      </w:r>
      <w:proofErr w:type="gramEnd"/>
      <w:r w:rsidRPr="00121551">
        <w:rPr>
          <w:rFonts w:ascii="Arial" w:hAnsi="Arial" w:cs="Arial"/>
          <w:sz w:val="20"/>
          <w:szCs w:val="28"/>
          <w:lang w:val="en-US"/>
        </w:rPr>
        <w:t xml:space="preserve"> consumption in this sector fell by more than a quarter (28.6 per cent) – to 5.7 TWh. Excluding the impact of this sector, gas consumption in Lithuania rose – increasing by almost 14 per cent to 10.1 TWh.</w:t>
      </w:r>
    </w:p>
    <w:p w14:paraId="6ED47FFC" w14:textId="7CE9BC47" w:rsidR="00B228AE" w:rsidRPr="00121551" w:rsidRDefault="00B228AE" w:rsidP="00B228AE">
      <w:pPr>
        <w:pStyle w:val="Pastraipa"/>
        <w:rPr>
          <w:rFonts w:ascii="Arial" w:hAnsi="Arial" w:cs="Arial"/>
          <w:sz w:val="20"/>
          <w:szCs w:val="28"/>
          <w:lang w:val="en-US"/>
        </w:rPr>
      </w:pPr>
      <w:r w:rsidRPr="00121551">
        <w:rPr>
          <w:rFonts w:ascii="Arial" w:hAnsi="Arial" w:cs="Arial"/>
          <w:sz w:val="20"/>
          <w:szCs w:val="28"/>
          <w:lang w:val="en-US"/>
        </w:rPr>
        <w:t>To meet the needs of Latvia, Estonia and Finland, 12.7 TWh of gas was transmitted via the gas interconnector between Lithuania and Latvia. This is 27 per cent more than in 2024, when gas transmission volumes amounted to 10 TWh. Flows to Poland almost doubled, from 2.55 TWh to 4.97 TWh</w:t>
      </w:r>
      <w:r w:rsidR="00034506" w:rsidRPr="00121551">
        <w:rPr>
          <w:rFonts w:ascii="Arial" w:hAnsi="Arial" w:cs="Arial"/>
          <w:sz w:val="20"/>
          <w:szCs w:val="28"/>
          <w:lang w:val="en-US"/>
        </w:rPr>
        <w:t xml:space="preserve">. </w:t>
      </w:r>
      <w:r w:rsidRPr="00121551">
        <w:rPr>
          <w:rFonts w:ascii="Arial" w:hAnsi="Arial" w:cs="Arial"/>
          <w:sz w:val="20"/>
          <w:szCs w:val="28"/>
          <w:lang w:val="en-US"/>
        </w:rPr>
        <w:t xml:space="preserve">In 2025, due to the </w:t>
      </w:r>
      <w:proofErr w:type="spellStart"/>
      <w:r w:rsidRPr="00121551">
        <w:rPr>
          <w:rFonts w:ascii="Arial" w:hAnsi="Arial" w:cs="Arial"/>
          <w:sz w:val="20"/>
          <w:szCs w:val="28"/>
          <w:lang w:val="en-US"/>
        </w:rPr>
        <w:t>utilisation</w:t>
      </w:r>
      <w:proofErr w:type="spellEnd"/>
      <w:r w:rsidRPr="00121551">
        <w:rPr>
          <w:rFonts w:ascii="Arial" w:hAnsi="Arial" w:cs="Arial"/>
          <w:sz w:val="20"/>
          <w:szCs w:val="28"/>
          <w:lang w:val="en-US"/>
        </w:rPr>
        <w:t xml:space="preserve"> of available capacity, part of the gas flows was redirected to meet the newly emerging gas demand in Ukraine.</w:t>
      </w:r>
    </w:p>
    <w:p w14:paraId="4E7176CE" w14:textId="6D611A33" w:rsidR="00953C84" w:rsidRPr="00121551" w:rsidRDefault="00962994" w:rsidP="00962994">
      <w:pPr>
        <w:pStyle w:val="Pastraipa"/>
        <w:rPr>
          <w:rFonts w:ascii="Arial" w:hAnsi="Arial" w:cs="Arial"/>
          <w:sz w:val="20"/>
          <w:szCs w:val="28"/>
          <w:lang w:val="en-US"/>
        </w:rPr>
      </w:pPr>
      <w:r w:rsidRPr="00121551">
        <w:rPr>
          <w:rFonts w:ascii="Arial" w:hAnsi="Arial" w:cs="Arial"/>
          <w:sz w:val="20"/>
          <w:szCs w:val="28"/>
          <w:lang w:val="en-US"/>
        </w:rPr>
        <w:t>There were no unplanned outages in the gas transmission network in 2025 attributable to the operator.</w:t>
      </w:r>
    </w:p>
    <w:p w14:paraId="5A24822F" w14:textId="77777777" w:rsidR="0020418D" w:rsidRPr="00121551" w:rsidRDefault="0020418D" w:rsidP="004712D7">
      <w:pPr>
        <w:pStyle w:val="Pastraipa"/>
        <w:rPr>
          <w:rFonts w:ascii="Arial" w:hAnsi="Arial" w:cs="Arial"/>
          <w:b/>
          <w:bCs/>
          <w:sz w:val="20"/>
          <w:szCs w:val="20"/>
          <w:lang w:val="en-US"/>
        </w:rPr>
      </w:pPr>
      <w:r w:rsidRPr="00121551">
        <w:rPr>
          <w:rFonts w:ascii="Arial" w:hAnsi="Arial" w:cs="Arial"/>
          <w:b/>
          <w:bCs/>
          <w:sz w:val="20"/>
          <w:szCs w:val="20"/>
          <w:lang w:val="en-US"/>
        </w:rPr>
        <w:t xml:space="preserve">Growth of the biofuel market and enhanced stability of the electricity system </w:t>
      </w:r>
    </w:p>
    <w:p w14:paraId="46CEAE54" w14:textId="730F2103" w:rsidR="004712D7" w:rsidRPr="00121551" w:rsidRDefault="004712D7" w:rsidP="004712D7">
      <w:pPr>
        <w:pStyle w:val="Pastraipa"/>
        <w:rPr>
          <w:rFonts w:ascii="Arial" w:hAnsi="Arial" w:cs="Arial"/>
          <w:sz w:val="20"/>
          <w:szCs w:val="28"/>
          <w:lang w:val="en-US"/>
        </w:rPr>
      </w:pPr>
      <w:r w:rsidRPr="00121551">
        <w:rPr>
          <w:rFonts w:ascii="Arial" w:hAnsi="Arial" w:cs="Arial"/>
          <w:sz w:val="20"/>
          <w:szCs w:val="28"/>
          <w:lang w:val="en-US"/>
        </w:rPr>
        <w:t>On the Baltpool energy exchange, heat suppliers, independent heat producers and industrial companies from Lithuania, Latvia and Estonia purchased 8.75 TWh of bio</w:t>
      </w:r>
      <w:r w:rsidR="003C1C41">
        <w:rPr>
          <w:rFonts w:ascii="Arial" w:hAnsi="Arial" w:cs="Arial"/>
          <w:sz w:val="20"/>
          <w:szCs w:val="28"/>
          <w:lang w:val="en-US"/>
        </w:rPr>
        <w:t>mass</w:t>
      </w:r>
      <w:r w:rsidRPr="00121551">
        <w:rPr>
          <w:rFonts w:ascii="Arial" w:hAnsi="Arial" w:cs="Arial"/>
          <w:sz w:val="20"/>
          <w:szCs w:val="28"/>
          <w:lang w:val="en-US"/>
        </w:rPr>
        <w:t xml:space="preserve"> in 2025 – almost 3 per cent more than in 2024. The total value of transactions amounted to €180.7 million – 4 per cent more than a year earlier. This growth was driven by a slight increase in the average transaction price and a rise of nearly 13 per cent in international demand for bio</w:t>
      </w:r>
      <w:r w:rsidR="00FE1A64">
        <w:rPr>
          <w:rFonts w:ascii="Arial" w:hAnsi="Arial" w:cs="Arial"/>
          <w:sz w:val="20"/>
          <w:szCs w:val="28"/>
          <w:lang w:val="en-US"/>
        </w:rPr>
        <w:t>mass</w:t>
      </w:r>
      <w:r w:rsidRPr="00121551">
        <w:rPr>
          <w:rFonts w:ascii="Arial" w:hAnsi="Arial" w:cs="Arial"/>
          <w:sz w:val="20"/>
          <w:szCs w:val="28"/>
          <w:lang w:val="en-US"/>
        </w:rPr>
        <w:t>.</w:t>
      </w:r>
    </w:p>
    <w:p w14:paraId="3DB16EB7" w14:textId="7414D5FD" w:rsidR="004712D7" w:rsidRPr="00121551" w:rsidRDefault="004712D7" w:rsidP="004712D7">
      <w:pPr>
        <w:pStyle w:val="Pastraipa"/>
        <w:rPr>
          <w:rFonts w:ascii="Arial" w:hAnsi="Arial" w:cs="Arial"/>
          <w:sz w:val="20"/>
          <w:szCs w:val="28"/>
          <w:lang w:val="en-US"/>
        </w:rPr>
      </w:pPr>
      <w:r w:rsidRPr="00121551">
        <w:rPr>
          <w:rFonts w:ascii="Arial" w:hAnsi="Arial" w:cs="Arial"/>
          <w:sz w:val="20"/>
          <w:szCs w:val="28"/>
          <w:lang w:val="en-US"/>
        </w:rPr>
        <w:t xml:space="preserve">The Group’s company Energy Cells provides an isolated operating reserve service to Litgrid, and in 2025, following synchronisation, one of Europe’s largest electricity storage systems began operating to provide balancing services. This helps to maintain attractive electricity prices </w:t>
      </w:r>
      <w:proofErr w:type="gramStart"/>
      <w:r w:rsidRPr="00121551">
        <w:rPr>
          <w:rFonts w:ascii="Arial" w:hAnsi="Arial" w:cs="Arial"/>
          <w:sz w:val="20"/>
          <w:szCs w:val="28"/>
          <w:lang w:val="en-US"/>
        </w:rPr>
        <w:t>for end</w:t>
      </w:r>
      <w:proofErr w:type="gramEnd"/>
      <w:r w:rsidRPr="00121551">
        <w:rPr>
          <w:rFonts w:ascii="Arial" w:hAnsi="Arial" w:cs="Arial"/>
          <w:sz w:val="20"/>
          <w:szCs w:val="28"/>
          <w:lang w:val="en-US"/>
        </w:rPr>
        <w:t xml:space="preserve"> consumers.</w:t>
      </w:r>
    </w:p>
    <w:p w14:paraId="5FB72D37" w14:textId="77777777" w:rsidR="00EE6C07" w:rsidRPr="00121551" w:rsidRDefault="004712D7" w:rsidP="004712D7">
      <w:pPr>
        <w:pStyle w:val="Pastraipa"/>
        <w:rPr>
          <w:rFonts w:ascii="Arial" w:hAnsi="Arial" w:cs="Arial"/>
          <w:sz w:val="20"/>
          <w:szCs w:val="28"/>
          <w:lang w:val="en-US"/>
        </w:rPr>
      </w:pPr>
      <w:r w:rsidRPr="00121551">
        <w:rPr>
          <w:rFonts w:ascii="Arial" w:hAnsi="Arial" w:cs="Arial"/>
          <w:sz w:val="20"/>
          <w:szCs w:val="28"/>
          <w:lang w:val="en-US"/>
        </w:rPr>
        <w:lastRenderedPageBreak/>
        <w:t>Positive results were also achieved in 2025 by the Group’s company Tetas, which is developing infrastructure for energy independence.</w:t>
      </w:r>
    </w:p>
    <w:p w14:paraId="3B568EE7" w14:textId="0B096DB7" w:rsidR="00007EB1" w:rsidRPr="00121551" w:rsidRDefault="00FB42A2" w:rsidP="004712D7">
      <w:pPr>
        <w:pStyle w:val="Pastraipa"/>
        <w:rPr>
          <w:rFonts w:ascii="Arial" w:hAnsi="Arial" w:cs="Arial"/>
          <w:sz w:val="20"/>
          <w:szCs w:val="28"/>
          <w:lang w:val="en-US"/>
        </w:rPr>
      </w:pPr>
      <w:r w:rsidRPr="00121551">
        <w:rPr>
          <w:rFonts w:ascii="Arial" w:hAnsi="Arial" w:cs="Arial"/>
          <w:b/>
          <w:bCs/>
          <w:sz w:val="20"/>
          <w:szCs w:val="28"/>
          <w:lang w:val="en-US"/>
        </w:rPr>
        <w:t>Sustainability</w:t>
      </w:r>
      <w:r w:rsidR="00EE6C07" w:rsidRPr="00121551">
        <w:rPr>
          <w:rFonts w:ascii="Arial" w:hAnsi="Arial" w:cs="Arial"/>
          <w:b/>
          <w:bCs/>
          <w:sz w:val="20"/>
          <w:szCs w:val="28"/>
          <w:lang w:val="en-US"/>
        </w:rPr>
        <w:t xml:space="preserve">: the Group’s GHG emissions have decreased </w:t>
      </w:r>
    </w:p>
    <w:p w14:paraId="68E3A362" w14:textId="4C077599" w:rsidR="00203E5B" w:rsidRPr="00121551" w:rsidRDefault="005A6C75" w:rsidP="00AE1554">
      <w:pPr>
        <w:pStyle w:val="Pastraipa"/>
        <w:jc w:val="both"/>
        <w:rPr>
          <w:rFonts w:ascii="Arial" w:hAnsi="Arial" w:cs="Arial"/>
          <w:sz w:val="20"/>
          <w:szCs w:val="28"/>
          <w:lang w:val="en-US"/>
        </w:rPr>
      </w:pPr>
      <w:r w:rsidRPr="00121551">
        <w:rPr>
          <w:rFonts w:ascii="Arial" w:hAnsi="Arial" w:cs="Arial"/>
          <w:sz w:val="20"/>
          <w:szCs w:val="28"/>
          <w:lang w:val="en-US"/>
        </w:rPr>
        <w:t>A priority area for the</w:t>
      </w:r>
      <w:r w:rsidR="00D8164F" w:rsidRPr="00121551">
        <w:rPr>
          <w:rFonts w:ascii="Arial" w:hAnsi="Arial" w:cs="Arial"/>
          <w:sz w:val="20"/>
          <w:szCs w:val="28"/>
          <w:lang w:val="en-US"/>
        </w:rPr>
        <w:t xml:space="preserve"> EPSO-G </w:t>
      </w:r>
      <w:r w:rsidRPr="00121551">
        <w:rPr>
          <w:rFonts w:ascii="Arial" w:hAnsi="Arial" w:cs="Arial"/>
          <w:sz w:val="20"/>
          <w:szCs w:val="28"/>
          <w:lang w:val="en-US"/>
        </w:rPr>
        <w:t xml:space="preserve">Group is reducing the climate impact of its operations. </w:t>
      </w:r>
      <w:r w:rsidR="000261F9" w:rsidRPr="00121551">
        <w:rPr>
          <w:rFonts w:ascii="Arial" w:hAnsi="Arial" w:cs="Arial"/>
          <w:sz w:val="20"/>
          <w:szCs w:val="28"/>
          <w:lang w:val="en-US"/>
        </w:rPr>
        <w:t>In 2025</w:t>
      </w:r>
      <w:r w:rsidRPr="00121551">
        <w:rPr>
          <w:rFonts w:ascii="Arial" w:hAnsi="Arial" w:cs="Arial"/>
          <w:sz w:val="20"/>
          <w:szCs w:val="28"/>
          <w:lang w:val="en-US"/>
        </w:rPr>
        <w:t>,</w:t>
      </w:r>
      <w:r w:rsidR="000261F9" w:rsidRPr="00121551">
        <w:rPr>
          <w:rFonts w:ascii="Arial" w:hAnsi="Arial" w:cs="Arial"/>
          <w:sz w:val="20"/>
          <w:szCs w:val="28"/>
          <w:lang w:val="en-US"/>
        </w:rPr>
        <w:t xml:space="preserve"> </w:t>
      </w:r>
      <w:r w:rsidR="00A56F1B" w:rsidRPr="00121551">
        <w:rPr>
          <w:rFonts w:ascii="Arial" w:hAnsi="Arial" w:cs="Arial"/>
          <w:sz w:val="20"/>
          <w:szCs w:val="28"/>
          <w:lang w:val="en-US"/>
        </w:rPr>
        <w:t xml:space="preserve">the Group’s </w:t>
      </w:r>
      <w:r w:rsidR="004E40DF" w:rsidRPr="00121551">
        <w:rPr>
          <w:rFonts w:ascii="Arial" w:hAnsi="Arial" w:cs="Arial"/>
          <w:sz w:val="20"/>
          <w:szCs w:val="28"/>
          <w:lang w:val="en-US"/>
        </w:rPr>
        <w:t xml:space="preserve">Scope 1 and 2 </w:t>
      </w:r>
      <w:r w:rsidRPr="00121551">
        <w:rPr>
          <w:rFonts w:ascii="Arial" w:hAnsi="Arial" w:cs="Arial"/>
          <w:sz w:val="20"/>
          <w:szCs w:val="28"/>
          <w:lang w:val="en-US"/>
        </w:rPr>
        <w:t xml:space="preserve">greenhouse gas (GHG) emissions </w:t>
      </w:r>
      <w:r w:rsidR="003C53E8" w:rsidRPr="00121551">
        <w:rPr>
          <w:rFonts w:ascii="Arial" w:hAnsi="Arial" w:cs="Arial"/>
          <w:sz w:val="20"/>
          <w:szCs w:val="28"/>
          <w:lang w:val="en-US"/>
        </w:rPr>
        <w:t xml:space="preserve">fell by 14 per cent </w:t>
      </w:r>
      <w:r w:rsidRPr="00121551">
        <w:rPr>
          <w:rFonts w:ascii="Arial" w:hAnsi="Arial" w:cs="Arial"/>
          <w:sz w:val="20"/>
          <w:szCs w:val="28"/>
          <w:lang w:val="en-US"/>
        </w:rPr>
        <w:t>compared to 2019. The Group remains committed to reducing Scope 1 and 2 GHG emissions by 30% (compared to</w:t>
      </w:r>
      <w:r w:rsidR="000B391D" w:rsidRPr="00121551">
        <w:rPr>
          <w:rFonts w:ascii="Arial" w:hAnsi="Arial" w:cs="Arial"/>
          <w:sz w:val="20"/>
          <w:szCs w:val="28"/>
          <w:lang w:val="en-US"/>
        </w:rPr>
        <w:t xml:space="preserve"> 2019</w:t>
      </w:r>
      <w:r w:rsidRPr="00121551">
        <w:rPr>
          <w:rFonts w:ascii="Arial" w:hAnsi="Arial" w:cs="Arial"/>
          <w:sz w:val="20"/>
          <w:szCs w:val="28"/>
          <w:lang w:val="en-US"/>
        </w:rPr>
        <w:t xml:space="preserve">) </w:t>
      </w:r>
      <w:r w:rsidR="00CD2FCF" w:rsidRPr="00121551">
        <w:rPr>
          <w:rFonts w:ascii="Arial" w:hAnsi="Arial" w:cs="Arial"/>
          <w:sz w:val="20"/>
          <w:szCs w:val="28"/>
          <w:lang w:val="en-US"/>
        </w:rPr>
        <w:t>by 2026</w:t>
      </w:r>
      <w:r w:rsidR="00FC28A0" w:rsidRPr="00121551">
        <w:rPr>
          <w:rFonts w:ascii="Arial" w:hAnsi="Arial" w:cs="Arial"/>
          <w:sz w:val="20"/>
          <w:szCs w:val="28"/>
          <w:lang w:val="en-US"/>
        </w:rPr>
        <w:t xml:space="preserve">, </w:t>
      </w:r>
      <w:r w:rsidR="004E4963" w:rsidRPr="00121551">
        <w:rPr>
          <w:rFonts w:ascii="Arial" w:hAnsi="Arial" w:cs="Arial"/>
          <w:sz w:val="20"/>
          <w:szCs w:val="28"/>
          <w:lang w:val="en-US"/>
        </w:rPr>
        <w:t>by</w:t>
      </w:r>
      <w:r w:rsidR="00F803D6" w:rsidRPr="00121551">
        <w:rPr>
          <w:rFonts w:ascii="Arial" w:hAnsi="Arial" w:cs="Arial"/>
          <w:sz w:val="20"/>
          <w:szCs w:val="28"/>
          <w:lang w:val="en-US"/>
        </w:rPr>
        <w:t xml:space="preserve"> 50%</w:t>
      </w:r>
      <w:r w:rsidR="004E4963" w:rsidRPr="00121551">
        <w:rPr>
          <w:rFonts w:ascii="Arial" w:hAnsi="Arial" w:cs="Arial"/>
          <w:sz w:val="20"/>
          <w:szCs w:val="28"/>
          <w:lang w:val="en-US"/>
        </w:rPr>
        <w:t xml:space="preserve"> by 2030</w:t>
      </w:r>
      <w:r w:rsidR="00B7060C" w:rsidRPr="00121551">
        <w:rPr>
          <w:rFonts w:ascii="Arial" w:hAnsi="Arial" w:cs="Arial"/>
          <w:sz w:val="20"/>
          <w:szCs w:val="28"/>
          <w:lang w:val="en-US"/>
        </w:rPr>
        <w:t>, and to achieving net-zero GHG emissions by</w:t>
      </w:r>
      <w:r w:rsidR="002F3B35" w:rsidRPr="00121551">
        <w:rPr>
          <w:rFonts w:ascii="Arial" w:hAnsi="Arial" w:cs="Arial"/>
          <w:sz w:val="20"/>
          <w:szCs w:val="28"/>
          <w:lang w:val="en-US"/>
        </w:rPr>
        <w:t xml:space="preserve"> 2050</w:t>
      </w:r>
      <w:r w:rsidR="00B7060C" w:rsidRPr="00121551">
        <w:rPr>
          <w:rFonts w:ascii="Arial" w:hAnsi="Arial" w:cs="Arial"/>
          <w:sz w:val="20"/>
          <w:szCs w:val="28"/>
          <w:lang w:val="en-US"/>
        </w:rPr>
        <w:t xml:space="preserve">. </w:t>
      </w:r>
    </w:p>
    <w:p w14:paraId="600A8E3B" w14:textId="46D26AD5" w:rsidR="00EE0666" w:rsidRPr="00121551" w:rsidRDefault="00A14D64" w:rsidP="00A14D64">
      <w:pPr>
        <w:pStyle w:val="Pastraipa"/>
        <w:rPr>
          <w:rFonts w:ascii="Arial" w:hAnsi="Arial" w:cs="Arial"/>
          <w:sz w:val="20"/>
          <w:szCs w:val="28"/>
          <w:lang w:val="en-US"/>
        </w:rPr>
      </w:pPr>
      <w:r w:rsidRPr="00121551">
        <w:rPr>
          <w:rFonts w:ascii="Arial" w:hAnsi="Arial" w:cs="Arial"/>
          <w:sz w:val="20"/>
          <w:szCs w:val="28"/>
          <w:lang w:val="en-US"/>
        </w:rPr>
        <w:t>In 2025, women accounted for 19 per cent of top-level management positions (14 per cent in 2024). This growth was driven by the Group’s targeted initiatives to strengthen gender balance, including a review of the selection process and the application of gender balance principles as early as the candidate search stage.</w:t>
      </w:r>
    </w:p>
    <w:p w14:paraId="4E116E7D" w14:textId="2068C97D" w:rsidR="00620362" w:rsidRPr="00121551" w:rsidRDefault="00F42B56" w:rsidP="00AE1554">
      <w:pPr>
        <w:pStyle w:val="Pastraipa"/>
        <w:jc w:val="both"/>
        <w:rPr>
          <w:rFonts w:ascii="Arial" w:hAnsi="Arial" w:cs="Arial"/>
          <w:sz w:val="20"/>
          <w:szCs w:val="28"/>
          <w:lang w:val="en-US"/>
        </w:rPr>
      </w:pPr>
      <w:r w:rsidRPr="00121551">
        <w:rPr>
          <w:rFonts w:ascii="Arial" w:hAnsi="Arial" w:cs="Arial"/>
          <w:sz w:val="20"/>
          <w:szCs w:val="28"/>
          <w:lang w:val="en-US"/>
        </w:rPr>
        <w:t xml:space="preserve">The EPSO-G group of companies consists of the holding company EPSO-G and six directly owned subsidiaries: Amber Grid, Baltpool, Energy cells, EPSO-G Invest, Litgrid and Tetas. EPSO-G and the Group’s companies also hold shares in Rheinmetall </w:t>
      </w:r>
      <w:proofErr w:type="spellStart"/>
      <w:r w:rsidRPr="00121551">
        <w:rPr>
          <w:rFonts w:ascii="Arial" w:hAnsi="Arial" w:cs="Arial"/>
          <w:sz w:val="20"/>
          <w:szCs w:val="28"/>
          <w:lang w:val="en-US"/>
        </w:rPr>
        <w:t>Defence</w:t>
      </w:r>
      <w:proofErr w:type="spellEnd"/>
      <w:r w:rsidRPr="00121551">
        <w:rPr>
          <w:rFonts w:ascii="Arial" w:hAnsi="Arial" w:cs="Arial"/>
          <w:sz w:val="20"/>
          <w:szCs w:val="28"/>
          <w:lang w:val="en-US"/>
        </w:rPr>
        <w:t xml:space="preserve"> Lietuva, Baltic RCC OÜ and TSO Holding AS. The Ministry of Energy of the Republic of Lithuania exercises the rights and obligations of the sole shareholder of EPSO-G.</w:t>
      </w:r>
    </w:p>
    <w:p w14:paraId="05A0B7CE" w14:textId="76160279" w:rsidR="00110345" w:rsidRPr="00121551" w:rsidRDefault="00F42B56" w:rsidP="00110345">
      <w:pPr>
        <w:pStyle w:val="Pastraipa"/>
        <w:rPr>
          <w:rFonts w:ascii="Arial" w:hAnsi="Arial" w:cs="Arial"/>
          <w:lang w:val="en-US"/>
        </w:rPr>
      </w:pPr>
      <w:r w:rsidRPr="00121551">
        <w:rPr>
          <w:rFonts w:ascii="Arial" w:hAnsi="Arial" w:cs="Arial"/>
          <w:lang w:val="en-US"/>
        </w:rPr>
        <w:t xml:space="preserve">Further information </w:t>
      </w:r>
    </w:p>
    <w:p w14:paraId="078BF23B" w14:textId="77777777" w:rsidR="00AF144C" w:rsidRPr="00121551" w:rsidRDefault="00AF144C" w:rsidP="00AE1554">
      <w:pPr>
        <w:pStyle w:val="Pastraipa"/>
        <w:spacing w:before="0"/>
        <w:rPr>
          <w:rFonts w:ascii="Arial" w:hAnsi="Arial" w:cs="Arial"/>
          <w:lang w:val="en-US"/>
        </w:rPr>
      </w:pPr>
      <w:r w:rsidRPr="00121551">
        <w:rPr>
          <w:rFonts w:ascii="Arial" w:hAnsi="Arial" w:cs="Arial"/>
          <w:lang w:val="en-US"/>
        </w:rPr>
        <w:t>Gediminas Petrauskas, Communications Partner at EPSO-G</w:t>
      </w:r>
    </w:p>
    <w:p w14:paraId="39E31153" w14:textId="4108087E" w:rsidR="00C773E4" w:rsidRPr="00121551" w:rsidRDefault="00AF144C" w:rsidP="00AE1554">
      <w:pPr>
        <w:pStyle w:val="Pastraipa"/>
        <w:spacing w:before="0" w:line="240" w:lineRule="auto"/>
        <w:rPr>
          <w:rFonts w:ascii="Arial" w:hAnsi="Arial" w:cs="Arial"/>
          <w:lang w:val="en-US"/>
        </w:rPr>
      </w:pPr>
      <w:r w:rsidRPr="00121551">
        <w:rPr>
          <w:rFonts w:ascii="Arial" w:hAnsi="Arial" w:cs="Arial"/>
          <w:lang w:val="en-US"/>
        </w:rPr>
        <w:t>Tel. +370 610 63306, email</w:t>
      </w:r>
      <w:r w:rsidR="00FE1A64">
        <w:rPr>
          <w:rFonts w:ascii="Arial" w:hAnsi="Arial" w:cs="Arial"/>
          <w:lang w:val="en-US"/>
        </w:rPr>
        <w:t xml:space="preserve"> </w:t>
      </w:r>
      <w:hyperlink r:id="rId8" w:history="1">
        <w:r w:rsidR="00FE1A64" w:rsidRPr="00D9456C">
          <w:rPr>
            <w:rStyle w:val="Hyperlink"/>
            <w:rFonts w:ascii="Arial" w:hAnsi="Arial" w:cs="Arial"/>
            <w:lang w:val="en-US"/>
          </w:rPr>
          <w:t>gediminas.petrauskas@epsog.lt</w:t>
        </w:r>
      </w:hyperlink>
      <w:r w:rsidRPr="00121551">
        <w:rPr>
          <w:rFonts w:ascii="Arial" w:hAnsi="Arial" w:cs="Arial"/>
          <w:lang w:val="en-US"/>
        </w:rPr>
        <w:t xml:space="preserve"> </w:t>
      </w:r>
    </w:p>
    <w:p w14:paraId="6BC49322" w14:textId="77777777" w:rsidR="002C06D8" w:rsidRPr="00121551" w:rsidRDefault="002C06D8" w:rsidP="00AE1554">
      <w:pPr>
        <w:pStyle w:val="Pastraipa"/>
        <w:spacing w:before="0" w:line="240" w:lineRule="auto"/>
        <w:rPr>
          <w:rFonts w:ascii="Arial" w:hAnsi="Arial" w:cs="Arial"/>
          <w:lang w:val="en-US"/>
        </w:rPr>
      </w:pPr>
    </w:p>
    <w:p w14:paraId="058997B4" w14:textId="77777777" w:rsidR="003C56BC" w:rsidRPr="00121551" w:rsidRDefault="003C56BC" w:rsidP="003C56BC">
      <w:pPr>
        <w:pStyle w:val="NoSpacing"/>
        <w:jc w:val="both"/>
        <w:rPr>
          <w:rFonts w:ascii="Tahoma" w:hAnsi="Tahoma" w:cs="Tahoma"/>
          <w:b/>
          <w:bCs/>
          <w:lang w:val="en-US"/>
        </w:rPr>
      </w:pPr>
    </w:p>
    <w:sectPr w:rsidR="003C56BC" w:rsidRPr="00121551" w:rsidSect="00826815">
      <w:headerReference w:type="even" r:id="rId9"/>
      <w:headerReference w:type="default" r:id="rId10"/>
      <w:footerReference w:type="default" r:id="rId11"/>
      <w:headerReference w:type="first" r:id="rId12"/>
      <w:footerReference w:type="first" r:id="rId13"/>
      <w:pgSz w:w="11909" w:h="16834" w:code="9"/>
      <w:pgMar w:top="1418" w:right="737" w:bottom="1134" w:left="794" w:header="709" w:footer="467" w:gutter="0"/>
      <w:cols w:space="1296"/>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29F83" w14:textId="77777777" w:rsidR="000C1EFA" w:rsidRDefault="000C1EFA" w:rsidP="008512C2">
      <w:r>
        <w:separator/>
      </w:r>
    </w:p>
  </w:endnote>
  <w:endnote w:type="continuationSeparator" w:id="0">
    <w:p w14:paraId="02BFAA32" w14:textId="77777777" w:rsidR="000C1EFA" w:rsidRDefault="000C1EFA" w:rsidP="0085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unito Sans">
    <w:panose1 w:val="00000000000000000000"/>
    <w:charset w:val="00"/>
    <w:family w:val="auto"/>
    <w:pitch w:val="variable"/>
    <w:sig w:usb0="A00002FF" w:usb1="5000204B" w:usb2="00000000" w:usb3="00000000" w:csb0="00000197" w:csb1="00000000"/>
  </w:font>
  <w:font w:name="Times New Roman (Body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rompt">
    <w:charset w:val="DE"/>
    <w:family w:val="auto"/>
    <w:pitch w:val="variable"/>
    <w:sig w:usb0="21000007" w:usb1="00000001" w:usb2="00000000" w:usb3="00000000" w:csb0="0001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5"/>
        <w:szCs w:val="15"/>
      </w:rPr>
      <w:id w:val="-592167269"/>
      <w:docPartObj>
        <w:docPartGallery w:val="Page Numbers (Bottom of Page)"/>
        <w:docPartUnique/>
      </w:docPartObj>
    </w:sdtPr>
    <w:sdtEndPr>
      <w:rPr>
        <w:color w:val="00A071" w:themeColor="accent1"/>
      </w:rPr>
    </w:sdtEndPr>
    <w:sdtContent>
      <w:p w14:paraId="1CD74479" w14:textId="36F0BC2A" w:rsidR="00C15FA1" w:rsidRPr="000E1CF1" w:rsidRDefault="00C15FA1">
        <w:pPr>
          <w:pStyle w:val="Footer"/>
          <w:jc w:val="right"/>
          <w:rPr>
            <w:color w:val="00A071" w:themeColor="accent1"/>
            <w:sz w:val="15"/>
            <w:szCs w:val="15"/>
          </w:rPr>
        </w:pPr>
        <w:r w:rsidRPr="000E1CF1">
          <w:rPr>
            <w:color w:val="00A071" w:themeColor="accent1"/>
            <w:sz w:val="15"/>
            <w:szCs w:val="15"/>
          </w:rPr>
          <w:fldChar w:fldCharType="begin"/>
        </w:r>
        <w:r w:rsidRPr="000E1CF1">
          <w:rPr>
            <w:color w:val="00A071" w:themeColor="accent1"/>
            <w:sz w:val="15"/>
            <w:szCs w:val="15"/>
          </w:rPr>
          <w:instrText>PAGE   \* MERGEFORMAT</w:instrText>
        </w:r>
        <w:r w:rsidRPr="000E1CF1">
          <w:rPr>
            <w:color w:val="00A071" w:themeColor="accent1"/>
            <w:sz w:val="15"/>
            <w:szCs w:val="15"/>
          </w:rPr>
          <w:fldChar w:fldCharType="separate"/>
        </w:r>
        <w:r w:rsidRPr="000E1CF1">
          <w:rPr>
            <w:color w:val="00A071" w:themeColor="accent1"/>
            <w:sz w:val="15"/>
            <w:szCs w:val="15"/>
          </w:rPr>
          <w:t>2</w:t>
        </w:r>
        <w:r w:rsidRPr="000E1CF1">
          <w:rPr>
            <w:color w:val="00A071" w:themeColor="accent1"/>
            <w:sz w:val="15"/>
            <w:szCs w:val="15"/>
          </w:rPr>
          <w:fldChar w:fldCharType="end"/>
        </w:r>
      </w:p>
    </w:sdtContent>
  </w:sdt>
  <w:p w14:paraId="096A9068" w14:textId="0E7700C2" w:rsidR="00C15FA1" w:rsidRPr="00D965E8" w:rsidRDefault="00C15FA1">
    <w:pPr>
      <w:pStyle w:val="Footer"/>
      <w:rPr>
        <w:color w:val="2E3641" w:themeColor="text2"/>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5AF5D" w14:textId="7C511304" w:rsidR="00C773E4" w:rsidRDefault="00C773E4">
    <w:pPr>
      <w:pStyle w:val="Footer"/>
    </w:pPr>
    <w:r>
      <w:rPr>
        <w:noProof/>
      </w:rPr>
      <w:drawing>
        <wp:inline distT="0" distB="0" distL="0" distR="0" wp14:anchorId="4D5383A7" wp14:editId="1F41845D">
          <wp:extent cx="6584614" cy="230504"/>
          <wp:effectExtent l="0" t="0" r="0" b="0"/>
          <wp:docPr id="978519701"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08427" name="Graphic 10"/>
                  <pic:cNvPicPr/>
                </pic:nvPicPr>
                <pic:blipFill>
                  <a:blip r:embed="rId1">
                    <a:extLst>
                      <a:ext uri="{96DAC541-7B7A-43D3-8B79-37D633B846F1}">
                        <asvg:svgBlip xmlns:asvg="http://schemas.microsoft.com/office/drawing/2016/SVG/main" r:embed="rId2"/>
                      </a:ext>
                    </a:extLst>
                  </a:blip>
                  <a:stretch>
                    <a:fillRect/>
                  </a:stretch>
                </pic:blipFill>
                <pic:spPr>
                  <a:xfrm>
                    <a:off x="0" y="0"/>
                    <a:ext cx="6584614" cy="23050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1F3BA" w14:textId="77777777" w:rsidR="000C1EFA" w:rsidRDefault="000C1EFA" w:rsidP="008512C2">
      <w:r>
        <w:separator/>
      </w:r>
    </w:p>
  </w:footnote>
  <w:footnote w:type="continuationSeparator" w:id="0">
    <w:p w14:paraId="117D1059" w14:textId="77777777" w:rsidR="000C1EFA" w:rsidRDefault="000C1EFA" w:rsidP="00851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53B4" w14:textId="22D2B65B" w:rsidR="00963CFC" w:rsidRDefault="00963C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532F" w14:textId="22C3A885" w:rsidR="009A6CD4" w:rsidRDefault="009A6CD4" w:rsidP="009A6CD4">
    <w:pPr>
      <w:pStyle w:val="Header"/>
    </w:pPr>
    <w:r w:rsidRPr="001823D2">
      <w:rPr>
        <w:noProof/>
      </w:rPr>
      <w:drawing>
        <wp:anchor distT="0" distB="0" distL="114300" distR="114300" simplePos="0" relativeHeight="251658241" behindDoc="1" locked="0" layoutInCell="1" allowOverlap="1" wp14:anchorId="02D7148D" wp14:editId="63C27989">
          <wp:simplePos x="0" y="0"/>
          <wp:positionH relativeFrom="column">
            <wp:posOffset>635</wp:posOffset>
          </wp:positionH>
          <wp:positionV relativeFrom="paragraph">
            <wp:posOffset>6985</wp:posOffset>
          </wp:positionV>
          <wp:extent cx="900000" cy="208637"/>
          <wp:effectExtent l="0" t="0" r="1905" b="0"/>
          <wp:wrapNone/>
          <wp:docPr id="1447538678" name="Graphic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35242" name="Graphic 70"/>
                  <pic:cNvPicPr/>
                </pic:nvPicPr>
                <pic:blipFill>
                  <a:blip r:embed="rId1">
                    <a:extLst>
                      <a:ext uri="{96DAC541-7B7A-43D3-8B79-37D633B846F1}">
                        <asvg:svgBlip xmlns:asvg="http://schemas.microsoft.com/office/drawing/2016/SVG/main" r:embed="rId2"/>
                      </a:ext>
                    </a:extLst>
                  </a:blip>
                  <a:stretch>
                    <a:fillRect/>
                  </a:stretch>
                </pic:blipFill>
                <pic:spPr>
                  <a:xfrm>
                    <a:off x="0" y="0"/>
                    <a:ext cx="900000" cy="208637"/>
                  </a:xfrm>
                  <a:prstGeom prst="rect">
                    <a:avLst/>
                  </a:prstGeom>
                </pic:spPr>
              </pic:pic>
            </a:graphicData>
          </a:graphic>
          <wp14:sizeRelH relativeFrom="page">
            <wp14:pctWidth>0</wp14:pctWidth>
          </wp14:sizeRelH>
          <wp14:sizeRelV relativeFrom="page">
            <wp14:pctHeight>0</wp14:pctHeight>
          </wp14:sizeRelV>
        </wp:anchor>
      </w:drawing>
    </w:r>
  </w:p>
  <w:p w14:paraId="5D0E2610" w14:textId="77777777" w:rsidR="009A6CD4" w:rsidRPr="009A6CD4" w:rsidRDefault="009A6CD4" w:rsidP="009A6CD4">
    <w:pPr>
      <w:pStyle w:val="Header"/>
    </w:pPr>
  </w:p>
  <w:p w14:paraId="136A9C7B" w14:textId="6A5F24C4" w:rsidR="00C773E4" w:rsidRPr="009A6CD4" w:rsidRDefault="00C773E4" w:rsidP="009A6C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6D7F8" w14:textId="46A76871" w:rsidR="009A6CD4" w:rsidRDefault="009A6CD4" w:rsidP="009A6CD4">
    <w:pPr>
      <w:pStyle w:val="Header"/>
    </w:pPr>
    <w:r w:rsidRPr="001823D2">
      <w:rPr>
        <w:noProof/>
      </w:rPr>
      <w:drawing>
        <wp:anchor distT="0" distB="0" distL="114300" distR="114300" simplePos="0" relativeHeight="251658240" behindDoc="1" locked="0" layoutInCell="1" allowOverlap="1" wp14:anchorId="59A84D9D" wp14:editId="778B5E6C">
          <wp:simplePos x="0" y="0"/>
          <wp:positionH relativeFrom="column">
            <wp:posOffset>635</wp:posOffset>
          </wp:positionH>
          <wp:positionV relativeFrom="paragraph">
            <wp:posOffset>6985</wp:posOffset>
          </wp:positionV>
          <wp:extent cx="900000" cy="208637"/>
          <wp:effectExtent l="0" t="0" r="1905" b="0"/>
          <wp:wrapNone/>
          <wp:docPr id="1875804916" name="Graphic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35242" name="Graphic 70"/>
                  <pic:cNvPicPr/>
                </pic:nvPicPr>
                <pic:blipFill>
                  <a:blip r:embed="rId1">
                    <a:extLst>
                      <a:ext uri="{96DAC541-7B7A-43D3-8B79-37D633B846F1}">
                        <asvg:svgBlip xmlns:asvg="http://schemas.microsoft.com/office/drawing/2016/SVG/main" r:embed="rId2"/>
                      </a:ext>
                    </a:extLst>
                  </a:blip>
                  <a:stretch>
                    <a:fillRect/>
                  </a:stretch>
                </pic:blipFill>
                <pic:spPr>
                  <a:xfrm>
                    <a:off x="0" y="0"/>
                    <a:ext cx="900000" cy="208637"/>
                  </a:xfrm>
                  <a:prstGeom prst="rect">
                    <a:avLst/>
                  </a:prstGeom>
                </pic:spPr>
              </pic:pic>
            </a:graphicData>
          </a:graphic>
          <wp14:sizeRelH relativeFrom="page">
            <wp14:pctWidth>0</wp14:pctWidth>
          </wp14:sizeRelH>
          <wp14:sizeRelV relativeFrom="page">
            <wp14:pctHeight>0</wp14:pctHeight>
          </wp14:sizeRelV>
        </wp:anchor>
      </w:drawing>
    </w:r>
  </w:p>
  <w:p w14:paraId="08E15A2F" w14:textId="1A53D5CF" w:rsidR="00C773E4" w:rsidRPr="009A6CD4" w:rsidRDefault="00C77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528891E8"/>
    <w:lvl w:ilvl="0">
      <w:start w:val="1"/>
      <w:numFmt w:val="decimal"/>
      <w:pStyle w:val="ListNumber4"/>
      <w:lvlText w:val="%1."/>
      <w:lvlJc w:val="left"/>
      <w:pPr>
        <w:tabs>
          <w:tab w:val="num" w:pos="1209"/>
        </w:tabs>
        <w:ind w:left="1209" w:hanging="360"/>
      </w:pPr>
    </w:lvl>
  </w:abstractNum>
  <w:abstractNum w:abstractNumId="1" w15:restartNumberingAfterBreak="0">
    <w:nsid w:val="FFFFFF7F"/>
    <w:multiLevelType w:val="singleLevel"/>
    <w:tmpl w:val="E71CA602"/>
    <w:lvl w:ilvl="0">
      <w:start w:val="1"/>
      <w:numFmt w:val="lowerLetter"/>
      <w:pStyle w:val="ListNumber2"/>
      <w:lvlText w:val="%1)"/>
      <w:lvlJc w:val="left"/>
      <w:pPr>
        <w:ind w:left="643" w:hanging="360"/>
      </w:pPr>
    </w:lvl>
  </w:abstractNum>
  <w:abstractNum w:abstractNumId="2" w15:restartNumberingAfterBreak="0">
    <w:nsid w:val="FFFFFF80"/>
    <w:multiLevelType w:val="singleLevel"/>
    <w:tmpl w:val="A620855E"/>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D80FC2E"/>
    <w:lvl w:ilvl="0">
      <w:start w:val="1"/>
      <w:numFmt w:val="bullet"/>
      <w:pStyle w:val="ListBullet4"/>
      <w:lvlText w:val=""/>
      <w:lvlJc w:val="left"/>
      <w:pPr>
        <w:tabs>
          <w:tab w:val="num" w:pos="1209"/>
        </w:tabs>
        <w:ind w:left="1209" w:hanging="360"/>
      </w:pPr>
      <w:rPr>
        <w:rFonts w:ascii="Symbol" w:hAnsi="Symbol" w:hint="default"/>
        <w:color w:val="00A071" w:themeColor="accent1"/>
      </w:rPr>
    </w:lvl>
  </w:abstractNum>
  <w:abstractNum w:abstractNumId="4" w15:restartNumberingAfterBreak="0">
    <w:nsid w:val="FFFFFF82"/>
    <w:multiLevelType w:val="singleLevel"/>
    <w:tmpl w:val="6F686C7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0D061FE"/>
    <w:lvl w:ilvl="0">
      <w:start w:val="1"/>
      <w:numFmt w:val="bullet"/>
      <w:pStyle w:val="ListBullet2"/>
      <w:lvlText w:val=""/>
      <w:lvlJc w:val="left"/>
      <w:pPr>
        <w:tabs>
          <w:tab w:val="num" w:pos="643"/>
        </w:tabs>
        <w:ind w:left="643" w:hanging="360"/>
      </w:pPr>
      <w:rPr>
        <w:rFonts w:ascii="Symbol" w:hAnsi="Symbol" w:hint="default"/>
        <w:color w:val="00A071" w:themeColor="accent1"/>
      </w:rPr>
    </w:lvl>
  </w:abstractNum>
  <w:abstractNum w:abstractNumId="6" w15:restartNumberingAfterBreak="0">
    <w:nsid w:val="FFFFFF88"/>
    <w:multiLevelType w:val="singleLevel"/>
    <w:tmpl w:val="2146F1D0"/>
    <w:lvl w:ilvl="0">
      <w:start w:val="1"/>
      <w:numFmt w:val="decimal"/>
      <w:pStyle w:val="ListNumber"/>
      <w:lvlText w:val="%1)"/>
      <w:lvlJc w:val="left"/>
      <w:pPr>
        <w:ind w:left="360" w:hanging="360"/>
      </w:pPr>
      <w:rPr>
        <w:rFonts w:hint="default"/>
      </w:rPr>
    </w:lvl>
  </w:abstractNum>
  <w:abstractNum w:abstractNumId="7" w15:restartNumberingAfterBreak="0">
    <w:nsid w:val="FFFFFF89"/>
    <w:multiLevelType w:val="singleLevel"/>
    <w:tmpl w:val="83BEAB60"/>
    <w:lvl w:ilvl="0">
      <w:start w:val="1"/>
      <w:numFmt w:val="bullet"/>
      <w:pStyle w:val="ListBullet"/>
      <w:lvlText w:val=""/>
      <w:lvlJc w:val="left"/>
      <w:pPr>
        <w:tabs>
          <w:tab w:val="num" w:pos="360"/>
        </w:tabs>
        <w:ind w:left="360" w:hanging="360"/>
      </w:pPr>
      <w:rPr>
        <w:rFonts w:ascii="Symbol" w:hAnsi="Symbol" w:hint="default"/>
        <w:color w:val="00A071" w:themeColor="accent1"/>
      </w:rPr>
    </w:lvl>
  </w:abstractNum>
  <w:abstractNum w:abstractNumId="8" w15:restartNumberingAfterBreak="0">
    <w:nsid w:val="059F5BC8"/>
    <w:multiLevelType w:val="multilevel"/>
    <w:tmpl w:val="3EE41112"/>
    <w:styleLink w:val="CurrentList25"/>
    <w:lvl w:ilvl="0">
      <w:start w:val="1"/>
      <w:numFmt w:val="decimal"/>
      <w:lvlText w:val="%1."/>
      <w:lvlJc w:val="left"/>
      <w:pPr>
        <w:ind w:left="1440" w:hanging="360"/>
      </w:pPr>
      <w:rPr>
        <w:rFonts w:hint="default"/>
      </w:rPr>
    </w:lvl>
    <w:lvl w:ilvl="1">
      <w:start w:val="1"/>
      <w:numFmt w:val="decimal"/>
      <w:lvlText w:val="%1.%2.1."/>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9" w15:restartNumberingAfterBreak="0">
    <w:nsid w:val="05A25355"/>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19205B"/>
    <w:multiLevelType w:val="multilevel"/>
    <w:tmpl w:val="5C48A064"/>
    <w:styleLink w:val="CurrentList24"/>
    <w:lvl w:ilvl="0">
      <w:start w:val="1"/>
      <w:numFmt w:val="decimal"/>
      <w:lvlText w:val="%1."/>
      <w:lvlJc w:val="left"/>
      <w:pPr>
        <w:ind w:left="1440" w:hanging="360"/>
      </w:pPr>
      <w:rPr>
        <w:rFonts w:hint="default"/>
      </w:rPr>
    </w:lvl>
    <w:lvl w:ilvl="1">
      <w:start w:val="1"/>
      <w:numFmt w:val="decimal"/>
      <w:lvlText w:val="%1.%2.1."/>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1" w15:restartNumberingAfterBreak="0">
    <w:nsid w:val="0FAC736D"/>
    <w:multiLevelType w:val="hybridMultilevel"/>
    <w:tmpl w:val="E4D69F14"/>
    <w:styleLink w:val="CurrentList11"/>
    <w:lvl w:ilvl="0" w:tplc="21B0C150">
      <w:start w:val="1"/>
      <w:numFmt w:val="lowerLetter"/>
      <w:lvlText w:val="%1."/>
      <w:lvlJc w:val="left"/>
      <w:pPr>
        <w:ind w:left="644" w:hanging="360"/>
      </w:pPr>
      <w:rPr>
        <w:rFonts w:ascii="Nunito Sans" w:hAnsi="Nunito Sans" w:hint="default"/>
        <w:b w:val="0"/>
        <w:i w:val="0"/>
        <w:color w:val="auto"/>
        <w:sz w:val="18"/>
      </w:rPr>
    </w:lvl>
    <w:lvl w:ilvl="1" w:tplc="D318F058" w:tentative="1">
      <w:start w:val="1"/>
      <w:numFmt w:val="lowerLetter"/>
      <w:lvlText w:val="%2."/>
      <w:lvlJc w:val="left"/>
      <w:pPr>
        <w:ind w:left="1440" w:hanging="360"/>
      </w:pPr>
    </w:lvl>
    <w:lvl w:ilvl="2" w:tplc="0B24E2A6" w:tentative="1">
      <w:start w:val="1"/>
      <w:numFmt w:val="lowerRoman"/>
      <w:lvlText w:val="%3."/>
      <w:lvlJc w:val="right"/>
      <w:pPr>
        <w:ind w:left="2160" w:hanging="180"/>
      </w:pPr>
    </w:lvl>
    <w:lvl w:ilvl="3" w:tplc="957EAC6C" w:tentative="1">
      <w:start w:val="1"/>
      <w:numFmt w:val="decimal"/>
      <w:lvlText w:val="%4."/>
      <w:lvlJc w:val="left"/>
      <w:pPr>
        <w:ind w:left="2880" w:hanging="360"/>
      </w:pPr>
    </w:lvl>
    <w:lvl w:ilvl="4" w:tplc="53508684" w:tentative="1">
      <w:start w:val="1"/>
      <w:numFmt w:val="lowerLetter"/>
      <w:lvlText w:val="%5."/>
      <w:lvlJc w:val="left"/>
      <w:pPr>
        <w:ind w:left="3600" w:hanging="360"/>
      </w:pPr>
    </w:lvl>
    <w:lvl w:ilvl="5" w:tplc="E152BE78" w:tentative="1">
      <w:start w:val="1"/>
      <w:numFmt w:val="lowerRoman"/>
      <w:lvlText w:val="%6."/>
      <w:lvlJc w:val="right"/>
      <w:pPr>
        <w:ind w:left="4320" w:hanging="180"/>
      </w:pPr>
    </w:lvl>
    <w:lvl w:ilvl="6" w:tplc="96941176" w:tentative="1">
      <w:start w:val="1"/>
      <w:numFmt w:val="decimal"/>
      <w:lvlText w:val="%7."/>
      <w:lvlJc w:val="left"/>
      <w:pPr>
        <w:ind w:left="5040" w:hanging="360"/>
      </w:pPr>
    </w:lvl>
    <w:lvl w:ilvl="7" w:tplc="2B363242" w:tentative="1">
      <w:start w:val="1"/>
      <w:numFmt w:val="lowerLetter"/>
      <w:lvlText w:val="%8."/>
      <w:lvlJc w:val="left"/>
      <w:pPr>
        <w:ind w:left="5760" w:hanging="360"/>
      </w:pPr>
    </w:lvl>
    <w:lvl w:ilvl="8" w:tplc="990CE390" w:tentative="1">
      <w:start w:val="1"/>
      <w:numFmt w:val="lowerRoman"/>
      <w:lvlText w:val="%9."/>
      <w:lvlJc w:val="right"/>
      <w:pPr>
        <w:ind w:left="6480" w:hanging="180"/>
      </w:pPr>
    </w:lvl>
  </w:abstractNum>
  <w:abstractNum w:abstractNumId="12" w15:restartNumberingAfterBreak="0">
    <w:nsid w:val="1276784B"/>
    <w:multiLevelType w:val="multilevel"/>
    <w:tmpl w:val="FB6CF706"/>
    <w:styleLink w:val="CurrentList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5F87E2B"/>
    <w:multiLevelType w:val="multilevel"/>
    <w:tmpl w:val="24D67250"/>
    <w:styleLink w:val="CurrentList22"/>
    <w:lvl w:ilvl="0">
      <w:start w:val="1"/>
      <w:numFmt w:val="decimal"/>
      <w:lvlText w:val="%1."/>
      <w:lvlJc w:val="left"/>
      <w:pPr>
        <w:ind w:left="720" w:hanging="360"/>
      </w:pPr>
      <w:rPr>
        <w:rFonts w:hint="default"/>
      </w:rPr>
    </w:lvl>
    <w:lvl w:ilvl="1">
      <w:start w:val="1"/>
      <w:numFmt w:val="decimal"/>
      <w:lvlText w:val="%1.%2.1."/>
      <w:lvlJc w:val="left"/>
      <w:pPr>
        <w:ind w:left="1152" w:hanging="432"/>
      </w:pPr>
      <w:rPr>
        <w:rFonts w:hint="default"/>
      </w:rPr>
    </w:lvl>
    <w:lvl w:ilvl="2">
      <w:start w:val="1"/>
      <w:numFmt w:val="decimal"/>
      <w:lvlText w:val="%2%1..%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17ED258E"/>
    <w:multiLevelType w:val="hybridMultilevel"/>
    <w:tmpl w:val="3BFECA02"/>
    <w:styleLink w:val="CurrentList21"/>
    <w:lvl w:ilvl="0" w:tplc="4B461C1C">
      <w:start w:val="2023"/>
      <w:numFmt w:val="decimal"/>
      <w:lvlText w:val="%1"/>
      <w:lvlJc w:val="left"/>
      <w:pPr>
        <w:ind w:left="780" w:hanging="420"/>
      </w:pPr>
      <w:rPr>
        <w:rFonts w:hint="default"/>
      </w:rPr>
    </w:lvl>
    <w:lvl w:ilvl="1" w:tplc="CF7AFA98" w:tentative="1">
      <w:start w:val="1"/>
      <w:numFmt w:val="lowerLetter"/>
      <w:lvlText w:val="%2."/>
      <w:lvlJc w:val="left"/>
      <w:pPr>
        <w:ind w:left="1440" w:hanging="360"/>
      </w:pPr>
    </w:lvl>
    <w:lvl w:ilvl="2" w:tplc="2A5C9460" w:tentative="1">
      <w:start w:val="1"/>
      <w:numFmt w:val="lowerRoman"/>
      <w:lvlText w:val="%3."/>
      <w:lvlJc w:val="right"/>
      <w:pPr>
        <w:ind w:left="2160" w:hanging="180"/>
      </w:pPr>
    </w:lvl>
    <w:lvl w:ilvl="3" w:tplc="C4A0DF08" w:tentative="1">
      <w:start w:val="1"/>
      <w:numFmt w:val="decimal"/>
      <w:lvlText w:val="%4."/>
      <w:lvlJc w:val="left"/>
      <w:pPr>
        <w:ind w:left="2880" w:hanging="360"/>
      </w:pPr>
    </w:lvl>
    <w:lvl w:ilvl="4" w:tplc="C7B60AB2" w:tentative="1">
      <w:start w:val="1"/>
      <w:numFmt w:val="lowerLetter"/>
      <w:lvlText w:val="%5."/>
      <w:lvlJc w:val="left"/>
      <w:pPr>
        <w:ind w:left="3600" w:hanging="360"/>
      </w:pPr>
    </w:lvl>
    <w:lvl w:ilvl="5" w:tplc="96F0E750" w:tentative="1">
      <w:start w:val="1"/>
      <w:numFmt w:val="lowerRoman"/>
      <w:lvlText w:val="%6."/>
      <w:lvlJc w:val="right"/>
      <w:pPr>
        <w:ind w:left="4320" w:hanging="180"/>
      </w:pPr>
    </w:lvl>
    <w:lvl w:ilvl="6" w:tplc="7BF04A18" w:tentative="1">
      <w:start w:val="1"/>
      <w:numFmt w:val="decimal"/>
      <w:lvlText w:val="%7."/>
      <w:lvlJc w:val="left"/>
      <w:pPr>
        <w:ind w:left="5040" w:hanging="360"/>
      </w:pPr>
    </w:lvl>
    <w:lvl w:ilvl="7" w:tplc="CF3012A4" w:tentative="1">
      <w:start w:val="1"/>
      <w:numFmt w:val="lowerLetter"/>
      <w:lvlText w:val="%8."/>
      <w:lvlJc w:val="left"/>
      <w:pPr>
        <w:ind w:left="5760" w:hanging="360"/>
      </w:pPr>
    </w:lvl>
    <w:lvl w:ilvl="8" w:tplc="5AC24592" w:tentative="1">
      <w:start w:val="1"/>
      <w:numFmt w:val="lowerRoman"/>
      <w:lvlText w:val="%9."/>
      <w:lvlJc w:val="right"/>
      <w:pPr>
        <w:ind w:left="6480" w:hanging="180"/>
      </w:pPr>
    </w:lvl>
  </w:abstractNum>
  <w:abstractNum w:abstractNumId="15" w15:restartNumberingAfterBreak="0">
    <w:nsid w:val="23912FC9"/>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F032C9"/>
    <w:multiLevelType w:val="multilevel"/>
    <w:tmpl w:val="43DA7250"/>
    <w:styleLink w:val="CurrentList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1247" w:hanging="85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6375875"/>
    <w:multiLevelType w:val="multilevel"/>
    <w:tmpl w:val="721C2810"/>
    <w:styleLink w:val="CurrentList26"/>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lvlText w:val="%1.%2.%3."/>
      <w:lvlJc w:val="left"/>
      <w:pPr>
        <w:ind w:left="3024" w:hanging="50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18" w15:restartNumberingAfterBreak="0">
    <w:nsid w:val="26EB3EE1"/>
    <w:multiLevelType w:val="multilevel"/>
    <w:tmpl w:val="7E309C1C"/>
    <w:styleLink w:val="CurrentList23"/>
    <w:lvl w:ilvl="0">
      <w:start w:val="1"/>
      <w:numFmt w:val="decimal"/>
      <w:lvlText w:val="%1."/>
      <w:lvlJc w:val="left"/>
      <w:pPr>
        <w:ind w:left="1440" w:hanging="360"/>
      </w:pPr>
      <w:rPr>
        <w:rFonts w:hint="default"/>
      </w:rPr>
    </w:lvl>
    <w:lvl w:ilvl="1">
      <w:start w:val="1"/>
      <w:numFmt w:val="decimal"/>
      <w:lvlText w:val="%1.%2.1."/>
      <w:lvlJc w:val="left"/>
      <w:pPr>
        <w:ind w:left="1872" w:hanging="432"/>
      </w:pPr>
      <w:rPr>
        <w:rFonts w:hint="default"/>
      </w:rPr>
    </w:lvl>
    <w:lvl w:ilvl="2">
      <w:start w:val="1"/>
      <w:numFmt w:val="decimal"/>
      <w:lvlText w:val="%2%1..%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9" w15:restartNumberingAfterBreak="0">
    <w:nsid w:val="27727FC4"/>
    <w:multiLevelType w:val="multilevel"/>
    <w:tmpl w:val="EEACFD18"/>
    <w:styleLink w:val="CurrentList9"/>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DA5612F"/>
    <w:multiLevelType w:val="multilevel"/>
    <w:tmpl w:val="3AA2B8C0"/>
    <w:styleLink w:val="CurrentList4"/>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916E1D"/>
    <w:multiLevelType w:val="multilevel"/>
    <w:tmpl w:val="A1B07150"/>
    <w:styleLink w:val="CurrentList30"/>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2C60604"/>
    <w:multiLevelType w:val="multilevel"/>
    <w:tmpl w:val="65F6199C"/>
    <w:styleLink w:val="CurrentList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4711A07"/>
    <w:multiLevelType w:val="multilevel"/>
    <w:tmpl w:val="3656DD36"/>
    <w:styleLink w:val="CurrentList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362733D9"/>
    <w:multiLevelType w:val="multilevel"/>
    <w:tmpl w:val="A154AD04"/>
    <w:styleLink w:val="CurrentList27"/>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25" w15:restartNumberingAfterBreak="0">
    <w:nsid w:val="41261C36"/>
    <w:multiLevelType w:val="multilevel"/>
    <w:tmpl w:val="A470EB08"/>
    <w:styleLink w:val="CurrentList1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1247" w:hanging="85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4217463"/>
    <w:multiLevelType w:val="multilevel"/>
    <w:tmpl w:val="32880324"/>
    <w:styleLink w:val="CurrentList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54F2FD5"/>
    <w:multiLevelType w:val="multilevel"/>
    <w:tmpl w:val="46DE2EA0"/>
    <w:styleLink w:val="CurrentList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8A648BF"/>
    <w:multiLevelType w:val="multilevel"/>
    <w:tmpl w:val="D5AA6A96"/>
    <w:styleLink w:val="CurrentList20"/>
    <w:lvl w:ilvl="0">
      <w:start w:val="1"/>
      <w:numFmt w:val="decimal"/>
      <w:lvlText w:val="%1."/>
      <w:lvlJc w:val="left"/>
      <w:pPr>
        <w:ind w:left="720" w:hanging="360"/>
      </w:pPr>
      <w:rPr>
        <w:rFonts w:hint="default"/>
      </w:rPr>
    </w:lvl>
    <w:lvl w:ilvl="1">
      <w:start w:val="1"/>
      <w:numFmt w:val="decimal"/>
      <w:lvlText w:val="%1.%2.1."/>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48BC14CA"/>
    <w:multiLevelType w:val="multilevel"/>
    <w:tmpl w:val="3370D53A"/>
    <w:styleLink w:val="CurrentList29"/>
    <w:lvl w:ilvl="0">
      <w:start w:val="1"/>
      <w:numFmt w:val="decimal"/>
      <w:lvlText w:val="%1."/>
      <w:lvlJc w:val="left"/>
      <w:pPr>
        <w:ind w:left="207" w:hanging="360"/>
      </w:pPr>
      <w:rPr>
        <w:rFonts w:hint="default"/>
      </w:rPr>
    </w:lvl>
    <w:lvl w:ilvl="1">
      <w:start w:val="1"/>
      <w:numFmt w:val="decimal"/>
      <w:lvlText w:val="%1.%2."/>
      <w:lvlJc w:val="left"/>
      <w:pPr>
        <w:ind w:left="639" w:hanging="432"/>
      </w:pPr>
      <w:rPr>
        <w:rFonts w:hint="default"/>
      </w:rPr>
    </w:lvl>
    <w:lvl w:ilvl="2">
      <w:start w:val="1"/>
      <w:numFmt w:val="decimal"/>
      <w:lvlText w:val="%1.%2.%3."/>
      <w:lvlJc w:val="left"/>
      <w:pPr>
        <w:ind w:left="1071" w:hanging="504"/>
      </w:pPr>
      <w:rPr>
        <w:rFonts w:hint="default"/>
      </w:rPr>
    </w:lvl>
    <w:lvl w:ilvl="3">
      <w:start w:val="1"/>
      <w:numFmt w:val="decimal"/>
      <w:lvlText w:val="%1.%2.%3.%4."/>
      <w:lvlJc w:val="left"/>
      <w:pPr>
        <w:ind w:left="1575" w:hanging="648"/>
      </w:pPr>
      <w:rPr>
        <w:rFonts w:hint="default"/>
      </w:rPr>
    </w:lvl>
    <w:lvl w:ilvl="4">
      <w:start w:val="1"/>
      <w:numFmt w:val="decimal"/>
      <w:lvlText w:val="%1.%2.%3.%4.%5."/>
      <w:lvlJc w:val="left"/>
      <w:pPr>
        <w:ind w:left="2079" w:hanging="792"/>
      </w:pPr>
      <w:rPr>
        <w:rFonts w:hint="default"/>
      </w:rPr>
    </w:lvl>
    <w:lvl w:ilvl="5">
      <w:start w:val="1"/>
      <w:numFmt w:val="decimal"/>
      <w:lvlText w:val="%1.%2.%3.%4.%5.%6."/>
      <w:lvlJc w:val="left"/>
      <w:pPr>
        <w:ind w:left="2583" w:hanging="936"/>
      </w:pPr>
      <w:rPr>
        <w:rFonts w:hint="default"/>
      </w:rPr>
    </w:lvl>
    <w:lvl w:ilvl="6">
      <w:start w:val="1"/>
      <w:numFmt w:val="decimal"/>
      <w:lvlText w:val="%1.%2.%3.%4.%5.%6.%7."/>
      <w:lvlJc w:val="left"/>
      <w:pPr>
        <w:ind w:left="3087" w:hanging="1080"/>
      </w:pPr>
      <w:rPr>
        <w:rFonts w:hint="default"/>
      </w:rPr>
    </w:lvl>
    <w:lvl w:ilvl="7">
      <w:start w:val="1"/>
      <w:numFmt w:val="decimal"/>
      <w:lvlText w:val="%1.%2.%3.%4.%5.%6.%7.%8."/>
      <w:lvlJc w:val="left"/>
      <w:pPr>
        <w:ind w:left="3591" w:hanging="1224"/>
      </w:pPr>
      <w:rPr>
        <w:rFonts w:hint="default"/>
      </w:rPr>
    </w:lvl>
    <w:lvl w:ilvl="8">
      <w:start w:val="1"/>
      <w:numFmt w:val="decimal"/>
      <w:lvlText w:val="%1.%2.%3.%4.%5.%6.%7.%8.%9."/>
      <w:lvlJc w:val="left"/>
      <w:pPr>
        <w:ind w:left="4167" w:hanging="1440"/>
      </w:pPr>
      <w:rPr>
        <w:rFonts w:hint="default"/>
      </w:rPr>
    </w:lvl>
  </w:abstractNum>
  <w:abstractNum w:abstractNumId="30" w15:restartNumberingAfterBreak="0">
    <w:nsid w:val="4B071F66"/>
    <w:multiLevelType w:val="multilevel"/>
    <w:tmpl w:val="1E88D25C"/>
    <w:styleLink w:val="CurrentList28"/>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isLgl/>
      <w:lvlText w:val="%1.%2.%3."/>
      <w:lvlJc w:val="left"/>
      <w:pPr>
        <w:ind w:left="851" w:hanging="28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31" w15:restartNumberingAfterBreak="0">
    <w:nsid w:val="501A2A57"/>
    <w:multiLevelType w:val="multilevel"/>
    <w:tmpl w:val="D9342112"/>
    <w:styleLink w:val="CurrentList12"/>
    <w:lvl w:ilvl="0">
      <w:start w:val="1"/>
      <w:numFmt w:val="decimal"/>
      <w:lvlText w:val="%1"/>
      <w:lvlJc w:val="left"/>
      <w:pPr>
        <w:ind w:left="290"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578" w:hanging="720"/>
      </w:pPr>
      <w:rPr>
        <w:rFonts w:hint="default"/>
      </w:rPr>
    </w:lvl>
    <w:lvl w:ilvl="3">
      <w:start w:val="1"/>
      <w:numFmt w:val="decimal"/>
      <w:lvlText w:val="%1.%2.%3.%4"/>
      <w:lvlJc w:val="left"/>
      <w:pPr>
        <w:ind w:left="722" w:hanging="864"/>
      </w:pPr>
      <w:rPr>
        <w:rFonts w:hint="default"/>
      </w:rPr>
    </w:lvl>
    <w:lvl w:ilvl="4">
      <w:start w:val="1"/>
      <w:numFmt w:val="decimal"/>
      <w:lvlText w:val="%1.%2.%3.%4.%5"/>
      <w:lvlJc w:val="left"/>
      <w:pPr>
        <w:ind w:left="866" w:hanging="1008"/>
      </w:pPr>
      <w:rPr>
        <w:rFonts w:hint="default"/>
      </w:rPr>
    </w:lvl>
    <w:lvl w:ilvl="5">
      <w:start w:val="1"/>
      <w:numFmt w:val="decimal"/>
      <w:lvlText w:val="%1.%2.%3.%4.%5.%6"/>
      <w:lvlJc w:val="left"/>
      <w:pPr>
        <w:ind w:left="1010" w:hanging="1152"/>
      </w:pPr>
      <w:rPr>
        <w:rFonts w:hint="default"/>
      </w:rPr>
    </w:lvl>
    <w:lvl w:ilvl="6">
      <w:start w:val="1"/>
      <w:numFmt w:val="decimal"/>
      <w:lvlText w:val="%1.%2.%3.%4.%5.%6.%7"/>
      <w:lvlJc w:val="left"/>
      <w:pPr>
        <w:ind w:left="1154" w:hanging="1296"/>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442" w:hanging="1584"/>
      </w:pPr>
      <w:rPr>
        <w:rFonts w:hint="default"/>
      </w:rPr>
    </w:lvl>
  </w:abstractNum>
  <w:abstractNum w:abstractNumId="32" w15:restartNumberingAfterBreak="0">
    <w:nsid w:val="53E079D3"/>
    <w:multiLevelType w:val="hybridMultilevel"/>
    <w:tmpl w:val="B3A8E7D6"/>
    <w:styleLink w:val="CurrentList31"/>
    <w:lvl w:ilvl="0" w:tplc="6E46DB9E">
      <w:start w:val="1"/>
      <w:numFmt w:val="bullet"/>
      <w:lvlText w:val=""/>
      <w:lvlJc w:val="left"/>
      <w:pPr>
        <w:ind w:left="720" w:hanging="360"/>
      </w:pPr>
      <w:rPr>
        <w:rFonts w:ascii="Symbol" w:hAnsi="Symbol"/>
      </w:rPr>
    </w:lvl>
    <w:lvl w:ilvl="1" w:tplc="FC54B152">
      <w:start w:val="1"/>
      <w:numFmt w:val="bullet"/>
      <w:lvlText w:val=""/>
      <w:lvlJc w:val="left"/>
      <w:pPr>
        <w:ind w:left="720" w:hanging="360"/>
      </w:pPr>
      <w:rPr>
        <w:rFonts w:ascii="Symbol" w:hAnsi="Symbol"/>
      </w:rPr>
    </w:lvl>
    <w:lvl w:ilvl="2" w:tplc="2B863910">
      <w:start w:val="1"/>
      <w:numFmt w:val="bullet"/>
      <w:lvlText w:val=""/>
      <w:lvlJc w:val="left"/>
      <w:pPr>
        <w:ind w:left="720" w:hanging="360"/>
      </w:pPr>
      <w:rPr>
        <w:rFonts w:ascii="Symbol" w:hAnsi="Symbol"/>
      </w:rPr>
    </w:lvl>
    <w:lvl w:ilvl="3" w:tplc="91F87698">
      <w:start w:val="1"/>
      <w:numFmt w:val="bullet"/>
      <w:lvlText w:val=""/>
      <w:lvlJc w:val="left"/>
      <w:pPr>
        <w:ind w:left="720" w:hanging="360"/>
      </w:pPr>
      <w:rPr>
        <w:rFonts w:ascii="Symbol" w:hAnsi="Symbol"/>
      </w:rPr>
    </w:lvl>
    <w:lvl w:ilvl="4" w:tplc="0B90EFC0">
      <w:start w:val="1"/>
      <w:numFmt w:val="bullet"/>
      <w:lvlText w:val=""/>
      <w:lvlJc w:val="left"/>
      <w:pPr>
        <w:ind w:left="720" w:hanging="360"/>
      </w:pPr>
      <w:rPr>
        <w:rFonts w:ascii="Symbol" w:hAnsi="Symbol"/>
      </w:rPr>
    </w:lvl>
    <w:lvl w:ilvl="5" w:tplc="2D28E66A">
      <w:start w:val="1"/>
      <w:numFmt w:val="bullet"/>
      <w:lvlText w:val=""/>
      <w:lvlJc w:val="left"/>
      <w:pPr>
        <w:ind w:left="720" w:hanging="360"/>
      </w:pPr>
      <w:rPr>
        <w:rFonts w:ascii="Symbol" w:hAnsi="Symbol"/>
      </w:rPr>
    </w:lvl>
    <w:lvl w:ilvl="6" w:tplc="10340C94">
      <w:start w:val="1"/>
      <w:numFmt w:val="bullet"/>
      <w:lvlText w:val=""/>
      <w:lvlJc w:val="left"/>
      <w:pPr>
        <w:ind w:left="720" w:hanging="360"/>
      </w:pPr>
      <w:rPr>
        <w:rFonts w:ascii="Symbol" w:hAnsi="Symbol"/>
      </w:rPr>
    </w:lvl>
    <w:lvl w:ilvl="7" w:tplc="C722D586">
      <w:start w:val="1"/>
      <w:numFmt w:val="bullet"/>
      <w:lvlText w:val=""/>
      <w:lvlJc w:val="left"/>
      <w:pPr>
        <w:ind w:left="720" w:hanging="360"/>
      </w:pPr>
      <w:rPr>
        <w:rFonts w:ascii="Symbol" w:hAnsi="Symbol"/>
      </w:rPr>
    </w:lvl>
    <w:lvl w:ilvl="8" w:tplc="08AC1240">
      <w:start w:val="1"/>
      <w:numFmt w:val="bullet"/>
      <w:lvlText w:val=""/>
      <w:lvlJc w:val="left"/>
      <w:pPr>
        <w:ind w:left="720" w:hanging="360"/>
      </w:pPr>
      <w:rPr>
        <w:rFonts w:ascii="Symbol" w:hAnsi="Symbol"/>
      </w:rPr>
    </w:lvl>
  </w:abstractNum>
  <w:abstractNum w:abstractNumId="33" w15:restartNumberingAfterBreak="0">
    <w:nsid w:val="5B047506"/>
    <w:multiLevelType w:val="multilevel"/>
    <w:tmpl w:val="AF06ED86"/>
    <w:styleLink w:val="CurrentList19"/>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644E4F30"/>
    <w:multiLevelType w:val="multilevel"/>
    <w:tmpl w:val="6A047D5C"/>
    <w:styleLink w:val="CurrentList32"/>
    <w:lvl w:ilvl="0">
      <w:start w:val="1"/>
      <w:numFmt w:val="decimal"/>
      <w:lvlText w:val="%1"/>
      <w:lvlJc w:val="left"/>
      <w:pPr>
        <w:ind w:left="1152" w:hanging="432"/>
      </w:pPr>
      <w:rPr>
        <w:rFonts w:hint="default"/>
      </w:rPr>
    </w:lvl>
    <w:lvl w:ilvl="1">
      <w:start w:val="1"/>
      <w:numFmt w:val="decimal"/>
      <w:lvlText w:val="%1.%2"/>
      <w:lvlJc w:val="left"/>
      <w:pPr>
        <w:ind w:left="1438"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35" w15:restartNumberingAfterBreak="0">
    <w:nsid w:val="647A5D0D"/>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077066"/>
    <w:multiLevelType w:val="multilevel"/>
    <w:tmpl w:val="3D0EC768"/>
    <w:styleLink w:val="CurrentList33"/>
    <w:lvl w:ilvl="0">
      <w:start w:val="1"/>
      <w:numFmt w:val="decimal"/>
      <w:lvlText w:val="%1"/>
      <w:lvlJc w:val="left"/>
      <w:pPr>
        <w:ind w:left="290" w:hanging="432"/>
      </w:pPr>
      <w:rPr>
        <w:rFonts w:hint="default"/>
      </w:rPr>
    </w:lvl>
    <w:lvl w:ilvl="1">
      <w:start w:val="1"/>
      <w:numFmt w:val="decimal"/>
      <w:lvlText w:val="%1.%2"/>
      <w:lvlJc w:val="left"/>
      <w:pPr>
        <w:ind w:left="576" w:hanging="519"/>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722" w:hanging="864"/>
      </w:pPr>
      <w:rPr>
        <w:rFonts w:hint="default"/>
      </w:rPr>
    </w:lvl>
    <w:lvl w:ilvl="4">
      <w:start w:val="1"/>
      <w:numFmt w:val="decimal"/>
      <w:lvlText w:val="%1.%2.%3.%4.%5"/>
      <w:lvlJc w:val="left"/>
      <w:pPr>
        <w:ind w:left="866" w:hanging="1008"/>
      </w:pPr>
      <w:rPr>
        <w:rFonts w:hint="default"/>
      </w:rPr>
    </w:lvl>
    <w:lvl w:ilvl="5">
      <w:start w:val="1"/>
      <w:numFmt w:val="decimal"/>
      <w:lvlText w:val="%1.%2.%3.%4.%5.%6"/>
      <w:lvlJc w:val="left"/>
      <w:pPr>
        <w:ind w:left="1010" w:hanging="1152"/>
      </w:pPr>
      <w:rPr>
        <w:rFonts w:hint="default"/>
      </w:rPr>
    </w:lvl>
    <w:lvl w:ilvl="6">
      <w:start w:val="1"/>
      <w:numFmt w:val="decimal"/>
      <w:lvlText w:val="%1.%2.%3.%4.%5.%6.%7"/>
      <w:lvlJc w:val="left"/>
      <w:pPr>
        <w:ind w:left="1154" w:hanging="1296"/>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442" w:hanging="1584"/>
      </w:pPr>
      <w:rPr>
        <w:rFonts w:hint="default"/>
      </w:rPr>
    </w:lvl>
  </w:abstractNum>
  <w:abstractNum w:abstractNumId="37" w15:restartNumberingAfterBreak="0">
    <w:nsid w:val="76C36D82"/>
    <w:multiLevelType w:val="multilevel"/>
    <w:tmpl w:val="6DFCF9D6"/>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432" w:hanging="432"/>
      </w:pPr>
      <w:rPr>
        <w:rFonts w:asciiTheme="minorHAnsi" w:hAnsiTheme="minorHAnsi" w:hint="default"/>
      </w:rPr>
    </w:lvl>
    <w:lvl w:ilvl="2">
      <w:start w:val="1"/>
      <w:numFmt w:val="decimal"/>
      <w:pStyle w:val="Heading4"/>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8505C98"/>
    <w:multiLevelType w:val="multilevel"/>
    <w:tmpl w:val="3656DD36"/>
    <w:styleLink w:val="CurrentList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795452BC"/>
    <w:multiLevelType w:val="multilevel"/>
    <w:tmpl w:val="4762F2D8"/>
    <w:styleLink w:val="CurrentList1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1247" w:hanging="85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7B8D2CA3"/>
    <w:multiLevelType w:val="multilevel"/>
    <w:tmpl w:val="7632D826"/>
    <w:styleLink w:val="CurrentList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C86758B"/>
    <w:multiLevelType w:val="multilevel"/>
    <w:tmpl w:val="DE5E36B2"/>
    <w:styleLink w:val="CurrentList18"/>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2" w15:restartNumberingAfterBreak="0">
    <w:nsid w:val="7F652830"/>
    <w:multiLevelType w:val="multilevel"/>
    <w:tmpl w:val="D1623272"/>
    <w:styleLink w:val="CurrentList17"/>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9354626">
    <w:abstractNumId w:val="0"/>
  </w:num>
  <w:num w:numId="2" w16cid:durableId="1994213243">
    <w:abstractNumId w:val="7"/>
  </w:num>
  <w:num w:numId="3" w16cid:durableId="1691763362">
    <w:abstractNumId w:val="5"/>
  </w:num>
  <w:num w:numId="4" w16cid:durableId="521355796">
    <w:abstractNumId w:val="4"/>
  </w:num>
  <w:num w:numId="5" w16cid:durableId="1329358215">
    <w:abstractNumId w:val="3"/>
  </w:num>
  <w:num w:numId="6" w16cid:durableId="615216157">
    <w:abstractNumId w:val="2"/>
  </w:num>
  <w:num w:numId="7" w16cid:durableId="1847280201">
    <w:abstractNumId w:val="6"/>
  </w:num>
  <w:num w:numId="8" w16cid:durableId="2109542814">
    <w:abstractNumId w:val="1"/>
  </w:num>
  <w:num w:numId="9" w16cid:durableId="909190619">
    <w:abstractNumId w:val="37"/>
  </w:num>
  <w:num w:numId="10" w16cid:durableId="582763243">
    <w:abstractNumId w:val="12"/>
  </w:num>
  <w:num w:numId="11" w16cid:durableId="503714409">
    <w:abstractNumId w:val="9"/>
  </w:num>
  <w:num w:numId="12" w16cid:durableId="2094280005">
    <w:abstractNumId w:val="35"/>
  </w:num>
  <w:num w:numId="13" w16cid:durableId="511339481">
    <w:abstractNumId w:val="20"/>
  </w:num>
  <w:num w:numId="14" w16cid:durableId="268971738">
    <w:abstractNumId w:val="15"/>
  </w:num>
  <w:num w:numId="15" w16cid:durableId="1682393560">
    <w:abstractNumId w:val="11"/>
  </w:num>
  <w:num w:numId="16" w16cid:durableId="212009838">
    <w:abstractNumId w:val="14"/>
  </w:num>
  <w:num w:numId="17" w16cid:durableId="1442382091">
    <w:abstractNumId w:val="32"/>
  </w:num>
  <w:num w:numId="18" w16cid:durableId="2090081026">
    <w:abstractNumId w:val="22"/>
  </w:num>
  <w:num w:numId="19" w16cid:durableId="1222903411">
    <w:abstractNumId w:val="27"/>
  </w:num>
  <w:num w:numId="20" w16cid:durableId="1956323056">
    <w:abstractNumId w:val="38"/>
  </w:num>
  <w:num w:numId="21" w16cid:durableId="846017706">
    <w:abstractNumId w:val="23"/>
  </w:num>
  <w:num w:numId="22" w16cid:durableId="1136484307">
    <w:abstractNumId w:val="19"/>
  </w:num>
  <w:num w:numId="23" w16cid:durableId="360934477">
    <w:abstractNumId w:val="40"/>
  </w:num>
  <w:num w:numId="24" w16cid:durableId="350301628">
    <w:abstractNumId w:val="31"/>
  </w:num>
  <w:num w:numId="25" w16cid:durableId="1326787960">
    <w:abstractNumId w:val="39"/>
  </w:num>
  <w:num w:numId="26" w16cid:durableId="1056539">
    <w:abstractNumId w:val="16"/>
  </w:num>
  <w:num w:numId="27" w16cid:durableId="1806656123">
    <w:abstractNumId w:val="25"/>
  </w:num>
  <w:num w:numId="28" w16cid:durableId="1078017395">
    <w:abstractNumId w:val="26"/>
  </w:num>
  <w:num w:numId="29" w16cid:durableId="2022320769">
    <w:abstractNumId w:val="42"/>
  </w:num>
  <w:num w:numId="30" w16cid:durableId="550656047">
    <w:abstractNumId w:val="41"/>
  </w:num>
  <w:num w:numId="31" w16cid:durableId="817302972">
    <w:abstractNumId w:val="33"/>
  </w:num>
  <w:num w:numId="32" w16cid:durableId="208223406">
    <w:abstractNumId w:val="28"/>
  </w:num>
  <w:num w:numId="33" w16cid:durableId="445587876">
    <w:abstractNumId w:val="13"/>
  </w:num>
  <w:num w:numId="34" w16cid:durableId="2094234530">
    <w:abstractNumId w:val="18"/>
  </w:num>
  <w:num w:numId="35" w16cid:durableId="1776359418">
    <w:abstractNumId w:val="10"/>
  </w:num>
  <w:num w:numId="36" w16cid:durableId="1051537054">
    <w:abstractNumId w:val="8"/>
  </w:num>
  <w:num w:numId="37" w16cid:durableId="1377662892">
    <w:abstractNumId w:val="17"/>
  </w:num>
  <w:num w:numId="38" w16cid:durableId="1054042471">
    <w:abstractNumId w:val="24"/>
  </w:num>
  <w:num w:numId="39" w16cid:durableId="1261917192">
    <w:abstractNumId w:val="30"/>
  </w:num>
  <w:num w:numId="40" w16cid:durableId="989364161">
    <w:abstractNumId w:val="29"/>
  </w:num>
  <w:num w:numId="41" w16cid:durableId="243073050">
    <w:abstractNumId w:val="21"/>
  </w:num>
  <w:num w:numId="42" w16cid:durableId="497616347">
    <w:abstractNumId w:val="34"/>
  </w:num>
  <w:num w:numId="43" w16cid:durableId="1311790138">
    <w:abstractNumId w:val="3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396"/>
  <w:defaultTableStyle w:val="TableEPSOGletne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A76"/>
    <w:rsid w:val="000008D9"/>
    <w:rsid w:val="00005B8D"/>
    <w:rsid w:val="00007EB1"/>
    <w:rsid w:val="0001600F"/>
    <w:rsid w:val="0002181A"/>
    <w:rsid w:val="000261F9"/>
    <w:rsid w:val="00027536"/>
    <w:rsid w:val="00030490"/>
    <w:rsid w:val="0003263C"/>
    <w:rsid w:val="00032A0F"/>
    <w:rsid w:val="00034506"/>
    <w:rsid w:val="000416FD"/>
    <w:rsid w:val="00044EE6"/>
    <w:rsid w:val="00045240"/>
    <w:rsid w:val="00046830"/>
    <w:rsid w:val="00046F1C"/>
    <w:rsid w:val="00047798"/>
    <w:rsid w:val="00050671"/>
    <w:rsid w:val="0005479A"/>
    <w:rsid w:val="000563E8"/>
    <w:rsid w:val="0006078F"/>
    <w:rsid w:val="000663F7"/>
    <w:rsid w:val="00070233"/>
    <w:rsid w:val="00071E0A"/>
    <w:rsid w:val="0007449F"/>
    <w:rsid w:val="00075337"/>
    <w:rsid w:val="00084240"/>
    <w:rsid w:val="0009041F"/>
    <w:rsid w:val="000A62AA"/>
    <w:rsid w:val="000A67F4"/>
    <w:rsid w:val="000B391D"/>
    <w:rsid w:val="000B4E1E"/>
    <w:rsid w:val="000B743C"/>
    <w:rsid w:val="000C16A0"/>
    <w:rsid w:val="000C1EFA"/>
    <w:rsid w:val="000C5C5A"/>
    <w:rsid w:val="000C6C4C"/>
    <w:rsid w:val="000C7C18"/>
    <w:rsid w:val="000D3795"/>
    <w:rsid w:val="000E1CF1"/>
    <w:rsid w:val="000E61E6"/>
    <w:rsid w:val="000E735E"/>
    <w:rsid w:val="000E7A02"/>
    <w:rsid w:val="000F325D"/>
    <w:rsid w:val="000F3BA2"/>
    <w:rsid w:val="00101851"/>
    <w:rsid w:val="001054F8"/>
    <w:rsid w:val="00110345"/>
    <w:rsid w:val="00110F0E"/>
    <w:rsid w:val="00114249"/>
    <w:rsid w:val="00114D5F"/>
    <w:rsid w:val="00115DEF"/>
    <w:rsid w:val="001203A7"/>
    <w:rsid w:val="00121551"/>
    <w:rsid w:val="001309AC"/>
    <w:rsid w:val="00131BF6"/>
    <w:rsid w:val="00132636"/>
    <w:rsid w:val="00134FEF"/>
    <w:rsid w:val="00142411"/>
    <w:rsid w:val="00142521"/>
    <w:rsid w:val="00143D98"/>
    <w:rsid w:val="00156333"/>
    <w:rsid w:val="00156825"/>
    <w:rsid w:val="00164DB7"/>
    <w:rsid w:val="00171218"/>
    <w:rsid w:val="001823D2"/>
    <w:rsid w:val="00184DC7"/>
    <w:rsid w:val="00192F8B"/>
    <w:rsid w:val="001970B7"/>
    <w:rsid w:val="001978F5"/>
    <w:rsid w:val="001A0C87"/>
    <w:rsid w:val="001A3DD8"/>
    <w:rsid w:val="001A5A34"/>
    <w:rsid w:val="001A6216"/>
    <w:rsid w:val="001A66A9"/>
    <w:rsid w:val="001B2D7E"/>
    <w:rsid w:val="001B48C4"/>
    <w:rsid w:val="001C04FC"/>
    <w:rsid w:val="001C16D1"/>
    <w:rsid w:val="001C1F06"/>
    <w:rsid w:val="001D4743"/>
    <w:rsid w:val="001E0FCE"/>
    <w:rsid w:val="001E24E6"/>
    <w:rsid w:val="001E34AE"/>
    <w:rsid w:val="001F1D21"/>
    <w:rsid w:val="001F2349"/>
    <w:rsid w:val="001F376D"/>
    <w:rsid w:val="001F38C8"/>
    <w:rsid w:val="00203E5B"/>
    <w:rsid w:val="0020418D"/>
    <w:rsid w:val="002061F1"/>
    <w:rsid w:val="00210B65"/>
    <w:rsid w:val="0021463E"/>
    <w:rsid w:val="00215A25"/>
    <w:rsid w:val="00224100"/>
    <w:rsid w:val="00224871"/>
    <w:rsid w:val="00224EF2"/>
    <w:rsid w:val="00225DE7"/>
    <w:rsid w:val="00233671"/>
    <w:rsid w:val="002403B8"/>
    <w:rsid w:val="00241EAB"/>
    <w:rsid w:val="002434B0"/>
    <w:rsid w:val="002571BC"/>
    <w:rsid w:val="00260E7C"/>
    <w:rsid w:val="00264953"/>
    <w:rsid w:val="00270022"/>
    <w:rsid w:val="00272551"/>
    <w:rsid w:val="00273238"/>
    <w:rsid w:val="002747CF"/>
    <w:rsid w:val="00274F54"/>
    <w:rsid w:val="00277C30"/>
    <w:rsid w:val="00283EE1"/>
    <w:rsid w:val="00284EC6"/>
    <w:rsid w:val="00285D4B"/>
    <w:rsid w:val="00297AB3"/>
    <w:rsid w:val="002A1DA1"/>
    <w:rsid w:val="002A4D6A"/>
    <w:rsid w:val="002B1693"/>
    <w:rsid w:val="002B1A98"/>
    <w:rsid w:val="002B205F"/>
    <w:rsid w:val="002B5C78"/>
    <w:rsid w:val="002C06D8"/>
    <w:rsid w:val="002C39A0"/>
    <w:rsid w:val="002C3AB8"/>
    <w:rsid w:val="002C7F96"/>
    <w:rsid w:val="002D02BC"/>
    <w:rsid w:val="002D5C43"/>
    <w:rsid w:val="002D5E4F"/>
    <w:rsid w:val="002E3292"/>
    <w:rsid w:val="002E4459"/>
    <w:rsid w:val="002E4BAB"/>
    <w:rsid w:val="002E5DF1"/>
    <w:rsid w:val="002F3B35"/>
    <w:rsid w:val="002F4906"/>
    <w:rsid w:val="002F6C68"/>
    <w:rsid w:val="003015B1"/>
    <w:rsid w:val="00311F5E"/>
    <w:rsid w:val="00321F5E"/>
    <w:rsid w:val="00334E03"/>
    <w:rsid w:val="00336CD8"/>
    <w:rsid w:val="00336EBA"/>
    <w:rsid w:val="00340B13"/>
    <w:rsid w:val="00340F24"/>
    <w:rsid w:val="00342037"/>
    <w:rsid w:val="00342E8E"/>
    <w:rsid w:val="00344414"/>
    <w:rsid w:val="003522BD"/>
    <w:rsid w:val="003547FF"/>
    <w:rsid w:val="003557D3"/>
    <w:rsid w:val="00363DB2"/>
    <w:rsid w:val="00366612"/>
    <w:rsid w:val="00371B62"/>
    <w:rsid w:val="003743CA"/>
    <w:rsid w:val="00375115"/>
    <w:rsid w:val="00377D1E"/>
    <w:rsid w:val="00377DDE"/>
    <w:rsid w:val="0038706D"/>
    <w:rsid w:val="0039670C"/>
    <w:rsid w:val="0039690A"/>
    <w:rsid w:val="00396B6E"/>
    <w:rsid w:val="003A3BD7"/>
    <w:rsid w:val="003A49A9"/>
    <w:rsid w:val="003B3FBC"/>
    <w:rsid w:val="003C1C41"/>
    <w:rsid w:val="003C43F1"/>
    <w:rsid w:val="003C4DAB"/>
    <w:rsid w:val="003C53E8"/>
    <w:rsid w:val="003C56BC"/>
    <w:rsid w:val="003D441C"/>
    <w:rsid w:val="003E1588"/>
    <w:rsid w:val="003E1A1E"/>
    <w:rsid w:val="003E30D3"/>
    <w:rsid w:val="003F07D4"/>
    <w:rsid w:val="003F2D3B"/>
    <w:rsid w:val="00400DD5"/>
    <w:rsid w:val="0040118B"/>
    <w:rsid w:val="004022B4"/>
    <w:rsid w:val="00405938"/>
    <w:rsid w:val="00406EF0"/>
    <w:rsid w:val="004102C3"/>
    <w:rsid w:val="00411243"/>
    <w:rsid w:val="0041410B"/>
    <w:rsid w:val="00420EDB"/>
    <w:rsid w:val="00422D14"/>
    <w:rsid w:val="00424A38"/>
    <w:rsid w:val="00425703"/>
    <w:rsid w:val="004267B3"/>
    <w:rsid w:val="004303FA"/>
    <w:rsid w:val="00430D4A"/>
    <w:rsid w:val="00431A81"/>
    <w:rsid w:val="00434828"/>
    <w:rsid w:val="00435677"/>
    <w:rsid w:val="004444C8"/>
    <w:rsid w:val="0044768F"/>
    <w:rsid w:val="004500F6"/>
    <w:rsid w:val="004572C9"/>
    <w:rsid w:val="004614F5"/>
    <w:rsid w:val="00464048"/>
    <w:rsid w:val="00466D4C"/>
    <w:rsid w:val="004712D7"/>
    <w:rsid w:val="004959B0"/>
    <w:rsid w:val="00496A58"/>
    <w:rsid w:val="004972DA"/>
    <w:rsid w:val="004A59CC"/>
    <w:rsid w:val="004B5184"/>
    <w:rsid w:val="004C4A40"/>
    <w:rsid w:val="004C6989"/>
    <w:rsid w:val="004D056E"/>
    <w:rsid w:val="004D4D03"/>
    <w:rsid w:val="004E21DA"/>
    <w:rsid w:val="004E40DF"/>
    <w:rsid w:val="004E4963"/>
    <w:rsid w:val="004F2677"/>
    <w:rsid w:val="005021A4"/>
    <w:rsid w:val="00505C0B"/>
    <w:rsid w:val="005072F1"/>
    <w:rsid w:val="00507766"/>
    <w:rsid w:val="00513AEF"/>
    <w:rsid w:val="00513C86"/>
    <w:rsid w:val="005168E2"/>
    <w:rsid w:val="005240D5"/>
    <w:rsid w:val="00524226"/>
    <w:rsid w:val="00531AC2"/>
    <w:rsid w:val="00531DB5"/>
    <w:rsid w:val="0053237B"/>
    <w:rsid w:val="00532A83"/>
    <w:rsid w:val="00533E60"/>
    <w:rsid w:val="00535450"/>
    <w:rsid w:val="0054269C"/>
    <w:rsid w:val="005436C7"/>
    <w:rsid w:val="005509F2"/>
    <w:rsid w:val="00551F79"/>
    <w:rsid w:val="00554487"/>
    <w:rsid w:val="00556311"/>
    <w:rsid w:val="0055686B"/>
    <w:rsid w:val="00556A5D"/>
    <w:rsid w:val="00564CD9"/>
    <w:rsid w:val="005672AC"/>
    <w:rsid w:val="00570FB6"/>
    <w:rsid w:val="005764E3"/>
    <w:rsid w:val="00577268"/>
    <w:rsid w:val="0057797C"/>
    <w:rsid w:val="0058053D"/>
    <w:rsid w:val="00580EC9"/>
    <w:rsid w:val="00590B5B"/>
    <w:rsid w:val="0059121A"/>
    <w:rsid w:val="00595571"/>
    <w:rsid w:val="005A1CFF"/>
    <w:rsid w:val="005A224F"/>
    <w:rsid w:val="005A43CC"/>
    <w:rsid w:val="005A6B85"/>
    <w:rsid w:val="005A6C75"/>
    <w:rsid w:val="005B485B"/>
    <w:rsid w:val="005D3630"/>
    <w:rsid w:val="005D45B2"/>
    <w:rsid w:val="005E0A4D"/>
    <w:rsid w:val="005E165A"/>
    <w:rsid w:val="005E1B04"/>
    <w:rsid w:val="005E288F"/>
    <w:rsid w:val="005F303E"/>
    <w:rsid w:val="005F5759"/>
    <w:rsid w:val="00602C77"/>
    <w:rsid w:val="00602F57"/>
    <w:rsid w:val="00610822"/>
    <w:rsid w:val="006114F3"/>
    <w:rsid w:val="006118D9"/>
    <w:rsid w:val="00611B04"/>
    <w:rsid w:val="00616ABF"/>
    <w:rsid w:val="00617040"/>
    <w:rsid w:val="00620362"/>
    <w:rsid w:val="00623C43"/>
    <w:rsid w:val="006257B9"/>
    <w:rsid w:val="00627AB0"/>
    <w:rsid w:val="00630C4A"/>
    <w:rsid w:val="00633A56"/>
    <w:rsid w:val="0063672E"/>
    <w:rsid w:val="006419AC"/>
    <w:rsid w:val="00661931"/>
    <w:rsid w:val="006636E6"/>
    <w:rsid w:val="006655E9"/>
    <w:rsid w:val="0066580D"/>
    <w:rsid w:val="006735F4"/>
    <w:rsid w:val="00682B44"/>
    <w:rsid w:val="00684F46"/>
    <w:rsid w:val="00693774"/>
    <w:rsid w:val="0069541E"/>
    <w:rsid w:val="00695D82"/>
    <w:rsid w:val="006A4D2B"/>
    <w:rsid w:val="006B569C"/>
    <w:rsid w:val="006B58DA"/>
    <w:rsid w:val="006B6A01"/>
    <w:rsid w:val="006E1640"/>
    <w:rsid w:val="006E1938"/>
    <w:rsid w:val="006E34CC"/>
    <w:rsid w:val="006E6D13"/>
    <w:rsid w:val="006F24CB"/>
    <w:rsid w:val="006F2750"/>
    <w:rsid w:val="00706F54"/>
    <w:rsid w:val="00716D83"/>
    <w:rsid w:val="007174C2"/>
    <w:rsid w:val="007179D6"/>
    <w:rsid w:val="00720139"/>
    <w:rsid w:val="00720E98"/>
    <w:rsid w:val="007216C1"/>
    <w:rsid w:val="007255BA"/>
    <w:rsid w:val="007301E7"/>
    <w:rsid w:val="00730FD7"/>
    <w:rsid w:val="00735A74"/>
    <w:rsid w:val="00735EBA"/>
    <w:rsid w:val="00736199"/>
    <w:rsid w:val="007432FA"/>
    <w:rsid w:val="00753AAC"/>
    <w:rsid w:val="00756F90"/>
    <w:rsid w:val="00765DE2"/>
    <w:rsid w:val="00765F34"/>
    <w:rsid w:val="00767255"/>
    <w:rsid w:val="00773E1E"/>
    <w:rsid w:val="00777855"/>
    <w:rsid w:val="00790BA5"/>
    <w:rsid w:val="00795EC0"/>
    <w:rsid w:val="00797B0B"/>
    <w:rsid w:val="007A1016"/>
    <w:rsid w:val="007A110C"/>
    <w:rsid w:val="007A1C80"/>
    <w:rsid w:val="007B0473"/>
    <w:rsid w:val="007B17B6"/>
    <w:rsid w:val="007B75DB"/>
    <w:rsid w:val="007C0FEE"/>
    <w:rsid w:val="007C68FB"/>
    <w:rsid w:val="007C6F73"/>
    <w:rsid w:val="007D1528"/>
    <w:rsid w:val="007D4496"/>
    <w:rsid w:val="007D4B18"/>
    <w:rsid w:val="007E0E40"/>
    <w:rsid w:val="007E0F85"/>
    <w:rsid w:val="007E2225"/>
    <w:rsid w:val="007F10AE"/>
    <w:rsid w:val="007F421A"/>
    <w:rsid w:val="007F663D"/>
    <w:rsid w:val="007F71B9"/>
    <w:rsid w:val="00810B31"/>
    <w:rsid w:val="00810F23"/>
    <w:rsid w:val="00811D32"/>
    <w:rsid w:val="008154D9"/>
    <w:rsid w:val="008218AF"/>
    <w:rsid w:val="00826815"/>
    <w:rsid w:val="008275CB"/>
    <w:rsid w:val="00830D24"/>
    <w:rsid w:val="00835829"/>
    <w:rsid w:val="008454D3"/>
    <w:rsid w:val="008463BD"/>
    <w:rsid w:val="008506E1"/>
    <w:rsid w:val="008512C2"/>
    <w:rsid w:val="00851328"/>
    <w:rsid w:val="00852A1B"/>
    <w:rsid w:val="00856030"/>
    <w:rsid w:val="00867AE8"/>
    <w:rsid w:val="00870EEB"/>
    <w:rsid w:val="0088141D"/>
    <w:rsid w:val="0088231E"/>
    <w:rsid w:val="008830DC"/>
    <w:rsid w:val="00883B5D"/>
    <w:rsid w:val="00887AAA"/>
    <w:rsid w:val="00890A2B"/>
    <w:rsid w:val="008938DA"/>
    <w:rsid w:val="00893919"/>
    <w:rsid w:val="008B15DB"/>
    <w:rsid w:val="008B16A6"/>
    <w:rsid w:val="008B183C"/>
    <w:rsid w:val="008B2852"/>
    <w:rsid w:val="008B2870"/>
    <w:rsid w:val="008B43AE"/>
    <w:rsid w:val="008B4C0F"/>
    <w:rsid w:val="008C1ED3"/>
    <w:rsid w:val="008C549B"/>
    <w:rsid w:val="008C6B79"/>
    <w:rsid w:val="008D6D8A"/>
    <w:rsid w:val="008E1B12"/>
    <w:rsid w:val="008E45F1"/>
    <w:rsid w:val="008F5600"/>
    <w:rsid w:val="008F6FF5"/>
    <w:rsid w:val="00901C88"/>
    <w:rsid w:val="009029BD"/>
    <w:rsid w:val="0090481D"/>
    <w:rsid w:val="00913386"/>
    <w:rsid w:val="009134CF"/>
    <w:rsid w:val="009228C4"/>
    <w:rsid w:val="00925099"/>
    <w:rsid w:val="009379CB"/>
    <w:rsid w:val="009400F8"/>
    <w:rsid w:val="00942A69"/>
    <w:rsid w:val="00953823"/>
    <w:rsid w:val="00953C84"/>
    <w:rsid w:val="009546EB"/>
    <w:rsid w:val="00955DAB"/>
    <w:rsid w:val="00957B3E"/>
    <w:rsid w:val="00962994"/>
    <w:rsid w:val="00963CFC"/>
    <w:rsid w:val="009661A6"/>
    <w:rsid w:val="00971E73"/>
    <w:rsid w:val="0097355D"/>
    <w:rsid w:val="00982D19"/>
    <w:rsid w:val="00987AE4"/>
    <w:rsid w:val="00992192"/>
    <w:rsid w:val="00994A62"/>
    <w:rsid w:val="00994D91"/>
    <w:rsid w:val="009977C5"/>
    <w:rsid w:val="009A6C60"/>
    <w:rsid w:val="009A6CD4"/>
    <w:rsid w:val="009B6355"/>
    <w:rsid w:val="009C75C9"/>
    <w:rsid w:val="009D0C9E"/>
    <w:rsid w:val="009D666F"/>
    <w:rsid w:val="009E0C6E"/>
    <w:rsid w:val="009E228B"/>
    <w:rsid w:val="009E73C9"/>
    <w:rsid w:val="00A04EAE"/>
    <w:rsid w:val="00A0685E"/>
    <w:rsid w:val="00A14D64"/>
    <w:rsid w:val="00A160F9"/>
    <w:rsid w:val="00A166EB"/>
    <w:rsid w:val="00A3018D"/>
    <w:rsid w:val="00A50B8D"/>
    <w:rsid w:val="00A56F1B"/>
    <w:rsid w:val="00A62172"/>
    <w:rsid w:val="00A63784"/>
    <w:rsid w:val="00A65D64"/>
    <w:rsid w:val="00A76A51"/>
    <w:rsid w:val="00A8560D"/>
    <w:rsid w:val="00A87A6B"/>
    <w:rsid w:val="00A97D74"/>
    <w:rsid w:val="00AA0E00"/>
    <w:rsid w:val="00AA162E"/>
    <w:rsid w:val="00AA4A1C"/>
    <w:rsid w:val="00AB1C10"/>
    <w:rsid w:val="00AC2839"/>
    <w:rsid w:val="00AD1177"/>
    <w:rsid w:val="00AD1829"/>
    <w:rsid w:val="00AD3D31"/>
    <w:rsid w:val="00AD531B"/>
    <w:rsid w:val="00AD7ABE"/>
    <w:rsid w:val="00AE1554"/>
    <w:rsid w:val="00AE224D"/>
    <w:rsid w:val="00AE5FAB"/>
    <w:rsid w:val="00AE7077"/>
    <w:rsid w:val="00AF144C"/>
    <w:rsid w:val="00B02DAA"/>
    <w:rsid w:val="00B13F11"/>
    <w:rsid w:val="00B15DC3"/>
    <w:rsid w:val="00B17AFA"/>
    <w:rsid w:val="00B228AE"/>
    <w:rsid w:val="00B242C9"/>
    <w:rsid w:val="00B26566"/>
    <w:rsid w:val="00B32B71"/>
    <w:rsid w:val="00B3498E"/>
    <w:rsid w:val="00B35B30"/>
    <w:rsid w:val="00B41CD6"/>
    <w:rsid w:val="00B424E6"/>
    <w:rsid w:val="00B52D45"/>
    <w:rsid w:val="00B56E4A"/>
    <w:rsid w:val="00B57D36"/>
    <w:rsid w:val="00B63448"/>
    <w:rsid w:val="00B63E22"/>
    <w:rsid w:val="00B658FD"/>
    <w:rsid w:val="00B668D9"/>
    <w:rsid w:val="00B66A76"/>
    <w:rsid w:val="00B671A3"/>
    <w:rsid w:val="00B7060C"/>
    <w:rsid w:val="00B7473C"/>
    <w:rsid w:val="00B83BAA"/>
    <w:rsid w:val="00B87ADB"/>
    <w:rsid w:val="00B903F9"/>
    <w:rsid w:val="00B977D7"/>
    <w:rsid w:val="00BA4CD2"/>
    <w:rsid w:val="00BA65C9"/>
    <w:rsid w:val="00BA6EEE"/>
    <w:rsid w:val="00BB0F52"/>
    <w:rsid w:val="00BB2437"/>
    <w:rsid w:val="00BB24A3"/>
    <w:rsid w:val="00BB4CD2"/>
    <w:rsid w:val="00BC4EC5"/>
    <w:rsid w:val="00BD0686"/>
    <w:rsid w:val="00BD143B"/>
    <w:rsid w:val="00BD1D3C"/>
    <w:rsid w:val="00BE2F07"/>
    <w:rsid w:val="00BE3950"/>
    <w:rsid w:val="00BE5AB6"/>
    <w:rsid w:val="00BE74A2"/>
    <w:rsid w:val="00BF0944"/>
    <w:rsid w:val="00BF2340"/>
    <w:rsid w:val="00BF3ABA"/>
    <w:rsid w:val="00BF5E7F"/>
    <w:rsid w:val="00C02E66"/>
    <w:rsid w:val="00C13998"/>
    <w:rsid w:val="00C15FA1"/>
    <w:rsid w:val="00C24336"/>
    <w:rsid w:val="00C37FBE"/>
    <w:rsid w:val="00C40161"/>
    <w:rsid w:val="00C47C93"/>
    <w:rsid w:val="00C56D54"/>
    <w:rsid w:val="00C67951"/>
    <w:rsid w:val="00C773E4"/>
    <w:rsid w:val="00C8017B"/>
    <w:rsid w:val="00C8752F"/>
    <w:rsid w:val="00C90D98"/>
    <w:rsid w:val="00C954ED"/>
    <w:rsid w:val="00CA0380"/>
    <w:rsid w:val="00CA07DF"/>
    <w:rsid w:val="00CA0DC6"/>
    <w:rsid w:val="00CA4F60"/>
    <w:rsid w:val="00CB2FBC"/>
    <w:rsid w:val="00CB566C"/>
    <w:rsid w:val="00CC531C"/>
    <w:rsid w:val="00CC5437"/>
    <w:rsid w:val="00CD0CA0"/>
    <w:rsid w:val="00CD2FCF"/>
    <w:rsid w:val="00CD62FF"/>
    <w:rsid w:val="00CE4DF5"/>
    <w:rsid w:val="00CF495B"/>
    <w:rsid w:val="00D019EE"/>
    <w:rsid w:val="00D039B5"/>
    <w:rsid w:val="00D1217F"/>
    <w:rsid w:val="00D26D94"/>
    <w:rsid w:val="00D27163"/>
    <w:rsid w:val="00D30108"/>
    <w:rsid w:val="00D360DA"/>
    <w:rsid w:val="00D4276B"/>
    <w:rsid w:val="00D47C3B"/>
    <w:rsid w:val="00D53947"/>
    <w:rsid w:val="00D546AE"/>
    <w:rsid w:val="00D55824"/>
    <w:rsid w:val="00D623FA"/>
    <w:rsid w:val="00D65331"/>
    <w:rsid w:val="00D658C9"/>
    <w:rsid w:val="00D8164F"/>
    <w:rsid w:val="00D81E4D"/>
    <w:rsid w:val="00D83C5F"/>
    <w:rsid w:val="00D92214"/>
    <w:rsid w:val="00D955AC"/>
    <w:rsid w:val="00D9617D"/>
    <w:rsid w:val="00D965E8"/>
    <w:rsid w:val="00D971BE"/>
    <w:rsid w:val="00DA1DF9"/>
    <w:rsid w:val="00DA29DB"/>
    <w:rsid w:val="00DA32C8"/>
    <w:rsid w:val="00DA51C0"/>
    <w:rsid w:val="00DB22D4"/>
    <w:rsid w:val="00DB785B"/>
    <w:rsid w:val="00DC1E6A"/>
    <w:rsid w:val="00DC24C3"/>
    <w:rsid w:val="00DC3454"/>
    <w:rsid w:val="00DC72B5"/>
    <w:rsid w:val="00DD7F93"/>
    <w:rsid w:val="00DE6DBD"/>
    <w:rsid w:val="00DF0ED3"/>
    <w:rsid w:val="00DF13CC"/>
    <w:rsid w:val="00E05DA9"/>
    <w:rsid w:val="00E10BB5"/>
    <w:rsid w:val="00E12EA1"/>
    <w:rsid w:val="00E23225"/>
    <w:rsid w:val="00E27FE7"/>
    <w:rsid w:val="00E33FCC"/>
    <w:rsid w:val="00E37674"/>
    <w:rsid w:val="00E6636D"/>
    <w:rsid w:val="00E66490"/>
    <w:rsid w:val="00E66D99"/>
    <w:rsid w:val="00E75B46"/>
    <w:rsid w:val="00E80943"/>
    <w:rsid w:val="00E8642A"/>
    <w:rsid w:val="00E93179"/>
    <w:rsid w:val="00E975F0"/>
    <w:rsid w:val="00E9760D"/>
    <w:rsid w:val="00EB1B5E"/>
    <w:rsid w:val="00EB665A"/>
    <w:rsid w:val="00EC7A5E"/>
    <w:rsid w:val="00ED0A52"/>
    <w:rsid w:val="00ED3EE9"/>
    <w:rsid w:val="00ED43CD"/>
    <w:rsid w:val="00EE0666"/>
    <w:rsid w:val="00EE6C07"/>
    <w:rsid w:val="00EF4DB9"/>
    <w:rsid w:val="00F00997"/>
    <w:rsid w:val="00F024D5"/>
    <w:rsid w:val="00F0334B"/>
    <w:rsid w:val="00F03E7A"/>
    <w:rsid w:val="00F073F3"/>
    <w:rsid w:val="00F1123D"/>
    <w:rsid w:val="00F129E3"/>
    <w:rsid w:val="00F15D9C"/>
    <w:rsid w:val="00F168AA"/>
    <w:rsid w:val="00F2219D"/>
    <w:rsid w:val="00F24170"/>
    <w:rsid w:val="00F243A6"/>
    <w:rsid w:val="00F25776"/>
    <w:rsid w:val="00F261C5"/>
    <w:rsid w:val="00F30945"/>
    <w:rsid w:val="00F326A0"/>
    <w:rsid w:val="00F329CE"/>
    <w:rsid w:val="00F33E62"/>
    <w:rsid w:val="00F34116"/>
    <w:rsid w:val="00F41AD5"/>
    <w:rsid w:val="00F42B56"/>
    <w:rsid w:val="00F561A9"/>
    <w:rsid w:val="00F61138"/>
    <w:rsid w:val="00F62658"/>
    <w:rsid w:val="00F635C3"/>
    <w:rsid w:val="00F72C30"/>
    <w:rsid w:val="00F803D6"/>
    <w:rsid w:val="00F8609E"/>
    <w:rsid w:val="00F92CD1"/>
    <w:rsid w:val="00FA06E0"/>
    <w:rsid w:val="00FA3B15"/>
    <w:rsid w:val="00FA6508"/>
    <w:rsid w:val="00FB42A2"/>
    <w:rsid w:val="00FB57EB"/>
    <w:rsid w:val="00FB5FFE"/>
    <w:rsid w:val="00FC0C5A"/>
    <w:rsid w:val="00FC176D"/>
    <w:rsid w:val="00FC1ABA"/>
    <w:rsid w:val="00FC201A"/>
    <w:rsid w:val="00FC28A0"/>
    <w:rsid w:val="00FC4D17"/>
    <w:rsid w:val="00FD0A52"/>
    <w:rsid w:val="00FD30C0"/>
    <w:rsid w:val="00FE1A64"/>
    <w:rsid w:val="00FE501E"/>
    <w:rsid w:val="00FEA5E2"/>
    <w:rsid w:val="00FF10B8"/>
    <w:rsid w:val="00FF197C"/>
    <w:rsid w:val="00FF220F"/>
    <w:rsid w:val="00FF2BA3"/>
    <w:rsid w:val="0833869F"/>
    <w:rsid w:val="0FD682F6"/>
    <w:rsid w:val="1E742F37"/>
    <w:rsid w:val="27AB84D3"/>
    <w:rsid w:val="29070D34"/>
    <w:rsid w:val="2A92B629"/>
    <w:rsid w:val="337F399F"/>
    <w:rsid w:val="414D2348"/>
    <w:rsid w:val="442F211C"/>
    <w:rsid w:val="4A7AB8FE"/>
    <w:rsid w:val="5A57D54A"/>
    <w:rsid w:val="5B03B33F"/>
    <w:rsid w:val="61AD1AF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7AFD9"/>
  <w15:chartTrackingRefBased/>
  <w15:docId w15:val="{DAFE481E-F36D-421D-809A-C9383C37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Body CS)"/>
        <w:kern w:val="2"/>
        <w:sz w:val="18"/>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D4B"/>
    <w:pPr>
      <w:spacing w:after="0" w:line="240" w:lineRule="auto"/>
      <w:jc w:val="both"/>
    </w:pPr>
    <w:rPr>
      <w:color w:val="2E3641" w:themeColor="text1"/>
    </w:rPr>
  </w:style>
  <w:style w:type="paragraph" w:styleId="Heading1">
    <w:name w:val="heading 1"/>
    <w:basedOn w:val="Normal"/>
    <w:next w:val="Normal"/>
    <w:link w:val="Heading1Char"/>
    <w:qFormat/>
    <w:rsid w:val="00B26566"/>
    <w:pPr>
      <w:keepNext/>
      <w:keepLines/>
      <w:spacing w:before="360" w:after="80"/>
      <w:outlineLvl w:val="0"/>
    </w:pPr>
    <w:rPr>
      <w:rFonts w:asciiTheme="majorHAnsi" w:eastAsiaTheme="majorEastAsia" w:hAnsiTheme="majorHAnsi" w:cstheme="majorBidi"/>
      <w:b/>
      <w:color w:val="00A071" w:themeColor="accent1"/>
      <w:sz w:val="32"/>
      <w:szCs w:val="40"/>
    </w:rPr>
  </w:style>
  <w:style w:type="paragraph" w:styleId="Heading2">
    <w:name w:val="heading 2"/>
    <w:basedOn w:val="Normal"/>
    <w:next w:val="Normal"/>
    <w:link w:val="Heading2Char"/>
    <w:uiPriority w:val="9"/>
    <w:unhideWhenUsed/>
    <w:qFormat/>
    <w:rsid w:val="00B02DAA"/>
    <w:pPr>
      <w:keepNext/>
      <w:keepLines/>
      <w:numPr>
        <w:numId w:val="9"/>
      </w:numPr>
      <w:spacing w:before="160" w:after="80"/>
      <w:jc w:val="left"/>
      <w:outlineLvl w:val="1"/>
    </w:pPr>
    <w:rPr>
      <w:rFonts w:asciiTheme="majorHAnsi" w:eastAsiaTheme="majorEastAsia" w:hAnsiTheme="majorHAnsi" w:cstheme="majorBidi"/>
      <w:b/>
      <w:color w:val="00A071" w:themeColor="accent1"/>
      <w:sz w:val="24"/>
      <w:szCs w:val="32"/>
    </w:rPr>
  </w:style>
  <w:style w:type="paragraph" w:styleId="Heading3">
    <w:name w:val="heading 3"/>
    <w:basedOn w:val="Normal"/>
    <w:next w:val="Normal"/>
    <w:link w:val="Heading3Char"/>
    <w:uiPriority w:val="9"/>
    <w:unhideWhenUsed/>
    <w:qFormat/>
    <w:rsid w:val="00FA6508"/>
    <w:pPr>
      <w:keepNext/>
      <w:keepLines/>
      <w:numPr>
        <w:ilvl w:val="1"/>
        <w:numId w:val="9"/>
      </w:numPr>
      <w:tabs>
        <w:tab w:val="left" w:pos="567"/>
      </w:tabs>
      <w:spacing w:before="160" w:after="80"/>
      <w:ind w:left="0" w:firstLine="0"/>
      <w:jc w:val="left"/>
      <w:outlineLvl w:val="2"/>
    </w:pPr>
    <w:rPr>
      <w:rFonts w:eastAsiaTheme="majorEastAsia" w:cstheme="majorBidi"/>
      <w:b/>
      <w:color w:val="00A071" w:themeColor="accent1"/>
      <w:sz w:val="20"/>
      <w:szCs w:val="28"/>
    </w:rPr>
  </w:style>
  <w:style w:type="paragraph" w:styleId="Heading4">
    <w:name w:val="heading 4"/>
    <w:basedOn w:val="Normal"/>
    <w:next w:val="Normal"/>
    <w:link w:val="Heading4Char"/>
    <w:uiPriority w:val="9"/>
    <w:unhideWhenUsed/>
    <w:qFormat/>
    <w:rsid w:val="00FA6508"/>
    <w:pPr>
      <w:keepNext/>
      <w:keepLines/>
      <w:numPr>
        <w:ilvl w:val="2"/>
        <w:numId w:val="9"/>
      </w:numPr>
      <w:spacing w:before="80" w:after="40"/>
      <w:ind w:left="709" w:hanging="709"/>
      <w:jc w:val="left"/>
      <w:outlineLvl w:val="3"/>
    </w:pPr>
    <w:rPr>
      <w:rFonts w:eastAsiaTheme="majorEastAsia" w:cstheme="majorBidi"/>
      <w:b/>
      <w:iCs/>
      <w:color w:val="00A071" w:themeColor="accent1"/>
    </w:rPr>
  </w:style>
  <w:style w:type="paragraph" w:styleId="Heading5">
    <w:name w:val="heading 5"/>
    <w:basedOn w:val="Normal"/>
    <w:next w:val="Normal"/>
    <w:link w:val="Heading5Char"/>
    <w:uiPriority w:val="9"/>
    <w:unhideWhenUsed/>
    <w:qFormat/>
    <w:rsid w:val="00377D1E"/>
    <w:pPr>
      <w:keepNext/>
      <w:keepLines/>
      <w:spacing w:before="80" w:after="40"/>
      <w:outlineLvl w:val="4"/>
    </w:pPr>
    <w:rPr>
      <w:rFonts w:eastAsiaTheme="majorEastAsia" w:cstheme="majorBidi"/>
      <w:color w:val="00A071" w:themeColor="accent1"/>
    </w:rPr>
  </w:style>
  <w:style w:type="paragraph" w:styleId="Heading6">
    <w:name w:val="heading 6"/>
    <w:basedOn w:val="Normal"/>
    <w:next w:val="Normal"/>
    <w:link w:val="Heading6Char"/>
    <w:uiPriority w:val="9"/>
    <w:unhideWhenUsed/>
    <w:qFormat/>
    <w:rsid w:val="00377D1E"/>
    <w:pPr>
      <w:keepNext/>
      <w:keepLines/>
      <w:spacing w:before="40"/>
      <w:outlineLvl w:val="5"/>
    </w:pPr>
    <w:rPr>
      <w:rFonts w:eastAsiaTheme="majorEastAsia" w:cstheme="majorBidi"/>
      <w:b/>
      <w:iCs/>
    </w:rPr>
  </w:style>
  <w:style w:type="paragraph" w:styleId="Heading7">
    <w:name w:val="heading 7"/>
    <w:basedOn w:val="Normal"/>
    <w:next w:val="Normal"/>
    <w:link w:val="Heading7Char"/>
    <w:uiPriority w:val="9"/>
    <w:unhideWhenUsed/>
    <w:qFormat/>
    <w:rsid w:val="00377D1E"/>
    <w:pPr>
      <w:keepNext/>
      <w:keepLines/>
      <w:spacing w:before="40"/>
      <w:outlineLvl w:val="6"/>
    </w:pPr>
    <w:rPr>
      <w:rFonts w:eastAsiaTheme="majorEastAsia" w:cstheme="majorBidi"/>
      <w:b/>
      <w:color w:val="677992" w:themeColor="text1" w:themeTint="A6"/>
    </w:rPr>
  </w:style>
  <w:style w:type="paragraph" w:styleId="Heading8">
    <w:name w:val="heading 8"/>
    <w:basedOn w:val="Normal"/>
    <w:next w:val="Normal"/>
    <w:link w:val="Heading8Char"/>
    <w:unhideWhenUsed/>
    <w:qFormat/>
    <w:rsid w:val="00377D1E"/>
    <w:pPr>
      <w:keepNext/>
      <w:keepLines/>
      <w:outlineLvl w:val="7"/>
    </w:pPr>
    <w:rPr>
      <w:rFonts w:eastAsiaTheme="majorEastAsia" w:cstheme="majorBidi"/>
      <w:iCs/>
      <w:color w:val="72839B" w:themeColor="text1" w:themeTint="99"/>
    </w:rPr>
  </w:style>
  <w:style w:type="paragraph" w:styleId="Heading9">
    <w:name w:val="heading 9"/>
    <w:basedOn w:val="Normal"/>
    <w:next w:val="Normal"/>
    <w:link w:val="Heading9Char"/>
    <w:unhideWhenUsed/>
    <w:qFormat/>
    <w:rsid w:val="00377D1E"/>
    <w:pPr>
      <w:keepNext/>
      <w:keepLines/>
      <w:outlineLvl w:val="8"/>
    </w:pPr>
    <w:rPr>
      <w:rFonts w:eastAsiaTheme="majorEastAsia" w:cstheme="majorBidi"/>
      <w:color w:val="A1ACBC" w:themeColor="text1" w:themeTint="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6566"/>
    <w:rPr>
      <w:rFonts w:asciiTheme="majorHAnsi" w:eastAsiaTheme="majorEastAsia" w:hAnsiTheme="majorHAnsi" w:cstheme="majorBidi"/>
      <w:b/>
      <w:color w:val="00A071" w:themeColor="accent1"/>
      <w:sz w:val="32"/>
      <w:szCs w:val="40"/>
    </w:rPr>
  </w:style>
  <w:style w:type="character" w:customStyle="1" w:styleId="Heading2Char">
    <w:name w:val="Heading 2 Char"/>
    <w:basedOn w:val="DefaultParagraphFont"/>
    <w:link w:val="Heading2"/>
    <w:uiPriority w:val="9"/>
    <w:rsid w:val="00B02DAA"/>
    <w:rPr>
      <w:rFonts w:asciiTheme="majorHAnsi" w:eastAsiaTheme="majorEastAsia" w:hAnsiTheme="majorHAnsi" w:cstheme="majorBidi"/>
      <w:b/>
      <w:color w:val="00A071" w:themeColor="accent1"/>
      <w:sz w:val="24"/>
      <w:szCs w:val="32"/>
    </w:rPr>
  </w:style>
  <w:style w:type="character" w:customStyle="1" w:styleId="Heading3Char">
    <w:name w:val="Heading 3 Char"/>
    <w:basedOn w:val="DefaultParagraphFont"/>
    <w:link w:val="Heading3"/>
    <w:uiPriority w:val="9"/>
    <w:rsid w:val="00FA6508"/>
    <w:rPr>
      <w:rFonts w:eastAsiaTheme="majorEastAsia" w:cstheme="majorBidi"/>
      <w:b/>
      <w:color w:val="00A071" w:themeColor="accent1"/>
      <w:sz w:val="20"/>
      <w:szCs w:val="28"/>
    </w:rPr>
  </w:style>
  <w:style w:type="character" w:customStyle="1" w:styleId="Heading4Char">
    <w:name w:val="Heading 4 Char"/>
    <w:basedOn w:val="DefaultParagraphFont"/>
    <w:link w:val="Heading4"/>
    <w:uiPriority w:val="9"/>
    <w:rsid w:val="00FA6508"/>
    <w:rPr>
      <w:rFonts w:eastAsiaTheme="majorEastAsia" w:cstheme="majorBidi"/>
      <w:b/>
      <w:iCs/>
      <w:color w:val="00A071" w:themeColor="accent1"/>
    </w:rPr>
  </w:style>
  <w:style w:type="character" w:customStyle="1" w:styleId="Heading5Char">
    <w:name w:val="Heading 5 Char"/>
    <w:basedOn w:val="DefaultParagraphFont"/>
    <w:link w:val="Heading5"/>
    <w:uiPriority w:val="9"/>
    <w:rsid w:val="00377D1E"/>
    <w:rPr>
      <w:rFonts w:eastAsiaTheme="majorEastAsia" w:cstheme="majorBidi"/>
      <w:color w:val="00A071" w:themeColor="accent1"/>
    </w:rPr>
  </w:style>
  <w:style w:type="character" w:customStyle="1" w:styleId="Heading6Char">
    <w:name w:val="Heading 6 Char"/>
    <w:basedOn w:val="DefaultParagraphFont"/>
    <w:link w:val="Heading6"/>
    <w:uiPriority w:val="9"/>
    <w:rsid w:val="00377D1E"/>
    <w:rPr>
      <w:rFonts w:eastAsiaTheme="majorEastAsia" w:cstheme="majorBidi"/>
      <w:b/>
      <w:iCs/>
      <w:color w:val="2E3641" w:themeColor="text1"/>
    </w:rPr>
  </w:style>
  <w:style w:type="character" w:customStyle="1" w:styleId="Heading7Char">
    <w:name w:val="Heading 7 Char"/>
    <w:basedOn w:val="DefaultParagraphFont"/>
    <w:link w:val="Heading7"/>
    <w:uiPriority w:val="9"/>
    <w:rsid w:val="00377D1E"/>
    <w:rPr>
      <w:rFonts w:eastAsiaTheme="majorEastAsia" w:cstheme="majorBidi"/>
      <w:b/>
      <w:color w:val="677992" w:themeColor="text1" w:themeTint="A6"/>
    </w:rPr>
  </w:style>
  <w:style w:type="character" w:customStyle="1" w:styleId="Heading8Char">
    <w:name w:val="Heading 8 Char"/>
    <w:basedOn w:val="DefaultParagraphFont"/>
    <w:link w:val="Heading8"/>
    <w:rsid w:val="00377D1E"/>
    <w:rPr>
      <w:rFonts w:eastAsiaTheme="majorEastAsia" w:cstheme="majorBidi"/>
      <w:iCs/>
      <w:color w:val="72839B" w:themeColor="text1" w:themeTint="99"/>
    </w:rPr>
  </w:style>
  <w:style w:type="character" w:customStyle="1" w:styleId="Heading9Char">
    <w:name w:val="Heading 9 Char"/>
    <w:basedOn w:val="DefaultParagraphFont"/>
    <w:link w:val="Heading9"/>
    <w:rsid w:val="00377D1E"/>
    <w:rPr>
      <w:rFonts w:eastAsiaTheme="majorEastAsia" w:cstheme="majorBidi"/>
      <w:color w:val="A1ACBC" w:themeColor="text1" w:themeTint="66"/>
    </w:rPr>
  </w:style>
  <w:style w:type="paragraph" w:styleId="Title">
    <w:name w:val="Title"/>
    <w:basedOn w:val="Normal"/>
    <w:next w:val="Normal"/>
    <w:link w:val="TitleChar"/>
    <w:uiPriority w:val="10"/>
    <w:qFormat/>
    <w:rsid w:val="00377D1E"/>
    <w:pPr>
      <w:spacing w:after="80"/>
      <w:contextualSpacing/>
    </w:pPr>
    <w:rPr>
      <w:rFonts w:asciiTheme="majorHAnsi" w:eastAsiaTheme="majorEastAsia" w:hAnsiTheme="majorHAnsi" w:cstheme="majorBidi"/>
      <w:color w:val="72839B" w:themeColor="text1" w:themeTint="99"/>
      <w:spacing w:val="-10"/>
      <w:kern w:val="28"/>
      <w:sz w:val="56"/>
      <w:szCs w:val="56"/>
    </w:rPr>
  </w:style>
  <w:style w:type="character" w:customStyle="1" w:styleId="TitleChar">
    <w:name w:val="Title Char"/>
    <w:basedOn w:val="DefaultParagraphFont"/>
    <w:link w:val="Title"/>
    <w:uiPriority w:val="10"/>
    <w:rsid w:val="00377D1E"/>
    <w:rPr>
      <w:rFonts w:asciiTheme="majorHAnsi" w:eastAsiaTheme="majorEastAsia" w:hAnsiTheme="majorHAnsi" w:cstheme="majorBidi"/>
      <w:color w:val="72839B" w:themeColor="text1" w:themeTint="99"/>
      <w:spacing w:val="-10"/>
      <w:kern w:val="28"/>
      <w:sz w:val="56"/>
      <w:szCs w:val="56"/>
    </w:rPr>
  </w:style>
  <w:style w:type="character" w:styleId="Hyperlink">
    <w:name w:val="Hyperlink"/>
    <w:basedOn w:val="DefaultParagraphFont"/>
    <w:uiPriority w:val="99"/>
    <w:unhideWhenUsed/>
    <w:rsid w:val="00B02DAA"/>
    <w:rPr>
      <w:color w:val="00A071" w:themeColor="hyperlink"/>
      <w:u w:val="single"/>
    </w:rPr>
  </w:style>
  <w:style w:type="character" w:styleId="UnresolvedMention">
    <w:name w:val="Unresolved Mention"/>
    <w:basedOn w:val="DefaultParagraphFont"/>
    <w:uiPriority w:val="99"/>
    <w:semiHidden/>
    <w:unhideWhenUsed/>
    <w:rsid w:val="00B02DAA"/>
    <w:rPr>
      <w:color w:val="605E5C"/>
      <w:shd w:val="clear" w:color="auto" w:fill="E1DFDD"/>
    </w:rPr>
  </w:style>
  <w:style w:type="paragraph" w:customStyle="1" w:styleId="NORMALINTEXTBOX">
    <w:name w:val="NORMAL IN TEXT BOX"/>
    <w:basedOn w:val="Normal"/>
    <w:qFormat/>
    <w:rsid w:val="00765F34"/>
    <w:pPr>
      <w:tabs>
        <w:tab w:val="right" w:pos="9200"/>
      </w:tabs>
      <w:spacing w:line="192" w:lineRule="auto"/>
      <w:jc w:val="center"/>
    </w:pPr>
    <w:rPr>
      <w:rFonts w:eastAsia="Times New Roman" w:cs="Arial"/>
      <w:spacing w:val="-2"/>
      <w:kern w:val="0"/>
      <w:sz w:val="12"/>
      <w:szCs w:val="16"/>
      <w14:ligatures w14:val="none"/>
    </w:rPr>
  </w:style>
  <w:style w:type="paragraph" w:styleId="NormalWeb">
    <w:name w:val="Normal (Web)"/>
    <w:basedOn w:val="Normal"/>
    <w:uiPriority w:val="99"/>
    <w:unhideWhenUsed/>
    <w:rsid w:val="00270022"/>
    <w:rPr>
      <w:rFonts w:cs="Times New Roman"/>
      <w:sz w:val="24"/>
    </w:rPr>
  </w:style>
  <w:style w:type="paragraph" w:styleId="NormalIndent">
    <w:name w:val="Normal Indent"/>
    <w:basedOn w:val="Normal"/>
    <w:uiPriority w:val="99"/>
    <w:unhideWhenUsed/>
    <w:rsid w:val="00FD0A52"/>
    <w:pPr>
      <w:ind w:left="720"/>
    </w:pPr>
  </w:style>
  <w:style w:type="paragraph" w:styleId="NoteHeading">
    <w:name w:val="Note Heading"/>
    <w:basedOn w:val="Normal"/>
    <w:next w:val="Normal"/>
    <w:link w:val="NoteHeadingChar"/>
    <w:uiPriority w:val="99"/>
    <w:unhideWhenUsed/>
    <w:rsid w:val="00FD0A52"/>
  </w:style>
  <w:style w:type="character" w:customStyle="1" w:styleId="NoteHeadingChar">
    <w:name w:val="Note Heading Char"/>
    <w:basedOn w:val="DefaultParagraphFont"/>
    <w:link w:val="NoteHeading"/>
    <w:uiPriority w:val="99"/>
    <w:rsid w:val="00FD0A52"/>
  </w:style>
  <w:style w:type="character" w:styleId="PlaceholderText">
    <w:name w:val="Placeholder Text"/>
    <w:basedOn w:val="DefaultParagraphFont"/>
    <w:uiPriority w:val="99"/>
    <w:semiHidden/>
    <w:rsid w:val="00FD0A52"/>
    <w:rPr>
      <w:color w:val="666666"/>
    </w:rPr>
  </w:style>
  <w:style w:type="paragraph" w:styleId="PlainText">
    <w:name w:val="Plain Text"/>
    <w:basedOn w:val="Normal"/>
    <w:link w:val="PlainTextChar"/>
    <w:uiPriority w:val="99"/>
    <w:unhideWhenUsed/>
    <w:rsid w:val="00FD0A52"/>
    <w:rPr>
      <w:rFonts w:ascii="Consolas" w:hAnsi="Consolas" w:cs="Consolas"/>
      <w:sz w:val="21"/>
      <w:szCs w:val="21"/>
    </w:rPr>
  </w:style>
  <w:style w:type="character" w:customStyle="1" w:styleId="PlainTextChar">
    <w:name w:val="Plain Text Char"/>
    <w:basedOn w:val="DefaultParagraphFont"/>
    <w:link w:val="PlainText"/>
    <w:uiPriority w:val="99"/>
    <w:rsid w:val="00FD0A52"/>
    <w:rPr>
      <w:rFonts w:ascii="Consolas" w:hAnsi="Consolas" w:cs="Consolas"/>
      <w:sz w:val="21"/>
      <w:szCs w:val="21"/>
    </w:rPr>
  </w:style>
  <w:style w:type="character" w:styleId="SmartLink">
    <w:name w:val="Smart Link"/>
    <w:basedOn w:val="DefaultParagraphFont"/>
    <w:uiPriority w:val="99"/>
    <w:unhideWhenUsed/>
    <w:rsid w:val="00FD0A52"/>
    <w:rPr>
      <w:color w:val="0000FF"/>
      <w:u w:val="single"/>
      <w:shd w:val="clear" w:color="auto" w:fill="F3F2F1"/>
    </w:rPr>
  </w:style>
  <w:style w:type="character" w:styleId="SmartHyperlink">
    <w:name w:val="Smart Hyperlink"/>
    <w:basedOn w:val="DefaultParagraphFont"/>
    <w:uiPriority w:val="99"/>
    <w:unhideWhenUsed/>
    <w:rsid w:val="00FD0A52"/>
    <w:rPr>
      <w:u w:val="dotted"/>
    </w:rPr>
  </w:style>
  <w:style w:type="paragraph" w:styleId="ListNumber4">
    <w:name w:val="List Number 4"/>
    <w:basedOn w:val="Normal"/>
    <w:uiPriority w:val="99"/>
    <w:unhideWhenUsed/>
    <w:rsid w:val="00FD0A52"/>
    <w:pPr>
      <w:numPr>
        <w:numId w:val="1"/>
      </w:numPr>
      <w:contextualSpacing/>
    </w:pPr>
  </w:style>
  <w:style w:type="paragraph" w:styleId="TOC1">
    <w:name w:val="toc 1"/>
    <w:basedOn w:val="Normal"/>
    <w:next w:val="Normal"/>
    <w:autoRedefine/>
    <w:uiPriority w:val="39"/>
    <w:unhideWhenUsed/>
    <w:rsid w:val="00B02DAA"/>
    <w:pPr>
      <w:spacing w:after="100"/>
      <w:jc w:val="left"/>
    </w:pPr>
    <w:rPr>
      <w:b/>
      <w:color w:val="00A071" w:themeColor="accent1"/>
    </w:rPr>
  </w:style>
  <w:style w:type="paragraph" w:styleId="TOC2">
    <w:name w:val="toc 2"/>
    <w:basedOn w:val="Normal"/>
    <w:next w:val="Normal"/>
    <w:autoRedefine/>
    <w:uiPriority w:val="39"/>
    <w:unhideWhenUsed/>
    <w:rsid w:val="008275CB"/>
    <w:pPr>
      <w:spacing w:after="100"/>
      <w:ind w:left="180"/>
    </w:pPr>
    <w:rPr>
      <w:b/>
      <w:color w:val="00A071" w:themeColor="accent1"/>
      <w:sz w:val="15"/>
    </w:rPr>
  </w:style>
  <w:style w:type="paragraph" w:styleId="TOC3">
    <w:name w:val="toc 3"/>
    <w:basedOn w:val="Normal"/>
    <w:next w:val="Normal"/>
    <w:autoRedefine/>
    <w:uiPriority w:val="39"/>
    <w:unhideWhenUsed/>
    <w:rsid w:val="00B02DAA"/>
    <w:pPr>
      <w:spacing w:after="100"/>
      <w:ind w:left="360"/>
    </w:pPr>
    <w:rPr>
      <w:sz w:val="15"/>
    </w:rPr>
  </w:style>
  <w:style w:type="paragraph" w:styleId="TOCHeading">
    <w:name w:val="TOC Heading"/>
    <w:basedOn w:val="Heading1"/>
    <w:next w:val="Normal"/>
    <w:uiPriority w:val="39"/>
    <w:unhideWhenUsed/>
    <w:qFormat/>
    <w:rsid w:val="00270022"/>
    <w:pPr>
      <w:spacing w:before="240" w:after="0"/>
      <w:outlineLvl w:val="9"/>
    </w:pPr>
    <w:rPr>
      <w:szCs w:val="32"/>
    </w:rPr>
  </w:style>
  <w:style w:type="paragraph" w:styleId="Date">
    <w:name w:val="Date"/>
    <w:basedOn w:val="Normal"/>
    <w:next w:val="Normal"/>
    <w:link w:val="DateChar"/>
    <w:uiPriority w:val="99"/>
    <w:unhideWhenUsed/>
    <w:rsid w:val="00270022"/>
  </w:style>
  <w:style w:type="character" w:customStyle="1" w:styleId="DateChar">
    <w:name w:val="Date Char"/>
    <w:basedOn w:val="DefaultParagraphFont"/>
    <w:link w:val="Date"/>
    <w:uiPriority w:val="99"/>
    <w:rsid w:val="00270022"/>
    <w:rPr>
      <w:color w:val="2E3641" w:themeColor="text1"/>
    </w:rPr>
  </w:style>
  <w:style w:type="paragraph" w:styleId="EnvelopeAddress">
    <w:name w:val="envelope address"/>
    <w:basedOn w:val="Normal"/>
    <w:uiPriority w:val="99"/>
    <w:unhideWhenUsed/>
    <w:rsid w:val="00270022"/>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unhideWhenUsed/>
    <w:rsid w:val="00270022"/>
    <w:rPr>
      <w:rFonts w:asciiTheme="majorHAnsi" w:eastAsiaTheme="majorEastAsia" w:hAnsiTheme="majorHAnsi" w:cstheme="majorBidi"/>
      <w:sz w:val="20"/>
      <w:szCs w:val="20"/>
    </w:rPr>
  </w:style>
  <w:style w:type="character" w:styleId="FollowedHyperlink">
    <w:name w:val="FollowedHyperlink"/>
    <w:basedOn w:val="DefaultParagraphFont"/>
    <w:unhideWhenUsed/>
    <w:qFormat/>
    <w:rsid w:val="00270022"/>
    <w:rPr>
      <w:color w:val="00A071" w:themeColor="followedHyperlink"/>
      <w:u w:val="single"/>
    </w:rPr>
  </w:style>
  <w:style w:type="paragraph" w:styleId="Footer">
    <w:name w:val="footer"/>
    <w:basedOn w:val="Normal"/>
    <w:link w:val="FooterChar"/>
    <w:uiPriority w:val="99"/>
    <w:unhideWhenUsed/>
    <w:rsid w:val="00270022"/>
    <w:pPr>
      <w:tabs>
        <w:tab w:val="center" w:pos="4513"/>
        <w:tab w:val="right" w:pos="9026"/>
      </w:tabs>
    </w:pPr>
  </w:style>
  <w:style w:type="character" w:customStyle="1" w:styleId="FooterChar">
    <w:name w:val="Footer Char"/>
    <w:basedOn w:val="DefaultParagraphFont"/>
    <w:link w:val="Footer"/>
    <w:uiPriority w:val="99"/>
    <w:rsid w:val="00270022"/>
    <w:rPr>
      <w:color w:val="2E3641" w:themeColor="text1"/>
    </w:rPr>
  </w:style>
  <w:style w:type="character" w:styleId="FootnoteReference">
    <w:name w:val="footnote reference"/>
    <w:basedOn w:val="DefaultParagraphFont"/>
    <w:unhideWhenUsed/>
    <w:rsid w:val="00270022"/>
    <w:rPr>
      <w:vertAlign w:val="superscript"/>
    </w:rPr>
  </w:style>
  <w:style w:type="paragraph" w:styleId="FootnoteText">
    <w:name w:val="footnote text"/>
    <w:basedOn w:val="Normal"/>
    <w:link w:val="FootnoteTextChar"/>
    <w:unhideWhenUsed/>
    <w:rsid w:val="00115DEF"/>
    <w:pPr>
      <w:jc w:val="left"/>
    </w:pPr>
    <w:rPr>
      <w:sz w:val="13"/>
      <w:szCs w:val="20"/>
    </w:rPr>
  </w:style>
  <w:style w:type="character" w:customStyle="1" w:styleId="FootnoteTextChar">
    <w:name w:val="Footnote Text Char"/>
    <w:basedOn w:val="DefaultParagraphFont"/>
    <w:link w:val="FootnoteText"/>
    <w:rsid w:val="00115DEF"/>
    <w:rPr>
      <w:color w:val="2E3641" w:themeColor="text1"/>
      <w:sz w:val="13"/>
      <w:szCs w:val="20"/>
    </w:rPr>
  </w:style>
  <w:style w:type="character" w:styleId="Hashtag">
    <w:name w:val="Hashtag"/>
    <w:basedOn w:val="DefaultParagraphFont"/>
    <w:uiPriority w:val="99"/>
    <w:unhideWhenUsed/>
    <w:rsid w:val="00270022"/>
    <w:rPr>
      <w:rFonts w:asciiTheme="minorHAnsi" w:hAnsiTheme="minorHAnsi"/>
      <w:color w:val="2B579A"/>
      <w:sz w:val="18"/>
      <w:shd w:val="clear" w:color="auto" w:fill="E1DFDD"/>
    </w:rPr>
  </w:style>
  <w:style w:type="paragraph" w:styleId="HTMLPreformatted">
    <w:name w:val="HTML Preformatted"/>
    <w:basedOn w:val="Normal"/>
    <w:link w:val="HTMLPreformattedChar"/>
    <w:uiPriority w:val="99"/>
    <w:unhideWhenUsed/>
    <w:rsid w:val="00270022"/>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270022"/>
    <w:rPr>
      <w:rFonts w:ascii="Consolas" w:hAnsi="Consolas" w:cs="Consolas"/>
      <w:color w:val="2E3641" w:themeColor="text1"/>
      <w:sz w:val="20"/>
      <w:szCs w:val="20"/>
    </w:rPr>
  </w:style>
  <w:style w:type="paragraph" w:styleId="Index3">
    <w:name w:val="index 3"/>
    <w:basedOn w:val="Normal"/>
    <w:next w:val="Normal"/>
    <w:autoRedefine/>
    <w:uiPriority w:val="99"/>
    <w:unhideWhenUsed/>
    <w:rsid w:val="00270022"/>
    <w:pPr>
      <w:ind w:left="540" w:hanging="180"/>
    </w:pPr>
  </w:style>
  <w:style w:type="paragraph" w:styleId="Index4">
    <w:name w:val="index 4"/>
    <w:basedOn w:val="Normal"/>
    <w:next w:val="Normal"/>
    <w:autoRedefine/>
    <w:uiPriority w:val="99"/>
    <w:unhideWhenUsed/>
    <w:rsid w:val="00270022"/>
    <w:pPr>
      <w:ind w:left="720" w:hanging="180"/>
    </w:pPr>
  </w:style>
  <w:style w:type="paragraph" w:styleId="ListBullet">
    <w:name w:val="List Bullet"/>
    <w:basedOn w:val="Normal"/>
    <w:uiPriority w:val="99"/>
    <w:unhideWhenUsed/>
    <w:rsid w:val="008275CB"/>
    <w:pPr>
      <w:numPr>
        <w:numId w:val="2"/>
      </w:numPr>
      <w:contextualSpacing/>
    </w:pPr>
  </w:style>
  <w:style w:type="paragraph" w:styleId="ListBullet2">
    <w:name w:val="List Bullet 2"/>
    <w:basedOn w:val="Normal"/>
    <w:uiPriority w:val="99"/>
    <w:unhideWhenUsed/>
    <w:rsid w:val="008275CB"/>
    <w:pPr>
      <w:numPr>
        <w:numId w:val="3"/>
      </w:numPr>
      <w:contextualSpacing/>
    </w:pPr>
  </w:style>
  <w:style w:type="paragraph" w:styleId="ListBullet3">
    <w:name w:val="List Bullet 3"/>
    <w:basedOn w:val="Normal"/>
    <w:uiPriority w:val="99"/>
    <w:unhideWhenUsed/>
    <w:rsid w:val="00270022"/>
    <w:pPr>
      <w:numPr>
        <w:numId w:val="4"/>
      </w:numPr>
      <w:contextualSpacing/>
    </w:pPr>
  </w:style>
  <w:style w:type="paragraph" w:styleId="ListBullet4">
    <w:name w:val="List Bullet 4"/>
    <w:basedOn w:val="Normal"/>
    <w:uiPriority w:val="99"/>
    <w:unhideWhenUsed/>
    <w:rsid w:val="009228C4"/>
    <w:pPr>
      <w:numPr>
        <w:numId w:val="5"/>
      </w:numPr>
      <w:ind w:left="1095" w:hanging="244"/>
      <w:contextualSpacing/>
    </w:pPr>
  </w:style>
  <w:style w:type="paragraph" w:styleId="ListBullet5">
    <w:name w:val="List Bullet 5"/>
    <w:basedOn w:val="Normal"/>
    <w:uiPriority w:val="99"/>
    <w:unhideWhenUsed/>
    <w:rsid w:val="00270022"/>
    <w:pPr>
      <w:numPr>
        <w:numId w:val="6"/>
      </w:numPr>
      <w:contextualSpacing/>
    </w:pPr>
  </w:style>
  <w:style w:type="paragraph" w:styleId="ListNumber">
    <w:name w:val="List Number"/>
    <w:basedOn w:val="Normal"/>
    <w:uiPriority w:val="99"/>
    <w:unhideWhenUsed/>
    <w:rsid w:val="00AA162E"/>
    <w:pPr>
      <w:numPr>
        <w:numId w:val="7"/>
      </w:numPr>
      <w:contextualSpacing/>
    </w:pPr>
  </w:style>
  <w:style w:type="paragraph" w:styleId="ListNumber2">
    <w:name w:val="List Number 2"/>
    <w:basedOn w:val="Normal"/>
    <w:uiPriority w:val="99"/>
    <w:unhideWhenUsed/>
    <w:rsid w:val="00AA162E"/>
    <w:pPr>
      <w:numPr>
        <w:numId w:val="8"/>
      </w:numPr>
      <w:contextualSpacing/>
    </w:pPr>
  </w:style>
  <w:style w:type="character" w:styleId="Mention">
    <w:name w:val="Mention"/>
    <w:basedOn w:val="DefaultParagraphFont"/>
    <w:uiPriority w:val="99"/>
    <w:unhideWhenUsed/>
    <w:rsid w:val="00270022"/>
    <w:rPr>
      <w:color w:val="2B579A"/>
      <w:shd w:val="clear" w:color="auto" w:fill="E1DFDD"/>
    </w:rPr>
  </w:style>
  <w:style w:type="paragraph" w:styleId="MessageHeader">
    <w:name w:val="Message Header"/>
    <w:basedOn w:val="Normal"/>
    <w:link w:val="MessageHeaderChar"/>
    <w:uiPriority w:val="99"/>
    <w:unhideWhenUsed/>
    <w:rsid w:val="0027002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sid w:val="00270022"/>
    <w:rPr>
      <w:rFonts w:asciiTheme="majorHAnsi" w:eastAsiaTheme="majorEastAsia" w:hAnsiTheme="majorHAnsi" w:cstheme="majorBidi"/>
      <w:color w:val="2E3641" w:themeColor="text1"/>
      <w:sz w:val="24"/>
      <w:shd w:val="pct20" w:color="auto" w:fill="auto"/>
    </w:rPr>
  </w:style>
  <w:style w:type="paragraph" w:styleId="Salutation">
    <w:name w:val="Salutation"/>
    <w:basedOn w:val="Normal"/>
    <w:next w:val="Normal"/>
    <w:link w:val="SalutationChar"/>
    <w:uiPriority w:val="99"/>
    <w:unhideWhenUsed/>
    <w:rsid w:val="00270022"/>
  </w:style>
  <w:style w:type="character" w:customStyle="1" w:styleId="SalutationChar">
    <w:name w:val="Salutation Char"/>
    <w:basedOn w:val="DefaultParagraphFont"/>
    <w:link w:val="Salutation"/>
    <w:uiPriority w:val="99"/>
    <w:rsid w:val="00270022"/>
    <w:rPr>
      <w:color w:val="2E3641" w:themeColor="text1"/>
    </w:rPr>
  </w:style>
  <w:style w:type="paragraph" w:styleId="TableofAuthorities">
    <w:name w:val="table of authorities"/>
    <w:basedOn w:val="Normal"/>
    <w:next w:val="Normal"/>
    <w:uiPriority w:val="99"/>
    <w:unhideWhenUsed/>
    <w:rsid w:val="00270022"/>
    <w:pPr>
      <w:ind w:left="180" w:hanging="180"/>
    </w:pPr>
  </w:style>
  <w:style w:type="numbering" w:customStyle="1" w:styleId="CurrentList1">
    <w:name w:val="Current List1"/>
    <w:uiPriority w:val="99"/>
    <w:rsid w:val="00BA4CD2"/>
    <w:pPr>
      <w:numPr>
        <w:numId w:val="10"/>
      </w:numPr>
    </w:pPr>
  </w:style>
  <w:style w:type="numbering" w:customStyle="1" w:styleId="CurrentList2">
    <w:name w:val="Current List2"/>
    <w:uiPriority w:val="99"/>
    <w:rsid w:val="00BA4CD2"/>
    <w:pPr>
      <w:numPr>
        <w:numId w:val="11"/>
      </w:numPr>
    </w:pPr>
  </w:style>
  <w:style w:type="numbering" w:customStyle="1" w:styleId="CurrentList3">
    <w:name w:val="Current List3"/>
    <w:uiPriority w:val="99"/>
    <w:rsid w:val="00BA4CD2"/>
    <w:pPr>
      <w:numPr>
        <w:numId w:val="12"/>
      </w:numPr>
    </w:pPr>
  </w:style>
  <w:style w:type="numbering" w:customStyle="1" w:styleId="CurrentList4">
    <w:name w:val="Current List4"/>
    <w:uiPriority w:val="99"/>
    <w:rsid w:val="00BA4CD2"/>
    <w:pPr>
      <w:numPr>
        <w:numId w:val="13"/>
      </w:numPr>
    </w:pPr>
  </w:style>
  <w:style w:type="numbering" w:styleId="111111">
    <w:name w:val="Outline List 2"/>
    <w:basedOn w:val="NoList"/>
    <w:uiPriority w:val="99"/>
    <w:semiHidden/>
    <w:unhideWhenUsed/>
    <w:rsid w:val="00BA4CD2"/>
    <w:pPr>
      <w:numPr>
        <w:numId w:val="14"/>
      </w:numPr>
    </w:pPr>
  </w:style>
  <w:style w:type="paragraph" w:styleId="TOC4">
    <w:name w:val="toc 4"/>
    <w:basedOn w:val="Normal"/>
    <w:next w:val="Normal"/>
    <w:autoRedefine/>
    <w:uiPriority w:val="39"/>
    <w:unhideWhenUsed/>
    <w:rsid w:val="003522BD"/>
    <w:pPr>
      <w:spacing w:after="100"/>
      <w:ind w:left="540"/>
    </w:pPr>
    <w:rPr>
      <w:sz w:val="15"/>
    </w:rPr>
  </w:style>
  <w:style w:type="table" w:styleId="TableGrid">
    <w:name w:val="Table Grid"/>
    <w:basedOn w:val="TableNormal"/>
    <w:uiPriority w:val="59"/>
    <w:rsid w:val="00602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602F57"/>
    <w:pPr>
      <w:spacing w:after="0" w:line="240" w:lineRule="auto"/>
    </w:pPr>
    <w:tblPr>
      <w:tblStyleRowBandSize w:val="1"/>
      <w:tblStyleColBandSize w:val="1"/>
      <w:tblBorders>
        <w:top w:val="single" w:sz="4" w:space="0" w:color="00A071" w:themeColor="accent1"/>
        <w:left w:val="single" w:sz="4" w:space="0" w:color="00A071" w:themeColor="accent1"/>
        <w:bottom w:val="single" w:sz="4" w:space="0" w:color="00A071" w:themeColor="accent1"/>
        <w:right w:val="single" w:sz="4" w:space="0" w:color="00A071" w:themeColor="accent1"/>
      </w:tblBorders>
    </w:tblPr>
    <w:tblStylePr w:type="firstRow">
      <w:rPr>
        <w:b/>
        <w:bCs/>
        <w:color w:val="FFFFFF" w:themeColor="background1"/>
      </w:rPr>
      <w:tblPr/>
      <w:tcPr>
        <w:shd w:val="clear" w:color="auto" w:fill="00A071" w:themeFill="accent1"/>
      </w:tcPr>
    </w:tblStylePr>
    <w:tblStylePr w:type="lastRow">
      <w:rPr>
        <w:b/>
        <w:bCs/>
      </w:rPr>
      <w:tblPr/>
      <w:tcPr>
        <w:tcBorders>
          <w:top w:val="double" w:sz="4" w:space="0" w:color="00A07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71" w:themeColor="accent1"/>
          <w:right w:val="single" w:sz="4" w:space="0" w:color="00A071" w:themeColor="accent1"/>
        </w:tcBorders>
      </w:tcPr>
    </w:tblStylePr>
    <w:tblStylePr w:type="band1Horz">
      <w:tblPr/>
      <w:tcPr>
        <w:tcBorders>
          <w:top w:val="single" w:sz="4" w:space="0" w:color="00A071" w:themeColor="accent1"/>
          <w:bottom w:val="single" w:sz="4" w:space="0" w:color="00A07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71" w:themeColor="accent1"/>
          <w:left w:val="nil"/>
        </w:tcBorders>
      </w:tcPr>
    </w:tblStylePr>
    <w:tblStylePr w:type="swCell">
      <w:tblPr/>
      <w:tcPr>
        <w:tcBorders>
          <w:top w:val="double" w:sz="4" w:space="0" w:color="00A071" w:themeColor="accent1"/>
          <w:right w:val="nil"/>
        </w:tcBorders>
      </w:tcPr>
    </w:tblStylePr>
  </w:style>
  <w:style w:type="table" w:styleId="TableGridLight">
    <w:name w:val="Grid Table Light"/>
    <w:basedOn w:val="TableNormal"/>
    <w:uiPriority w:val="40"/>
    <w:rsid w:val="00602F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32A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2E3292"/>
    <w:pPr>
      <w:spacing w:after="0" w:line="240" w:lineRule="auto"/>
    </w:pPr>
    <w:rPr>
      <w:color w:val="2E3641" w:themeColor="text2"/>
      <w:sz w:val="16"/>
    </w:rPr>
    <w:tblPr>
      <w:tblStyleRowBandSize w:val="1"/>
      <w:tblStyleColBandSize w:val="1"/>
      <w:tblBorders>
        <w:top w:val="single" w:sz="4" w:space="0" w:color="B7DFBE" w:themeColor="background2" w:themeShade="E6"/>
        <w:bottom w:val="single" w:sz="4" w:space="0" w:color="B7DFBE" w:themeColor="background2" w:themeShade="E6"/>
        <w:insideH w:val="single" w:sz="4" w:space="0" w:color="B7DFBE" w:themeColor="background2" w:themeShade="E6"/>
      </w:tblBorders>
    </w:tblPr>
    <w:tcPr>
      <w:shd w:val="clear" w:color="auto" w:fill="auto"/>
      <w:vAlign w:val="center"/>
    </w:tcPr>
    <w:tblStylePr w:type="firstRow">
      <w:rPr>
        <w:rFonts w:asciiTheme="minorHAnsi" w:hAnsiTheme="minorHAnsi"/>
        <w:b w:val="0"/>
        <w:bCs/>
        <w:sz w:val="15"/>
      </w:rPr>
      <w:tblPr/>
      <w:tcPr>
        <w:tcBorders>
          <w:top w:val="single" w:sz="4" w:space="0" w:color="B7DFBE" w:themeColor="background2" w:themeShade="E6"/>
          <w:bottom w:val="nil"/>
        </w:tcBorders>
        <w:shd w:val="clear" w:color="auto" w:fill="auto"/>
      </w:tcPr>
    </w:tblStylePr>
    <w:tblStylePr w:type="lastRow">
      <w:rPr>
        <w:b/>
        <w:bCs/>
      </w:rPr>
      <w:tblPr/>
      <w:tcPr>
        <w:tcBorders>
          <w:top w:val="double" w:sz="2" w:space="0" w:color="2DFFC1" w:themeColor="accent1" w:themeTint="99"/>
        </w:tcBorders>
      </w:tcPr>
    </w:tblStylePr>
    <w:tblStylePr w:type="firstCol">
      <w:pPr>
        <w:wordWrap/>
        <w:adjustRightInd/>
        <w:spacing w:beforeLines="0" w:before="0" w:beforeAutospacing="0" w:afterLines="0" w:after="0" w:afterAutospacing="0" w:line="240" w:lineRule="auto"/>
        <w:ind w:leftChars="0" w:left="0" w:rightChars="0" w:right="0"/>
        <w:jc w:val="left"/>
        <w:outlineLvl w:val="9"/>
      </w:pPr>
      <w:rPr>
        <w:rFonts w:asciiTheme="minorHAnsi" w:hAnsiTheme="minorHAnsi"/>
        <w:b w:val="0"/>
        <w:bCs/>
        <w:sz w:val="15"/>
      </w:rPr>
    </w:tblStylePr>
    <w:tblStylePr w:type="lastCol">
      <w:rPr>
        <w:b/>
        <w:bCs/>
      </w:rPr>
    </w:tblStylePr>
    <w:tblStylePr w:type="nwCell">
      <w:pPr>
        <w:wordWrap/>
        <w:spacing w:beforeLines="0" w:before="0" w:beforeAutospacing="0" w:afterLines="0" w:after="0" w:afterAutospacing="0" w:line="240" w:lineRule="auto"/>
        <w:ind w:leftChars="0" w:left="0" w:rightChars="0" w:right="0"/>
      </w:pPr>
      <w:rPr>
        <w:rFonts w:asciiTheme="minorHAnsi" w:hAnsiTheme="minorHAnsi"/>
        <w:color w:val="85BC28" w:themeColor="accent4"/>
        <w:sz w:val="16"/>
      </w:rPr>
    </w:tblStylePr>
  </w:style>
  <w:style w:type="numbering" w:customStyle="1" w:styleId="CurrentList11">
    <w:name w:val="Current List11"/>
    <w:uiPriority w:val="99"/>
    <w:rsid w:val="00283EE1"/>
    <w:pPr>
      <w:numPr>
        <w:numId w:val="15"/>
      </w:numPr>
    </w:pPr>
  </w:style>
  <w:style w:type="table" w:customStyle="1" w:styleId="TableEPSOGlentele2">
    <w:name w:val="Table EPSOG lentele 2"/>
    <w:basedOn w:val="TableNormal"/>
    <w:uiPriority w:val="99"/>
    <w:rsid w:val="00623C43"/>
    <w:pPr>
      <w:spacing w:after="0" w:line="240" w:lineRule="auto"/>
      <w:jc w:val="center"/>
    </w:pPr>
    <w:rPr>
      <w:rFonts w:eastAsia="MS Mincho" w:cs="Times New Roman"/>
      <w:color w:val="2E3641" w:themeColor="text1"/>
      <w:kern w:val="0"/>
      <w:sz w:val="16"/>
      <w:szCs w:val="20"/>
      <w:lang w:eastAsia="lt-LT" w:bidi="bo-CN"/>
      <w14:ligatures w14:val="none"/>
    </w:rPr>
    <w:tblPr>
      <w:tblBorders>
        <w:top w:val="single" w:sz="4" w:space="0" w:color="00A071" w:themeColor="accent1"/>
        <w:bottom w:val="single" w:sz="4" w:space="0" w:color="00A071" w:themeColor="accent1"/>
        <w:insideH w:val="single" w:sz="4" w:space="0" w:color="00A071" w:themeColor="accent1"/>
        <w:insideV w:val="single" w:sz="4" w:space="0" w:color="00A071" w:themeColor="accent1"/>
      </w:tblBorders>
      <w:tblCellMar>
        <w:top w:w="28" w:type="dxa"/>
        <w:left w:w="68" w:type="dxa"/>
        <w:bottom w:w="28" w:type="dxa"/>
        <w:right w:w="68" w:type="dxa"/>
      </w:tblCellMar>
    </w:tblPr>
    <w:tcPr>
      <w:shd w:val="clear" w:color="auto" w:fill="FFFFFF"/>
      <w:vAlign w:val="center"/>
    </w:tcPr>
    <w:tblStylePr w:type="firstRow">
      <w:rPr>
        <w:rFonts w:asciiTheme="minorHAnsi" w:hAnsiTheme="minorHAnsi"/>
        <w:b/>
        <w:i w:val="0"/>
        <w:color w:val="2E3641" w:themeColor="text1"/>
        <w:sz w:val="16"/>
      </w:rPr>
      <w:tblPr/>
      <w:tcPr>
        <w:shd w:val="clear" w:color="auto" w:fill="D6EDDA" w:themeFill="background2"/>
      </w:tcPr>
    </w:tblStylePr>
    <w:tblStylePr w:type="lastRow">
      <w:tblPr/>
      <w:tcPr>
        <w:tcBorders>
          <w:top w:val="nil"/>
          <w:left w:val="nil"/>
          <w:bottom w:val="nil"/>
          <w:right w:val="nil"/>
          <w:insideH w:val="nil"/>
          <w:insideV w:val="single" w:sz="6" w:space="0" w:color="3E8D4B" w:themeColor="accent5" w:themeShade="E6"/>
          <w:tl2br w:val="nil"/>
          <w:tr2bl w:val="nil"/>
        </w:tcBorders>
        <w:shd w:val="clear" w:color="auto" w:fill="D8EFEF"/>
      </w:tcPr>
    </w:tblStylePr>
  </w:style>
  <w:style w:type="paragraph" w:styleId="Revision">
    <w:name w:val="Revision"/>
    <w:hidden/>
    <w:uiPriority w:val="99"/>
    <w:semiHidden/>
    <w:rsid w:val="00F073F3"/>
    <w:pPr>
      <w:spacing w:after="0" w:line="240" w:lineRule="auto"/>
    </w:pPr>
    <w:rPr>
      <w:rFonts w:ascii="Verdana" w:eastAsia="Times New Roman" w:hAnsi="Verdana" w:cs="Times New Roman"/>
      <w:kern w:val="0"/>
      <w:sz w:val="16"/>
      <w:szCs w:val="16"/>
      <w14:ligatures w14:val="none"/>
    </w:rPr>
  </w:style>
  <w:style w:type="character" w:styleId="EndnoteReference">
    <w:name w:val="endnote reference"/>
    <w:basedOn w:val="DefaultParagraphFont"/>
    <w:uiPriority w:val="99"/>
    <w:rsid w:val="00F073F3"/>
    <w:rPr>
      <w:vertAlign w:val="superscript"/>
    </w:rPr>
  </w:style>
  <w:style w:type="table" w:styleId="TableList5">
    <w:name w:val="Table List 5"/>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Professional">
    <w:name w:val="Table Professional"/>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3">
    <w:name w:val="Table Simple 3"/>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NoList1">
    <w:name w:val="No List1"/>
    <w:next w:val="NoList"/>
    <w:uiPriority w:val="99"/>
    <w:semiHidden/>
    <w:unhideWhenUsed/>
    <w:rsid w:val="00F073F3"/>
  </w:style>
  <w:style w:type="character" w:customStyle="1" w:styleId="Mention2">
    <w:name w:val="Mention2"/>
    <w:basedOn w:val="DefaultParagraphFont"/>
    <w:uiPriority w:val="99"/>
    <w:semiHidden/>
    <w:unhideWhenUsed/>
    <w:rsid w:val="00F073F3"/>
    <w:rPr>
      <w:color w:val="2B579A"/>
      <w:shd w:val="clear" w:color="auto" w:fill="E6E6E6"/>
    </w:rPr>
  </w:style>
  <w:style w:type="paragraph" w:styleId="TOC5">
    <w:name w:val="toc 5"/>
    <w:basedOn w:val="Normal"/>
    <w:next w:val="Normal"/>
    <w:autoRedefine/>
    <w:uiPriority w:val="39"/>
    <w:unhideWhenUsed/>
    <w:rsid w:val="00F073F3"/>
    <w:pPr>
      <w:spacing w:after="120" w:line="264" w:lineRule="auto"/>
      <w:ind w:left="720"/>
      <w:jc w:val="left"/>
    </w:pPr>
    <w:rPr>
      <w:rFonts w:ascii="Nunito Sans" w:eastAsia="MS Mincho" w:hAnsi="Nunito Sans" w:cs="Times New Roman"/>
      <w:kern w:val="0"/>
      <w:sz w:val="20"/>
      <w:szCs w:val="20"/>
      <w:lang w:eastAsia="lt-LT" w:bidi="bo-CN"/>
      <w14:ligatures w14:val="none"/>
    </w:rPr>
  </w:style>
  <w:style w:type="paragraph" w:styleId="TOC6">
    <w:name w:val="toc 6"/>
    <w:basedOn w:val="Normal"/>
    <w:next w:val="Normal"/>
    <w:autoRedefine/>
    <w:uiPriority w:val="39"/>
    <w:unhideWhenUsed/>
    <w:rsid w:val="00F073F3"/>
    <w:pPr>
      <w:spacing w:after="120" w:line="264" w:lineRule="auto"/>
      <w:ind w:left="900"/>
      <w:jc w:val="left"/>
    </w:pPr>
    <w:rPr>
      <w:rFonts w:ascii="Nunito Sans" w:eastAsia="MS Mincho" w:hAnsi="Nunito Sans" w:cs="Times New Roman"/>
      <w:kern w:val="0"/>
      <w:sz w:val="20"/>
      <w:szCs w:val="20"/>
      <w:lang w:eastAsia="lt-LT" w:bidi="bo-CN"/>
      <w14:ligatures w14:val="none"/>
    </w:rPr>
  </w:style>
  <w:style w:type="paragraph" w:styleId="TOC7">
    <w:name w:val="toc 7"/>
    <w:basedOn w:val="Normal"/>
    <w:next w:val="Normal"/>
    <w:autoRedefine/>
    <w:uiPriority w:val="39"/>
    <w:unhideWhenUsed/>
    <w:rsid w:val="00F073F3"/>
    <w:pPr>
      <w:spacing w:after="120" w:line="264" w:lineRule="auto"/>
      <w:ind w:left="1080"/>
      <w:jc w:val="left"/>
    </w:pPr>
    <w:rPr>
      <w:rFonts w:ascii="Nunito Sans" w:eastAsia="MS Mincho" w:hAnsi="Nunito Sans" w:cs="Times New Roman"/>
      <w:kern w:val="0"/>
      <w:sz w:val="20"/>
      <w:szCs w:val="20"/>
      <w:lang w:eastAsia="lt-LT" w:bidi="bo-CN"/>
      <w14:ligatures w14:val="none"/>
    </w:rPr>
  </w:style>
  <w:style w:type="paragraph" w:styleId="TOC8">
    <w:name w:val="toc 8"/>
    <w:basedOn w:val="Normal"/>
    <w:next w:val="Normal"/>
    <w:autoRedefine/>
    <w:uiPriority w:val="39"/>
    <w:unhideWhenUsed/>
    <w:rsid w:val="00F073F3"/>
    <w:pPr>
      <w:spacing w:after="120" w:line="264" w:lineRule="auto"/>
      <w:ind w:left="1260"/>
      <w:jc w:val="left"/>
    </w:pPr>
    <w:rPr>
      <w:rFonts w:ascii="Nunito Sans" w:eastAsia="MS Mincho" w:hAnsi="Nunito Sans" w:cs="Times New Roman"/>
      <w:kern w:val="0"/>
      <w:sz w:val="20"/>
      <w:szCs w:val="20"/>
      <w:lang w:eastAsia="lt-LT" w:bidi="bo-CN"/>
      <w14:ligatures w14:val="none"/>
    </w:rPr>
  </w:style>
  <w:style w:type="paragraph" w:styleId="TOC9">
    <w:name w:val="toc 9"/>
    <w:basedOn w:val="Normal"/>
    <w:next w:val="Normal"/>
    <w:autoRedefine/>
    <w:uiPriority w:val="39"/>
    <w:unhideWhenUsed/>
    <w:rsid w:val="00F073F3"/>
    <w:pPr>
      <w:spacing w:after="120" w:line="264" w:lineRule="auto"/>
      <w:ind w:left="1440"/>
      <w:jc w:val="left"/>
    </w:pPr>
    <w:rPr>
      <w:rFonts w:ascii="Nunito Sans" w:eastAsia="MS Mincho" w:hAnsi="Nunito Sans" w:cs="Times New Roman"/>
      <w:kern w:val="0"/>
      <w:sz w:val="20"/>
      <w:szCs w:val="20"/>
      <w:lang w:eastAsia="lt-LT" w:bidi="bo-CN"/>
      <w14:ligatures w14:val="none"/>
    </w:rPr>
  </w:style>
  <w:style w:type="numbering" w:customStyle="1" w:styleId="CurrentList21">
    <w:name w:val="Current List21"/>
    <w:uiPriority w:val="99"/>
    <w:rsid w:val="00F073F3"/>
    <w:pPr>
      <w:numPr>
        <w:numId w:val="16"/>
      </w:numPr>
    </w:pPr>
  </w:style>
  <w:style w:type="numbering" w:customStyle="1" w:styleId="CurrentList31">
    <w:name w:val="Current List31"/>
    <w:uiPriority w:val="99"/>
    <w:rsid w:val="00F073F3"/>
    <w:pPr>
      <w:numPr>
        <w:numId w:val="17"/>
      </w:numPr>
    </w:pPr>
  </w:style>
  <w:style w:type="table" w:styleId="GridTable5Dark-Accent3">
    <w:name w:val="Grid Table 5 Dark Accent 3"/>
    <w:basedOn w:val="TableNormal"/>
    <w:uiPriority w:val="50"/>
    <w:rsid w:val="00F073F3"/>
    <w:pPr>
      <w:spacing w:after="0" w:line="240" w:lineRule="auto"/>
    </w:pPr>
    <w:rPr>
      <w:rFonts w:ascii="Verdana" w:eastAsia="Times New Roman" w:hAnsi="Verdana" w:cs="Times New Roman"/>
      <w:kern w:val="0"/>
      <w:sz w:val="20"/>
      <w:szCs w:val="20"/>
      <w:lang w:eastAsia="lt-LT" w:bidi="bo-CN"/>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1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7C" w:themeFill="accent3"/>
      </w:tcPr>
    </w:tblStylePr>
    <w:tblStylePr w:type="band1Vert">
      <w:tblPr/>
      <w:tcPr>
        <w:shd w:val="clear" w:color="auto" w:fill="64E3FF" w:themeFill="accent3" w:themeFillTint="66"/>
      </w:tcPr>
    </w:tblStylePr>
    <w:tblStylePr w:type="band1Horz">
      <w:tblPr/>
      <w:tcPr>
        <w:shd w:val="clear" w:color="auto" w:fill="64E3FF" w:themeFill="accent3" w:themeFillTint="66"/>
      </w:tcPr>
    </w:tblStylePr>
  </w:style>
  <w:style w:type="table" w:styleId="MediumList2-Accent1">
    <w:name w:val="Medium List 2 Accent 1"/>
    <w:basedOn w:val="TableNormal"/>
    <w:uiPriority w:val="66"/>
    <w:semiHidden/>
    <w:unhideWhenUsed/>
    <w:rsid w:val="00F073F3"/>
    <w:pPr>
      <w:spacing w:after="0" w:line="240" w:lineRule="auto"/>
    </w:pPr>
    <w:rPr>
      <w:rFonts w:asciiTheme="majorHAnsi" w:eastAsiaTheme="majorEastAsia" w:hAnsiTheme="majorHAnsi" w:cstheme="majorBidi"/>
      <w:color w:val="2E3641" w:themeColor="text1"/>
      <w:kern w:val="0"/>
      <w:sz w:val="20"/>
      <w:szCs w:val="20"/>
      <w:lang w:eastAsia="lt-LT" w:bidi="bo-CN"/>
      <w14:ligatures w14:val="none"/>
    </w:rPr>
    <w:tblPr>
      <w:tblStyleRowBandSize w:val="1"/>
      <w:tblStyleColBandSize w:val="1"/>
      <w:tblBorders>
        <w:top w:val="single" w:sz="8" w:space="0" w:color="00A071" w:themeColor="accent1"/>
        <w:left w:val="single" w:sz="8" w:space="0" w:color="00A071" w:themeColor="accent1"/>
        <w:bottom w:val="single" w:sz="8" w:space="0" w:color="00A071" w:themeColor="accent1"/>
        <w:right w:val="single" w:sz="8" w:space="0" w:color="00A071" w:themeColor="accent1"/>
      </w:tblBorders>
    </w:tblPr>
    <w:tblStylePr w:type="firstRow">
      <w:rPr>
        <w:sz w:val="24"/>
        <w:szCs w:val="24"/>
      </w:rPr>
      <w:tblPr/>
      <w:tcPr>
        <w:tcBorders>
          <w:top w:val="nil"/>
          <w:left w:val="nil"/>
          <w:bottom w:val="single" w:sz="24" w:space="0" w:color="00A071" w:themeColor="accent1"/>
          <w:right w:val="nil"/>
          <w:insideH w:val="nil"/>
          <w:insideV w:val="nil"/>
        </w:tcBorders>
        <w:shd w:val="clear" w:color="auto" w:fill="FFFFFF" w:themeFill="background1"/>
      </w:tcPr>
    </w:tblStylePr>
    <w:tblStylePr w:type="lastRow">
      <w:tblPr/>
      <w:tcPr>
        <w:tcBorders>
          <w:top w:val="single" w:sz="8" w:space="0" w:color="00A07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071" w:themeColor="accent1"/>
          <w:insideH w:val="nil"/>
          <w:insideV w:val="nil"/>
        </w:tcBorders>
        <w:shd w:val="clear" w:color="auto" w:fill="FFFFFF" w:themeFill="background1"/>
      </w:tcPr>
    </w:tblStylePr>
    <w:tblStylePr w:type="lastCol">
      <w:tblPr/>
      <w:tcPr>
        <w:tcBorders>
          <w:top w:val="nil"/>
          <w:left w:val="single" w:sz="8" w:space="0" w:color="00A07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E5" w:themeFill="accent1" w:themeFillTint="3F"/>
      </w:tcPr>
    </w:tblStylePr>
    <w:tblStylePr w:type="band1Horz">
      <w:tblPr/>
      <w:tcPr>
        <w:tcBorders>
          <w:top w:val="nil"/>
          <w:bottom w:val="nil"/>
          <w:insideH w:val="nil"/>
          <w:insideV w:val="nil"/>
        </w:tcBorders>
        <w:shd w:val="clear" w:color="auto" w:fill="A8FFE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1">
    <w:name w:val="Light Shading Accent 1"/>
    <w:basedOn w:val="TableNormal"/>
    <w:uiPriority w:val="60"/>
    <w:semiHidden/>
    <w:unhideWhenUsed/>
    <w:rsid w:val="00F073F3"/>
    <w:pPr>
      <w:spacing w:after="0" w:line="240" w:lineRule="auto"/>
    </w:pPr>
    <w:rPr>
      <w:rFonts w:ascii="Verdana" w:eastAsia="Times New Roman" w:hAnsi="Verdana" w:cs="Times New Roman"/>
      <w:color w:val="007754" w:themeColor="accent1" w:themeShade="BF"/>
      <w:kern w:val="0"/>
      <w:sz w:val="20"/>
      <w:szCs w:val="20"/>
      <w:lang w:eastAsia="lt-LT" w:bidi="bo-CN"/>
      <w14:ligatures w14:val="none"/>
    </w:rPr>
    <w:tblPr>
      <w:tblStyleRowBandSize w:val="1"/>
      <w:tblStyleColBandSize w:val="1"/>
      <w:tblBorders>
        <w:top w:val="single" w:sz="8" w:space="0" w:color="00A071" w:themeColor="accent1"/>
        <w:bottom w:val="single" w:sz="8" w:space="0" w:color="00A071" w:themeColor="accent1"/>
      </w:tblBorders>
    </w:tblPr>
    <w:tblStylePr w:type="firstRow">
      <w:pPr>
        <w:spacing w:before="0" w:after="0" w:line="240" w:lineRule="auto"/>
      </w:pPr>
      <w:rPr>
        <w:b/>
        <w:bCs/>
      </w:rPr>
      <w:tblPr/>
      <w:tcPr>
        <w:tcBorders>
          <w:top w:val="single" w:sz="8" w:space="0" w:color="00A071" w:themeColor="accent1"/>
          <w:left w:val="nil"/>
          <w:bottom w:val="single" w:sz="8" w:space="0" w:color="00A071" w:themeColor="accent1"/>
          <w:right w:val="nil"/>
          <w:insideH w:val="nil"/>
          <w:insideV w:val="nil"/>
        </w:tcBorders>
      </w:tcPr>
    </w:tblStylePr>
    <w:tblStylePr w:type="lastRow">
      <w:pPr>
        <w:spacing w:before="0" w:after="0" w:line="240" w:lineRule="auto"/>
      </w:pPr>
      <w:rPr>
        <w:b/>
        <w:bCs/>
      </w:rPr>
      <w:tblPr/>
      <w:tcPr>
        <w:tcBorders>
          <w:top w:val="single" w:sz="8" w:space="0" w:color="00A071" w:themeColor="accent1"/>
          <w:left w:val="nil"/>
          <w:bottom w:val="single" w:sz="8" w:space="0" w:color="00A07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E5" w:themeFill="accent1" w:themeFillTint="3F"/>
      </w:tcPr>
    </w:tblStylePr>
    <w:tblStylePr w:type="band1Horz">
      <w:tblPr/>
      <w:tcPr>
        <w:tcBorders>
          <w:left w:val="nil"/>
          <w:right w:val="nil"/>
          <w:insideH w:val="nil"/>
          <w:insideV w:val="nil"/>
        </w:tcBorders>
        <w:shd w:val="clear" w:color="auto" w:fill="A8FFE5" w:themeFill="accent1" w:themeFillTint="3F"/>
      </w:tcPr>
    </w:tblStylePr>
  </w:style>
  <w:style w:type="table" w:customStyle="1" w:styleId="TableEPSOGletnele1">
    <w:name w:val="Table EPSOG letnele 1"/>
    <w:basedOn w:val="TableNormal"/>
    <w:uiPriority w:val="99"/>
    <w:rsid w:val="00F33E62"/>
    <w:pPr>
      <w:spacing w:after="120" w:line="264" w:lineRule="auto"/>
    </w:pPr>
    <w:rPr>
      <w:rFonts w:eastAsia="MS Mincho" w:cs="Times New Roman"/>
      <w:color w:val="2E3641" w:themeColor="text1"/>
      <w:kern w:val="0"/>
      <w:sz w:val="16"/>
      <w:szCs w:val="20"/>
      <w:lang w:eastAsia="lt-LT" w:bidi="bo-CN"/>
      <w14:ligatures w14:val="none"/>
    </w:rPr>
    <w:tblPr>
      <w:tblBorders>
        <w:top w:val="single" w:sz="4" w:space="0" w:color="D7EEDB"/>
        <w:bottom w:val="single" w:sz="4" w:space="0" w:color="D7EEDB"/>
        <w:insideH w:val="single" w:sz="4" w:space="0" w:color="D7EEDB"/>
      </w:tblBorders>
    </w:tblPr>
    <w:tcPr>
      <w:shd w:val="clear" w:color="auto" w:fill="FFFFFF"/>
      <w:vAlign w:val="center"/>
    </w:tcPr>
    <w:tblStylePr w:type="firstRow">
      <w:rPr>
        <w:rFonts w:asciiTheme="minorHAnsi" w:hAnsiTheme="minorHAnsi"/>
        <w:b/>
        <w:i w:val="0"/>
        <w:color w:val="00A071" w:themeColor="accent1"/>
        <w:sz w:val="16"/>
      </w:rPr>
      <w:tblPr/>
      <w:tcPr>
        <w:tcBorders>
          <w:top w:val="single" w:sz="12" w:space="0" w:color="00A071" w:themeColor="accent1"/>
        </w:tcBorders>
        <w:shd w:val="clear" w:color="auto" w:fill="D6EDDA" w:themeFill="background2"/>
      </w:tcPr>
    </w:tblStylePr>
    <w:tblStylePr w:type="lastRow">
      <w:tblPr/>
      <w:tcPr>
        <w:tcBorders>
          <w:top w:val="nil"/>
          <w:left w:val="nil"/>
          <w:bottom w:val="dotted" w:sz="2" w:space="0" w:color="85BC28"/>
          <w:right w:val="nil"/>
          <w:insideH w:val="nil"/>
          <w:insideV w:val="nil"/>
          <w:tl2br w:val="nil"/>
          <w:tr2bl w:val="nil"/>
        </w:tcBorders>
      </w:tcPr>
    </w:tblStylePr>
  </w:style>
  <w:style w:type="numbering" w:customStyle="1" w:styleId="CurrentList5">
    <w:name w:val="Current List5"/>
    <w:uiPriority w:val="99"/>
    <w:rsid w:val="00F073F3"/>
    <w:pPr>
      <w:numPr>
        <w:numId w:val="18"/>
      </w:numPr>
    </w:pPr>
  </w:style>
  <w:style w:type="numbering" w:customStyle="1" w:styleId="CurrentList6">
    <w:name w:val="Current List6"/>
    <w:uiPriority w:val="99"/>
    <w:rsid w:val="00F073F3"/>
    <w:pPr>
      <w:numPr>
        <w:numId w:val="19"/>
      </w:numPr>
    </w:pPr>
  </w:style>
  <w:style w:type="numbering" w:customStyle="1" w:styleId="CurrentList7">
    <w:name w:val="Current List7"/>
    <w:uiPriority w:val="99"/>
    <w:rsid w:val="00F073F3"/>
    <w:pPr>
      <w:numPr>
        <w:numId w:val="20"/>
      </w:numPr>
    </w:pPr>
  </w:style>
  <w:style w:type="numbering" w:customStyle="1" w:styleId="CurrentList8">
    <w:name w:val="Current List8"/>
    <w:uiPriority w:val="99"/>
    <w:rsid w:val="00F073F3"/>
    <w:pPr>
      <w:numPr>
        <w:numId w:val="21"/>
      </w:numPr>
    </w:pPr>
  </w:style>
  <w:style w:type="numbering" w:customStyle="1" w:styleId="CurrentList9">
    <w:name w:val="Current List9"/>
    <w:uiPriority w:val="99"/>
    <w:rsid w:val="00F073F3"/>
    <w:pPr>
      <w:numPr>
        <w:numId w:val="22"/>
      </w:numPr>
    </w:pPr>
  </w:style>
  <w:style w:type="numbering" w:customStyle="1" w:styleId="CurrentList10">
    <w:name w:val="Current List10"/>
    <w:uiPriority w:val="99"/>
    <w:rsid w:val="00F073F3"/>
    <w:pPr>
      <w:numPr>
        <w:numId w:val="23"/>
      </w:numPr>
    </w:pPr>
  </w:style>
  <w:style w:type="numbering" w:customStyle="1" w:styleId="CurrentList12">
    <w:name w:val="Current List12"/>
    <w:uiPriority w:val="99"/>
    <w:rsid w:val="00F073F3"/>
    <w:pPr>
      <w:numPr>
        <w:numId w:val="24"/>
      </w:numPr>
    </w:pPr>
  </w:style>
  <w:style w:type="numbering" w:customStyle="1" w:styleId="CurrentList13">
    <w:name w:val="Current List13"/>
    <w:uiPriority w:val="99"/>
    <w:rsid w:val="00F073F3"/>
    <w:pPr>
      <w:numPr>
        <w:numId w:val="25"/>
      </w:numPr>
    </w:pPr>
  </w:style>
  <w:style w:type="numbering" w:customStyle="1" w:styleId="CurrentList14">
    <w:name w:val="Current List14"/>
    <w:uiPriority w:val="99"/>
    <w:rsid w:val="00F073F3"/>
    <w:pPr>
      <w:numPr>
        <w:numId w:val="26"/>
      </w:numPr>
    </w:pPr>
  </w:style>
  <w:style w:type="numbering" w:customStyle="1" w:styleId="CurrentList15">
    <w:name w:val="Current List15"/>
    <w:uiPriority w:val="99"/>
    <w:rsid w:val="00F073F3"/>
    <w:pPr>
      <w:numPr>
        <w:numId w:val="27"/>
      </w:numPr>
    </w:pPr>
  </w:style>
  <w:style w:type="numbering" w:customStyle="1" w:styleId="CurrentList16">
    <w:name w:val="Current List16"/>
    <w:uiPriority w:val="99"/>
    <w:rsid w:val="00F073F3"/>
    <w:pPr>
      <w:numPr>
        <w:numId w:val="28"/>
      </w:numPr>
    </w:pPr>
  </w:style>
  <w:style w:type="numbering" w:customStyle="1" w:styleId="CurrentList17">
    <w:name w:val="Current List17"/>
    <w:uiPriority w:val="99"/>
    <w:rsid w:val="00F073F3"/>
    <w:pPr>
      <w:numPr>
        <w:numId w:val="29"/>
      </w:numPr>
    </w:pPr>
  </w:style>
  <w:style w:type="numbering" w:customStyle="1" w:styleId="CurrentList18">
    <w:name w:val="Current List18"/>
    <w:uiPriority w:val="99"/>
    <w:rsid w:val="00F073F3"/>
    <w:pPr>
      <w:numPr>
        <w:numId w:val="30"/>
      </w:numPr>
    </w:pPr>
  </w:style>
  <w:style w:type="numbering" w:customStyle="1" w:styleId="CurrentList19">
    <w:name w:val="Current List19"/>
    <w:uiPriority w:val="99"/>
    <w:rsid w:val="00F073F3"/>
    <w:pPr>
      <w:numPr>
        <w:numId w:val="31"/>
      </w:numPr>
    </w:pPr>
  </w:style>
  <w:style w:type="numbering" w:customStyle="1" w:styleId="CurrentList20">
    <w:name w:val="Current List20"/>
    <w:uiPriority w:val="99"/>
    <w:rsid w:val="00F073F3"/>
    <w:pPr>
      <w:numPr>
        <w:numId w:val="32"/>
      </w:numPr>
    </w:pPr>
  </w:style>
  <w:style w:type="numbering" w:customStyle="1" w:styleId="CurrentList22">
    <w:name w:val="Current List22"/>
    <w:uiPriority w:val="99"/>
    <w:rsid w:val="00F073F3"/>
    <w:pPr>
      <w:numPr>
        <w:numId w:val="33"/>
      </w:numPr>
    </w:pPr>
  </w:style>
  <w:style w:type="numbering" w:customStyle="1" w:styleId="CurrentList23">
    <w:name w:val="Current List23"/>
    <w:uiPriority w:val="99"/>
    <w:rsid w:val="00F073F3"/>
    <w:pPr>
      <w:numPr>
        <w:numId w:val="34"/>
      </w:numPr>
    </w:pPr>
  </w:style>
  <w:style w:type="numbering" w:customStyle="1" w:styleId="CurrentList24">
    <w:name w:val="Current List24"/>
    <w:uiPriority w:val="99"/>
    <w:rsid w:val="00F073F3"/>
    <w:pPr>
      <w:numPr>
        <w:numId w:val="35"/>
      </w:numPr>
    </w:pPr>
  </w:style>
  <w:style w:type="numbering" w:customStyle="1" w:styleId="CurrentList25">
    <w:name w:val="Current List25"/>
    <w:uiPriority w:val="99"/>
    <w:rsid w:val="00F073F3"/>
    <w:pPr>
      <w:numPr>
        <w:numId w:val="36"/>
      </w:numPr>
    </w:pPr>
  </w:style>
  <w:style w:type="numbering" w:customStyle="1" w:styleId="CurrentList26">
    <w:name w:val="Current List26"/>
    <w:uiPriority w:val="99"/>
    <w:rsid w:val="00F073F3"/>
    <w:pPr>
      <w:numPr>
        <w:numId w:val="37"/>
      </w:numPr>
    </w:pPr>
  </w:style>
  <w:style w:type="numbering" w:customStyle="1" w:styleId="CurrentList27">
    <w:name w:val="Current List27"/>
    <w:uiPriority w:val="99"/>
    <w:rsid w:val="00F073F3"/>
    <w:pPr>
      <w:numPr>
        <w:numId w:val="38"/>
      </w:numPr>
    </w:pPr>
  </w:style>
  <w:style w:type="numbering" w:customStyle="1" w:styleId="CurrentList28">
    <w:name w:val="Current List28"/>
    <w:uiPriority w:val="99"/>
    <w:rsid w:val="00F073F3"/>
    <w:pPr>
      <w:numPr>
        <w:numId w:val="39"/>
      </w:numPr>
    </w:pPr>
  </w:style>
  <w:style w:type="numbering" w:customStyle="1" w:styleId="CurrentList29">
    <w:name w:val="Current List29"/>
    <w:uiPriority w:val="99"/>
    <w:rsid w:val="00F073F3"/>
    <w:pPr>
      <w:numPr>
        <w:numId w:val="40"/>
      </w:numPr>
    </w:pPr>
  </w:style>
  <w:style w:type="numbering" w:customStyle="1" w:styleId="CurrentList30">
    <w:name w:val="Current List30"/>
    <w:uiPriority w:val="99"/>
    <w:rsid w:val="00F073F3"/>
    <w:pPr>
      <w:numPr>
        <w:numId w:val="41"/>
      </w:numPr>
    </w:pPr>
  </w:style>
  <w:style w:type="numbering" w:customStyle="1" w:styleId="CurrentList32">
    <w:name w:val="Current List32"/>
    <w:uiPriority w:val="99"/>
    <w:rsid w:val="00F073F3"/>
    <w:pPr>
      <w:numPr>
        <w:numId w:val="42"/>
      </w:numPr>
    </w:pPr>
  </w:style>
  <w:style w:type="numbering" w:customStyle="1" w:styleId="CurrentList33">
    <w:name w:val="Current List33"/>
    <w:uiPriority w:val="99"/>
    <w:rsid w:val="00F073F3"/>
    <w:pPr>
      <w:numPr>
        <w:numId w:val="43"/>
      </w:numPr>
    </w:pPr>
  </w:style>
  <w:style w:type="table" w:styleId="GridTable1Light-Accent3">
    <w:name w:val="Grid Table 1 Light Accent 3"/>
    <w:basedOn w:val="TableNormal"/>
    <w:uiPriority w:val="46"/>
    <w:rsid w:val="002E3292"/>
    <w:pPr>
      <w:spacing w:after="0" w:line="240" w:lineRule="auto"/>
    </w:pPr>
    <w:tblPr>
      <w:tblStyleRowBandSize w:val="1"/>
      <w:tblStyleColBandSize w:val="1"/>
      <w:tblBorders>
        <w:top w:val="single" w:sz="4" w:space="0" w:color="64E3FF" w:themeColor="accent3" w:themeTint="66"/>
        <w:left w:val="single" w:sz="4" w:space="0" w:color="64E3FF" w:themeColor="accent3" w:themeTint="66"/>
        <w:bottom w:val="single" w:sz="4" w:space="0" w:color="64E3FF" w:themeColor="accent3" w:themeTint="66"/>
        <w:right w:val="single" w:sz="4" w:space="0" w:color="64E3FF" w:themeColor="accent3" w:themeTint="66"/>
        <w:insideH w:val="single" w:sz="4" w:space="0" w:color="64E3FF" w:themeColor="accent3" w:themeTint="66"/>
        <w:insideV w:val="single" w:sz="4" w:space="0" w:color="64E3FF" w:themeColor="accent3" w:themeTint="66"/>
      </w:tblBorders>
    </w:tblPr>
    <w:tblStylePr w:type="firstRow">
      <w:rPr>
        <w:b/>
        <w:bCs/>
      </w:rPr>
      <w:tblPr/>
      <w:tcPr>
        <w:tcBorders>
          <w:bottom w:val="single" w:sz="12" w:space="0" w:color="17D5FF" w:themeColor="accent3" w:themeTint="99"/>
        </w:tcBorders>
      </w:tcPr>
    </w:tblStylePr>
    <w:tblStylePr w:type="lastRow">
      <w:rPr>
        <w:b/>
        <w:bCs/>
      </w:rPr>
      <w:tblPr/>
      <w:tcPr>
        <w:tcBorders>
          <w:top w:val="double" w:sz="2" w:space="0" w:color="17D5FF" w:themeColor="accent3" w:themeTint="99"/>
        </w:tcBorders>
      </w:tcPr>
    </w:tblStylePr>
    <w:tblStylePr w:type="firstCol">
      <w:rPr>
        <w:b/>
        <w:bCs/>
      </w:rPr>
    </w:tblStylePr>
    <w:tblStylePr w:type="lastCol">
      <w:rPr>
        <w:b/>
        <w:bCs/>
      </w:rPr>
    </w:tblStylePr>
  </w:style>
  <w:style w:type="paragraph" w:styleId="Header">
    <w:name w:val="header"/>
    <w:basedOn w:val="Normal"/>
    <w:link w:val="HeaderChar"/>
    <w:unhideWhenUsed/>
    <w:rsid w:val="00115DEF"/>
    <w:pPr>
      <w:tabs>
        <w:tab w:val="center" w:pos="4513"/>
        <w:tab w:val="right" w:pos="9026"/>
      </w:tabs>
    </w:pPr>
  </w:style>
  <w:style w:type="character" w:customStyle="1" w:styleId="HeaderChar">
    <w:name w:val="Header Char"/>
    <w:basedOn w:val="DefaultParagraphFont"/>
    <w:link w:val="Header"/>
    <w:rsid w:val="00115DEF"/>
    <w:rPr>
      <w:color w:val="2E3641" w:themeColor="text1"/>
    </w:rPr>
  </w:style>
  <w:style w:type="table" w:styleId="GridTable1Light-Accent5">
    <w:name w:val="Grid Table 1 Light Accent 5"/>
    <w:basedOn w:val="TableNormal"/>
    <w:uiPriority w:val="46"/>
    <w:rsid w:val="009134CF"/>
    <w:pPr>
      <w:spacing w:after="0" w:line="240" w:lineRule="auto"/>
    </w:pPr>
    <w:tblPr>
      <w:tblStyleRowBandSize w:val="1"/>
      <w:tblStyleColBandSize w:val="1"/>
      <w:tblBorders>
        <w:top w:val="single" w:sz="4" w:space="0" w:color="B0DCB7" w:themeColor="accent5" w:themeTint="66"/>
        <w:left w:val="single" w:sz="4" w:space="0" w:color="B0DCB7" w:themeColor="accent5" w:themeTint="66"/>
        <w:bottom w:val="single" w:sz="4" w:space="0" w:color="B0DCB7" w:themeColor="accent5" w:themeTint="66"/>
        <w:right w:val="single" w:sz="4" w:space="0" w:color="B0DCB7" w:themeColor="accent5" w:themeTint="66"/>
        <w:insideH w:val="single" w:sz="4" w:space="0" w:color="B0DCB7" w:themeColor="accent5" w:themeTint="66"/>
        <w:insideV w:val="single" w:sz="4" w:space="0" w:color="B0DCB7" w:themeColor="accent5" w:themeTint="66"/>
      </w:tblBorders>
    </w:tblPr>
    <w:tblStylePr w:type="firstRow">
      <w:rPr>
        <w:b/>
        <w:bCs/>
      </w:rPr>
      <w:tblPr/>
      <w:tcPr>
        <w:tcBorders>
          <w:bottom w:val="single" w:sz="12" w:space="0" w:color="88CB93" w:themeColor="accent5" w:themeTint="99"/>
        </w:tcBorders>
      </w:tcPr>
    </w:tblStylePr>
    <w:tblStylePr w:type="lastRow">
      <w:rPr>
        <w:b/>
        <w:bCs/>
      </w:rPr>
      <w:tblPr/>
      <w:tcPr>
        <w:tcBorders>
          <w:top w:val="double" w:sz="2" w:space="0" w:color="88CB93" w:themeColor="accent5" w:themeTint="99"/>
        </w:tcBorders>
      </w:tcPr>
    </w:tblStylePr>
    <w:tblStylePr w:type="firstCol">
      <w:rPr>
        <w:b/>
        <w:bCs/>
      </w:rPr>
    </w:tblStylePr>
    <w:tblStylePr w:type="lastCol">
      <w:rPr>
        <w:b/>
        <w:bCs/>
      </w:rPr>
    </w:tblStylePr>
  </w:style>
  <w:style w:type="paragraph" w:customStyle="1" w:styleId="TableNormal1">
    <w:name w:val="Table Normal1"/>
    <w:basedOn w:val="Normal"/>
    <w:qFormat/>
    <w:rsid w:val="00F33E62"/>
    <w:pPr>
      <w:spacing w:before="20" w:after="20" w:line="216" w:lineRule="auto"/>
      <w:jc w:val="left"/>
    </w:pPr>
    <w:rPr>
      <w:rFonts w:eastAsia="MS Mincho" w:cs="Times New Roman"/>
      <w:kern w:val="0"/>
      <w:sz w:val="16"/>
      <w:szCs w:val="20"/>
      <w:lang w:eastAsia="lt-LT" w:bidi="bo-CN"/>
      <w14:ligatures w14:val="none"/>
    </w:rPr>
  </w:style>
  <w:style w:type="paragraph" w:customStyle="1" w:styleId="Normaltimeline">
    <w:name w:val="Normal timeline"/>
    <w:basedOn w:val="Normal"/>
    <w:qFormat/>
    <w:rsid w:val="00556A5D"/>
    <w:pPr>
      <w:tabs>
        <w:tab w:val="right" w:pos="9200"/>
      </w:tabs>
      <w:ind w:left="1049" w:hanging="142"/>
    </w:pPr>
    <w:rPr>
      <w:rFonts w:ascii="Prompt" w:eastAsia="Times New Roman" w:hAnsi="Prompt" w:cs="Prompt"/>
      <w:spacing w:val="-2"/>
      <w:kern w:val="0"/>
      <w:szCs w:val="18"/>
      <w14:ligatures w14:val="none"/>
    </w:rPr>
  </w:style>
  <w:style w:type="character" w:styleId="Strong">
    <w:name w:val="Strong"/>
    <w:basedOn w:val="DefaultParagraphFont"/>
    <w:uiPriority w:val="22"/>
    <w:qFormat/>
    <w:rsid w:val="0005479A"/>
    <w:rPr>
      <w:rFonts w:asciiTheme="minorHAnsi" w:hAnsiTheme="minorHAnsi"/>
      <w:b/>
      <w:bCs/>
      <w:sz w:val="18"/>
    </w:rPr>
  </w:style>
  <w:style w:type="paragraph" w:styleId="CommentText">
    <w:name w:val="annotation text"/>
    <w:basedOn w:val="Normal"/>
    <w:link w:val="CommentTextChar"/>
    <w:unhideWhenUsed/>
    <w:rsid w:val="0005479A"/>
    <w:rPr>
      <w:sz w:val="20"/>
      <w:szCs w:val="20"/>
    </w:rPr>
  </w:style>
  <w:style w:type="character" w:customStyle="1" w:styleId="CommentTextChar">
    <w:name w:val="Comment Text Char"/>
    <w:basedOn w:val="DefaultParagraphFont"/>
    <w:link w:val="CommentText"/>
    <w:rsid w:val="0005479A"/>
    <w:rPr>
      <w:color w:val="2E3641" w:themeColor="text1"/>
      <w:sz w:val="20"/>
      <w:szCs w:val="20"/>
    </w:rPr>
  </w:style>
  <w:style w:type="paragraph" w:styleId="CommentSubject">
    <w:name w:val="annotation subject"/>
    <w:basedOn w:val="CommentText"/>
    <w:next w:val="CommentText"/>
    <w:link w:val="CommentSubjectChar"/>
    <w:uiPriority w:val="99"/>
    <w:unhideWhenUsed/>
    <w:rsid w:val="0005479A"/>
    <w:rPr>
      <w:b/>
      <w:bCs/>
    </w:rPr>
  </w:style>
  <w:style w:type="character" w:customStyle="1" w:styleId="CommentSubjectChar">
    <w:name w:val="Comment Subject Char"/>
    <w:basedOn w:val="CommentTextChar"/>
    <w:link w:val="CommentSubject"/>
    <w:uiPriority w:val="99"/>
    <w:rsid w:val="0005479A"/>
    <w:rPr>
      <w:b/>
      <w:bCs/>
      <w:color w:val="2E3641" w:themeColor="text1"/>
      <w:sz w:val="20"/>
      <w:szCs w:val="20"/>
    </w:rPr>
  </w:style>
  <w:style w:type="paragraph" w:styleId="BodyText3">
    <w:name w:val="Body Text 3"/>
    <w:basedOn w:val="Normal"/>
    <w:link w:val="BodyText3Char"/>
    <w:unhideWhenUsed/>
    <w:rsid w:val="0005479A"/>
    <w:pPr>
      <w:spacing w:after="120"/>
    </w:pPr>
    <w:rPr>
      <w:sz w:val="16"/>
      <w:szCs w:val="16"/>
    </w:rPr>
  </w:style>
  <w:style w:type="character" w:customStyle="1" w:styleId="BodyText3Char">
    <w:name w:val="Body Text 3 Char"/>
    <w:basedOn w:val="DefaultParagraphFont"/>
    <w:link w:val="BodyText3"/>
    <w:rsid w:val="0005479A"/>
    <w:rPr>
      <w:color w:val="2E3641" w:themeColor="text1"/>
      <w:sz w:val="16"/>
      <w:szCs w:val="16"/>
    </w:rPr>
  </w:style>
  <w:style w:type="paragraph" w:styleId="BodyText">
    <w:name w:val="Body Text"/>
    <w:basedOn w:val="Normal"/>
    <w:link w:val="BodyTextChar"/>
    <w:unhideWhenUsed/>
    <w:rsid w:val="0005479A"/>
    <w:pPr>
      <w:spacing w:after="120"/>
    </w:pPr>
  </w:style>
  <w:style w:type="character" w:customStyle="1" w:styleId="BodyTextChar">
    <w:name w:val="Body Text Char"/>
    <w:basedOn w:val="DefaultParagraphFont"/>
    <w:link w:val="BodyText"/>
    <w:rsid w:val="0005479A"/>
    <w:rPr>
      <w:color w:val="2E3641" w:themeColor="text1"/>
    </w:rPr>
  </w:style>
  <w:style w:type="paragraph" w:styleId="BodyText2">
    <w:name w:val="Body Text 2"/>
    <w:basedOn w:val="Normal"/>
    <w:link w:val="BodyText2Char"/>
    <w:unhideWhenUsed/>
    <w:rsid w:val="0005479A"/>
    <w:pPr>
      <w:spacing w:after="120" w:line="480" w:lineRule="auto"/>
    </w:pPr>
  </w:style>
  <w:style w:type="character" w:customStyle="1" w:styleId="BodyText2Char">
    <w:name w:val="Body Text 2 Char"/>
    <w:basedOn w:val="DefaultParagraphFont"/>
    <w:link w:val="BodyText2"/>
    <w:rsid w:val="0005479A"/>
    <w:rPr>
      <w:color w:val="2E3641" w:themeColor="text1"/>
    </w:rPr>
  </w:style>
  <w:style w:type="paragraph" w:styleId="BalloonText">
    <w:name w:val="Balloon Text"/>
    <w:basedOn w:val="Normal"/>
    <w:link w:val="BalloonTextChar"/>
    <w:unhideWhenUsed/>
    <w:rsid w:val="0005479A"/>
    <w:rPr>
      <w:rFonts w:ascii="Times New Roman" w:hAnsi="Times New Roman" w:cs="Times New Roman"/>
      <w:szCs w:val="18"/>
    </w:rPr>
  </w:style>
  <w:style w:type="character" w:customStyle="1" w:styleId="BalloonTextChar">
    <w:name w:val="Balloon Text Char"/>
    <w:basedOn w:val="DefaultParagraphFont"/>
    <w:link w:val="BalloonText"/>
    <w:rsid w:val="0005479A"/>
    <w:rPr>
      <w:rFonts w:ascii="Times New Roman" w:hAnsi="Times New Roman" w:cs="Times New Roman"/>
      <w:color w:val="2E3641" w:themeColor="text1"/>
      <w:szCs w:val="18"/>
    </w:rPr>
  </w:style>
  <w:style w:type="paragraph" w:customStyle="1" w:styleId="NormalHeader">
    <w:name w:val="Normal Header"/>
    <w:basedOn w:val="Normal"/>
    <w:qFormat/>
    <w:rsid w:val="00050671"/>
    <w:pPr>
      <w:spacing w:before="160" w:after="80"/>
    </w:pPr>
    <w:rPr>
      <w:b/>
      <w:bCs/>
      <w:szCs w:val="20"/>
    </w:rPr>
  </w:style>
  <w:style w:type="paragraph" w:styleId="List">
    <w:name w:val="List"/>
    <w:basedOn w:val="Normal"/>
    <w:uiPriority w:val="99"/>
    <w:unhideWhenUsed/>
    <w:rsid w:val="00B52D45"/>
    <w:pPr>
      <w:ind w:left="283" w:hanging="283"/>
      <w:contextualSpacing/>
    </w:pPr>
  </w:style>
  <w:style w:type="paragraph" w:styleId="List2">
    <w:name w:val="List 2"/>
    <w:basedOn w:val="Normal"/>
    <w:uiPriority w:val="99"/>
    <w:unhideWhenUsed/>
    <w:rsid w:val="00B52D45"/>
    <w:pPr>
      <w:ind w:left="566" w:hanging="283"/>
      <w:contextualSpacing/>
    </w:pPr>
  </w:style>
  <w:style w:type="paragraph" w:customStyle="1" w:styleId="Pastraipa">
    <w:name w:val="Pastraipa"/>
    <w:basedOn w:val="Normal"/>
    <w:qFormat/>
    <w:rsid w:val="00C773E4"/>
    <w:pPr>
      <w:spacing w:before="200" w:line="276" w:lineRule="auto"/>
      <w:jc w:val="left"/>
    </w:pPr>
    <w:rPr>
      <w:rFonts w:cs="Prompt"/>
      <w:color w:val="000000"/>
      <w:kern w:val="0"/>
      <w14:ligatures w14:val="none"/>
    </w:rPr>
  </w:style>
  <w:style w:type="paragraph" w:customStyle="1" w:styleId="Ratopavadinimas">
    <w:name w:val="Rašto pavadinimas"/>
    <w:basedOn w:val="Normal"/>
    <w:link w:val="RatopavadinimasDiagrama"/>
    <w:qFormat/>
    <w:rsid w:val="002C7F96"/>
    <w:pPr>
      <w:spacing w:before="400" w:after="400" w:line="288" w:lineRule="auto"/>
      <w:jc w:val="left"/>
    </w:pPr>
    <w:rPr>
      <w:rFonts w:cs="Prompt"/>
      <w:b/>
      <w:bCs/>
      <w:color w:val="000000"/>
      <w:kern w:val="0"/>
      <w:sz w:val="24"/>
      <w14:ligatures w14:val="none"/>
    </w:rPr>
  </w:style>
  <w:style w:type="character" w:customStyle="1" w:styleId="RatopavadinimasDiagrama">
    <w:name w:val="Rašto pavadinimas Diagrama"/>
    <w:basedOn w:val="DefaultParagraphFont"/>
    <w:link w:val="Ratopavadinimas"/>
    <w:rsid w:val="002C7F96"/>
    <w:rPr>
      <w:rFonts w:cs="Prompt"/>
      <w:b/>
      <w:bCs/>
      <w:color w:val="000000"/>
      <w:kern w:val="0"/>
      <w:sz w:val="24"/>
      <w:lang w:val="lt-LT"/>
      <w14:ligatures w14:val="none"/>
    </w:rPr>
  </w:style>
  <w:style w:type="paragraph" w:styleId="NoSpacing">
    <w:name w:val="No Spacing"/>
    <w:uiPriority w:val="1"/>
    <w:qFormat/>
    <w:rsid w:val="003C56BC"/>
    <w:pPr>
      <w:spacing w:after="0" w:line="240" w:lineRule="auto"/>
    </w:pPr>
    <w:rPr>
      <w:rFonts w:cstheme="minorBidi"/>
      <w:kern w:val="0"/>
      <w:sz w:val="22"/>
      <w:szCs w:val="22"/>
      <w14:ligatures w14:val="none"/>
    </w:rPr>
  </w:style>
  <w:style w:type="character" w:styleId="CommentReference">
    <w:name w:val="annotation reference"/>
    <w:basedOn w:val="DefaultParagraphFont"/>
    <w:semiHidden/>
    <w:unhideWhenUsed/>
    <w:rsid w:val="00765DE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diminas.petrauskas@epsog.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PSOG_NEW">
      <a:dk1>
        <a:srgbClr val="2E3641"/>
      </a:dk1>
      <a:lt1>
        <a:srgbClr val="FFFFFF"/>
      </a:lt1>
      <a:dk2>
        <a:srgbClr val="2E3641"/>
      </a:dk2>
      <a:lt2>
        <a:srgbClr val="D6EDDA"/>
      </a:lt2>
      <a:accent1>
        <a:srgbClr val="00A071"/>
      </a:accent1>
      <a:accent2>
        <a:srgbClr val="00A5C3"/>
      </a:accent2>
      <a:accent3>
        <a:srgbClr val="00667C"/>
      </a:accent3>
      <a:accent4>
        <a:srgbClr val="85BC28"/>
      </a:accent4>
      <a:accent5>
        <a:srgbClr val="459D54"/>
      </a:accent5>
      <a:accent6>
        <a:srgbClr val="FAB03B"/>
      </a:accent6>
      <a:hlink>
        <a:srgbClr val="00A071"/>
      </a:hlink>
      <a:folHlink>
        <a:srgbClr val="00A071"/>
      </a:folHlink>
    </a:clrScheme>
    <a:fontScheme name="Test">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txDef>
      <a:spPr>
        <a:solidFill>
          <a:schemeClr val="bg2"/>
        </a:solidFill>
        <a:ln w="6350">
          <a:solidFill>
            <a:schemeClr val="accent1"/>
          </a:solidFill>
        </a:ln>
      </a:spPr>
      <a:bodyPr rot="0" spcFirstLastPara="0" vertOverflow="overflow" horzOverflow="overflow" vert="horz" wrap="square" lIns="0" tIns="0" rIns="0" bIns="0" numCol="1" spcCol="0" rtlCol="0" fromWordArt="0" anchor="ctr" anchorCtr="0" forceAA="0" compatLnSpc="1">
        <a:prstTxWarp prst="textNoShape">
          <a:avLst/>
        </a:prstTxWarp>
      </a:bodyPr>
      <a:lstStyle/>
    </a:tx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67FD8-4559-C54B-A2D3-985B733C40DB}">
  <ds:schemaRefs>
    <ds:schemaRef ds:uri="http://schemas.openxmlformats.org/officeDocument/2006/bibliography"/>
  </ds:schemaRefs>
</ds:datastoreItem>
</file>

<file path=docMetadata/LabelInfo.xml><?xml version="1.0" encoding="utf-8"?>
<clbl:labelList xmlns:clbl="http://schemas.microsoft.com/office/2020/mipLabelMetadata">
  <clbl:label id="{2fd44ff5-8724-42e2-ac93-e5c51de48168}" enabled="1" method="Privileged" siteId="{7b57a281-653b-4ffd-80ff-384d2e8479d7}" removed="0"/>
</clbl:labelList>
</file>

<file path=docProps/app.xml><?xml version="1.0" encoding="utf-8"?>
<Properties xmlns="http://schemas.openxmlformats.org/officeDocument/2006/extended-properties" xmlns:vt="http://schemas.openxmlformats.org/officeDocument/2006/docPropsVTypes">
  <Template>Normal</Template>
  <TotalTime>101</TotalTime>
  <Pages>3</Pages>
  <Words>1383</Words>
  <Characters>7608</Characters>
  <Application>Microsoft Office Word</Application>
  <DocSecurity>0</DocSecurity>
  <Lines>100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8952</CharactersWithSpaces>
  <SharedDoc>false</SharedDoc>
  <HLinks>
    <vt:vector size="18" baseType="variant">
      <vt:variant>
        <vt:i4>2621455</vt:i4>
      </vt:variant>
      <vt:variant>
        <vt:i4>3</vt:i4>
      </vt:variant>
      <vt:variant>
        <vt:i4>0</vt:i4>
      </vt:variant>
      <vt:variant>
        <vt:i4>5</vt:i4>
      </vt:variant>
      <vt:variant>
        <vt:lpwstr>https://www.globenewswire.com/Tracker?data=J23jYYry3gf-ol0HRqA81AXtkm7KxB8QXcpx-uaxmXulCxcGsr41VFklQlvkr1Tro58Hc15oaIiUn345IEppzL1ua1uyHektPNht4wAaku-b5BhoQFA6YIklqRvqfT9uYVRl8yHrU-dCIFRnyterqGgcHJ3y-c03nywHKm9QjyrBbMZVU_YPo4JHdnrDScqMje1n2iVdRKicIJp-Kpi7EjziRWd1dn-_xOXuRiJxgK36G5TESWgAtrR7h9yjninIkeIlW-EXq1waiP7hWFAXhZv9itHiZP9XTGWCL9JQnfs9apL9jLqdeFsELNIMUvRK</vt:lpwstr>
      </vt:variant>
      <vt:variant>
        <vt:lpwstr/>
      </vt:variant>
      <vt:variant>
        <vt:i4>6488071</vt:i4>
      </vt:variant>
      <vt:variant>
        <vt:i4>0</vt:i4>
      </vt:variant>
      <vt:variant>
        <vt:i4>0</vt:i4>
      </vt:variant>
      <vt:variant>
        <vt:i4>5</vt:i4>
      </vt:variant>
      <vt:variant>
        <vt:lpwstr>mailto:gediminas.petrauskas@epsog.lt</vt:lpwstr>
      </vt:variant>
      <vt:variant>
        <vt:lpwstr/>
      </vt:variant>
      <vt:variant>
        <vt:i4>3670105</vt:i4>
      </vt:variant>
      <vt:variant>
        <vt:i4>0</vt:i4>
      </vt:variant>
      <vt:variant>
        <vt:i4>0</vt:i4>
      </vt:variant>
      <vt:variant>
        <vt:i4>5</vt:i4>
      </vt:variant>
      <vt:variant>
        <vt:lpwstr>mailto:darius.kasauskas@epsog.lt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Petrauskas</dc:creator>
  <cp:keywords>, docId:AA2762857BF01DF88E44AE267ECA1513</cp:keywords>
  <dc:description/>
  <cp:lastModifiedBy>Gediminas Petrauskas</cp:lastModifiedBy>
  <cp:revision>72</cp:revision>
  <cp:lastPrinted>2026-01-26T15:16:00Z</cp:lastPrinted>
  <dcterms:created xsi:type="dcterms:W3CDTF">2026-03-14T14:39:00Z</dcterms:created>
  <dcterms:modified xsi:type="dcterms:W3CDTF">2026-03-17T14:15:00Z</dcterms:modified>
</cp:coreProperties>
</file>