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8D30" w14:textId="7EDBD06F" w:rsidR="00625064" w:rsidRPr="00AB2666" w:rsidRDefault="009110D3" w:rsidP="00EF5988">
      <w:pPr>
        <w:pStyle w:val="Heading1"/>
        <w:rPr>
          <w:rFonts w:cs="Arial"/>
          <w:b/>
          <w:color w:val="auto"/>
        </w:rPr>
      </w:pPr>
      <w:r>
        <w:rPr>
          <w:rFonts w:cs="Arial"/>
          <w:b/>
          <w:color w:val="auto"/>
        </w:rPr>
        <w:t xml:space="preserve">Reports a Record </w:t>
      </w:r>
      <w:r w:rsidR="00A9039E">
        <w:rPr>
          <w:rFonts w:cs="Arial"/>
          <w:b/>
          <w:color w:val="auto"/>
        </w:rPr>
        <w:t>Quarterly</w:t>
      </w:r>
      <w:r w:rsidR="001E30D5">
        <w:rPr>
          <w:rFonts w:cs="Arial"/>
          <w:b/>
          <w:color w:val="auto"/>
        </w:rPr>
        <w:t xml:space="preserve"> Production </w:t>
      </w:r>
      <w:r w:rsidR="00A9039E">
        <w:rPr>
          <w:rFonts w:cs="Arial"/>
          <w:b/>
          <w:color w:val="auto"/>
        </w:rPr>
        <w:t xml:space="preserve">in Q3-2025 </w:t>
      </w:r>
      <w:r w:rsidR="00D0075F">
        <w:rPr>
          <w:rFonts w:cs="Arial"/>
          <w:b/>
          <w:color w:val="auto"/>
        </w:rPr>
        <w:t xml:space="preserve">of 12,090 Gold Ounces and Provides </w:t>
      </w:r>
      <w:r w:rsidR="001E30D5">
        <w:rPr>
          <w:rFonts w:cs="Arial"/>
          <w:b/>
          <w:color w:val="auto"/>
        </w:rPr>
        <w:t>Operational Highlights</w:t>
      </w:r>
    </w:p>
    <w:p w14:paraId="5F8E65C6" w14:textId="6C837FF3" w:rsidR="00087B24" w:rsidRPr="00461831" w:rsidRDefault="00087B24" w:rsidP="00087B24">
      <w:pPr>
        <w:spacing w:after="200"/>
        <w:jc w:val="both"/>
        <w:rPr>
          <w:rFonts w:eastAsia="Times New Roman" w:cs="Arial"/>
          <w:bCs/>
          <w:i/>
          <w:iCs/>
          <w:sz w:val="20"/>
          <w:szCs w:val="20"/>
        </w:rPr>
      </w:pPr>
      <w:bookmarkStart w:id="0" w:name="_Hlk74725729"/>
      <w:bookmarkStart w:id="1" w:name="_Hlk529438967"/>
      <w:bookmarkStart w:id="2" w:name="_Hlk40352345"/>
      <w:bookmarkStart w:id="3" w:name="_Hlk40352181"/>
      <w:r w:rsidRPr="00404DEA">
        <w:rPr>
          <w:rFonts w:eastAsia="Times New Roman" w:cs="Arial"/>
          <w:b/>
          <w:sz w:val="20"/>
          <w:szCs w:val="20"/>
        </w:rPr>
        <w:t xml:space="preserve">Serabi Gold plc (“Serabi” or the “Company”) </w:t>
      </w:r>
      <w:r w:rsidRPr="00404DEA">
        <w:rPr>
          <w:rFonts w:eastAsia="Times New Roman" w:cs="Arial"/>
          <w:bCs/>
          <w:sz w:val="20"/>
          <w:szCs w:val="20"/>
        </w:rPr>
        <w:t>(AIM:SRB, TSX:SBI, OTCQX:SRBIF), the Brazilian focused gold mining and development company</w:t>
      </w:r>
      <w:r w:rsidRPr="00B7415D">
        <w:rPr>
          <w:rFonts w:eastAsia="Times New Roman" w:cs="Arial"/>
          <w:bCs/>
          <w:sz w:val="20"/>
          <w:szCs w:val="20"/>
        </w:rPr>
        <w:t xml:space="preserve">, </w:t>
      </w:r>
      <w:bookmarkEnd w:id="0"/>
      <w:r w:rsidRPr="00B7415D">
        <w:rPr>
          <w:rFonts w:eastAsia="Times New Roman" w:cs="Arial"/>
          <w:bCs/>
          <w:sz w:val="20"/>
          <w:szCs w:val="20"/>
        </w:rPr>
        <w:t xml:space="preserve">is pleased to announce the Company’s </w:t>
      </w:r>
      <w:r w:rsidR="0034048C">
        <w:rPr>
          <w:rFonts w:eastAsia="Times New Roman" w:cs="Arial"/>
          <w:bCs/>
          <w:sz w:val="20"/>
          <w:szCs w:val="20"/>
        </w:rPr>
        <w:t>third</w:t>
      </w:r>
      <w:r w:rsidR="00303EB9">
        <w:rPr>
          <w:rFonts w:eastAsia="Times New Roman" w:cs="Arial"/>
          <w:bCs/>
          <w:sz w:val="20"/>
          <w:szCs w:val="20"/>
        </w:rPr>
        <w:t xml:space="preserve"> </w:t>
      </w:r>
      <w:r>
        <w:rPr>
          <w:rFonts w:eastAsia="Times New Roman" w:cs="Arial"/>
          <w:bCs/>
          <w:sz w:val="20"/>
          <w:szCs w:val="20"/>
        </w:rPr>
        <w:t xml:space="preserve">quarter </w:t>
      </w:r>
      <w:r w:rsidRPr="00B7415D">
        <w:rPr>
          <w:rFonts w:eastAsia="Times New Roman" w:cs="Arial"/>
          <w:bCs/>
          <w:sz w:val="20"/>
          <w:szCs w:val="20"/>
        </w:rPr>
        <w:t>production results</w:t>
      </w:r>
      <w:r>
        <w:rPr>
          <w:rFonts w:eastAsia="Times New Roman" w:cs="Arial"/>
          <w:bCs/>
          <w:sz w:val="20"/>
          <w:szCs w:val="20"/>
        </w:rPr>
        <w:t xml:space="preserve"> and</w:t>
      </w:r>
      <w:r w:rsidRPr="00B7415D">
        <w:rPr>
          <w:rFonts w:eastAsia="Times New Roman" w:cs="Arial"/>
          <w:bCs/>
          <w:sz w:val="20"/>
          <w:szCs w:val="20"/>
        </w:rPr>
        <w:t xml:space="preserve"> operating highlights</w:t>
      </w:r>
      <w:r>
        <w:rPr>
          <w:rFonts w:eastAsia="Times New Roman" w:cs="Arial"/>
          <w:bCs/>
          <w:sz w:val="20"/>
          <w:szCs w:val="20"/>
        </w:rPr>
        <w:t xml:space="preserve"> for FY2025 </w:t>
      </w:r>
      <w:r>
        <w:rPr>
          <w:rFonts w:eastAsia="Times New Roman" w:cs="Arial"/>
          <w:bCs/>
          <w:i/>
          <w:iCs/>
          <w:sz w:val="20"/>
          <w:szCs w:val="20"/>
        </w:rPr>
        <w:t>(all financial amounts are expressed in U.S. dollars unless otherwise indicated).</w:t>
      </w:r>
    </w:p>
    <w:p w14:paraId="5548AF39" w14:textId="7468D7B4" w:rsidR="00022FB8" w:rsidRPr="00AB2666" w:rsidRDefault="002B6612" w:rsidP="00C23394">
      <w:pPr>
        <w:autoSpaceDE w:val="0"/>
        <w:autoSpaceDN w:val="0"/>
        <w:adjustRightInd w:val="0"/>
        <w:spacing w:after="200" w:line="276" w:lineRule="auto"/>
        <w:jc w:val="both"/>
        <w:rPr>
          <w:rFonts w:eastAsia="Times New Roman" w:cs="Arial"/>
          <w:b/>
          <w:sz w:val="18"/>
          <w:szCs w:val="18"/>
        </w:rPr>
      </w:pPr>
      <w:r>
        <w:rPr>
          <w:rFonts w:eastAsia="Times New Roman" w:cs="Arial"/>
          <w:b/>
          <w:sz w:val="18"/>
          <w:szCs w:val="18"/>
        </w:rPr>
        <w:t>Q</w:t>
      </w:r>
      <w:r w:rsidR="006649CD">
        <w:rPr>
          <w:rFonts w:eastAsia="Times New Roman" w:cs="Arial"/>
          <w:b/>
          <w:sz w:val="18"/>
          <w:szCs w:val="18"/>
        </w:rPr>
        <w:t>3</w:t>
      </w:r>
      <w:r>
        <w:rPr>
          <w:rFonts w:eastAsia="Times New Roman" w:cs="Arial"/>
          <w:b/>
          <w:sz w:val="18"/>
          <w:szCs w:val="18"/>
        </w:rPr>
        <w:t xml:space="preserve">-2025 </w:t>
      </w:r>
      <w:r w:rsidR="006649CD">
        <w:rPr>
          <w:rFonts w:eastAsia="Times New Roman" w:cs="Arial"/>
          <w:b/>
          <w:sz w:val="18"/>
          <w:szCs w:val="18"/>
        </w:rPr>
        <w:t xml:space="preserve">OPERATIONAL </w:t>
      </w:r>
      <w:r w:rsidR="004B7E55">
        <w:rPr>
          <w:rFonts w:eastAsia="Times New Roman" w:cs="Arial"/>
          <w:b/>
          <w:sz w:val="18"/>
          <w:szCs w:val="18"/>
        </w:rPr>
        <w:t>HIGHLIGHTS</w:t>
      </w:r>
    </w:p>
    <w:p w14:paraId="06595163" w14:textId="54217796" w:rsidR="00596F48" w:rsidRPr="00095FAE" w:rsidRDefault="00124BAE" w:rsidP="00095FAE">
      <w:pPr>
        <w:numPr>
          <w:ilvl w:val="0"/>
          <w:numId w:val="11"/>
        </w:numPr>
        <w:spacing w:after="120"/>
        <w:jc w:val="both"/>
        <w:rPr>
          <w:rFonts w:cs="Arial"/>
          <w:sz w:val="20"/>
          <w:szCs w:val="20"/>
        </w:rPr>
      </w:pPr>
      <w:bookmarkStart w:id="4" w:name="_Hlk40352369"/>
      <w:bookmarkEnd w:id="1"/>
      <w:bookmarkEnd w:id="2"/>
      <w:r>
        <w:rPr>
          <w:rFonts w:cs="Arial"/>
          <w:sz w:val="20"/>
          <w:szCs w:val="20"/>
        </w:rPr>
        <w:t>Record quarterly g</w:t>
      </w:r>
      <w:r w:rsidR="003F0320" w:rsidRPr="004116C2">
        <w:rPr>
          <w:rFonts w:cs="Arial"/>
          <w:sz w:val="20"/>
          <w:szCs w:val="20"/>
        </w:rPr>
        <w:t>old production of 1</w:t>
      </w:r>
      <w:r w:rsidR="0034048C">
        <w:rPr>
          <w:rFonts w:cs="Arial"/>
          <w:sz w:val="20"/>
          <w:szCs w:val="20"/>
        </w:rPr>
        <w:t>2,0</w:t>
      </w:r>
      <w:r w:rsidR="0007345B">
        <w:rPr>
          <w:rFonts w:cs="Arial"/>
          <w:sz w:val="20"/>
          <w:szCs w:val="20"/>
        </w:rPr>
        <w:t>90</w:t>
      </w:r>
      <w:r w:rsidR="003F0320" w:rsidRPr="004116C2">
        <w:rPr>
          <w:rFonts w:cs="Arial"/>
          <w:sz w:val="20"/>
          <w:szCs w:val="20"/>
        </w:rPr>
        <w:t xml:space="preserve"> ounces, a </w:t>
      </w:r>
      <w:r w:rsidR="00843950">
        <w:rPr>
          <w:rFonts w:cs="Arial"/>
          <w:sz w:val="20"/>
          <w:szCs w:val="20"/>
        </w:rPr>
        <w:t>2</w:t>
      </w:r>
      <w:r w:rsidR="00FC60FC">
        <w:rPr>
          <w:rFonts w:cs="Arial"/>
          <w:sz w:val="20"/>
          <w:szCs w:val="20"/>
        </w:rPr>
        <w:t>7</w:t>
      </w:r>
      <w:r w:rsidR="003F0320" w:rsidRPr="004116C2">
        <w:rPr>
          <w:rFonts w:cs="Arial"/>
          <w:sz w:val="20"/>
          <w:szCs w:val="20"/>
        </w:rPr>
        <w:t xml:space="preserve">% increase from </w:t>
      </w:r>
      <w:r w:rsidR="002568F7">
        <w:rPr>
          <w:rFonts w:cs="Arial"/>
          <w:sz w:val="20"/>
          <w:szCs w:val="20"/>
        </w:rPr>
        <w:t>Q</w:t>
      </w:r>
      <w:r>
        <w:rPr>
          <w:rFonts w:cs="Arial"/>
          <w:sz w:val="20"/>
          <w:szCs w:val="20"/>
        </w:rPr>
        <w:t>3</w:t>
      </w:r>
      <w:r w:rsidR="002568F7">
        <w:rPr>
          <w:rFonts w:cs="Arial"/>
          <w:sz w:val="20"/>
          <w:szCs w:val="20"/>
        </w:rPr>
        <w:t>-</w:t>
      </w:r>
      <w:r w:rsidR="00843950">
        <w:rPr>
          <w:rFonts w:cs="Arial"/>
          <w:sz w:val="20"/>
          <w:szCs w:val="20"/>
        </w:rPr>
        <w:t>2024</w:t>
      </w:r>
      <w:r w:rsidR="003F0320" w:rsidRPr="004116C2">
        <w:rPr>
          <w:rFonts w:cs="Arial"/>
          <w:sz w:val="20"/>
          <w:szCs w:val="20"/>
        </w:rPr>
        <w:t>.</w:t>
      </w:r>
    </w:p>
    <w:p w14:paraId="0138003A" w14:textId="22F58ECF" w:rsidR="003F0320" w:rsidRPr="00095FAE" w:rsidRDefault="00882536" w:rsidP="003F0320">
      <w:pPr>
        <w:numPr>
          <w:ilvl w:val="0"/>
          <w:numId w:val="11"/>
        </w:numPr>
        <w:spacing w:after="120"/>
        <w:jc w:val="both"/>
        <w:rPr>
          <w:rFonts w:eastAsia="Times New Roman" w:cs="Arial"/>
          <w:sz w:val="20"/>
          <w:szCs w:val="20"/>
          <w:lang w:eastAsia="en-GB"/>
        </w:rPr>
      </w:pPr>
      <w:r w:rsidRPr="000C514A">
        <w:rPr>
          <w:rFonts w:eastAsia="Times New Roman" w:cs="Arial"/>
          <w:sz w:val="20"/>
          <w:szCs w:val="20"/>
          <w:lang w:eastAsia="en-GB"/>
        </w:rPr>
        <w:t>A total of 3,</w:t>
      </w:r>
      <w:r w:rsidR="00471E0F">
        <w:rPr>
          <w:rFonts w:eastAsia="Times New Roman" w:cs="Arial"/>
          <w:sz w:val="20"/>
          <w:szCs w:val="20"/>
          <w:lang w:eastAsia="en-GB"/>
        </w:rPr>
        <w:t>875</w:t>
      </w:r>
      <w:r w:rsidRPr="000C514A">
        <w:rPr>
          <w:rFonts w:eastAsia="Times New Roman" w:cs="Arial"/>
          <w:sz w:val="20"/>
          <w:szCs w:val="20"/>
          <w:lang w:eastAsia="en-GB"/>
        </w:rPr>
        <w:t xml:space="preserve"> </w:t>
      </w:r>
      <w:r w:rsidR="003F0320" w:rsidRPr="000C514A">
        <w:rPr>
          <w:rFonts w:eastAsia="Times New Roman" w:cs="Arial"/>
          <w:sz w:val="20"/>
          <w:szCs w:val="20"/>
          <w:lang w:eastAsia="en-GB"/>
        </w:rPr>
        <w:t>metres of horizontal development for the quarter, a 1</w:t>
      </w:r>
      <w:r w:rsidR="005E4120">
        <w:rPr>
          <w:rFonts w:eastAsia="Times New Roman" w:cs="Arial"/>
          <w:sz w:val="20"/>
          <w:szCs w:val="20"/>
          <w:lang w:eastAsia="en-GB"/>
        </w:rPr>
        <w:t>7</w:t>
      </w:r>
      <w:r w:rsidR="003F0320" w:rsidRPr="000C514A">
        <w:rPr>
          <w:rFonts w:eastAsia="Times New Roman" w:cs="Arial"/>
          <w:sz w:val="20"/>
          <w:szCs w:val="20"/>
          <w:lang w:eastAsia="en-GB"/>
        </w:rPr>
        <w:t>% increase on Q</w:t>
      </w:r>
      <w:r w:rsidR="005D4F18" w:rsidRPr="000C514A">
        <w:rPr>
          <w:rFonts w:eastAsia="Times New Roman" w:cs="Arial"/>
          <w:sz w:val="20"/>
          <w:szCs w:val="20"/>
          <w:lang w:eastAsia="en-GB"/>
        </w:rPr>
        <w:t>3</w:t>
      </w:r>
      <w:r w:rsidR="005932AE" w:rsidRPr="000C514A">
        <w:rPr>
          <w:rFonts w:eastAsia="Times New Roman" w:cs="Arial"/>
          <w:sz w:val="20"/>
          <w:szCs w:val="20"/>
          <w:lang w:eastAsia="en-GB"/>
        </w:rPr>
        <w:t>-</w:t>
      </w:r>
      <w:r w:rsidR="003F0320" w:rsidRPr="000C514A">
        <w:rPr>
          <w:rFonts w:eastAsia="Times New Roman" w:cs="Arial"/>
          <w:sz w:val="20"/>
          <w:szCs w:val="20"/>
          <w:lang w:eastAsia="en-GB"/>
        </w:rPr>
        <w:t>202</w:t>
      </w:r>
      <w:r w:rsidR="005D4F18" w:rsidRPr="000C514A">
        <w:rPr>
          <w:rFonts w:eastAsia="Times New Roman" w:cs="Arial"/>
          <w:sz w:val="20"/>
          <w:szCs w:val="20"/>
          <w:lang w:eastAsia="en-GB"/>
        </w:rPr>
        <w:t>4</w:t>
      </w:r>
      <w:r w:rsidR="00FB1FD9" w:rsidRPr="000C514A">
        <w:rPr>
          <w:rFonts w:eastAsia="Times New Roman" w:cs="Arial"/>
          <w:sz w:val="20"/>
          <w:szCs w:val="20"/>
          <w:lang w:eastAsia="en-GB"/>
        </w:rPr>
        <w:t>.</w:t>
      </w:r>
    </w:p>
    <w:p w14:paraId="6DF9E967" w14:textId="24962CA6" w:rsidR="00095FAE" w:rsidRPr="000C514A" w:rsidRDefault="00791B7C" w:rsidP="003F0320">
      <w:pPr>
        <w:numPr>
          <w:ilvl w:val="0"/>
          <w:numId w:val="11"/>
        </w:numPr>
        <w:spacing w:after="120"/>
        <w:jc w:val="both"/>
        <w:rPr>
          <w:rFonts w:eastAsia="Times New Roman" w:cs="Arial"/>
          <w:sz w:val="20"/>
          <w:szCs w:val="20"/>
          <w:lang w:eastAsia="en-GB"/>
        </w:rPr>
      </w:pPr>
      <w:r w:rsidRPr="000C514A">
        <w:rPr>
          <w:rFonts w:eastAsia="Times New Roman" w:cs="Arial"/>
          <w:sz w:val="20"/>
          <w:szCs w:val="20"/>
          <w:lang w:eastAsia="en-GB"/>
        </w:rPr>
        <w:t xml:space="preserve">Cash as at 30 September 2025 of </w:t>
      </w:r>
      <w:r w:rsidR="003D0859" w:rsidRPr="000C514A">
        <w:rPr>
          <w:rFonts w:eastAsia="Times New Roman" w:cs="Arial"/>
          <w:sz w:val="20"/>
          <w:szCs w:val="20"/>
          <w:lang w:eastAsia="en-GB"/>
        </w:rPr>
        <w:t xml:space="preserve">$38.8 million, </w:t>
      </w:r>
      <w:r w:rsidR="00D8347D" w:rsidRPr="000C514A">
        <w:rPr>
          <w:rFonts w:eastAsia="Times New Roman" w:cs="Arial"/>
          <w:sz w:val="20"/>
          <w:szCs w:val="20"/>
          <w:lang w:eastAsia="en-GB"/>
        </w:rPr>
        <w:t xml:space="preserve">vs </w:t>
      </w:r>
      <w:r w:rsidR="007965A6">
        <w:rPr>
          <w:rFonts w:eastAsia="Times New Roman" w:cs="Arial"/>
          <w:sz w:val="20"/>
          <w:szCs w:val="20"/>
          <w:lang w:eastAsia="en-GB"/>
        </w:rPr>
        <w:t>$</w:t>
      </w:r>
      <w:r w:rsidR="00D8347D" w:rsidRPr="000C514A">
        <w:rPr>
          <w:rFonts w:eastAsia="Times New Roman" w:cs="Arial"/>
          <w:sz w:val="20"/>
          <w:szCs w:val="20"/>
          <w:lang w:eastAsia="en-GB"/>
        </w:rPr>
        <w:t xml:space="preserve">30.4 million as at </w:t>
      </w:r>
      <w:r w:rsidR="00095FAE" w:rsidRPr="000C514A">
        <w:rPr>
          <w:rFonts w:eastAsia="Times New Roman" w:cs="Arial"/>
          <w:sz w:val="20"/>
          <w:szCs w:val="20"/>
          <w:lang w:eastAsia="en-GB"/>
        </w:rPr>
        <w:t>30 June 2025</w:t>
      </w:r>
      <w:r w:rsidR="00D8347D" w:rsidRPr="000C514A">
        <w:rPr>
          <w:rFonts w:eastAsia="Times New Roman" w:cs="Arial"/>
          <w:sz w:val="20"/>
          <w:szCs w:val="20"/>
          <w:lang w:eastAsia="en-GB"/>
        </w:rPr>
        <w:t xml:space="preserve">, an increase of </w:t>
      </w:r>
      <w:r w:rsidR="003625A3" w:rsidRPr="000C514A">
        <w:rPr>
          <w:rFonts w:eastAsia="Times New Roman" w:cs="Arial"/>
          <w:sz w:val="20"/>
          <w:szCs w:val="20"/>
          <w:lang w:eastAsia="en-GB"/>
        </w:rPr>
        <w:t xml:space="preserve">$8.4 </w:t>
      </w:r>
      <w:r w:rsidR="00095FAE" w:rsidRPr="000C514A">
        <w:rPr>
          <w:rFonts w:eastAsia="Times New Roman" w:cs="Arial"/>
          <w:sz w:val="20"/>
          <w:szCs w:val="20"/>
          <w:lang w:eastAsia="en-GB"/>
        </w:rPr>
        <w:t xml:space="preserve">million </w:t>
      </w:r>
      <w:r w:rsidR="003625A3" w:rsidRPr="000C514A">
        <w:rPr>
          <w:rFonts w:eastAsia="Times New Roman" w:cs="Arial"/>
          <w:sz w:val="20"/>
          <w:szCs w:val="20"/>
          <w:lang w:eastAsia="en-GB"/>
        </w:rPr>
        <w:t>during the quarter.</w:t>
      </w:r>
    </w:p>
    <w:p w14:paraId="5C6D56C2" w14:textId="1ADDA8A3" w:rsidR="003F0320" w:rsidRPr="000C514A" w:rsidRDefault="003F0320" w:rsidP="003F0320">
      <w:pPr>
        <w:numPr>
          <w:ilvl w:val="0"/>
          <w:numId w:val="11"/>
        </w:numPr>
        <w:spacing w:after="120"/>
        <w:jc w:val="both"/>
        <w:rPr>
          <w:rFonts w:eastAsia="Times New Roman" w:cs="Arial"/>
          <w:sz w:val="20"/>
          <w:szCs w:val="20"/>
          <w:lang w:eastAsia="en-GB"/>
        </w:rPr>
      </w:pPr>
      <w:r w:rsidRPr="000C514A">
        <w:rPr>
          <w:rFonts w:eastAsia="Times New Roman" w:cs="Arial"/>
          <w:sz w:val="20"/>
          <w:szCs w:val="20"/>
          <w:lang w:eastAsia="en-GB"/>
        </w:rPr>
        <w:t xml:space="preserve">Net cash at quarter-end (after interest bearing loans and lease liabilities) of </w:t>
      </w:r>
      <w:r w:rsidR="00DA6DAD" w:rsidRPr="000C514A">
        <w:rPr>
          <w:rFonts w:eastAsia="Times New Roman" w:cs="Arial"/>
          <w:sz w:val="20"/>
          <w:szCs w:val="20"/>
          <w:lang w:eastAsia="en-GB"/>
        </w:rPr>
        <w:t>$</w:t>
      </w:r>
      <w:r w:rsidR="000C7634">
        <w:rPr>
          <w:rFonts w:eastAsia="Times New Roman" w:cs="Arial"/>
          <w:sz w:val="20"/>
          <w:szCs w:val="20"/>
          <w:lang w:eastAsia="en-GB"/>
        </w:rPr>
        <w:t>33</w:t>
      </w:r>
      <w:r w:rsidR="00DA6DAD" w:rsidRPr="000C514A">
        <w:rPr>
          <w:rFonts w:eastAsia="Times New Roman" w:cs="Arial"/>
          <w:sz w:val="20"/>
          <w:szCs w:val="20"/>
          <w:lang w:eastAsia="en-GB"/>
        </w:rPr>
        <w:t>.</w:t>
      </w:r>
      <w:r w:rsidR="000C7634">
        <w:rPr>
          <w:rFonts w:eastAsia="Times New Roman" w:cs="Arial"/>
          <w:sz w:val="20"/>
          <w:szCs w:val="20"/>
          <w:lang w:eastAsia="en-GB"/>
        </w:rPr>
        <w:t>0</w:t>
      </w:r>
      <w:r w:rsidR="00DA6DAD" w:rsidRPr="000C514A">
        <w:rPr>
          <w:rFonts w:eastAsia="Times New Roman" w:cs="Arial"/>
          <w:sz w:val="20"/>
          <w:szCs w:val="20"/>
          <w:lang w:eastAsia="en-GB"/>
        </w:rPr>
        <w:t xml:space="preserve"> million</w:t>
      </w:r>
      <w:r w:rsidR="008B3141" w:rsidRPr="000C514A">
        <w:rPr>
          <w:rFonts w:eastAsia="Times New Roman" w:cs="Arial"/>
          <w:sz w:val="20"/>
          <w:szCs w:val="20"/>
          <w:lang w:eastAsia="en-GB"/>
        </w:rPr>
        <w:t xml:space="preserve"> (</w:t>
      </w:r>
      <w:r w:rsidR="00967A11" w:rsidRPr="000C514A">
        <w:rPr>
          <w:rFonts w:eastAsia="Times New Roman" w:cs="Arial"/>
          <w:sz w:val="20"/>
          <w:szCs w:val="20"/>
          <w:lang w:eastAsia="en-GB"/>
        </w:rPr>
        <w:t>Q</w:t>
      </w:r>
      <w:r w:rsidR="000C7634">
        <w:rPr>
          <w:rFonts w:eastAsia="Times New Roman" w:cs="Arial"/>
          <w:sz w:val="20"/>
          <w:szCs w:val="20"/>
          <w:lang w:eastAsia="en-GB"/>
        </w:rPr>
        <w:t>2</w:t>
      </w:r>
      <w:r w:rsidR="00967A11" w:rsidRPr="000C514A">
        <w:rPr>
          <w:rFonts w:eastAsia="Times New Roman" w:cs="Arial"/>
          <w:sz w:val="20"/>
          <w:szCs w:val="20"/>
          <w:lang w:eastAsia="en-GB"/>
        </w:rPr>
        <w:t xml:space="preserve">-2025: </w:t>
      </w:r>
      <w:r w:rsidR="002657DE" w:rsidRPr="000C514A">
        <w:rPr>
          <w:rFonts w:eastAsia="Times New Roman" w:cs="Arial"/>
          <w:sz w:val="20"/>
          <w:szCs w:val="20"/>
          <w:lang w:eastAsia="en-GB"/>
        </w:rPr>
        <w:t>$2</w:t>
      </w:r>
      <w:r w:rsidR="00C34D8A">
        <w:rPr>
          <w:rFonts w:eastAsia="Times New Roman" w:cs="Arial"/>
          <w:sz w:val="20"/>
          <w:szCs w:val="20"/>
          <w:lang w:eastAsia="en-GB"/>
        </w:rPr>
        <w:t>4</w:t>
      </w:r>
      <w:r w:rsidR="002657DE" w:rsidRPr="000C514A">
        <w:rPr>
          <w:rFonts w:eastAsia="Times New Roman" w:cs="Arial"/>
          <w:sz w:val="20"/>
          <w:szCs w:val="20"/>
          <w:lang w:eastAsia="en-GB"/>
        </w:rPr>
        <w:t>.</w:t>
      </w:r>
      <w:r w:rsidR="00C34D8A">
        <w:rPr>
          <w:rFonts w:eastAsia="Times New Roman" w:cs="Arial"/>
          <w:sz w:val="20"/>
          <w:szCs w:val="20"/>
          <w:lang w:eastAsia="en-GB"/>
        </w:rPr>
        <w:t>6</w:t>
      </w:r>
      <w:r w:rsidR="002657DE" w:rsidRPr="000C514A">
        <w:rPr>
          <w:rFonts w:eastAsia="Times New Roman" w:cs="Arial"/>
          <w:sz w:val="20"/>
          <w:szCs w:val="20"/>
          <w:lang w:eastAsia="en-GB"/>
        </w:rPr>
        <w:t xml:space="preserve"> million)</w:t>
      </w:r>
      <w:r w:rsidR="00DA6DAD" w:rsidRPr="000C514A">
        <w:rPr>
          <w:rFonts w:eastAsia="Times New Roman" w:cs="Arial"/>
          <w:sz w:val="20"/>
          <w:szCs w:val="20"/>
          <w:lang w:eastAsia="en-GB"/>
        </w:rPr>
        <w:t>.</w:t>
      </w:r>
      <w:r w:rsidR="000A369B" w:rsidRPr="000C514A">
        <w:rPr>
          <w:rFonts w:eastAsia="Times New Roman" w:cs="Arial"/>
          <w:sz w:val="20"/>
          <w:szCs w:val="20"/>
          <w:lang w:eastAsia="en-GB"/>
        </w:rPr>
        <w:t xml:space="preserve"> </w:t>
      </w:r>
    </w:p>
    <w:p w14:paraId="69A63853" w14:textId="77777777" w:rsidR="003F0320" w:rsidRDefault="003F0320" w:rsidP="003F0320">
      <w:pPr>
        <w:numPr>
          <w:ilvl w:val="0"/>
          <w:numId w:val="11"/>
        </w:numPr>
        <w:spacing w:after="120"/>
        <w:jc w:val="both"/>
        <w:rPr>
          <w:rFonts w:eastAsia="Times New Roman" w:cs="Arial"/>
          <w:sz w:val="20"/>
          <w:szCs w:val="20"/>
          <w:lang w:eastAsia="en-GB"/>
        </w:rPr>
      </w:pPr>
      <w:r>
        <w:rPr>
          <w:rFonts w:eastAsia="Times New Roman" w:cs="Arial"/>
          <w:sz w:val="20"/>
          <w:szCs w:val="20"/>
          <w:lang w:eastAsia="en-GB"/>
        </w:rPr>
        <w:t>The Company remains on track to achieve 2025 consolidated production guidance of 44,000 – 47,000 ounces gold.</w:t>
      </w:r>
    </w:p>
    <w:p w14:paraId="1537AA3E" w14:textId="1A73534B" w:rsidR="00781D0F" w:rsidRPr="006F14D3" w:rsidRDefault="00F516A5" w:rsidP="006F14D3">
      <w:pPr>
        <w:pStyle w:val="ListParagraph"/>
        <w:numPr>
          <w:ilvl w:val="0"/>
          <w:numId w:val="13"/>
        </w:numPr>
        <w:spacing w:after="120"/>
        <w:ind w:left="714" w:hanging="357"/>
        <w:contextualSpacing w:val="0"/>
        <w:rPr>
          <w:rFonts w:ascii="Arial" w:eastAsia="Arial" w:hAnsi="Arial" w:cs="Arial"/>
          <w:sz w:val="20"/>
          <w:szCs w:val="20"/>
          <w:lang w:eastAsia="en-US"/>
        </w:rPr>
      </w:pPr>
      <w:r>
        <w:rPr>
          <w:rFonts w:ascii="Arial" w:eastAsia="Arial" w:hAnsi="Arial" w:cs="Arial"/>
          <w:sz w:val="20"/>
          <w:szCs w:val="20"/>
          <w:lang w:eastAsia="en-US"/>
        </w:rPr>
        <w:t>On 9 September 2025</w:t>
      </w:r>
      <w:r w:rsidR="00E2758B">
        <w:rPr>
          <w:rFonts w:ascii="Arial" w:eastAsia="Arial" w:hAnsi="Arial" w:cs="Arial"/>
          <w:sz w:val="20"/>
          <w:szCs w:val="20"/>
          <w:lang w:eastAsia="en-US"/>
        </w:rPr>
        <w:t xml:space="preserve">, </w:t>
      </w:r>
      <w:r w:rsidR="00781D0F" w:rsidRPr="00390425">
        <w:rPr>
          <w:rFonts w:ascii="Arial" w:eastAsia="Arial" w:hAnsi="Arial" w:cs="Arial"/>
          <w:sz w:val="20"/>
          <w:szCs w:val="20"/>
          <w:lang w:eastAsia="en-US"/>
        </w:rPr>
        <w:t xml:space="preserve">Serabi </w:t>
      </w:r>
      <w:r w:rsidR="00E2758B">
        <w:rPr>
          <w:rFonts w:ascii="Arial" w:eastAsia="Arial" w:hAnsi="Arial" w:cs="Arial"/>
          <w:sz w:val="20"/>
          <w:szCs w:val="20"/>
          <w:lang w:eastAsia="en-US"/>
        </w:rPr>
        <w:t xml:space="preserve">provided </w:t>
      </w:r>
      <w:r w:rsidR="00FB0D07">
        <w:rPr>
          <w:rFonts w:ascii="Arial" w:eastAsia="Arial" w:hAnsi="Arial" w:cs="Arial"/>
          <w:sz w:val="20"/>
          <w:szCs w:val="20"/>
          <w:lang w:eastAsia="en-US"/>
        </w:rPr>
        <w:t xml:space="preserve">an update </w:t>
      </w:r>
      <w:r w:rsidR="00E2758B">
        <w:rPr>
          <w:rFonts w:ascii="Arial" w:eastAsia="Arial" w:hAnsi="Arial" w:cs="Arial"/>
          <w:sz w:val="20"/>
          <w:szCs w:val="20"/>
          <w:lang w:eastAsia="en-US"/>
        </w:rPr>
        <w:t>on the</w:t>
      </w:r>
      <w:r w:rsidR="00781D0F" w:rsidRPr="00390425">
        <w:rPr>
          <w:rFonts w:ascii="Arial" w:eastAsia="Arial" w:hAnsi="Arial" w:cs="Arial"/>
          <w:sz w:val="20"/>
          <w:szCs w:val="20"/>
          <w:lang w:eastAsia="en-US"/>
        </w:rPr>
        <w:t xml:space="preserve"> 30,000m </w:t>
      </w:r>
      <w:r w:rsidR="00492193">
        <w:rPr>
          <w:rFonts w:ascii="Arial" w:eastAsia="Arial" w:hAnsi="Arial" w:cs="Arial"/>
          <w:sz w:val="20"/>
          <w:szCs w:val="20"/>
          <w:lang w:eastAsia="en-US"/>
        </w:rPr>
        <w:t xml:space="preserve">2025 </w:t>
      </w:r>
      <w:r w:rsidR="00781D0F" w:rsidRPr="00390425">
        <w:rPr>
          <w:rFonts w:ascii="Arial" w:eastAsia="Arial" w:hAnsi="Arial" w:cs="Arial"/>
          <w:sz w:val="20"/>
          <w:szCs w:val="20"/>
          <w:lang w:eastAsia="en-US"/>
        </w:rPr>
        <w:t>brownfield surface drill programme</w:t>
      </w:r>
      <w:r w:rsidR="00492193">
        <w:rPr>
          <w:rFonts w:ascii="Arial" w:eastAsia="Arial" w:hAnsi="Arial" w:cs="Arial"/>
          <w:sz w:val="20"/>
          <w:szCs w:val="20"/>
          <w:lang w:eastAsia="en-US"/>
        </w:rPr>
        <w:t xml:space="preserve"> as part of Phase II of the Company’s growth strategy,</w:t>
      </w:r>
      <w:r w:rsidR="00781D0F" w:rsidRPr="00390425">
        <w:rPr>
          <w:rFonts w:ascii="Arial" w:eastAsia="Arial" w:hAnsi="Arial" w:cs="Arial"/>
          <w:sz w:val="20"/>
          <w:szCs w:val="20"/>
          <w:lang w:eastAsia="en-US"/>
        </w:rPr>
        <w:t xml:space="preserve"> which is evenly divided between </w:t>
      </w:r>
      <w:r w:rsidR="00B15C93">
        <w:rPr>
          <w:rFonts w:ascii="Arial" w:eastAsia="Arial" w:hAnsi="Arial" w:cs="Arial"/>
          <w:sz w:val="20"/>
          <w:szCs w:val="20"/>
          <w:lang w:eastAsia="en-US"/>
        </w:rPr>
        <w:t xml:space="preserve">the </w:t>
      </w:r>
      <w:r w:rsidR="00781D0F" w:rsidRPr="00390425">
        <w:rPr>
          <w:rFonts w:ascii="Arial" w:eastAsia="Arial" w:hAnsi="Arial" w:cs="Arial"/>
          <w:sz w:val="20"/>
          <w:szCs w:val="20"/>
          <w:lang w:eastAsia="en-US"/>
        </w:rPr>
        <w:t>Palito Complex and Coringa</w:t>
      </w:r>
      <w:r>
        <w:rPr>
          <w:rFonts w:ascii="Arial" w:eastAsia="Arial" w:hAnsi="Arial" w:cs="Arial"/>
          <w:sz w:val="20"/>
          <w:szCs w:val="20"/>
          <w:lang w:eastAsia="en-US"/>
        </w:rPr>
        <w:t xml:space="preserve"> (</w:t>
      </w:r>
      <w:hyperlink r:id="rId12" w:history="1">
        <w:r w:rsidRPr="00F516A5">
          <w:rPr>
            <w:rStyle w:val="Hyperlink"/>
            <w:rFonts w:ascii="Arial" w:eastAsia="Arial" w:hAnsi="Arial" w:cs="Arial"/>
            <w:sz w:val="20"/>
            <w:szCs w:val="20"/>
            <w:lang w:eastAsia="en-US"/>
          </w:rPr>
          <w:t>Link to press release</w:t>
        </w:r>
      </w:hyperlink>
      <w:r>
        <w:rPr>
          <w:rFonts w:ascii="Arial" w:eastAsia="Arial" w:hAnsi="Arial" w:cs="Arial"/>
          <w:sz w:val="20"/>
          <w:szCs w:val="20"/>
          <w:lang w:eastAsia="en-US"/>
        </w:rPr>
        <w:t>)</w:t>
      </w:r>
      <w:r w:rsidR="00492193">
        <w:rPr>
          <w:rFonts w:ascii="Arial" w:eastAsia="Arial" w:hAnsi="Arial" w:cs="Arial"/>
          <w:sz w:val="20"/>
          <w:szCs w:val="20"/>
          <w:lang w:eastAsia="en-US"/>
        </w:rPr>
        <w:t>.</w:t>
      </w:r>
      <w:r w:rsidR="00E2758B">
        <w:rPr>
          <w:rFonts w:ascii="Arial" w:eastAsia="Arial" w:hAnsi="Arial" w:cs="Arial"/>
          <w:sz w:val="20"/>
          <w:szCs w:val="20"/>
          <w:lang w:eastAsia="en-US"/>
        </w:rPr>
        <w:t xml:space="preserve"> </w:t>
      </w:r>
      <w:r w:rsidR="00492193">
        <w:rPr>
          <w:rFonts w:ascii="Arial" w:hAnsi="Arial" w:cs="Arial"/>
          <w:sz w:val="20"/>
          <w:szCs w:val="20"/>
        </w:rPr>
        <w:t>K</w:t>
      </w:r>
      <w:r w:rsidR="00781D0F" w:rsidRPr="006F14D3">
        <w:rPr>
          <w:rFonts w:ascii="Arial" w:hAnsi="Arial" w:cs="Arial"/>
          <w:sz w:val="20"/>
          <w:szCs w:val="20"/>
        </w:rPr>
        <w:t xml:space="preserve">ey highlights of </w:t>
      </w:r>
      <w:r w:rsidR="00E2758B">
        <w:rPr>
          <w:rFonts w:ascii="Arial" w:hAnsi="Arial" w:cs="Arial"/>
          <w:sz w:val="20"/>
          <w:szCs w:val="20"/>
        </w:rPr>
        <w:t xml:space="preserve">the </w:t>
      </w:r>
      <w:r w:rsidR="00781D0F" w:rsidRPr="006F14D3">
        <w:rPr>
          <w:rFonts w:ascii="Arial" w:hAnsi="Arial" w:cs="Arial"/>
          <w:sz w:val="20"/>
          <w:szCs w:val="20"/>
        </w:rPr>
        <w:t>programme year-to-date includ</w:t>
      </w:r>
      <w:r w:rsidR="00E2758B">
        <w:rPr>
          <w:rFonts w:ascii="Arial" w:hAnsi="Arial" w:cs="Arial"/>
          <w:sz w:val="20"/>
          <w:szCs w:val="20"/>
        </w:rPr>
        <w:t>ing</w:t>
      </w:r>
      <w:r w:rsidR="00781D0F" w:rsidRPr="006F14D3">
        <w:rPr>
          <w:rFonts w:ascii="Arial" w:hAnsi="Arial" w:cs="Arial"/>
          <w:sz w:val="20"/>
          <w:szCs w:val="20"/>
        </w:rPr>
        <w:t>:</w:t>
      </w:r>
    </w:p>
    <w:p w14:paraId="138AC04D" w14:textId="77777777" w:rsidR="00781D0F" w:rsidRPr="00390425" w:rsidRDefault="00781D0F" w:rsidP="00781D0F">
      <w:pPr>
        <w:pStyle w:val="ListParagraph"/>
        <w:numPr>
          <w:ilvl w:val="1"/>
          <w:numId w:val="14"/>
        </w:numPr>
        <w:spacing w:after="120"/>
        <w:ind w:hanging="357"/>
        <w:rPr>
          <w:rFonts w:ascii="Arial" w:eastAsia="Arial" w:hAnsi="Arial" w:cs="Arial"/>
          <w:sz w:val="20"/>
          <w:szCs w:val="20"/>
          <w:lang w:eastAsia="en-US"/>
        </w:rPr>
      </w:pPr>
      <w:r w:rsidRPr="00390425">
        <w:rPr>
          <w:rFonts w:ascii="Arial" w:eastAsia="Arial" w:hAnsi="Arial" w:cs="Arial"/>
          <w:sz w:val="20"/>
          <w:szCs w:val="20"/>
          <w:lang w:eastAsia="en-US"/>
        </w:rPr>
        <w:t>Discovery of new orebody at Coringa (Serra South zone) located ~500 meters south of Serra mine</w:t>
      </w:r>
    </w:p>
    <w:p w14:paraId="4D001127" w14:textId="77777777" w:rsidR="00781D0F" w:rsidRPr="00390425" w:rsidRDefault="00781D0F" w:rsidP="00781D0F">
      <w:pPr>
        <w:pStyle w:val="ListParagraph"/>
        <w:numPr>
          <w:ilvl w:val="1"/>
          <w:numId w:val="14"/>
        </w:numPr>
        <w:spacing w:after="120"/>
        <w:ind w:hanging="357"/>
        <w:rPr>
          <w:rFonts w:ascii="Arial" w:eastAsia="Arial" w:hAnsi="Arial" w:cs="Arial"/>
          <w:sz w:val="20"/>
          <w:szCs w:val="20"/>
          <w:lang w:eastAsia="en-US"/>
        </w:rPr>
      </w:pPr>
      <w:r w:rsidRPr="00390425">
        <w:rPr>
          <w:rFonts w:ascii="Arial" w:eastAsia="Arial" w:hAnsi="Arial" w:cs="Arial"/>
          <w:sz w:val="20"/>
          <w:szCs w:val="20"/>
          <w:lang w:eastAsia="en-US"/>
        </w:rPr>
        <w:t>Strike extension of the Meio zone trend at Coringa</w:t>
      </w:r>
    </w:p>
    <w:p w14:paraId="169EF470" w14:textId="77777777" w:rsidR="00781D0F" w:rsidRPr="00390425" w:rsidRDefault="00781D0F" w:rsidP="00781D0F">
      <w:pPr>
        <w:pStyle w:val="ListParagraph"/>
        <w:numPr>
          <w:ilvl w:val="1"/>
          <w:numId w:val="14"/>
        </w:numPr>
        <w:spacing w:after="120"/>
        <w:ind w:hanging="357"/>
        <w:contextualSpacing w:val="0"/>
        <w:rPr>
          <w:rFonts w:ascii="Arial" w:eastAsia="Arial" w:hAnsi="Arial" w:cs="Arial"/>
          <w:sz w:val="20"/>
          <w:szCs w:val="20"/>
          <w:lang w:eastAsia="en-US"/>
        </w:rPr>
      </w:pPr>
      <w:r w:rsidRPr="00390425">
        <w:rPr>
          <w:rFonts w:ascii="Arial" w:eastAsia="Arial" w:hAnsi="Arial" w:cs="Arial"/>
          <w:sz w:val="20"/>
          <w:szCs w:val="20"/>
          <w:lang w:eastAsia="en-US"/>
        </w:rPr>
        <w:t>Significant extensions of the Senna orebody to both the north and south at Palito Complex</w:t>
      </w:r>
    </w:p>
    <w:p w14:paraId="6B143C69" w14:textId="4D77E7B7" w:rsidR="00781D0F" w:rsidRDefault="00781D0F" w:rsidP="00781D0F">
      <w:pPr>
        <w:pStyle w:val="ListParagraph"/>
        <w:numPr>
          <w:ilvl w:val="0"/>
          <w:numId w:val="14"/>
        </w:numPr>
        <w:spacing w:after="120"/>
        <w:ind w:left="714" w:hanging="357"/>
        <w:rPr>
          <w:rFonts w:ascii="Arial" w:hAnsi="Arial" w:cs="Arial"/>
          <w:sz w:val="20"/>
          <w:szCs w:val="20"/>
        </w:rPr>
      </w:pPr>
      <w:r w:rsidRPr="002A6B62">
        <w:rPr>
          <w:rFonts w:ascii="Arial" w:hAnsi="Arial" w:cs="Arial"/>
          <w:sz w:val="20"/>
          <w:szCs w:val="20"/>
        </w:rPr>
        <w:t xml:space="preserve">Highlight intercepts from the 2025 </w:t>
      </w:r>
      <w:r w:rsidR="007D5931">
        <w:rPr>
          <w:rFonts w:ascii="Arial" w:hAnsi="Arial" w:cs="Arial"/>
          <w:sz w:val="20"/>
          <w:szCs w:val="20"/>
        </w:rPr>
        <w:t xml:space="preserve">brownfield surface </w:t>
      </w:r>
      <w:r w:rsidRPr="002A6B62">
        <w:rPr>
          <w:rFonts w:ascii="Arial" w:hAnsi="Arial" w:cs="Arial"/>
          <w:sz w:val="20"/>
          <w:szCs w:val="20"/>
        </w:rPr>
        <w:t xml:space="preserve">drill </w:t>
      </w:r>
      <w:r w:rsidR="007D5931">
        <w:rPr>
          <w:rFonts w:ascii="Arial" w:hAnsi="Arial" w:cs="Arial"/>
          <w:sz w:val="20"/>
          <w:szCs w:val="20"/>
        </w:rPr>
        <w:t>programme</w:t>
      </w:r>
      <w:r w:rsidRPr="002A6B62">
        <w:rPr>
          <w:rFonts w:ascii="Arial" w:hAnsi="Arial" w:cs="Arial"/>
          <w:sz w:val="20"/>
          <w:szCs w:val="20"/>
        </w:rPr>
        <w:t xml:space="preserve"> include:</w:t>
      </w:r>
    </w:p>
    <w:p w14:paraId="4080A054" w14:textId="77777777" w:rsidR="00AB6914" w:rsidRPr="00045691" w:rsidRDefault="00AB6914" w:rsidP="00AB6914">
      <w:pPr>
        <w:pStyle w:val="ListParagraph"/>
        <w:numPr>
          <w:ilvl w:val="1"/>
          <w:numId w:val="14"/>
        </w:numPr>
        <w:spacing w:after="120"/>
        <w:ind w:left="1434" w:hanging="357"/>
        <w:jc w:val="both"/>
        <w:rPr>
          <w:rFonts w:ascii="Arial" w:hAnsi="Arial" w:cs="Arial"/>
          <w:b/>
          <w:bCs/>
          <w:sz w:val="20"/>
          <w:szCs w:val="20"/>
          <w:lang w:val="de-DE"/>
        </w:rPr>
      </w:pPr>
      <w:r w:rsidRPr="00045691">
        <w:rPr>
          <w:rFonts w:ascii="Arial" w:hAnsi="Arial" w:cs="Arial"/>
          <w:b/>
          <w:bCs/>
          <w:sz w:val="20"/>
          <w:szCs w:val="20"/>
          <w:lang w:val="de-DE"/>
        </w:rPr>
        <w:t>Hole 25-SR-010 - 0.53m @ 151.00 g/t Au from 60.68m (ALS lab @ Serra)</w:t>
      </w:r>
    </w:p>
    <w:p w14:paraId="21938E7C" w14:textId="77777777" w:rsidR="00AB6914" w:rsidRPr="00390425" w:rsidRDefault="00AB6914" w:rsidP="00AB6914">
      <w:pPr>
        <w:pStyle w:val="ListParagraph"/>
        <w:numPr>
          <w:ilvl w:val="1"/>
          <w:numId w:val="14"/>
        </w:numPr>
        <w:spacing w:after="120"/>
        <w:ind w:left="1434" w:hanging="357"/>
        <w:jc w:val="both"/>
        <w:rPr>
          <w:rFonts w:ascii="Arial" w:hAnsi="Arial" w:cs="Arial"/>
          <w:b/>
          <w:bCs/>
          <w:sz w:val="20"/>
          <w:szCs w:val="20"/>
        </w:rPr>
      </w:pPr>
      <w:r w:rsidRPr="00390425">
        <w:rPr>
          <w:rFonts w:ascii="Arial" w:hAnsi="Arial" w:cs="Arial"/>
          <w:b/>
          <w:bCs/>
          <w:sz w:val="20"/>
          <w:szCs w:val="20"/>
        </w:rPr>
        <w:t xml:space="preserve">Hole 25-SE-004 - 1.36m </w:t>
      </w:r>
      <w:r>
        <w:rPr>
          <w:rFonts w:ascii="Arial" w:hAnsi="Arial" w:cs="Arial"/>
          <w:b/>
          <w:bCs/>
          <w:sz w:val="20"/>
          <w:szCs w:val="20"/>
        </w:rPr>
        <w:t xml:space="preserve">@ </w:t>
      </w:r>
      <w:r w:rsidRPr="00390425">
        <w:rPr>
          <w:rFonts w:ascii="Arial" w:hAnsi="Arial" w:cs="Arial"/>
          <w:b/>
          <w:bCs/>
          <w:sz w:val="20"/>
          <w:szCs w:val="20"/>
        </w:rPr>
        <w:t>17.99 g/t Au from 195.50m including 0.33 m 58.40 g/t (ALS lab @ Senna)</w:t>
      </w:r>
    </w:p>
    <w:p w14:paraId="34CDE7F7" w14:textId="77777777" w:rsidR="00AB6914" w:rsidRPr="00390425" w:rsidRDefault="00AB6914" w:rsidP="00AB6914">
      <w:pPr>
        <w:pStyle w:val="ListParagraph"/>
        <w:numPr>
          <w:ilvl w:val="1"/>
          <w:numId w:val="14"/>
        </w:numPr>
        <w:spacing w:after="120"/>
        <w:ind w:left="1434" w:hanging="357"/>
        <w:jc w:val="both"/>
        <w:rPr>
          <w:rFonts w:ascii="Arial" w:hAnsi="Arial" w:cs="Arial"/>
          <w:b/>
          <w:bCs/>
          <w:sz w:val="20"/>
          <w:szCs w:val="20"/>
          <w:lang w:val="fr-FR"/>
        </w:rPr>
      </w:pPr>
      <w:r w:rsidRPr="00390425">
        <w:rPr>
          <w:rFonts w:ascii="Arial" w:hAnsi="Arial" w:cs="Arial"/>
          <w:b/>
          <w:bCs/>
          <w:sz w:val="20"/>
          <w:szCs w:val="20"/>
          <w:lang w:val="fr-FR"/>
        </w:rPr>
        <w:t>Hole 25-SE-005 - 0.41m @ 13.95 g/t Au from 40.72m (ALS lab @ Senna)</w:t>
      </w:r>
    </w:p>
    <w:p w14:paraId="5A48BC0E" w14:textId="77777777" w:rsidR="00AB6914" w:rsidRPr="00390425" w:rsidRDefault="00AB6914" w:rsidP="00AB6914">
      <w:pPr>
        <w:pStyle w:val="ListParagraph"/>
        <w:numPr>
          <w:ilvl w:val="1"/>
          <w:numId w:val="14"/>
        </w:numPr>
        <w:spacing w:after="120"/>
        <w:ind w:left="1434" w:hanging="357"/>
        <w:jc w:val="both"/>
        <w:rPr>
          <w:rFonts w:ascii="Arial" w:hAnsi="Arial" w:cs="Arial"/>
          <w:b/>
          <w:bCs/>
          <w:sz w:val="20"/>
          <w:szCs w:val="20"/>
        </w:rPr>
      </w:pPr>
      <w:r w:rsidRPr="00390425">
        <w:rPr>
          <w:rFonts w:ascii="Arial" w:hAnsi="Arial" w:cs="Arial"/>
          <w:b/>
          <w:bCs/>
          <w:sz w:val="20"/>
          <w:szCs w:val="20"/>
        </w:rPr>
        <w:t xml:space="preserve">Hole 25-SE-001 - 3.40m </w:t>
      </w:r>
      <w:r>
        <w:rPr>
          <w:rFonts w:ascii="Arial" w:hAnsi="Arial" w:cs="Arial"/>
          <w:b/>
          <w:bCs/>
          <w:sz w:val="20"/>
          <w:szCs w:val="20"/>
        </w:rPr>
        <w:t xml:space="preserve">@ </w:t>
      </w:r>
      <w:r w:rsidRPr="00390425">
        <w:rPr>
          <w:rFonts w:ascii="Arial" w:hAnsi="Arial" w:cs="Arial"/>
          <w:b/>
          <w:bCs/>
          <w:sz w:val="20"/>
          <w:szCs w:val="20"/>
        </w:rPr>
        <w:t>6.64 g/t Au from 274.00m including 0.60 m 26.80 g/t (ALS lab @ Senna)</w:t>
      </w:r>
    </w:p>
    <w:p w14:paraId="3363504F" w14:textId="77777777" w:rsidR="00AB6914" w:rsidRPr="00045691" w:rsidRDefault="00AB6914" w:rsidP="00AB6914">
      <w:pPr>
        <w:pStyle w:val="ListParagraph"/>
        <w:numPr>
          <w:ilvl w:val="1"/>
          <w:numId w:val="14"/>
        </w:numPr>
        <w:spacing w:after="120"/>
        <w:ind w:left="1434" w:hanging="357"/>
        <w:jc w:val="both"/>
        <w:rPr>
          <w:rFonts w:ascii="Arial" w:hAnsi="Arial" w:cs="Arial"/>
          <w:b/>
          <w:bCs/>
          <w:sz w:val="20"/>
          <w:szCs w:val="20"/>
          <w:lang w:val="de-DE"/>
        </w:rPr>
      </w:pPr>
      <w:r w:rsidRPr="00045691">
        <w:rPr>
          <w:rFonts w:ascii="Arial" w:hAnsi="Arial" w:cs="Arial"/>
          <w:b/>
          <w:bCs/>
          <w:sz w:val="20"/>
          <w:szCs w:val="20"/>
          <w:lang w:val="de-DE"/>
        </w:rPr>
        <w:t>Hole 25-SR-005 - 0.79m @ 25.66 g/t Au from 117.70m (ALS lab @ Serra)</w:t>
      </w:r>
    </w:p>
    <w:p w14:paraId="040CBDC5" w14:textId="77777777" w:rsidR="00AB6914" w:rsidRPr="00045691" w:rsidRDefault="00AB6914" w:rsidP="00AB6914">
      <w:pPr>
        <w:pStyle w:val="ListParagraph"/>
        <w:numPr>
          <w:ilvl w:val="1"/>
          <w:numId w:val="14"/>
        </w:numPr>
        <w:spacing w:after="120"/>
        <w:ind w:left="1434" w:hanging="357"/>
        <w:jc w:val="both"/>
        <w:rPr>
          <w:rFonts w:ascii="Arial" w:hAnsi="Arial" w:cs="Arial"/>
          <w:b/>
          <w:bCs/>
          <w:sz w:val="20"/>
          <w:szCs w:val="20"/>
          <w:lang w:val="de-DE"/>
        </w:rPr>
      </w:pPr>
      <w:r w:rsidRPr="00045691">
        <w:rPr>
          <w:rFonts w:ascii="Arial" w:hAnsi="Arial" w:cs="Arial"/>
          <w:b/>
          <w:bCs/>
          <w:sz w:val="20"/>
          <w:szCs w:val="20"/>
          <w:lang w:val="de-DE"/>
        </w:rPr>
        <w:t>Hole 25-SR-004 - 0.25m @ 58.80 g/t Au from 233.62m (ALS lab @ Serra)</w:t>
      </w:r>
    </w:p>
    <w:p w14:paraId="77D8E496" w14:textId="77777777" w:rsidR="00AB6914" w:rsidRPr="00390425" w:rsidRDefault="00AB6914" w:rsidP="00AB6914">
      <w:pPr>
        <w:pStyle w:val="ListParagraph"/>
        <w:numPr>
          <w:ilvl w:val="1"/>
          <w:numId w:val="14"/>
        </w:numPr>
        <w:spacing w:after="120"/>
        <w:ind w:left="1434" w:hanging="357"/>
        <w:jc w:val="both"/>
        <w:rPr>
          <w:rFonts w:ascii="Arial" w:hAnsi="Arial" w:cs="Arial"/>
          <w:b/>
          <w:bCs/>
          <w:sz w:val="20"/>
          <w:szCs w:val="20"/>
          <w:lang w:val="fr-FR"/>
        </w:rPr>
      </w:pPr>
      <w:r w:rsidRPr="00390425">
        <w:rPr>
          <w:rFonts w:ascii="Arial" w:hAnsi="Arial" w:cs="Arial"/>
          <w:b/>
          <w:bCs/>
          <w:sz w:val="20"/>
          <w:szCs w:val="20"/>
          <w:lang w:val="fr-FR"/>
        </w:rPr>
        <w:t xml:space="preserve">Hole 25-ME-002 - 0.52m </w:t>
      </w:r>
      <w:r>
        <w:rPr>
          <w:rFonts w:ascii="Arial" w:hAnsi="Arial" w:cs="Arial"/>
          <w:b/>
          <w:bCs/>
          <w:sz w:val="20"/>
          <w:szCs w:val="20"/>
          <w:lang w:val="fr-FR"/>
        </w:rPr>
        <w:t xml:space="preserve">@ </w:t>
      </w:r>
      <w:r w:rsidRPr="00390425">
        <w:rPr>
          <w:rFonts w:ascii="Arial" w:hAnsi="Arial" w:cs="Arial"/>
          <w:b/>
          <w:bCs/>
          <w:sz w:val="20"/>
          <w:szCs w:val="20"/>
          <w:lang w:val="fr-FR"/>
        </w:rPr>
        <w:t>18.45 g/t Au from 380.94m (ALS lab @ Meio)</w:t>
      </w:r>
    </w:p>
    <w:p w14:paraId="56C64D45" w14:textId="77777777" w:rsidR="00AB6914" w:rsidRPr="00390425" w:rsidRDefault="00AB6914" w:rsidP="00AB6914">
      <w:pPr>
        <w:pStyle w:val="ListParagraph"/>
        <w:numPr>
          <w:ilvl w:val="1"/>
          <w:numId w:val="14"/>
        </w:numPr>
        <w:spacing w:after="120"/>
        <w:ind w:left="1434" w:hanging="357"/>
        <w:jc w:val="both"/>
        <w:rPr>
          <w:rFonts w:ascii="Arial" w:hAnsi="Arial" w:cs="Arial"/>
          <w:b/>
          <w:bCs/>
          <w:sz w:val="20"/>
          <w:szCs w:val="20"/>
          <w:lang w:val="fr-FR"/>
        </w:rPr>
      </w:pPr>
      <w:r w:rsidRPr="00390425">
        <w:rPr>
          <w:rFonts w:ascii="Arial" w:hAnsi="Arial" w:cs="Arial"/>
          <w:b/>
          <w:bCs/>
          <w:sz w:val="20"/>
          <w:szCs w:val="20"/>
          <w:lang w:val="fr-FR"/>
        </w:rPr>
        <w:t xml:space="preserve">Hole 25-PI-003 - 1.00m </w:t>
      </w:r>
      <w:r>
        <w:rPr>
          <w:rFonts w:ascii="Arial" w:hAnsi="Arial" w:cs="Arial"/>
          <w:b/>
          <w:bCs/>
          <w:sz w:val="20"/>
          <w:szCs w:val="20"/>
          <w:lang w:val="fr-FR"/>
        </w:rPr>
        <w:t xml:space="preserve">@ </w:t>
      </w:r>
      <w:r w:rsidRPr="00390425">
        <w:rPr>
          <w:rFonts w:ascii="Arial" w:hAnsi="Arial" w:cs="Arial"/>
          <w:b/>
          <w:bCs/>
          <w:sz w:val="20"/>
          <w:szCs w:val="20"/>
          <w:lang w:val="fr-FR"/>
        </w:rPr>
        <w:t>8.90 g/t Au from 373.00m (ALS lab @ Piaui)</w:t>
      </w:r>
    </w:p>
    <w:p w14:paraId="108F36CC" w14:textId="77777777" w:rsidR="00AB6914" w:rsidRPr="00390425" w:rsidRDefault="00AB6914" w:rsidP="00AB6914">
      <w:pPr>
        <w:pStyle w:val="ListParagraph"/>
        <w:numPr>
          <w:ilvl w:val="1"/>
          <w:numId w:val="14"/>
        </w:numPr>
        <w:spacing w:after="120"/>
        <w:ind w:left="1434" w:hanging="357"/>
        <w:jc w:val="both"/>
        <w:rPr>
          <w:rFonts w:ascii="Arial" w:hAnsi="Arial" w:cs="Arial"/>
          <w:b/>
          <w:bCs/>
          <w:sz w:val="20"/>
          <w:szCs w:val="20"/>
          <w:lang w:val="fr-FR"/>
        </w:rPr>
      </w:pPr>
      <w:r w:rsidRPr="00390425">
        <w:rPr>
          <w:rFonts w:ascii="Arial" w:hAnsi="Arial" w:cs="Arial"/>
          <w:b/>
          <w:bCs/>
          <w:sz w:val="20"/>
          <w:szCs w:val="20"/>
          <w:lang w:val="fr-FR"/>
        </w:rPr>
        <w:t>Hole 25-AR-001 - 0.30m @ 24.20 g/t Au from 167.90m (ALS lab @ Arantes)</w:t>
      </w:r>
    </w:p>
    <w:p w14:paraId="6135E4B5" w14:textId="77777777" w:rsidR="00AB6914" w:rsidRPr="00390425" w:rsidRDefault="00AB6914" w:rsidP="00AB6914">
      <w:pPr>
        <w:pStyle w:val="ListParagraph"/>
        <w:numPr>
          <w:ilvl w:val="1"/>
          <w:numId w:val="14"/>
        </w:numPr>
        <w:spacing w:after="120"/>
        <w:ind w:left="1434" w:hanging="357"/>
        <w:jc w:val="both"/>
        <w:rPr>
          <w:rFonts w:ascii="Arial" w:hAnsi="Arial" w:cs="Arial"/>
          <w:b/>
          <w:bCs/>
          <w:sz w:val="20"/>
          <w:szCs w:val="20"/>
          <w:lang w:val="fr-FR"/>
        </w:rPr>
      </w:pPr>
      <w:r w:rsidRPr="00390425">
        <w:rPr>
          <w:rFonts w:ascii="Arial" w:hAnsi="Arial" w:cs="Arial"/>
          <w:b/>
          <w:bCs/>
          <w:sz w:val="20"/>
          <w:szCs w:val="20"/>
          <w:lang w:val="fr-FR"/>
        </w:rPr>
        <w:t>Hole 25-SR-022 - 0.25m @ 67.91 g/t Au from 223.92m (Palito lab @ Serra)</w:t>
      </w:r>
    </w:p>
    <w:p w14:paraId="6B93E139" w14:textId="77777777" w:rsidR="00AB6914" w:rsidRPr="00390425" w:rsidRDefault="00AB6914" w:rsidP="00AB6914">
      <w:pPr>
        <w:pStyle w:val="ListParagraph"/>
        <w:numPr>
          <w:ilvl w:val="1"/>
          <w:numId w:val="14"/>
        </w:numPr>
        <w:spacing w:after="120"/>
        <w:ind w:left="1434" w:hanging="357"/>
        <w:jc w:val="both"/>
        <w:rPr>
          <w:rFonts w:ascii="Arial" w:hAnsi="Arial" w:cs="Arial"/>
          <w:b/>
          <w:bCs/>
          <w:sz w:val="20"/>
          <w:szCs w:val="20"/>
          <w:lang w:val="fr-FR"/>
        </w:rPr>
      </w:pPr>
      <w:r w:rsidRPr="00390425">
        <w:rPr>
          <w:rFonts w:ascii="Arial" w:hAnsi="Arial" w:cs="Arial"/>
          <w:b/>
          <w:bCs/>
          <w:sz w:val="20"/>
          <w:szCs w:val="20"/>
          <w:lang w:val="fr-FR"/>
        </w:rPr>
        <w:t>Hole 25-SR-024 - 0.35m @ 64.17 g/t Au from 192.09m (Palito lab @ Serra)</w:t>
      </w:r>
    </w:p>
    <w:p w14:paraId="23343002" w14:textId="77777777" w:rsidR="00AB6914" w:rsidRPr="00390425" w:rsidRDefault="00AB6914" w:rsidP="00AB6914">
      <w:pPr>
        <w:pStyle w:val="ListParagraph"/>
        <w:numPr>
          <w:ilvl w:val="1"/>
          <w:numId w:val="14"/>
        </w:numPr>
        <w:spacing w:after="120"/>
        <w:ind w:left="1434" w:hanging="357"/>
        <w:jc w:val="both"/>
        <w:rPr>
          <w:rFonts w:ascii="Arial" w:hAnsi="Arial" w:cs="Arial"/>
          <w:b/>
          <w:bCs/>
          <w:sz w:val="20"/>
          <w:szCs w:val="20"/>
          <w:lang w:val="fr-FR"/>
        </w:rPr>
      </w:pPr>
      <w:r w:rsidRPr="00390425">
        <w:rPr>
          <w:rFonts w:ascii="Arial" w:hAnsi="Arial" w:cs="Arial"/>
          <w:b/>
          <w:bCs/>
          <w:sz w:val="20"/>
          <w:szCs w:val="20"/>
          <w:lang w:val="fr-FR"/>
        </w:rPr>
        <w:t>Hole 25-SR-028 - 0.87m @ 137.48 g/t Au</w:t>
      </w:r>
      <w:r>
        <w:rPr>
          <w:rFonts w:ascii="Arial" w:hAnsi="Arial" w:cs="Arial"/>
          <w:b/>
          <w:bCs/>
          <w:sz w:val="20"/>
          <w:szCs w:val="20"/>
          <w:lang w:val="fr-FR"/>
        </w:rPr>
        <w:t xml:space="preserve"> from 303.00m</w:t>
      </w:r>
      <w:r w:rsidRPr="00390425">
        <w:rPr>
          <w:rFonts w:ascii="Arial" w:hAnsi="Arial" w:cs="Arial"/>
          <w:b/>
          <w:bCs/>
          <w:sz w:val="20"/>
          <w:szCs w:val="20"/>
          <w:lang w:val="fr-FR"/>
        </w:rPr>
        <w:t xml:space="preserve"> including 0.32m @ 322.10 g/t Au (Palito lab @ Serra)</w:t>
      </w:r>
    </w:p>
    <w:p w14:paraId="24229093" w14:textId="77777777" w:rsidR="00AB6914" w:rsidRPr="00390425" w:rsidRDefault="00AB6914" w:rsidP="00AB6914">
      <w:pPr>
        <w:pStyle w:val="ListParagraph"/>
        <w:numPr>
          <w:ilvl w:val="1"/>
          <w:numId w:val="14"/>
        </w:numPr>
        <w:spacing w:after="120"/>
        <w:ind w:left="1434" w:hanging="357"/>
        <w:contextualSpacing w:val="0"/>
        <w:jc w:val="both"/>
        <w:rPr>
          <w:rFonts w:ascii="Arial" w:hAnsi="Arial" w:cs="Arial"/>
          <w:b/>
          <w:bCs/>
          <w:sz w:val="20"/>
          <w:szCs w:val="20"/>
          <w:lang w:val="fr-FR"/>
        </w:rPr>
      </w:pPr>
      <w:r w:rsidRPr="00390425">
        <w:rPr>
          <w:rFonts w:ascii="Arial" w:hAnsi="Arial" w:cs="Arial"/>
          <w:b/>
          <w:bCs/>
          <w:sz w:val="20"/>
          <w:szCs w:val="20"/>
          <w:lang w:val="fr-FR"/>
        </w:rPr>
        <w:t>Hole 25-GA-009 – 0.31m @ 25.70 g/t Au from 308.94m (ALS lab @ Galena)</w:t>
      </w:r>
    </w:p>
    <w:p w14:paraId="5D1114B1" w14:textId="77777777" w:rsidR="00AB6914" w:rsidRPr="00390425" w:rsidRDefault="00AB6914" w:rsidP="00AB6914">
      <w:pPr>
        <w:pStyle w:val="ListParagraph"/>
        <w:spacing w:after="120"/>
        <w:contextualSpacing w:val="0"/>
        <w:jc w:val="both"/>
        <w:rPr>
          <w:rFonts w:ascii="Arial" w:hAnsi="Arial" w:cs="Arial"/>
          <w:sz w:val="20"/>
          <w:szCs w:val="20"/>
        </w:rPr>
      </w:pPr>
      <w:r w:rsidRPr="00390425">
        <w:rPr>
          <w:rFonts w:ascii="Arial" w:hAnsi="Arial" w:cs="Arial"/>
          <w:i/>
          <w:iCs/>
          <w:sz w:val="16"/>
          <w:szCs w:val="16"/>
        </w:rPr>
        <w:t>Note: All drill results above have been sent to ALS for assay testing. ‘ALS lab’ denotes the results were assayed and test results received from ALS while ‘Palito lab’ denotes assays drill results sent to ALS for testing but test results are not yet received and therefore represent Serabi internal assay results.</w:t>
      </w:r>
    </w:p>
    <w:p w14:paraId="3002AC8D" w14:textId="2EA78F9A" w:rsidR="00A02136" w:rsidRPr="00A02136" w:rsidRDefault="008E0D1A" w:rsidP="00A02136">
      <w:pPr>
        <w:pStyle w:val="ListParagraph"/>
        <w:numPr>
          <w:ilvl w:val="0"/>
          <w:numId w:val="14"/>
        </w:numPr>
        <w:spacing w:after="120"/>
        <w:contextualSpacing w:val="0"/>
        <w:jc w:val="both"/>
        <w:rPr>
          <w:rFonts w:ascii="Arial" w:hAnsi="Arial" w:cs="Arial"/>
          <w:sz w:val="20"/>
          <w:szCs w:val="20"/>
        </w:rPr>
      </w:pPr>
      <w:r>
        <w:rPr>
          <w:rFonts w:ascii="Arial" w:hAnsi="Arial" w:cs="Arial"/>
          <w:sz w:val="20"/>
          <w:szCs w:val="20"/>
        </w:rPr>
        <w:t xml:space="preserve">On 31 July 2025, </w:t>
      </w:r>
      <w:r w:rsidR="00A02136" w:rsidRPr="00A02136">
        <w:rPr>
          <w:rFonts w:ascii="Arial" w:hAnsi="Arial" w:cs="Arial"/>
          <w:sz w:val="20"/>
          <w:szCs w:val="20"/>
        </w:rPr>
        <w:t xml:space="preserve">The </w:t>
      </w:r>
      <w:r w:rsidR="006C0691">
        <w:rPr>
          <w:rFonts w:ascii="Arial" w:hAnsi="Arial" w:cs="Arial"/>
          <w:sz w:val="20"/>
          <w:szCs w:val="20"/>
        </w:rPr>
        <w:t>Company published</w:t>
      </w:r>
      <w:r w:rsidR="00A02136">
        <w:rPr>
          <w:rFonts w:ascii="Arial" w:hAnsi="Arial" w:cs="Arial"/>
          <w:sz w:val="20"/>
          <w:szCs w:val="20"/>
        </w:rPr>
        <w:t xml:space="preserve"> </w:t>
      </w:r>
      <w:r w:rsidR="00EA7E77">
        <w:rPr>
          <w:rFonts w:ascii="Arial" w:hAnsi="Arial" w:cs="Arial"/>
          <w:sz w:val="20"/>
          <w:szCs w:val="20"/>
        </w:rPr>
        <w:t>an updated</w:t>
      </w:r>
      <w:r w:rsidR="00A02136">
        <w:rPr>
          <w:rFonts w:ascii="Arial" w:hAnsi="Arial" w:cs="Arial"/>
          <w:sz w:val="20"/>
          <w:szCs w:val="20"/>
        </w:rPr>
        <w:t xml:space="preserve"> NI</w:t>
      </w:r>
      <w:r w:rsidR="00C124A0">
        <w:rPr>
          <w:rFonts w:ascii="Arial" w:hAnsi="Arial" w:cs="Arial"/>
          <w:sz w:val="20"/>
          <w:szCs w:val="20"/>
        </w:rPr>
        <w:t xml:space="preserve"> </w:t>
      </w:r>
      <w:r w:rsidR="00A02136">
        <w:rPr>
          <w:rFonts w:ascii="Arial" w:hAnsi="Arial" w:cs="Arial"/>
          <w:sz w:val="20"/>
          <w:szCs w:val="20"/>
        </w:rPr>
        <w:t>43-101</w:t>
      </w:r>
      <w:r w:rsidR="00EA7E77">
        <w:rPr>
          <w:rFonts w:ascii="Arial" w:hAnsi="Arial" w:cs="Arial"/>
          <w:sz w:val="20"/>
          <w:szCs w:val="20"/>
        </w:rPr>
        <w:t xml:space="preserve"> </w:t>
      </w:r>
      <w:r w:rsidR="00EE4EC8">
        <w:rPr>
          <w:rFonts w:ascii="Arial" w:hAnsi="Arial" w:cs="Arial"/>
          <w:sz w:val="20"/>
          <w:szCs w:val="20"/>
        </w:rPr>
        <w:t xml:space="preserve">mineral resource estimate and mineral reserve estimate for its 100% owned </w:t>
      </w:r>
      <w:r w:rsidR="00EA7E77">
        <w:rPr>
          <w:rFonts w:ascii="Arial" w:hAnsi="Arial" w:cs="Arial"/>
          <w:sz w:val="20"/>
          <w:szCs w:val="20"/>
        </w:rPr>
        <w:t>Palito Complex</w:t>
      </w:r>
      <w:r w:rsidR="00EE4EC8">
        <w:rPr>
          <w:rFonts w:ascii="Arial" w:hAnsi="Arial" w:cs="Arial"/>
          <w:sz w:val="20"/>
          <w:szCs w:val="20"/>
        </w:rPr>
        <w:t xml:space="preserve">, </w:t>
      </w:r>
      <w:r w:rsidR="00AE4262" w:rsidRPr="00AE4262">
        <w:rPr>
          <w:rFonts w:ascii="Arial" w:hAnsi="Arial" w:cs="Arial"/>
          <w:sz w:val="20"/>
          <w:szCs w:val="20"/>
        </w:rPr>
        <w:t>located in Pará State, Brazil, within the Tapajós region.</w:t>
      </w:r>
      <w:r w:rsidR="005A1CC6">
        <w:rPr>
          <w:rFonts w:ascii="Arial" w:hAnsi="Arial" w:cs="Arial"/>
          <w:sz w:val="20"/>
          <w:szCs w:val="20"/>
        </w:rPr>
        <w:t xml:space="preserve"> The Technical Report was prepared by </w:t>
      </w:r>
      <w:r w:rsidR="008617A6" w:rsidRPr="003D69E1">
        <w:rPr>
          <w:rFonts w:ascii="Arial" w:hAnsi="Arial" w:cs="Arial"/>
          <w:sz w:val="20"/>
          <w:szCs w:val="20"/>
        </w:rPr>
        <w:t>NCL Ingeniería y Construcción SpA of Santiago de Chile</w:t>
      </w:r>
      <w:r w:rsidR="00C33188">
        <w:rPr>
          <w:rFonts w:ascii="Arial" w:hAnsi="Arial" w:cs="Arial"/>
          <w:sz w:val="20"/>
          <w:szCs w:val="20"/>
        </w:rPr>
        <w:t xml:space="preserve"> (</w:t>
      </w:r>
      <w:hyperlink r:id="rId13" w:history="1">
        <w:r w:rsidR="00C33188" w:rsidRPr="00C33188">
          <w:rPr>
            <w:rStyle w:val="Hyperlink"/>
            <w:rFonts w:ascii="Arial" w:hAnsi="Arial" w:cs="Arial"/>
            <w:sz w:val="20"/>
            <w:szCs w:val="20"/>
          </w:rPr>
          <w:t>Link to press release</w:t>
        </w:r>
      </w:hyperlink>
      <w:r w:rsidR="00C33188">
        <w:rPr>
          <w:rFonts w:ascii="Arial" w:hAnsi="Arial" w:cs="Arial"/>
          <w:sz w:val="20"/>
          <w:szCs w:val="20"/>
        </w:rPr>
        <w:t>)</w:t>
      </w:r>
      <w:r w:rsidR="008617A6">
        <w:rPr>
          <w:rFonts w:ascii="Arial" w:hAnsi="Arial" w:cs="Arial"/>
          <w:sz w:val="20"/>
          <w:szCs w:val="20"/>
        </w:rPr>
        <w:t xml:space="preserve">. </w:t>
      </w:r>
    </w:p>
    <w:p w14:paraId="69AAF179" w14:textId="77777777" w:rsidR="00236D82" w:rsidRPr="00A02136" w:rsidRDefault="00236D82" w:rsidP="00236D82">
      <w:pPr>
        <w:autoSpaceDE w:val="0"/>
        <w:autoSpaceDN w:val="0"/>
        <w:adjustRightInd w:val="0"/>
        <w:jc w:val="both"/>
        <w:rPr>
          <w:rFonts w:eastAsia="Times New Roman" w:cs="Arial"/>
          <w:sz w:val="18"/>
          <w:szCs w:val="18"/>
        </w:rPr>
      </w:pPr>
    </w:p>
    <w:bookmarkEnd w:id="3"/>
    <w:bookmarkEnd w:id="4"/>
    <w:p w14:paraId="3B361C92" w14:textId="77777777" w:rsidR="00AE4262" w:rsidRDefault="00AE4262" w:rsidP="006B6A0F">
      <w:pPr>
        <w:spacing w:after="120"/>
        <w:jc w:val="both"/>
        <w:rPr>
          <w:rFonts w:eastAsia="Times New Roman" w:cs="Arial"/>
          <w:b/>
          <w:sz w:val="20"/>
          <w:szCs w:val="20"/>
        </w:rPr>
      </w:pPr>
    </w:p>
    <w:p w14:paraId="0E2DF8FE" w14:textId="25F2D2F3" w:rsidR="006B6A0F" w:rsidRPr="00461831" w:rsidRDefault="006B6A0F" w:rsidP="006B6A0F">
      <w:pPr>
        <w:spacing w:after="120"/>
        <w:jc w:val="both"/>
        <w:rPr>
          <w:rFonts w:eastAsia="Times New Roman" w:cs="Arial"/>
          <w:b/>
          <w:sz w:val="20"/>
          <w:szCs w:val="20"/>
        </w:rPr>
      </w:pPr>
      <w:r w:rsidRPr="00FA0C65">
        <w:rPr>
          <w:rFonts w:eastAsia="Times New Roman" w:cs="Arial"/>
          <w:b/>
          <w:sz w:val="20"/>
          <w:szCs w:val="20"/>
        </w:rPr>
        <w:t>Mike Hodgson, CEO of Serabi, commented:</w:t>
      </w:r>
    </w:p>
    <w:p w14:paraId="14B5DDA0" w14:textId="2A290F45" w:rsidR="006B6A0F" w:rsidRPr="000A369B" w:rsidRDefault="006B6A0F" w:rsidP="006B6A0F">
      <w:pPr>
        <w:jc w:val="both"/>
        <w:rPr>
          <w:i/>
          <w:iCs/>
          <w:sz w:val="20"/>
          <w:szCs w:val="20"/>
        </w:rPr>
      </w:pPr>
      <w:r w:rsidRPr="000A369B">
        <w:rPr>
          <w:i/>
          <w:iCs/>
          <w:sz w:val="20"/>
          <w:szCs w:val="20"/>
        </w:rPr>
        <w:t>“</w:t>
      </w:r>
      <w:r w:rsidR="00E22802" w:rsidRPr="000A369B">
        <w:rPr>
          <w:i/>
          <w:iCs/>
          <w:sz w:val="20"/>
          <w:szCs w:val="20"/>
        </w:rPr>
        <w:t>W</w:t>
      </w:r>
      <w:r w:rsidR="0034048C" w:rsidRPr="000A369B">
        <w:rPr>
          <w:i/>
          <w:iCs/>
          <w:sz w:val="20"/>
          <w:szCs w:val="20"/>
        </w:rPr>
        <w:t xml:space="preserve">e </w:t>
      </w:r>
      <w:r w:rsidR="00762B5C">
        <w:rPr>
          <w:i/>
          <w:iCs/>
          <w:sz w:val="20"/>
          <w:szCs w:val="20"/>
        </w:rPr>
        <w:t>are pleased to report</w:t>
      </w:r>
      <w:r w:rsidR="0034048C" w:rsidRPr="000A369B">
        <w:rPr>
          <w:i/>
          <w:iCs/>
          <w:sz w:val="20"/>
          <w:szCs w:val="20"/>
        </w:rPr>
        <w:t xml:space="preserve"> an </w:t>
      </w:r>
      <w:r w:rsidR="00E22802" w:rsidRPr="000A369B">
        <w:rPr>
          <w:i/>
          <w:iCs/>
          <w:sz w:val="20"/>
          <w:szCs w:val="20"/>
        </w:rPr>
        <w:t>excellent</w:t>
      </w:r>
      <w:r w:rsidR="007228BD" w:rsidRPr="000A369B">
        <w:rPr>
          <w:i/>
          <w:iCs/>
          <w:sz w:val="20"/>
          <w:szCs w:val="20"/>
        </w:rPr>
        <w:t xml:space="preserve"> </w:t>
      </w:r>
      <w:r w:rsidR="0034048C" w:rsidRPr="000A369B">
        <w:rPr>
          <w:i/>
          <w:iCs/>
          <w:sz w:val="20"/>
          <w:szCs w:val="20"/>
        </w:rPr>
        <w:t>third quarter</w:t>
      </w:r>
      <w:r w:rsidR="00762B5C">
        <w:rPr>
          <w:i/>
          <w:iCs/>
          <w:sz w:val="20"/>
          <w:szCs w:val="20"/>
        </w:rPr>
        <w:t>,</w:t>
      </w:r>
      <w:r w:rsidR="0034048C" w:rsidRPr="000A369B">
        <w:rPr>
          <w:i/>
          <w:iCs/>
          <w:sz w:val="20"/>
          <w:szCs w:val="20"/>
        </w:rPr>
        <w:t xml:space="preserve"> </w:t>
      </w:r>
      <w:r w:rsidR="00762B5C">
        <w:rPr>
          <w:i/>
          <w:iCs/>
          <w:sz w:val="20"/>
          <w:szCs w:val="20"/>
        </w:rPr>
        <w:t>producing</w:t>
      </w:r>
      <w:r w:rsidR="00762B5C" w:rsidRPr="000A369B">
        <w:rPr>
          <w:i/>
          <w:iCs/>
          <w:sz w:val="20"/>
          <w:szCs w:val="20"/>
        </w:rPr>
        <w:t xml:space="preserve"> </w:t>
      </w:r>
      <w:r w:rsidR="0034048C" w:rsidRPr="000A369B">
        <w:rPr>
          <w:i/>
          <w:iCs/>
          <w:sz w:val="20"/>
          <w:szCs w:val="20"/>
        </w:rPr>
        <w:t>12,0</w:t>
      </w:r>
      <w:r w:rsidR="00B50916" w:rsidRPr="000A369B">
        <w:rPr>
          <w:i/>
          <w:iCs/>
          <w:sz w:val="20"/>
          <w:szCs w:val="20"/>
        </w:rPr>
        <w:t>90</w:t>
      </w:r>
      <w:r w:rsidR="0034048C" w:rsidRPr="000A369B">
        <w:rPr>
          <w:i/>
          <w:iCs/>
          <w:sz w:val="20"/>
          <w:szCs w:val="20"/>
        </w:rPr>
        <w:t xml:space="preserve"> ounces, by far the best quarter</w:t>
      </w:r>
      <w:r w:rsidR="00E61825" w:rsidRPr="000A369B">
        <w:rPr>
          <w:i/>
          <w:iCs/>
          <w:sz w:val="20"/>
          <w:szCs w:val="20"/>
        </w:rPr>
        <w:t xml:space="preserve"> of </w:t>
      </w:r>
      <w:r w:rsidR="0034048C" w:rsidRPr="000A369B">
        <w:rPr>
          <w:i/>
          <w:iCs/>
          <w:sz w:val="20"/>
          <w:szCs w:val="20"/>
        </w:rPr>
        <w:t>gold production in Serabi’s history</w:t>
      </w:r>
      <w:r w:rsidR="00E61825" w:rsidRPr="000A369B">
        <w:rPr>
          <w:i/>
          <w:iCs/>
          <w:sz w:val="20"/>
          <w:szCs w:val="20"/>
        </w:rPr>
        <w:t>.</w:t>
      </w:r>
      <w:r w:rsidR="002917DB">
        <w:rPr>
          <w:i/>
          <w:iCs/>
          <w:sz w:val="20"/>
          <w:szCs w:val="20"/>
        </w:rPr>
        <w:t xml:space="preserve"> </w:t>
      </w:r>
      <w:r w:rsidR="00AC169B">
        <w:rPr>
          <w:i/>
          <w:iCs/>
          <w:sz w:val="20"/>
          <w:szCs w:val="20"/>
        </w:rPr>
        <w:t>Year-to-date</w:t>
      </w:r>
      <w:r w:rsidR="002917DB">
        <w:rPr>
          <w:i/>
          <w:iCs/>
          <w:sz w:val="20"/>
          <w:szCs w:val="20"/>
        </w:rPr>
        <w:t xml:space="preserve"> Q3-2025 gold production </w:t>
      </w:r>
      <w:r w:rsidR="00FF4AC5">
        <w:rPr>
          <w:i/>
          <w:iCs/>
          <w:sz w:val="20"/>
          <w:szCs w:val="20"/>
        </w:rPr>
        <w:t>of</w:t>
      </w:r>
      <w:r w:rsidRPr="000A369B">
        <w:rPr>
          <w:i/>
          <w:iCs/>
          <w:sz w:val="20"/>
          <w:szCs w:val="20"/>
        </w:rPr>
        <w:t xml:space="preserve"> </w:t>
      </w:r>
      <w:r w:rsidR="0034048C" w:rsidRPr="000A369B">
        <w:rPr>
          <w:i/>
          <w:iCs/>
          <w:sz w:val="20"/>
          <w:szCs w:val="20"/>
        </w:rPr>
        <w:t>3</w:t>
      </w:r>
      <w:r w:rsidR="00FF4AC5">
        <w:rPr>
          <w:i/>
          <w:iCs/>
          <w:sz w:val="20"/>
          <w:szCs w:val="20"/>
        </w:rPr>
        <w:t>2</w:t>
      </w:r>
      <w:r w:rsidR="0034048C" w:rsidRPr="000A369B">
        <w:rPr>
          <w:i/>
          <w:iCs/>
          <w:sz w:val="20"/>
          <w:szCs w:val="20"/>
        </w:rPr>
        <w:t>,</w:t>
      </w:r>
      <w:r w:rsidR="00FF4AC5">
        <w:rPr>
          <w:i/>
          <w:iCs/>
          <w:sz w:val="20"/>
          <w:szCs w:val="20"/>
        </w:rPr>
        <w:t>6</w:t>
      </w:r>
      <w:r w:rsidR="00784C50">
        <w:rPr>
          <w:i/>
          <w:iCs/>
          <w:sz w:val="20"/>
          <w:szCs w:val="20"/>
        </w:rPr>
        <w:t>3</w:t>
      </w:r>
      <w:r w:rsidR="00FF4AC5">
        <w:rPr>
          <w:i/>
          <w:iCs/>
          <w:sz w:val="20"/>
          <w:szCs w:val="20"/>
        </w:rPr>
        <w:t>5</w:t>
      </w:r>
      <w:r w:rsidR="0007603E" w:rsidRPr="000A369B">
        <w:rPr>
          <w:i/>
          <w:iCs/>
          <w:sz w:val="20"/>
          <w:szCs w:val="20"/>
        </w:rPr>
        <w:t xml:space="preserve"> ounces</w:t>
      </w:r>
      <w:r w:rsidR="0034048C" w:rsidRPr="000A369B">
        <w:rPr>
          <w:i/>
          <w:iCs/>
          <w:sz w:val="20"/>
          <w:szCs w:val="20"/>
        </w:rPr>
        <w:t xml:space="preserve"> </w:t>
      </w:r>
      <w:r w:rsidR="00FF4AC5">
        <w:rPr>
          <w:i/>
          <w:iCs/>
          <w:sz w:val="20"/>
          <w:szCs w:val="20"/>
        </w:rPr>
        <w:t xml:space="preserve">is </w:t>
      </w:r>
      <w:r w:rsidR="00E61825" w:rsidRPr="000A369B">
        <w:rPr>
          <w:i/>
          <w:iCs/>
          <w:sz w:val="20"/>
          <w:szCs w:val="20"/>
        </w:rPr>
        <w:t xml:space="preserve">tracking </w:t>
      </w:r>
      <w:r w:rsidR="00FF4AC5">
        <w:rPr>
          <w:i/>
          <w:iCs/>
          <w:sz w:val="20"/>
          <w:szCs w:val="20"/>
        </w:rPr>
        <w:t xml:space="preserve">well towards </w:t>
      </w:r>
      <w:r w:rsidR="00E61825" w:rsidRPr="000A369B">
        <w:rPr>
          <w:i/>
          <w:iCs/>
          <w:sz w:val="20"/>
          <w:szCs w:val="20"/>
        </w:rPr>
        <w:t>guidance.</w:t>
      </w:r>
      <w:r w:rsidRPr="000A369B">
        <w:rPr>
          <w:i/>
          <w:iCs/>
          <w:sz w:val="20"/>
          <w:szCs w:val="20"/>
        </w:rPr>
        <w:t xml:space="preserve">  Development rates </w:t>
      </w:r>
      <w:r w:rsidR="0034048C" w:rsidRPr="000A369B">
        <w:rPr>
          <w:i/>
          <w:iCs/>
          <w:sz w:val="20"/>
          <w:szCs w:val="20"/>
        </w:rPr>
        <w:t xml:space="preserve">remain </w:t>
      </w:r>
      <w:r w:rsidRPr="000A369B">
        <w:rPr>
          <w:i/>
          <w:iCs/>
          <w:sz w:val="20"/>
          <w:szCs w:val="20"/>
        </w:rPr>
        <w:t xml:space="preserve">excellent, </w:t>
      </w:r>
      <w:r w:rsidR="007228BD" w:rsidRPr="000A369B">
        <w:rPr>
          <w:i/>
          <w:iCs/>
          <w:sz w:val="20"/>
          <w:szCs w:val="20"/>
        </w:rPr>
        <w:t xml:space="preserve">with another </w:t>
      </w:r>
      <w:r w:rsidR="009212CE" w:rsidRPr="000A369B">
        <w:rPr>
          <w:i/>
          <w:iCs/>
          <w:sz w:val="20"/>
          <w:szCs w:val="20"/>
        </w:rPr>
        <w:t>3,</w:t>
      </w:r>
      <w:r w:rsidR="00495914">
        <w:rPr>
          <w:i/>
          <w:iCs/>
          <w:sz w:val="20"/>
          <w:szCs w:val="20"/>
        </w:rPr>
        <w:t>875</w:t>
      </w:r>
      <w:r w:rsidR="009212CE" w:rsidRPr="000A369B">
        <w:rPr>
          <w:i/>
          <w:iCs/>
          <w:sz w:val="20"/>
          <w:szCs w:val="20"/>
        </w:rPr>
        <w:t xml:space="preserve">m of horizontal development metres recorded.  </w:t>
      </w:r>
      <w:r w:rsidRPr="000A369B">
        <w:rPr>
          <w:i/>
          <w:iCs/>
          <w:sz w:val="20"/>
          <w:szCs w:val="20"/>
        </w:rPr>
        <w:t xml:space="preserve"> </w:t>
      </w:r>
    </w:p>
    <w:p w14:paraId="20040331" w14:textId="77777777" w:rsidR="006B6A0F" w:rsidRPr="000A369B" w:rsidRDefault="006B6A0F" w:rsidP="006B6A0F">
      <w:pPr>
        <w:jc w:val="both"/>
        <w:rPr>
          <w:i/>
          <w:iCs/>
          <w:sz w:val="20"/>
          <w:szCs w:val="20"/>
        </w:rPr>
      </w:pPr>
    </w:p>
    <w:p w14:paraId="54FB2DE4" w14:textId="48C9478C" w:rsidR="006B6A0F" w:rsidRDefault="002837E7" w:rsidP="006B6A0F">
      <w:pPr>
        <w:jc w:val="both"/>
        <w:rPr>
          <w:i/>
          <w:iCs/>
          <w:sz w:val="20"/>
          <w:szCs w:val="20"/>
        </w:rPr>
      </w:pPr>
      <w:r>
        <w:rPr>
          <w:i/>
          <w:iCs/>
          <w:sz w:val="20"/>
          <w:szCs w:val="20"/>
        </w:rPr>
        <w:t xml:space="preserve">Gold production increased by </w:t>
      </w:r>
      <w:r w:rsidR="00B67E3E" w:rsidRPr="000A369B">
        <w:rPr>
          <w:i/>
          <w:iCs/>
          <w:sz w:val="20"/>
          <w:szCs w:val="20"/>
        </w:rPr>
        <w:t>2</w:t>
      </w:r>
      <w:r w:rsidR="00353DCC">
        <w:rPr>
          <w:i/>
          <w:iCs/>
          <w:sz w:val="20"/>
          <w:szCs w:val="20"/>
        </w:rPr>
        <w:t>7</w:t>
      </w:r>
      <w:r w:rsidR="006B6A0F" w:rsidRPr="000A369B">
        <w:rPr>
          <w:i/>
          <w:iCs/>
          <w:sz w:val="20"/>
          <w:szCs w:val="20"/>
        </w:rPr>
        <w:t xml:space="preserve">% </w:t>
      </w:r>
      <w:r w:rsidR="00D61AF5">
        <w:rPr>
          <w:i/>
          <w:iCs/>
          <w:sz w:val="20"/>
          <w:szCs w:val="20"/>
        </w:rPr>
        <w:t>vs.</w:t>
      </w:r>
      <w:r w:rsidR="0025374A">
        <w:rPr>
          <w:i/>
          <w:iCs/>
          <w:sz w:val="20"/>
          <w:szCs w:val="20"/>
        </w:rPr>
        <w:t xml:space="preserve"> Q3-2024</w:t>
      </w:r>
      <w:r w:rsidR="006B6A0F" w:rsidRPr="000A369B">
        <w:rPr>
          <w:i/>
          <w:iCs/>
          <w:sz w:val="20"/>
          <w:szCs w:val="20"/>
        </w:rPr>
        <w:t xml:space="preserve">, </w:t>
      </w:r>
      <w:r w:rsidR="0025374A">
        <w:rPr>
          <w:i/>
          <w:iCs/>
          <w:sz w:val="20"/>
          <w:szCs w:val="20"/>
        </w:rPr>
        <w:t xml:space="preserve">driven by </w:t>
      </w:r>
      <w:r w:rsidR="006B6A0F" w:rsidRPr="000A369B">
        <w:rPr>
          <w:i/>
          <w:iCs/>
          <w:sz w:val="20"/>
          <w:szCs w:val="20"/>
        </w:rPr>
        <w:t xml:space="preserve">grade improvements at both </w:t>
      </w:r>
      <w:r w:rsidR="000742E6">
        <w:rPr>
          <w:i/>
          <w:iCs/>
          <w:sz w:val="20"/>
          <w:szCs w:val="20"/>
        </w:rPr>
        <w:t xml:space="preserve">the </w:t>
      </w:r>
      <w:r w:rsidR="006B6A0F" w:rsidRPr="000A369B">
        <w:rPr>
          <w:i/>
          <w:iCs/>
          <w:sz w:val="20"/>
          <w:szCs w:val="20"/>
        </w:rPr>
        <w:t xml:space="preserve">Palito </w:t>
      </w:r>
      <w:r w:rsidR="000742E6">
        <w:rPr>
          <w:i/>
          <w:iCs/>
          <w:sz w:val="20"/>
          <w:szCs w:val="20"/>
        </w:rPr>
        <w:t xml:space="preserve">Complex </w:t>
      </w:r>
      <w:r w:rsidR="006B6A0F" w:rsidRPr="000A369B">
        <w:rPr>
          <w:i/>
          <w:iCs/>
          <w:sz w:val="20"/>
          <w:szCs w:val="20"/>
        </w:rPr>
        <w:t xml:space="preserve">and Coringa. </w:t>
      </w:r>
      <w:r w:rsidR="00F35706">
        <w:rPr>
          <w:i/>
          <w:iCs/>
          <w:sz w:val="20"/>
          <w:szCs w:val="20"/>
        </w:rPr>
        <w:t>A year ago</w:t>
      </w:r>
      <w:r w:rsidR="00897BEA" w:rsidRPr="000A369B">
        <w:rPr>
          <w:i/>
          <w:iCs/>
          <w:sz w:val="20"/>
          <w:szCs w:val="20"/>
        </w:rPr>
        <w:t xml:space="preserve">, </w:t>
      </w:r>
      <w:r w:rsidR="006B6A0F" w:rsidRPr="000A369B">
        <w:rPr>
          <w:i/>
          <w:iCs/>
          <w:sz w:val="20"/>
          <w:szCs w:val="20"/>
        </w:rPr>
        <w:t xml:space="preserve">plant feed grades </w:t>
      </w:r>
      <w:r w:rsidR="00897BEA" w:rsidRPr="000A369B">
        <w:rPr>
          <w:i/>
          <w:iCs/>
          <w:sz w:val="20"/>
          <w:szCs w:val="20"/>
        </w:rPr>
        <w:t>were averaging 5.</w:t>
      </w:r>
      <w:r w:rsidR="00745B16">
        <w:rPr>
          <w:i/>
          <w:iCs/>
          <w:sz w:val="20"/>
          <w:szCs w:val="20"/>
        </w:rPr>
        <w:t>43</w:t>
      </w:r>
      <w:r w:rsidR="00897BEA" w:rsidRPr="000A369B">
        <w:rPr>
          <w:i/>
          <w:iCs/>
          <w:sz w:val="20"/>
          <w:szCs w:val="20"/>
        </w:rPr>
        <w:t xml:space="preserve"> g/t Au, whereas in </w:t>
      </w:r>
      <w:r w:rsidR="00F35706">
        <w:rPr>
          <w:i/>
          <w:iCs/>
          <w:sz w:val="20"/>
          <w:szCs w:val="20"/>
        </w:rPr>
        <w:t>YTD Q3-2025</w:t>
      </w:r>
      <w:r w:rsidR="00897BEA" w:rsidRPr="000A369B">
        <w:rPr>
          <w:i/>
          <w:iCs/>
          <w:sz w:val="20"/>
          <w:szCs w:val="20"/>
        </w:rPr>
        <w:t xml:space="preserve">, grades are </w:t>
      </w:r>
      <w:r w:rsidR="00FE1413">
        <w:rPr>
          <w:i/>
          <w:iCs/>
          <w:sz w:val="20"/>
          <w:szCs w:val="20"/>
        </w:rPr>
        <w:t>almost</w:t>
      </w:r>
      <w:r w:rsidR="00580B26" w:rsidRPr="000A369B">
        <w:rPr>
          <w:i/>
          <w:iCs/>
          <w:sz w:val="20"/>
          <w:szCs w:val="20"/>
        </w:rPr>
        <w:t xml:space="preserve"> 7.0 g/t Au. </w:t>
      </w:r>
    </w:p>
    <w:p w14:paraId="431C5B6B" w14:textId="77777777" w:rsidR="006B6A0F" w:rsidRDefault="006B6A0F" w:rsidP="006B6A0F">
      <w:pPr>
        <w:jc w:val="both"/>
        <w:rPr>
          <w:i/>
          <w:iCs/>
          <w:sz w:val="20"/>
          <w:szCs w:val="20"/>
        </w:rPr>
      </w:pPr>
    </w:p>
    <w:p w14:paraId="31EBFEAD" w14:textId="5E21E58D" w:rsidR="006B6A0F" w:rsidRPr="00ED3391" w:rsidRDefault="006B6A0F" w:rsidP="006B6A0F">
      <w:pPr>
        <w:jc w:val="both"/>
        <w:rPr>
          <w:i/>
          <w:iCs/>
          <w:sz w:val="20"/>
          <w:szCs w:val="20"/>
        </w:rPr>
      </w:pPr>
      <w:r>
        <w:rPr>
          <w:i/>
          <w:iCs/>
          <w:sz w:val="20"/>
          <w:szCs w:val="20"/>
          <w:lang w:val="en-US"/>
        </w:rPr>
        <w:t xml:space="preserve">At </w:t>
      </w:r>
      <w:r w:rsidRPr="00ED3391">
        <w:rPr>
          <w:i/>
          <w:iCs/>
          <w:sz w:val="20"/>
          <w:szCs w:val="20"/>
          <w:lang w:val="en-US"/>
        </w:rPr>
        <w:t>Coringa</w:t>
      </w:r>
      <w:r>
        <w:rPr>
          <w:i/>
          <w:iCs/>
          <w:sz w:val="20"/>
          <w:szCs w:val="20"/>
          <w:lang w:val="en-US"/>
        </w:rPr>
        <w:t>, the ore</w:t>
      </w:r>
      <w:r w:rsidRPr="00ED3391">
        <w:rPr>
          <w:i/>
          <w:iCs/>
          <w:sz w:val="20"/>
          <w:szCs w:val="20"/>
          <w:lang w:val="en-US"/>
        </w:rPr>
        <w:t xml:space="preserve"> sorter has </w:t>
      </w:r>
      <w:r w:rsidR="0034048C">
        <w:rPr>
          <w:i/>
          <w:iCs/>
          <w:sz w:val="20"/>
          <w:szCs w:val="20"/>
          <w:lang w:val="en-US"/>
        </w:rPr>
        <w:t>been a game changer</w:t>
      </w:r>
      <w:r w:rsidR="000E0623">
        <w:rPr>
          <w:i/>
          <w:iCs/>
          <w:sz w:val="20"/>
          <w:szCs w:val="20"/>
          <w:lang w:val="en-US"/>
        </w:rPr>
        <w:t>,</w:t>
      </w:r>
      <w:r w:rsidR="0034048C">
        <w:rPr>
          <w:i/>
          <w:iCs/>
          <w:sz w:val="20"/>
          <w:szCs w:val="20"/>
          <w:lang w:val="en-US"/>
        </w:rPr>
        <w:t xml:space="preserve"> operat</w:t>
      </w:r>
      <w:r w:rsidR="000E0623">
        <w:rPr>
          <w:i/>
          <w:iCs/>
          <w:sz w:val="20"/>
          <w:szCs w:val="20"/>
          <w:lang w:val="en-US"/>
        </w:rPr>
        <w:t>ing</w:t>
      </w:r>
      <w:r w:rsidR="0034048C">
        <w:rPr>
          <w:i/>
          <w:iCs/>
          <w:sz w:val="20"/>
          <w:szCs w:val="20"/>
          <w:lang w:val="en-US"/>
        </w:rPr>
        <w:t xml:space="preserve"> for 9 </w:t>
      </w:r>
      <w:r w:rsidR="00081FC7">
        <w:rPr>
          <w:i/>
          <w:iCs/>
          <w:sz w:val="20"/>
          <w:szCs w:val="20"/>
          <w:lang w:val="en-US"/>
        </w:rPr>
        <w:t xml:space="preserve">consecutive </w:t>
      </w:r>
      <w:r w:rsidR="0034048C">
        <w:rPr>
          <w:i/>
          <w:iCs/>
          <w:sz w:val="20"/>
          <w:szCs w:val="20"/>
          <w:lang w:val="en-US"/>
        </w:rPr>
        <w:t xml:space="preserve">months with </w:t>
      </w:r>
      <w:r w:rsidRPr="00ED3391">
        <w:rPr>
          <w:i/>
          <w:iCs/>
          <w:sz w:val="20"/>
          <w:szCs w:val="20"/>
          <w:lang w:val="en-US"/>
        </w:rPr>
        <w:t xml:space="preserve">excellent performance.  </w:t>
      </w:r>
      <w:r w:rsidR="0034048C">
        <w:rPr>
          <w:i/>
          <w:iCs/>
          <w:sz w:val="20"/>
          <w:szCs w:val="20"/>
          <w:lang w:val="en-US"/>
        </w:rPr>
        <w:t xml:space="preserve">As reported last quarter, we </w:t>
      </w:r>
      <w:r w:rsidR="004B607E">
        <w:rPr>
          <w:i/>
          <w:iCs/>
          <w:sz w:val="20"/>
          <w:szCs w:val="20"/>
          <w:lang w:val="en-US"/>
        </w:rPr>
        <w:t xml:space="preserve">took </w:t>
      </w:r>
      <w:r w:rsidRPr="00ED3391">
        <w:rPr>
          <w:i/>
          <w:iCs/>
          <w:sz w:val="20"/>
          <w:szCs w:val="20"/>
        </w:rPr>
        <w:t xml:space="preserve">advantage of favourable economics and have been using the ore sorter to process low grade ore stockpiled since the </w:t>
      </w:r>
      <w:r w:rsidR="00081FC7">
        <w:rPr>
          <w:i/>
          <w:iCs/>
          <w:sz w:val="20"/>
          <w:szCs w:val="20"/>
        </w:rPr>
        <w:t xml:space="preserve">Coringa </w:t>
      </w:r>
      <w:r w:rsidRPr="00ED3391">
        <w:rPr>
          <w:i/>
          <w:iCs/>
          <w:sz w:val="20"/>
          <w:szCs w:val="20"/>
        </w:rPr>
        <w:t xml:space="preserve">mine opened, whilst higher grade </w:t>
      </w:r>
      <w:r w:rsidR="00081FC7">
        <w:rPr>
          <w:i/>
          <w:iCs/>
          <w:sz w:val="20"/>
          <w:szCs w:val="20"/>
        </w:rPr>
        <w:t>run of mine (</w:t>
      </w:r>
      <w:r w:rsidRPr="00ED3391">
        <w:rPr>
          <w:i/>
          <w:iCs/>
          <w:sz w:val="20"/>
          <w:szCs w:val="20"/>
        </w:rPr>
        <w:t>ROM</w:t>
      </w:r>
      <w:r w:rsidR="00081FC7">
        <w:rPr>
          <w:i/>
          <w:iCs/>
          <w:sz w:val="20"/>
          <w:szCs w:val="20"/>
        </w:rPr>
        <w:t>)</w:t>
      </w:r>
      <w:r w:rsidRPr="00ED3391">
        <w:rPr>
          <w:i/>
          <w:iCs/>
          <w:sz w:val="20"/>
          <w:szCs w:val="20"/>
        </w:rPr>
        <w:t xml:space="preserve"> </w:t>
      </w:r>
      <w:r w:rsidR="0034048C">
        <w:rPr>
          <w:i/>
          <w:iCs/>
          <w:sz w:val="20"/>
          <w:szCs w:val="20"/>
        </w:rPr>
        <w:t xml:space="preserve">has been </w:t>
      </w:r>
      <w:r w:rsidRPr="00ED3391">
        <w:rPr>
          <w:i/>
          <w:iCs/>
          <w:sz w:val="20"/>
          <w:szCs w:val="20"/>
        </w:rPr>
        <w:t xml:space="preserve">transported directly to the Palito </w:t>
      </w:r>
      <w:r w:rsidR="00081FC7">
        <w:rPr>
          <w:i/>
          <w:iCs/>
          <w:sz w:val="20"/>
          <w:szCs w:val="20"/>
        </w:rPr>
        <w:t xml:space="preserve">Complex </w:t>
      </w:r>
      <w:r w:rsidR="007B4D7E">
        <w:rPr>
          <w:i/>
          <w:iCs/>
          <w:sz w:val="20"/>
          <w:szCs w:val="20"/>
        </w:rPr>
        <w:t xml:space="preserve">processing </w:t>
      </w:r>
      <w:r w:rsidRPr="00ED3391">
        <w:rPr>
          <w:i/>
          <w:iCs/>
          <w:sz w:val="20"/>
          <w:szCs w:val="20"/>
        </w:rPr>
        <w:t>plant</w:t>
      </w:r>
      <w:r w:rsidR="002F2883">
        <w:rPr>
          <w:i/>
          <w:iCs/>
          <w:sz w:val="20"/>
          <w:szCs w:val="20"/>
        </w:rPr>
        <w:t xml:space="preserve">. </w:t>
      </w:r>
      <w:r w:rsidR="000E0623">
        <w:rPr>
          <w:i/>
          <w:iCs/>
          <w:sz w:val="20"/>
          <w:szCs w:val="20"/>
        </w:rPr>
        <w:t>This strategy enabled us to</w:t>
      </w:r>
      <w:r w:rsidR="00837C1B">
        <w:rPr>
          <w:i/>
          <w:iCs/>
          <w:sz w:val="20"/>
          <w:szCs w:val="20"/>
        </w:rPr>
        <w:t xml:space="preserve"> </w:t>
      </w:r>
      <w:r w:rsidRPr="00ED3391">
        <w:rPr>
          <w:i/>
          <w:iCs/>
          <w:sz w:val="20"/>
          <w:szCs w:val="20"/>
        </w:rPr>
        <w:t>produce more ounces from Coringa this year</w:t>
      </w:r>
      <w:r>
        <w:rPr>
          <w:i/>
          <w:iCs/>
          <w:sz w:val="20"/>
          <w:szCs w:val="20"/>
        </w:rPr>
        <w:t xml:space="preserve"> than originally planned.</w:t>
      </w:r>
      <w:r w:rsidR="0034048C">
        <w:rPr>
          <w:i/>
          <w:iCs/>
          <w:sz w:val="20"/>
          <w:szCs w:val="20"/>
        </w:rPr>
        <w:t xml:space="preserve"> </w:t>
      </w:r>
      <w:r w:rsidR="00081FC7">
        <w:rPr>
          <w:i/>
          <w:iCs/>
          <w:sz w:val="20"/>
          <w:szCs w:val="20"/>
        </w:rPr>
        <w:t>With this</w:t>
      </w:r>
      <w:r w:rsidR="0034048C">
        <w:rPr>
          <w:i/>
          <w:iCs/>
          <w:sz w:val="20"/>
          <w:szCs w:val="20"/>
        </w:rPr>
        <w:t xml:space="preserve"> </w:t>
      </w:r>
      <w:r w:rsidR="00141E61">
        <w:rPr>
          <w:i/>
          <w:iCs/>
          <w:sz w:val="20"/>
          <w:szCs w:val="20"/>
        </w:rPr>
        <w:t>low-grade</w:t>
      </w:r>
      <w:r w:rsidR="0034048C">
        <w:rPr>
          <w:i/>
          <w:iCs/>
          <w:sz w:val="20"/>
          <w:szCs w:val="20"/>
        </w:rPr>
        <w:t xml:space="preserve"> stock</w:t>
      </w:r>
      <w:r w:rsidR="00081FC7">
        <w:rPr>
          <w:i/>
          <w:iCs/>
          <w:sz w:val="20"/>
          <w:szCs w:val="20"/>
        </w:rPr>
        <w:t>pile</w:t>
      </w:r>
      <w:r w:rsidR="0034048C">
        <w:rPr>
          <w:i/>
          <w:iCs/>
          <w:sz w:val="20"/>
          <w:szCs w:val="20"/>
        </w:rPr>
        <w:t xml:space="preserve"> now run </w:t>
      </w:r>
      <w:r w:rsidR="00141E61">
        <w:rPr>
          <w:i/>
          <w:iCs/>
          <w:sz w:val="20"/>
          <w:szCs w:val="20"/>
        </w:rPr>
        <w:t>down,</w:t>
      </w:r>
      <w:r w:rsidR="0034048C">
        <w:rPr>
          <w:i/>
          <w:iCs/>
          <w:sz w:val="20"/>
          <w:szCs w:val="20"/>
        </w:rPr>
        <w:t xml:space="preserve"> more ROM ore is now passing through the sorter.</w:t>
      </w:r>
    </w:p>
    <w:p w14:paraId="4595EE6A" w14:textId="77777777" w:rsidR="006B6A0F" w:rsidRPr="00ED3391" w:rsidRDefault="006B6A0F" w:rsidP="006B6A0F">
      <w:pPr>
        <w:jc w:val="both"/>
        <w:rPr>
          <w:i/>
          <w:iCs/>
          <w:sz w:val="20"/>
          <w:szCs w:val="20"/>
        </w:rPr>
      </w:pPr>
    </w:p>
    <w:p w14:paraId="313B9C9D" w14:textId="6CCAB187" w:rsidR="00194F52" w:rsidRDefault="0034048C" w:rsidP="006B6A0F">
      <w:pPr>
        <w:jc w:val="both"/>
        <w:rPr>
          <w:i/>
          <w:iCs/>
          <w:sz w:val="20"/>
          <w:szCs w:val="20"/>
        </w:rPr>
      </w:pPr>
      <w:r>
        <w:rPr>
          <w:i/>
          <w:iCs/>
          <w:sz w:val="20"/>
          <w:szCs w:val="20"/>
        </w:rPr>
        <w:t xml:space="preserve">Mining activity at </w:t>
      </w:r>
      <w:r w:rsidR="006B6A0F" w:rsidRPr="00ED3391">
        <w:rPr>
          <w:i/>
          <w:iCs/>
          <w:sz w:val="20"/>
          <w:szCs w:val="20"/>
        </w:rPr>
        <w:t xml:space="preserve">Coringa is </w:t>
      </w:r>
      <w:r>
        <w:rPr>
          <w:i/>
          <w:iCs/>
          <w:sz w:val="20"/>
          <w:szCs w:val="20"/>
        </w:rPr>
        <w:t xml:space="preserve">from two sectors, </w:t>
      </w:r>
      <w:r w:rsidR="000F2839">
        <w:rPr>
          <w:i/>
          <w:iCs/>
          <w:sz w:val="20"/>
          <w:szCs w:val="20"/>
        </w:rPr>
        <w:t xml:space="preserve">the </w:t>
      </w:r>
      <w:r w:rsidR="006B6A0F" w:rsidRPr="00ED3391">
        <w:rPr>
          <w:i/>
          <w:iCs/>
          <w:sz w:val="20"/>
          <w:szCs w:val="20"/>
        </w:rPr>
        <w:t>Serra and Meio</w:t>
      </w:r>
      <w:r w:rsidR="007E298A">
        <w:rPr>
          <w:i/>
          <w:iCs/>
          <w:sz w:val="20"/>
          <w:szCs w:val="20"/>
        </w:rPr>
        <w:t xml:space="preserve"> zones</w:t>
      </w:r>
      <w:r w:rsidR="006B6A0F" w:rsidRPr="00ED3391">
        <w:rPr>
          <w:i/>
          <w:iCs/>
          <w:sz w:val="20"/>
          <w:szCs w:val="20"/>
        </w:rPr>
        <w:t xml:space="preserve">. The Serra zone has been </w:t>
      </w:r>
      <w:r>
        <w:rPr>
          <w:i/>
          <w:iCs/>
          <w:sz w:val="20"/>
          <w:szCs w:val="20"/>
        </w:rPr>
        <w:t xml:space="preserve">the backbone of production for the past 3 years, with Meio now in development with the first stopes </w:t>
      </w:r>
      <w:r w:rsidR="00F16F40">
        <w:rPr>
          <w:i/>
          <w:iCs/>
          <w:sz w:val="20"/>
          <w:szCs w:val="20"/>
        </w:rPr>
        <w:t xml:space="preserve">starting. Both </w:t>
      </w:r>
      <w:r w:rsidR="0012016D">
        <w:rPr>
          <w:i/>
          <w:iCs/>
          <w:sz w:val="20"/>
          <w:szCs w:val="20"/>
        </w:rPr>
        <w:t>zones</w:t>
      </w:r>
      <w:r w:rsidR="00F16F40">
        <w:rPr>
          <w:i/>
          <w:iCs/>
          <w:sz w:val="20"/>
          <w:szCs w:val="20"/>
        </w:rPr>
        <w:t xml:space="preserve"> are still shallow, with all activity within 200m from surface. </w:t>
      </w:r>
      <w:r w:rsidR="006B6A0F">
        <w:rPr>
          <w:i/>
          <w:iCs/>
          <w:sz w:val="20"/>
          <w:szCs w:val="20"/>
        </w:rPr>
        <w:t xml:space="preserve">At the Serra zone, we are blessed with excellent ground conditions, </w:t>
      </w:r>
      <w:r w:rsidR="00F16F40">
        <w:rPr>
          <w:i/>
          <w:iCs/>
          <w:sz w:val="20"/>
          <w:szCs w:val="20"/>
        </w:rPr>
        <w:t xml:space="preserve">and as reported last quarter, </w:t>
      </w:r>
      <w:r w:rsidR="006B6A0F">
        <w:rPr>
          <w:i/>
          <w:iCs/>
          <w:sz w:val="20"/>
          <w:szCs w:val="20"/>
        </w:rPr>
        <w:t>the Meio zone</w:t>
      </w:r>
      <w:r w:rsidR="0012016D">
        <w:rPr>
          <w:i/>
          <w:iCs/>
          <w:sz w:val="20"/>
          <w:szCs w:val="20"/>
        </w:rPr>
        <w:t>’s ground conditions</w:t>
      </w:r>
      <w:r w:rsidR="006B6A0F">
        <w:rPr>
          <w:i/>
          <w:iCs/>
          <w:sz w:val="20"/>
          <w:szCs w:val="20"/>
        </w:rPr>
        <w:t xml:space="preserve"> </w:t>
      </w:r>
      <w:r w:rsidR="0012016D">
        <w:rPr>
          <w:i/>
          <w:iCs/>
          <w:sz w:val="20"/>
          <w:szCs w:val="20"/>
        </w:rPr>
        <w:t>are</w:t>
      </w:r>
      <w:r w:rsidR="006B6A0F">
        <w:rPr>
          <w:i/>
          <w:iCs/>
          <w:sz w:val="20"/>
          <w:szCs w:val="20"/>
        </w:rPr>
        <w:t xml:space="preserve"> weaker</w:t>
      </w:r>
      <w:r w:rsidR="008619C1">
        <w:rPr>
          <w:i/>
          <w:iCs/>
          <w:sz w:val="20"/>
          <w:szCs w:val="20"/>
        </w:rPr>
        <w:t>, mostly due to its proximity to surface and the weathered zone.</w:t>
      </w:r>
      <w:r w:rsidR="00ED32E0">
        <w:rPr>
          <w:i/>
          <w:iCs/>
          <w:sz w:val="20"/>
          <w:szCs w:val="20"/>
        </w:rPr>
        <w:t xml:space="preserve"> </w:t>
      </w:r>
      <w:r w:rsidR="008619C1">
        <w:rPr>
          <w:i/>
          <w:iCs/>
          <w:sz w:val="20"/>
          <w:szCs w:val="20"/>
        </w:rPr>
        <w:t xml:space="preserve">The </w:t>
      </w:r>
      <w:r w:rsidR="00F16F40">
        <w:rPr>
          <w:i/>
          <w:iCs/>
          <w:sz w:val="20"/>
          <w:szCs w:val="20"/>
        </w:rPr>
        <w:t>first attempts at mechanised mining have proved challenging, however I am pleased to say after numerous trials, increased systematic cable bolting, reduced drilling level spacing and improved blasting technology</w:t>
      </w:r>
      <w:r w:rsidR="00366439">
        <w:rPr>
          <w:i/>
          <w:iCs/>
          <w:sz w:val="20"/>
          <w:szCs w:val="20"/>
        </w:rPr>
        <w:t xml:space="preserve"> </w:t>
      </w:r>
      <w:r w:rsidR="00F16F40">
        <w:rPr>
          <w:i/>
          <w:iCs/>
          <w:sz w:val="20"/>
          <w:szCs w:val="20"/>
        </w:rPr>
        <w:t>brought very favourable results.</w:t>
      </w:r>
      <w:r w:rsidR="00ED32E0">
        <w:rPr>
          <w:i/>
          <w:iCs/>
          <w:sz w:val="20"/>
          <w:szCs w:val="20"/>
        </w:rPr>
        <w:t xml:space="preserve"> </w:t>
      </w:r>
      <w:r w:rsidR="008619C1">
        <w:rPr>
          <w:i/>
          <w:iCs/>
          <w:sz w:val="20"/>
          <w:szCs w:val="20"/>
        </w:rPr>
        <w:t xml:space="preserve">The proximity </w:t>
      </w:r>
      <w:r w:rsidR="006B6A0F">
        <w:rPr>
          <w:i/>
          <w:iCs/>
          <w:sz w:val="20"/>
          <w:szCs w:val="20"/>
        </w:rPr>
        <w:t xml:space="preserve">to surface and rock conditions </w:t>
      </w:r>
      <w:r w:rsidR="00141E61">
        <w:rPr>
          <w:i/>
          <w:iCs/>
          <w:sz w:val="20"/>
          <w:szCs w:val="20"/>
        </w:rPr>
        <w:t>remains</w:t>
      </w:r>
      <w:r w:rsidR="00867C33">
        <w:rPr>
          <w:i/>
          <w:iCs/>
          <w:sz w:val="20"/>
          <w:szCs w:val="20"/>
        </w:rPr>
        <w:t xml:space="preserve"> </w:t>
      </w:r>
      <w:r w:rsidR="006B6A0F">
        <w:rPr>
          <w:i/>
          <w:iCs/>
          <w:sz w:val="20"/>
          <w:szCs w:val="20"/>
        </w:rPr>
        <w:t>somewhat weathered</w:t>
      </w:r>
      <w:r w:rsidR="00867C33">
        <w:rPr>
          <w:i/>
          <w:iCs/>
          <w:sz w:val="20"/>
          <w:szCs w:val="20"/>
        </w:rPr>
        <w:t xml:space="preserve">, but as we </w:t>
      </w:r>
      <w:r w:rsidR="006B6A0F">
        <w:rPr>
          <w:i/>
          <w:iCs/>
          <w:sz w:val="20"/>
          <w:szCs w:val="20"/>
        </w:rPr>
        <w:t>deepen, we expect conditions to improve</w:t>
      </w:r>
      <w:r w:rsidR="00867C33">
        <w:rPr>
          <w:i/>
          <w:iCs/>
          <w:sz w:val="20"/>
          <w:szCs w:val="20"/>
        </w:rPr>
        <w:t xml:space="preserve">, and the development on lower levels </w:t>
      </w:r>
      <w:r w:rsidR="00194F52">
        <w:rPr>
          <w:i/>
          <w:iCs/>
          <w:sz w:val="20"/>
          <w:szCs w:val="20"/>
        </w:rPr>
        <w:t>is proving this to be the case</w:t>
      </w:r>
      <w:r w:rsidR="006B6A0F">
        <w:rPr>
          <w:i/>
          <w:iCs/>
          <w:sz w:val="20"/>
          <w:szCs w:val="20"/>
        </w:rPr>
        <w:t>.</w:t>
      </w:r>
      <w:r w:rsidR="00F16F40">
        <w:rPr>
          <w:i/>
          <w:iCs/>
          <w:sz w:val="20"/>
          <w:szCs w:val="20"/>
        </w:rPr>
        <w:t xml:space="preserve">  </w:t>
      </w:r>
    </w:p>
    <w:p w14:paraId="6990B6B6" w14:textId="77777777" w:rsidR="00194F52" w:rsidRDefault="00194F52" w:rsidP="006B6A0F">
      <w:pPr>
        <w:jc w:val="both"/>
        <w:rPr>
          <w:i/>
          <w:iCs/>
          <w:sz w:val="20"/>
          <w:szCs w:val="20"/>
        </w:rPr>
      </w:pPr>
    </w:p>
    <w:p w14:paraId="5C35907E" w14:textId="4A8D65B9" w:rsidR="00BE293B" w:rsidRDefault="00194F52" w:rsidP="006B6A0F">
      <w:pPr>
        <w:jc w:val="both"/>
        <w:rPr>
          <w:i/>
          <w:iCs/>
          <w:sz w:val="20"/>
          <w:szCs w:val="20"/>
        </w:rPr>
      </w:pPr>
      <w:r>
        <w:rPr>
          <w:i/>
          <w:iCs/>
          <w:sz w:val="20"/>
          <w:szCs w:val="20"/>
        </w:rPr>
        <w:t>At the Serra zone,</w:t>
      </w:r>
      <w:r w:rsidR="003471DE">
        <w:rPr>
          <w:i/>
          <w:iCs/>
          <w:sz w:val="20"/>
          <w:szCs w:val="20"/>
        </w:rPr>
        <w:t xml:space="preserve"> good </w:t>
      </w:r>
      <w:r w:rsidR="00FA6FB0">
        <w:rPr>
          <w:i/>
          <w:iCs/>
          <w:sz w:val="20"/>
          <w:szCs w:val="20"/>
        </w:rPr>
        <w:t xml:space="preserve">rock conditions </w:t>
      </w:r>
      <w:r w:rsidR="003471DE">
        <w:rPr>
          <w:i/>
          <w:iCs/>
          <w:sz w:val="20"/>
          <w:szCs w:val="20"/>
        </w:rPr>
        <w:t xml:space="preserve">and </w:t>
      </w:r>
      <w:r w:rsidR="00FA6FB0">
        <w:rPr>
          <w:i/>
          <w:iCs/>
          <w:sz w:val="20"/>
          <w:szCs w:val="20"/>
        </w:rPr>
        <w:t xml:space="preserve">superb performance of this ore through the ore sorter has allowed us to introduce more mechanised stoping, </w:t>
      </w:r>
      <w:r w:rsidR="006A52C6">
        <w:rPr>
          <w:i/>
          <w:iCs/>
          <w:sz w:val="20"/>
          <w:szCs w:val="20"/>
        </w:rPr>
        <w:t xml:space="preserve">which </w:t>
      </w:r>
      <w:r w:rsidR="001319FA">
        <w:rPr>
          <w:i/>
          <w:iCs/>
          <w:sz w:val="20"/>
          <w:szCs w:val="20"/>
        </w:rPr>
        <w:t>although</w:t>
      </w:r>
      <w:r w:rsidR="006A52C6">
        <w:rPr>
          <w:i/>
          <w:iCs/>
          <w:sz w:val="20"/>
          <w:szCs w:val="20"/>
        </w:rPr>
        <w:t xml:space="preserve"> </w:t>
      </w:r>
      <w:r w:rsidR="001319FA">
        <w:rPr>
          <w:i/>
          <w:iCs/>
          <w:sz w:val="20"/>
          <w:szCs w:val="20"/>
        </w:rPr>
        <w:t>equates to</w:t>
      </w:r>
      <w:r w:rsidR="006A52C6">
        <w:rPr>
          <w:i/>
          <w:iCs/>
          <w:sz w:val="20"/>
          <w:szCs w:val="20"/>
        </w:rPr>
        <w:t xml:space="preserve"> more dilution, can be simply removed by the ore sorter</w:t>
      </w:r>
      <w:r w:rsidR="00303533">
        <w:rPr>
          <w:i/>
          <w:iCs/>
          <w:sz w:val="20"/>
          <w:szCs w:val="20"/>
        </w:rPr>
        <w:t xml:space="preserve"> with the net effect being</w:t>
      </w:r>
      <w:r w:rsidR="006A52C6">
        <w:rPr>
          <w:i/>
          <w:iCs/>
          <w:sz w:val="20"/>
          <w:szCs w:val="20"/>
        </w:rPr>
        <w:t xml:space="preserve"> </w:t>
      </w:r>
      <w:r w:rsidR="00303533">
        <w:rPr>
          <w:i/>
          <w:iCs/>
          <w:sz w:val="20"/>
          <w:szCs w:val="20"/>
        </w:rPr>
        <w:t>that m</w:t>
      </w:r>
      <w:r w:rsidR="006A52C6">
        <w:rPr>
          <w:i/>
          <w:iCs/>
          <w:sz w:val="20"/>
          <w:szCs w:val="20"/>
        </w:rPr>
        <w:t xml:space="preserve">echanised mining </w:t>
      </w:r>
      <w:r w:rsidR="00577459">
        <w:rPr>
          <w:i/>
          <w:iCs/>
          <w:sz w:val="20"/>
          <w:szCs w:val="20"/>
        </w:rPr>
        <w:t xml:space="preserve">is safer, </w:t>
      </w:r>
      <w:r w:rsidR="006A52C6">
        <w:rPr>
          <w:i/>
          <w:iCs/>
          <w:sz w:val="20"/>
          <w:szCs w:val="20"/>
        </w:rPr>
        <w:t>reduc</w:t>
      </w:r>
      <w:r w:rsidR="002F43E2">
        <w:rPr>
          <w:i/>
          <w:iCs/>
          <w:sz w:val="20"/>
          <w:szCs w:val="20"/>
        </w:rPr>
        <w:t>es</w:t>
      </w:r>
      <w:r w:rsidR="006A52C6">
        <w:rPr>
          <w:i/>
          <w:iCs/>
          <w:sz w:val="20"/>
          <w:szCs w:val="20"/>
        </w:rPr>
        <w:t xml:space="preserve"> </w:t>
      </w:r>
      <w:r w:rsidR="00BE293B">
        <w:rPr>
          <w:i/>
          <w:iCs/>
          <w:sz w:val="20"/>
          <w:szCs w:val="20"/>
        </w:rPr>
        <w:t xml:space="preserve">mining </w:t>
      </w:r>
      <w:r w:rsidR="006A52C6">
        <w:rPr>
          <w:i/>
          <w:iCs/>
          <w:sz w:val="20"/>
          <w:szCs w:val="20"/>
        </w:rPr>
        <w:t>cost</w:t>
      </w:r>
      <w:r w:rsidR="002F43E2">
        <w:rPr>
          <w:i/>
          <w:iCs/>
          <w:sz w:val="20"/>
          <w:szCs w:val="20"/>
        </w:rPr>
        <w:t>s</w:t>
      </w:r>
      <w:r w:rsidR="006A52C6">
        <w:rPr>
          <w:i/>
          <w:iCs/>
          <w:sz w:val="20"/>
          <w:szCs w:val="20"/>
        </w:rPr>
        <w:t xml:space="preserve">, </w:t>
      </w:r>
      <w:r w:rsidR="002F43E2">
        <w:rPr>
          <w:i/>
          <w:iCs/>
          <w:sz w:val="20"/>
          <w:szCs w:val="20"/>
        </w:rPr>
        <w:t>and speeds up</w:t>
      </w:r>
      <w:r w:rsidR="006A52C6">
        <w:rPr>
          <w:i/>
          <w:iCs/>
          <w:sz w:val="20"/>
          <w:szCs w:val="20"/>
        </w:rPr>
        <w:t xml:space="preserve"> </w:t>
      </w:r>
      <w:r w:rsidR="00BE293B">
        <w:rPr>
          <w:i/>
          <w:iCs/>
          <w:sz w:val="20"/>
          <w:szCs w:val="20"/>
        </w:rPr>
        <w:t xml:space="preserve">production.  </w:t>
      </w:r>
    </w:p>
    <w:p w14:paraId="0D8BEF0C" w14:textId="77777777" w:rsidR="00BE293B" w:rsidRDefault="00BE293B" w:rsidP="006B6A0F">
      <w:pPr>
        <w:jc w:val="both"/>
        <w:rPr>
          <w:i/>
          <w:iCs/>
          <w:sz w:val="20"/>
          <w:szCs w:val="20"/>
        </w:rPr>
      </w:pPr>
    </w:p>
    <w:p w14:paraId="23E841DC" w14:textId="125C20D0" w:rsidR="006B6A0F" w:rsidRPr="000A369B" w:rsidRDefault="00AF6D98" w:rsidP="006B6A0F">
      <w:pPr>
        <w:jc w:val="both"/>
        <w:rPr>
          <w:i/>
          <w:iCs/>
          <w:sz w:val="20"/>
          <w:szCs w:val="20"/>
        </w:rPr>
      </w:pPr>
      <w:r>
        <w:rPr>
          <w:i/>
          <w:iCs/>
          <w:sz w:val="20"/>
          <w:szCs w:val="20"/>
        </w:rPr>
        <w:t>During</w:t>
      </w:r>
      <w:r w:rsidR="00F16F40" w:rsidRPr="000A369B">
        <w:rPr>
          <w:i/>
          <w:iCs/>
          <w:sz w:val="20"/>
          <w:szCs w:val="20"/>
        </w:rPr>
        <w:t xml:space="preserve"> the quarter, </w:t>
      </w:r>
      <w:r w:rsidR="00F71CD1">
        <w:rPr>
          <w:i/>
          <w:iCs/>
          <w:sz w:val="20"/>
          <w:szCs w:val="20"/>
        </w:rPr>
        <w:t xml:space="preserve">the ramp up of Coringa continued, as </w:t>
      </w:r>
      <w:r w:rsidR="00F16F40" w:rsidRPr="000A369B">
        <w:rPr>
          <w:i/>
          <w:iCs/>
          <w:sz w:val="20"/>
          <w:szCs w:val="20"/>
        </w:rPr>
        <w:t xml:space="preserve">we </w:t>
      </w:r>
      <w:r w:rsidR="00F71CD1">
        <w:rPr>
          <w:i/>
          <w:iCs/>
          <w:sz w:val="20"/>
          <w:szCs w:val="20"/>
        </w:rPr>
        <w:t>initiated</w:t>
      </w:r>
      <w:r w:rsidR="00F16F40" w:rsidRPr="000A369B">
        <w:rPr>
          <w:i/>
          <w:iCs/>
          <w:sz w:val="20"/>
          <w:szCs w:val="20"/>
        </w:rPr>
        <w:t xml:space="preserve"> the preparation of the Galena zone, which will be the third portal</w:t>
      </w:r>
      <w:r w:rsidR="0072535F" w:rsidRPr="000A369B">
        <w:rPr>
          <w:i/>
          <w:iCs/>
          <w:sz w:val="20"/>
          <w:szCs w:val="20"/>
        </w:rPr>
        <w:t xml:space="preserve"> at C</w:t>
      </w:r>
      <w:r w:rsidR="00F16F40" w:rsidRPr="000A369B">
        <w:rPr>
          <w:i/>
          <w:iCs/>
          <w:sz w:val="20"/>
          <w:szCs w:val="20"/>
        </w:rPr>
        <w:t>oring</w:t>
      </w:r>
      <w:r w:rsidR="0072535F" w:rsidRPr="000A369B">
        <w:rPr>
          <w:i/>
          <w:iCs/>
          <w:sz w:val="20"/>
          <w:szCs w:val="20"/>
        </w:rPr>
        <w:t>a</w:t>
      </w:r>
      <w:r w:rsidR="00F71CD1">
        <w:rPr>
          <w:i/>
          <w:iCs/>
          <w:sz w:val="20"/>
          <w:szCs w:val="20"/>
        </w:rPr>
        <w:t>.</w:t>
      </w:r>
      <w:r w:rsidR="001A2919" w:rsidRPr="000A369B">
        <w:rPr>
          <w:i/>
          <w:iCs/>
          <w:sz w:val="20"/>
          <w:szCs w:val="20"/>
        </w:rPr>
        <w:t xml:space="preserve"> </w:t>
      </w:r>
      <w:r w:rsidR="00F71CD1">
        <w:rPr>
          <w:i/>
          <w:iCs/>
          <w:sz w:val="20"/>
          <w:szCs w:val="20"/>
        </w:rPr>
        <w:t>The Galena zone</w:t>
      </w:r>
      <w:r w:rsidR="001A2919" w:rsidRPr="000A369B">
        <w:rPr>
          <w:i/>
          <w:iCs/>
          <w:sz w:val="20"/>
          <w:szCs w:val="20"/>
        </w:rPr>
        <w:t xml:space="preserve"> </w:t>
      </w:r>
      <w:r w:rsidR="00876A21">
        <w:rPr>
          <w:i/>
          <w:iCs/>
          <w:sz w:val="20"/>
          <w:szCs w:val="20"/>
        </w:rPr>
        <w:t>is expected to</w:t>
      </w:r>
      <w:r w:rsidR="001A2919" w:rsidRPr="000A369B">
        <w:rPr>
          <w:i/>
          <w:iCs/>
          <w:sz w:val="20"/>
          <w:szCs w:val="20"/>
        </w:rPr>
        <w:t xml:space="preserve"> contribute significant development ore during 2026</w:t>
      </w:r>
      <w:r w:rsidR="00A965C1">
        <w:rPr>
          <w:i/>
          <w:iCs/>
          <w:sz w:val="20"/>
          <w:szCs w:val="20"/>
        </w:rPr>
        <w:t>.</w:t>
      </w:r>
    </w:p>
    <w:p w14:paraId="2033573C" w14:textId="77777777" w:rsidR="006B6A0F" w:rsidRPr="000A369B" w:rsidRDefault="006B6A0F" w:rsidP="006B6A0F">
      <w:pPr>
        <w:jc w:val="both"/>
        <w:rPr>
          <w:i/>
          <w:iCs/>
          <w:sz w:val="20"/>
          <w:szCs w:val="20"/>
        </w:rPr>
      </w:pPr>
    </w:p>
    <w:p w14:paraId="6CA6691E" w14:textId="370988EC" w:rsidR="006B6A0F" w:rsidRPr="000A369B" w:rsidRDefault="006B6A0F" w:rsidP="006B6A0F">
      <w:pPr>
        <w:jc w:val="both"/>
        <w:rPr>
          <w:i/>
          <w:iCs/>
          <w:sz w:val="20"/>
          <w:szCs w:val="20"/>
          <w:lang w:val="en-US"/>
        </w:rPr>
      </w:pPr>
      <w:r w:rsidRPr="000A369B">
        <w:rPr>
          <w:i/>
          <w:iCs/>
          <w:sz w:val="20"/>
          <w:szCs w:val="20"/>
        </w:rPr>
        <w:t xml:space="preserve">At </w:t>
      </w:r>
      <w:r w:rsidR="00FE1413">
        <w:rPr>
          <w:i/>
          <w:iCs/>
          <w:sz w:val="20"/>
          <w:szCs w:val="20"/>
        </w:rPr>
        <w:t xml:space="preserve">the </w:t>
      </w:r>
      <w:r w:rsidRPr="000A369B">
        <w:rPr>
          <w:i/>
          <w:iCs/>
          <w:sz w:val="20"/>
          <w:szCs w:val="20"/>
        </w:rPr>
        <w:t>Palito</w:t>
      </w:r>
      <w:r w:rsidR="00FE1413">
        <w:rPr>
          <w:i/>
          <w:iCs/>
          <w:sz w:val="20"/>
          <w:szCs w:val="20"/>
        </w:rPr>
        <w:t xml:space="preserve"> Complex</w:t>
      </w:r>
      <w:r w:rsidRPr="000A369B">
        <w:rPr>
          <w:i/>
          <w:iCs/>
          <w:sz w:val="20"/>
          <w:szCs w:val="20"/>
        </w:rPr>
        <w:t>, grade continue</w:t>
      </w:r>
      <w:r w:rsidR="008E7312">
        <w:rPr>
          <w:i/>
          <w:iCs/>
          <w:sz w:val="20"/>
          <w:szCs w:val="20"/>
        </w:rPr>
        <w:t>d</w:t>
      </w:r>
      <w:r w:rsidRPr="000A369B">
        <w:rPr>
          <w:i/>
          <w:iCs/>
          <w:sz w:val="20"/>
          <w:szCs w:val="20"/>
        </w:rPr>
        <w:t xml:space="preserve"> to improve </w:t>
      </w:r>
      <w:r w:rsidR="008E7312">
        <w:rPr>
          <w:i/>
          <w:iCs/>
          <w:sz w:val="20"/>
          <w:szCs w:val="20"/>
        </w:rPr>
        <w:t>as the</w:t>
      </w:r>
      <w:r w:rsidRPr="000A369B">
        <w:rPr>
          <w:i/>
          <w:iCs/>
          <w:sz w:val="20"/>
          <w:szCs w:val="20"/>
        </w:rPr>
        <w:t xml:space="preserve"> year</w:t>
      </w:r>
      <w:r w:rsidR="00AF6D98">
        <w:rPr>
          <w:i/>
          <w:iCs/>
          <w:sz w:val="20"/>
          <w:szCs w:val="20"/>
        </w:rPr>
        <w:t>-</w:t>
      </w:r>
      <w:r w:rsidRPr="000A369B">
        <w:rPr>
          <w:i/>
          <w:iCs/>
          <w:sz w:val="20"/>
          <w:szCs w:val="20"/>
        </w:rPr>
        <w:t>to</w:t>
      </w:r>
      <w:r w:rsidR="00AF6D98">
        <w:rPr>
          <w:i/>
          <w:iCs/>
          <w:sz w:val="20"/>
          <w:szCs w:val="20"/>
        </w:rPr>
        <w:t>-</w:t>
      </w:r>
      <w:r w:rsidRPr="000A369B">
        <w:rPr>
          <w:i/>
          <w:iCs/>
          <w:sz w:val="20"/>
          <w:szCs w:val="20"/>
        </w:rPr>
        <w:t xml:space="preserve">date </w:t>
      </w:r>
      <w:r w:rsidRPr="000A369B">
        <w:rPr>
          <w:i/>
          <w:iCs/>
          <w:sz w:val="20"/>
          <w:szCs w:val="20"/>
          <w:lang w:val="en-US"/>
        </w:rPr>
        <w:t xml:space="preserve">2025 mined grades </w:t>
      </w:r>
      <w:r w:rsidR="00A20FBC">
        <w:rPr>
          <w:i/>
          <w:iCs/>
          <w:sz w:val="20"/>
          <w:szCs w:val="20"/>
          <w:lang w:val="en-US"/>
        </w:rPr>
        <w:t>of</w:t>
      </w:r>
      <w:r w:rsidRPr="000A369B">
        <w:rPr>
          <w:i/>
          <w:iCs/>
          <w:sz w:val="20"/>
          <w:szCs w:val="20"/>
          <w:lang w:val="en-US"/>
        </w:rPr>
        <w:t xml:space="preserve"> 6.2</w:t>
      </w:r>
      <w:r w:rsidR="008A0335">
        <w:rPr>
          <w:i/>
          <w:iCs/>
          <w:sz w:val="20"/>
          <w:szCs w:val="20"/>
          <w:lang w:val="en-US"/>
        </w:rPr>
        <w:t>1</w:t>
      </w:r>
      <w:r w:rsidRPr="000A369B">
        <w:rPr>
          <w:i/>
          <w:iCs/>
          <w:sz w:val="20"/>
          <w:szCs w:val="20"/>
          <w:lang w:val="en-US"/>
        </w:rPr>
        <w:t xml:space="preserve"> g/t </w:t>
      </w:r>
      <w:r w:rsidR="004B77A1">
        <w:rPr>
          <w:i/>
          <w:iCs/>
          <w:sz w:val="20"/>
          <w:szCs w:val="20"/>
          <w:lang w:val="en-US"/>
        </w:rPr>
        <w:t>Au</w:t>
      </w:r>
      <w:r w:rsidRPr="000A369B">
        <w:rPr>
          <w:i/>
          <w:iCs/>
          <w:sz w:val="20"/>
          <w:szCs w:val="20"/>
          <w:lang w:val="en-US"/>
        </w:rPr>
        <w:t xml:space="preserve"> </w:t>
      </w:r>
      <w:r w:rsidR="00A20FBC">
        <w:rPr>
          <w:i/>
          <w:iCs/>
          <w:sz w:val="20"/>
          <w:szCs w:val="20"/>
          <w:lang w:val="en-US"/>
        </w:rPr>
        <w:t>is a significant improvement from</w:t>
      </w:r>
      <w:r w:rsidRPr="000A369B">
        <w:rPr>
          <w:i/>
          <w:iCs/>
          <w:sz w:val="20"/>
          <w:szCs w:val="20"/>
          <w:lang w:val="en-US"/>
        </w:rPr>
        <w:t xml:space="preserve"> </w:t>
      </w:r>
      <w:r w:rsidR="00A20FBC">
        <w:rPr>
          <w:i/>
          <w:iCs/>
          <w:sz w:val="20"/>
          <w:szCs w:val="20"/>
          <w:lang w:val="en-US"/>
        </w:rPr>
        <w:t>4.</w:t>
      </w:r>
      <w:r w:rsidR="0002283A">
        <w:rPr>
          <w:i/>
          <w:iCs/>
          <w:sz w:val="20"/>
          <w:szCs w:val="20"/>
          <w:lang w:val="en-US"/>
        </w:rPr>
        <w:t>5</w:t>
      </w:r>
      <w:r w:rsidR="00A20FBC">
        <w:rPr>
          <w:i/>
          <w:iCs/>
          <w:sz w:val="20"/>
          <w:szCs w:val="20"/>
          <w:lang w:val="en-US"/>
        </w:rPr>
        <w:t>6</w:t>
      </w:r>
      <w:r w:rsidRPr="000A369B">
        <w:rPr>
          <w:i/>
          <w:iCs/>
          <w:sz w:val="20"/>
          <w:szCs w:val="20"/>
          <w:lang w:val="en-US"/>
        </w:rPr>
        <w:t xml:space="preserve"> g/t </w:t>
      </w:r>
      <w:r w:rsidR="004B77A1">
        <w:rPr>
          <w:i/>
          <w:iCs/>
          <w:sz w:val="20"/>
          <w:szCs w:val="20"/>
          <w:lang w:val="en-US"/>
        </w:rPr>
        <w:t>Au</w:t>
      </w:r>
      <w:r w:rsidRPr="000A369B">
        <w:rPr>
          <w:i/>
          <w:iCs/>
          <w:sz w:val="20"/>
          <w:szCs w:val="20"/>
          <w:lang w:val="en-US"/>
        </w:rPr>
        <w:t xml:space="preserve"> </w:t>
      </w:r>
      <w:r w:rsidR="00367E99" w:rsidRPr="000A369B">
        <w:rPr>
          <w:i/>
          <w:iCs/>
          <w:sz w:val="20"/>
          <w:szCs w:val="20"/>
          <w:lang w:val="en-US"/>
        </w:rPr>
        <w:t xml:space="preserve">for the </w:t>
      </w:r>
      <w:r w:rsidR="00A20FBC">
        <w:rPr>
          <w:i/>
          <w:iCs/>
          <w:sz w:val="20"/>
          <w:szCs w:val="20"/>
          <w:lang w:val="en-US"/>
        </w:rPr>
        <w:t>same</w:t>
      </w:r>
      <w:r w:rsidR="00367E99" w:rsidRPr="000A369B">
        <w:rPr>
          <w:i/>
          <w:iCs/>
          <w:sz w:val="20"/>
          <w:szCs w:val="20"/>
          <w:lang w:val="en-US"/>
        </w:rPr>
        <w:t xml:space="preserve"> 9 months of </w:t>
      </w:r>
      <w:r w:rsidRPr="000A369B">
        <w:rPr>
          <w:i/>
          <w:iCs/>
          <w:sz w:val="20"/>
          <w:szCs w:val="20"/>
          <w:lang w:val="en-US"/>
        </w:rPr>
        <w:t xml:space="preserve">2024. Much of this improvement has come from stoping </w:t>
      </w:r>
      <w:r w:rsidRPr="000A369B">
        <w:rPr>
          <w:i/>
          <w:iCs/>
          <w:sz w:val="20"/>
          <w:szCs w:val="20"/>
        </w:rPr>
        <w:t xml:space="preserve">the Barrichello zone, along with </w:t>
      </w:r>
      <w:r w:rsidR="00F11E55">
        <w:rPr>
          <w:i/>
          <w:iCs/>
          <w:sz w:val="20"/>
          <w:szCs w:val="20"/>
        </w:rPr>
        <w:t>improved</w:t>
      </w:r>
      <w:r w:rsidRPr="000A369B">
        <w:rPr>
          <w:i/>
          <w:iCs/>
          <w:sz w:val="20"/>
          <w:szCs w:val="20"/>
          <w:lang w:val="en-US"/>
        </w:rPr>
        <w:t xml:space="preserve"> grades from the G3 vein</w:t>
      </w:r>
      <w:r w:rsidR="00367E99" w:rsidRPr="000A369B">
        <w:rPr>
          <w:i/>
          <w:iCs/>
          <w:sz w:val="20"/>
          <w:szCs w:val="20"/>
          <w:lang w:val="en-US"/>
        </w:rPr>
        <w:t xml:space="preserve"> on levels -20m and -85m.</w:t>
      </w:r>
    </w:p>
    <w:p w14:paraId="471B9950" w14:textId="77777777" w:rsidR="006B6A0F" w:rsidRPr="000A369B" w:rsidRDefault="006B6A0F" w:rsidP="006B6A0F">
      <w:pPr>
        <w:jc w:val="both"/>
        <w:rPr>
          <w:i/>
          <w:iCs/>
          <w:sz w:val="20"/>
          <w:szCs w:val="20"/>
          <w:lang w:val="en-US"/>
        </w:rPr>
      </w:pPr>
    </w:p>
    <w:p w14:paraId="08D55DD2" w14:textId="74B7A7D7" w:rsidR="006B6A0F" w:rsidRPr="004F38A3" w:rsidRDefault="00AF6D98" w:rsidP="006B6A0F">
      <w:pPr>
        <w:rPr>
          <w:i/>
          <w:iCs/>
          <w:sz w:val="20"/>
          <w:szCs w:val="20"/>
        </w:rPr>
      </w:pPr>
      <w:r>
        <w:rPr>
          <w:i/>
          <w:iCs/>
          <w:sz w:val="20"/>
          <w:szCs w:val="20"/>
        </w:rPr>
        <w:t>O</w:t>
      </w:r>
      <w:r w:rsidR="006B6A0F" w:rsidRPr="000A369B">
        <w:rPr>
          <w:i/>
          <w:iCs/>
          <w:sz w:val="20"/>
          <w:szCs w:val="20"/>
        </w:rPr>
        <w:t xml:space="preserve">ur brownfield exploration programme </w:t>
      </w:r>
      <w:r w:rsidR="00F16F40" w:rsidRPr="000A369B">
        <w:rPr>
          <w:i/>
          <w:iCs/>
          <w:sz w:val="20"/>
          <w:szCs w:val="20"/>
        </w:rPr>
        <w:t>continue</w:t>
      </w:r>
      <w:r>
        <w:rPr>
          <w:i/>
          <w:iCs/>
          <w:sz w:val="20"/>
          <w:szCs w:val="20"/>
        </w:rPr>
        <w:t>d</w:t>
      </w:r>
      <w:r w:rsidR="00F16F40" w:rsidRPr="000A369B">
        <w:rPr>
          <w:i/>
          <w:iCs/>
          <w:sz w:val="20"/>
          <w:szCs w:val="20"/>
        </w:rPr>
        <w:t xml:space="preserve"> at </w:t>
      </w:r>
      <w:r w:rsidR="006B6A0F" w:rsidRPr="000A369B">
        <w:rPr>
          <w:i/>
          <w:iCs/>
          <w:sz w:val="20"/>
          <w:szCs w:val="20"/>
        </w:rPr>
        <w:t>pace</w:t>
      </w:r>
      <w:r>
        <w:rPr>
          <w:i/>
          <w:iCs/>
          <w:sz w:val="20"/>
          <w:szCs w:val="20"/>
        </w:rPr>
        <w:t>, with</w:t>
      </w:r>
      <w:r w:rsidR="006B6A0F" w:rsidRPr="000A369B">
        <w:rPr>
          <w:i/>
          <w:iCs/>
          <w:sz w:val="20"/>
          <w:szCs w:val="20"/>
        </w:rPr>
        <w:t xml:space="preserve"> </w:t>
      </w:r>
      <w:r w:rsidR="00F16F40" w:rsidRPr="000A369B">
        <w:rPr>
          <w:i/>
          <w:iCs/>
          <w:sz w:val="20"/>
          <w:szCs w:val="20"/>
        </w:rPr>
        <w:t xml:space="preserve">three </w:t>
      </w:r>
      <w:r w:rsidR="00C83789">
        <w:rPr>
          <w:i/>
          <w:iCs/>
          <w:sz w:val="20"/>
          <w:szCs w:val="20"/>
        </w:rPr>
        <w:t xml:space="preserve">active drill </w:t>
      </w:r>
      <w:r w:rsidR="006B6A0F" w:rsidRPr="000A369B">
        <w:rPr>
          <w:i/>
          <w:iCs/>
          <w:sz w:val="20"/>
          <w:szCs w:val="20"/>
        </w:rPr>
        <w:t xml:space="preserve">rigs at </w:t>
      </w:r>
      <w:r w:rsidR="00992254">
        <w:rPr>
          <w:i/>
          <w:iCs/>
          <w:sz w:val="20"/>
          <w:szCs w:val="20"/>
        </w:rPr>
        <w:t xml:space="preserve">the </w:t>
      </w:r>
      <w:r w:rsidR="006B6A0F" w:rsidRPr="000A369B">
        <w:rPr>
          <w:i/>
          <w:iCs/>
          <w:sz w:val="20"/>
          <w:szCs w:val="20"/>
        </w:rPr>
        <w:t xml:space="preserve">Palito </w:t>
      </w:r>
      <w:r w:rsidR="00992254">
        <w:rPr>
          <w:i/>
          <w:iCs/>
          <w:sz w:val="20"/>
          <w:szCs w:val="20"/>
        </w:rPr>
        <w:t xml:space="preserve">Complex </w:t>
      </w:r>
      <w:r w:rsidR="006B6A0F" w:rsidRPr="000A369B">
        <w:rPr>
          <w:i/>
          <w:iCs/>
          <w:sz w:val="20"/>
          <w:szCs w:val="20"/>
        </w:rPr>
        <w:t xml:space="preserve">and </w:t>
      </w:r>
      <w:r w:rsidR="00F16F40" w:rsidRPr="000A369B">
        <w:rPr>
          <w:i/>
          <w:iCs/>
          <w:sz w:val="20"/>
          <w:szCs w:val="20"/>
        </w:rPr>
        <w:t xml:space="preserve">three </w:t>
      </w:r>
      <w:r w:rsidR="006B6A0F" w:rsidRPr="000A369B">
        <w:rPr>
          <w:i/>
          <w:iCs/>
          <w:sz w:val="20"/>
          <w:szCs w:val="20"/>
        </w:rPr>
        <w:t>at Coringa</w:t>
      </w:r>
      <w:r w:rsidR="00C83789">
        <w:rPr>
          <w:i/>
          <w:iCs/>
          <w:sz w:val="20"/>
          <w:szCs w:val="20"/>
        </w:rPr>
        <w:t>,</w:t>
      </w:r>
      <w:r w:rsidR="006B6A0F" w:rsidRPr="000A369B">
        <w:rPr>
          <w:i/>
          <w:iCs/>
          <w:sz w:val="20"/>
          <w:szCs w:val="20"/>
        </w:rPr>
        <w:t xml:space="preserve"> as we target 30,000 metres of drilling this year. </w:t>
      </w:r>
      <w:r w:rsidR="0019210A" w:rsidRPr="000A369B">
        <w:rPr>
          <w:i/>
          <w:iCs/>
          <w:sz w:val="20"/>
          <w:szCs w:val="20"/>
        </w:rPr>
        <w:t xml:space="preserve">The </w:t>
      </w:r>
      <w:r w:rsidR="00141E61" w:rsidRPr="000A369B">
        <w:rPr>
          <w:i/>
          <w:iCs/>
          <w:sz w:val="20"/>
          <w:szCs w:val="20"/>
        </w:rPr>
        <w:t>standout</w:t>
      </w:r>
      <w:r w:rsidR="0019210A" w:rsidRPr="000A369B">
        <w:rPr>
          <w:i/>
          <w:iCs/>
          <w:sz w:val="20"/>
          <w:szCs w:val="20"/>
        </w:rPr>
        <w:t xml:space="preserve"> results have been the discovery of the Serra South zone</w:t>
      </w:r>
      <w:r w:rsidR="002054C6">
        <w:rPr>
          <w:i/>
          <w:iCs/>
          <w:sz w:val="20"/>
          <w:szCs w:val="20"/>
        </w:rPr>
        <w:t xml:space="preserve"> at Coringa</w:t>
      </w:r>
      <w:r w:rsidR="0019210A" w:rsidRPr="000A369B">
        <w:rPr>
          <w:i/>
          <w:iCs/>
          <w:sz w:val="20"/>
          <w:szCs w:val="20"/>
        </w:rPr>
        <w:t xml:space="preserve">, </w:t>
      </w:r>
      <w:r w:rsidR="00C83789">
        <w:rPr>
          <w:i/>
          <w:iCs/>
          <w:sz w:val="20"/>
          <w:szCs w:val="20"/>
        </w:rPr>
        <w:t>approximately</w:t>
      </w:r>
      <w:r w:rsidR="00C14243" w:rsidRPr="000A369B">
        <w:rPr>
          <w:i/>
          <w:iCs/>
          <w:sz w:val="20"/>
          <w:szCs w:val="20"/>
        </w:rPr>
        <w:t xml:space="preserve"> 500 metres south of the </w:t>
      </w:r>
      <w:r w:rsidR="00C220A7">
        <w:rPr>
          <w:i/>
          <w:iCs/>
          <w:sz w:val="20"/>
          <w:szCs w:val="20"/>
        </w:rPr>
        <w:t xml:space="preserve">currently producing </w:t>
      </w:r>
      <w:r w:rsidR="00C14243" w:rsidRPr="000A369B">
        <w:rPr>
          <w:i/>
          <w:iCs/>
          <w:sz w:val="20"/>
          <w:szCs w:val="20"/>
        </w:rPr>
        <w:t xml:space="preserve">Serra </w:t>
      </w:r>
      <w:r w:rsidR="002054C6">
        <w:rPr>
          <w:i/>
          <w:iCs/>
          <w:sz w:val="20"/>
          <w:szCs w:val="20"/>
        </w:rPr>
        <w:t>zone</w:t>
      </w:r>
      <w:r w:rsidR="00C14243" w:rsidRPr="000A369B">
        <w:rPr>
          <w:i/>
          <w:iCs/>
          <w:sz w:val="20"/>
          <w:szCs w:val="20"/>
        </w:rPr>
        <w:t>.</w:t>
      </w:r>
      <w:r w:rsidR="008F5DE8" w:rsidRPr="000A369B">
        <w:rPr>
          <w:i/>
          <w:iCs/>
          <w:sz w:val="20"/>
          <w:szCs w:val="20"/>
        </w:rPr>
        <w:t xml:space="preserve"> We have</w:t>
      </w:r>
      <w:r w:rsidR="008F5DE8">
        <w:rPr>
          <w:i/>
          <w:iCs/>
          <w:sz w:val="20"/>
          <w:szCs w:val="20"/>
        </w:rPr>
        <w:t xml:space="preserve"> three rigs </w:t>
      </w:r>
      <w:r w:rsidR="00CB3F38">
        <w:rPr>
          <w:i/>
          <w:iCs/>
          <w:sz w:val="20"/>
          <w:szCs w:val="20"/>
        </w:rPr>
        <w:t>at Serra South</w:t>
      </w:r>
      <w:r w:rsidR="008F5DE8">
        <w:rPr>
          <w:i/>
          <w:iCs/>
          <w:sz w:val="20"/>
          <w:szCs w:val="20"/>
        </w:rPr>
        <w:t xml:space="preserve"> as we anticipate significant resource growth on the Serra orebody.</w:t>
      </w:r>
      <w:r w:rsidR="008142A4">
        <w:rPr>
          <w:i/>
          <w:iCs/>
          <w:sz w:val="20"/>
          <w:szCs w:val="20"/>
        </w:rPr>
        <w:t xml:space="preserve"> We’ve also successfully extended the Meio zone trend.</w:t>
      </w:r>
      <w:r w:rsidR="00C80DF4">
        <w:rPr>
          <w:i/>
          <w:iCs/>
          <w:sz w:val="20"/>
          <w:szCs w:val="20"/>
        </w:rPr>
        <w:t xml:space="preserve"> </w:t>
      </w:r>
      <w:r w:rsidR="008F5DE8">
        <w:rPr>
          <w:i/>
          <w:iCs/>
          <w:sz w:val="20"/>
          <w:szCs w:val="20"/>
        </w:rPr>
        <w:t xml:space="preserve">At </w:t>
      </w:r>
      <w:r w:rsidR="00C80DF4">
        <w:rPr>
          <w:i/>
          <w:iCs/>
          <w:sz w:val="20"/>
          <w:szCs w:val="20"/>
        </w:rPr>
        <w:t xml:space="preserve">the </w:t>
      </w:r>
      <w:r w:rsidR="008F5DE8">
        <w:rPr>
          <w:i/>
          <w:iCs/>
          <w:sz w:val="20"/>
          <w:szCs w:val="20"/>
        </w:rPr>
        <w:t>Palito</w:t>
      </w:r>
      <w:r w:rsidR="00C80DF4">
        <w:rPr>
          <w:i/>
          <w:iCs/>
          <w:sz w:val="20"/>
          <w:szCs w:val="20"/>
        </w:rPr>
        <w:t xml:space="preserve"> Complex</w:t>
      </w:r>
      <w:r w:rsidR="008F5DE8">
        <w:rPr>
          <w:i/>
          <w:iCs/>
          <w:sz w:val="20"/>
          <w:szCs w:val="20"/>
        </w:rPr>
        <w:t>, the main success to date has been the north and south extensions of the Senna zone</w:t>
      </w:r>
      <w:r w:rsidR="00BB09A8">
        <w:rPr>
          <w:i/>
          <w:iCs/>
          <w:sz w:val="20"/>
          <w:szCs w:val="20"/>
        </w:rPr>
        <w:t xml:space="preserve">. These successes </w:t>
      </w:r>
      <w:r w:rsidR="006B6A0F">
        <w:rPr>
          <w:i/>
          <w:iCs/>
          <w:sz w:val="20"/>
          <w:szCs w:val="20"/>
        </w:rPr>
        <w:t xml:space="preserve">indicate we </w:t>
      </w:r>
      <w:r w:rsidR="00833C24">
        <w:rPr>
          <w:i/>
          <w:iCs/>
          <w:sz w:val="20"/>
          <w:szCs w:val="20"/>
        </w:rPr>
        <w:t xml:space="preserve">remain on track </w:t>
      </w:r>
      <w:r w:rsidR="004F38A3">
        <w:rPr>
          <w:i/>
          <w:iCs/>
          <w:sz w:val="20"/>
          <w:szCs w:val="20"/>
        </w:rPr>
        <w:t xml:space="preserve">of obtaining our Phase II growth </w:t>
      </w:r>
      <w:r w:rsidR="006B6A0F" w:rsidRPr="003B53CB">
        <w:rPr>
          <w:i/>
          <w:iCs/>
          <w:sz w:val="20"/>
          <w:szCs w:val="20"/>
        </w:rPr>
        <w:t xml:space="preserve">goal of </w:t>
      </w:r>
      <w:r w:rsidR="006B6A0F">
        <w:rPr>
          <w:i/>
          <w:iCs/>
          <w:sz w:val="20"/>
          <w:szCs w:val="20"/>
        </w:rPr>
        <w:t xml:space="preserve">increasing the current mineral resource inventory </w:t>
      </w:r>
      <w:r w:rsidR="00B20799">
        <w:rPr>
          <w:i/>
          <w:iCs/>
          <w:sz w:val="20"/>
          <w:szCs w:val="20"/>
        </w:rPr>
        <w:t xml:space="preserve">to </w:t>
      </w:r>
      <w:r w:rsidR="006B6A0F">
        <w:rPr>
          <w:i/>
          <w:iCs/>
          <w:sz w:val="20"/>
          <w:szCs w:val="20"/>
        </w:rPr>
        <w:t>1.5Moz</w:t>
      </w:r>
      <w:r w:rsidR="00833C24">
        <w:rPr>
          <w:i/>
          <w:iCs/>
          <w:sz w:val="20"/>
          <w:szCs w:val="20"/>
        </w:rPr>
        <w:t xml:space="preserve"> Au </w:t>
      </w:r>
      <w:r w:rsidR="00B20799">
        <w:rPr>
          <w:i/>
          <w:iCs/>
          <w:sz w:val="20"/>
          <w:szCs w:val="20"/>
        </w:rPr>
        <w:t>-</w:t>
      </w:r>
      <w:r w:rsidR="00833C24">
        <w:rPr>
          <w:i/>
          <w:iCs/>
          <w:sz w:val="20"/>
          <w:szCs w:val="20"/>
        </w:rPr>
        <w:t xml:space="preserve"> </w:t>
      </w:r>
      <w:r w:rsidR="00B20799">
        <w:rPr>
          <w:i/>
          <w:iCs/>
          <w:sz w:val="20"/>
          <w:szCs w:val="20"/>
        </w:rPr>
        <w:t>2.0Moz</w:t>
      </w:r>
      <w:r w:rsidR="00833C24">
        <w:rPr>
          <w:i/>
          <w:iCs/>
          <w:sz w:val="20"/>
          <w:szCs w:val="20"/>
        </w:rPr>
        <w:t xml:space="preserve"> Au</w:t>
      </w:r>
      <w:r w:rsidR="006B6A0F">
        <w:rPr>
          <w:i/>
          <w:iCs/>
          <w:sz w:val="20"/>
          <w:szCs w:val="20"/>
        </w:rPr>
        <w:t>.</w:t>
      </w:r>
      <w:r w:rsidR="006B6A0F" w:rsidRPr="003B53CB">
        <w:rPr>
          <w:i/>
          <w:iCs/>
          <w:sz w:val="20"/>
          <w:szCs w:val="20"/>
        </w:rPr>
        <w:t xml:space="preserve"> </w:t>
      </w:r>
      <w:r w:rsidR="006B6A0F" w:rsidRPr="003B53CB">
        <w:rPr>
          <w:i/>
          <w:iCs/>
          <w:sz w:val="20"/>
          <w:szCs w:val="20"/>
        </w:rPr>
        <w:br/>
      </w:r>
    </w:p>
    <w:p w14:paraId="059F0EF8" w14:textId="697A84A9" w:rsidR="004F426B" w:rsidRDefault="002403C8" w:rsidP="006B6A0F">
      <w:pPr>
        <w:jc w:val="both"/>
        <w:rPr>
          <w:i/>
          <w:iCs/>
          <w:sz w:val="20"/>
          <w:szCs w:val="20"/>
          <w:lang w:val="en-CA"/>
        </w:rPr>
      </w:pPr>
      <w:r>
        <w:rPr>
          <w:i/>
          <w:iCs/>
          <w:sz w:val="20"/>
          <w:szCs w:val="20"/>
          <w:lang w:val="en-CA"/>
        </w:rPr>
        <w:t xml:space="preserve">Our cash balance continues to grow, driven by the </w:t>
      </w:r>
      <w:r w:rsidR="00F0701E">
        <w:rPr>
          <w:i/>
          <w:iCs/>
          <w:sz w:val="20"/>
          <w:szCs w:val="20"/>
          <w:lang w:val="en-CA"/>
        </w:rPr>
        <w:t xml:space="preserve">strong operational performance of </w:t>
      </w:r>
      <w:r w:rsidR="000B41D2">
        <w:rPr>
          <w:i/>
          <w:iCs/>
          <w:sz w:val="20"/>
          <w:szCs w:val="20"/>
          <w:lang w:val="en-CA"/>
        </w:rPr>
        <w:t xml:space="preserve">our </w:t>
      </w:r>
      <w:r w:rsidR="00F0701E">
        <w:rPr>
          <w:i/>
          <w:iCs/>
          <w:sz w:val="20"/>
          <w:szCs w:val="20"/>
          <w:lang w:val="en-CA"/>
        </w:rPr>
        <w:t>mine</w:t>
      </w:r>
      <w:r w:rsidR="000B41D2">
        <w:rPr>
          <w:i/>
          <w:iCs/>
          <w:sz w:val="20"/>
          <w:szCs w:val="20"/>
          <w:lang w:val="en-CA"/>
        </w:rPr>
        <w:t>s</w:t>
      </w:r>
      <w:r w:rsidR="00F22AE9">
        <w:rPr>
          <w:i/>
          <w:iCs/>
          <w:sz w:val="20"/>
          <w:szCs w:val="20"/>
          <w:lang w:val="en-CA"/>
        </w:rPr>
        <w:t>.</w:t>
      </w:r>
      <w:r w:rsidR="00F0701E">
        <w:rPr>
          <w:i/>
          <w:iCs/>
          <w:sz w:val="20"/>
          <w:szCs w:val="20"/>
          <w:lang w:val="en-CA"/>
        </w:rPr>
        <w:t xml:space="preserve"> </w:t>
      </w:r>
      <w:r w:rsidR="002F1044">
        <w:rPr>
          <w:i/>
          <w:iCs/>
          <w:sz w:val="20"/>
          <w:szCs w:val="20"/>
          <w:lang w:val="en-CA"/>
        </w:rPr>
        <w:t>It is with great timing</w:t>
      </w:r>
      <w:r w:rsidR="00300D81">
        <w:rPr>
          <w:i/>
          <w:iCs/>
          <w:sz w:val="20"/>
          <w:szCs w:val="20"/>
          <w:lang w:val="en-CA"/>
        </w:rPr>
        <w:t xml:space="preserve"> for our cash balance,</w:t>
      </w:r>
      <w:r w:rsidR="002F1044">
        <w:rPr>
          <w:i/>
          <w:iCs/>
          <w:sz w:val="20"/>
          <w:szCs w:val="20"/>
          <w:lang w:val="en-CA"/>
        </w:rPr>
        <w:t xml:space="preserve"> that the </w:t>
      </w:r>
      <w:r w:rsidR="003471DE">
        <w:rPr>
          <w:i/>
          <w:iCs/>
          <w:sz w:val="20"/>
          <w:szCs w:val="20"/>
          <w:lang w:val="en-CA"/>
        </w:rPr>
        <w:t xml:space="preserve">improvement </w:t>
      </w:r>
      <w:r w:rsidR="002F1044">
        <w:rPr>
          <w:i/>
          <w:iCs/>
          <w:sz w:val="20"/>
          <w:szCs w:val="20"/>
          <w:lang w:val="en-CA"/>
        </w:rPr>
        <w:t>in our gold grades</w:t>
      </w:r>
      <w:r w:rsidR="00CD1A9D">
        <w:rPr>
          <w:i/>
          <w:iCs/>
          <w:sz w:val="20"/>
          <w:szCs w:val="20"/>
          <w:lang w:val="en-CA"/>
        </w:rPr>
        <w:t xml:space="preserve"> at </w:t>
      </w:r>
      <w:r w:rsidR="006F5172">
        <w:rPr>
          <w:i/>
          <w:iCs/>
          <w:sz w:val="20"/>
          <w:szCs w:val="20"/>
          <w:lang w:val="en-CA"/>
        </w:rPr>
        <w:t xml:space="preserve">the </w:t>
      </w:r>
      <w:r w:rsidR="00CD1A9D">
        <w:rPr>
          <w:i/>
          <w:iCs/>
          <w:sz w:val="20"/>
          <w:szCs w:val="20"/>
          <w:lang w:val="en-CA"/>
        </w:rPr>
        <w:t xml:space="preserve">Palito </w:t>
      </w:r>
      <w:r w:rsidR="006F5172">
        <w:rPr>
          <w:i/>
          <w:iCs/>
          <w:sz w:val="20"/>
          <w:szCs w:val="20"/>
          <w:lang w:val="en-CA"/>
        </w:rPr>
        <w:t xml:space="preserve">Complex </w:t>
      </w:r>
      <w:r w:rsidR="003471DE">
        <w:rPr>
          <w:i/>
          <w:iCs/>
          <w:sz w:val="20"/>
          <w:szCs w:val="20"/>
          <w:lang w:val="en-CA"/>
        </w:rPr>
        <w:t xml:space="preserve">and the success of the </w:t>
      </w:r>
      <w:r w:rsidR="00CD1A9D">
        <w:rPr>
          <w:i/>
          <w:iCs/>
          <w:sz w:val="20"/>
          <w:szCs w:val="20"/>
          <w:lang w:val="en-CA"/>
        </w:rPr>
        <w:t>ore sorter at Coringa</w:t>
      </w:r>
      <w:r w:rsidR="00B73D70">
        <w:rPr>
          <w:i/>
          <w:iCs/>
          <w:sz w:val="20"/>
          <w:szCs w:val="20"/>
          <w:lang w:val="en-CA"/>
        </w:rPr>
        <w:t xml:space="preserve"> </w:t>
      </w:r>
      <w:r w:rsidR="003471DE">
        <w:rPr>
          <w:i/>
          <w:iCs/>
          <w:sz w:val="20"/>
          <w:szCs w:val="20"/>
          <w:lang w:val="en-CA"/>
        </w:rPr>
        <w:t xml:space="preserve">has come at a time of unprecedented gold prices. </w:t>
      </w:r>
      <w:r w:rsidR="006B6A0F">
        <w:rPr>
          <w:i/>
          <w:iCs/>
          <w:sz w:val="20"/>
          <w:szCs w:val="20"/>
          <w:lang w:val="en-CA"/>
        </w:rPr>
        <w:t xml:space="preserve">We </w:t>
      </w:r>
      <w:r w:rsidR="006B6A0F" w:rsidRPr="00C82FF5">
        <w:rPr>
          <w:i/>
          <w:iCs/>
          <w:sz w:val="20"/>
          <w:szCs w:val="20"/>
          <w:lang w:val="en-CA"/>
        </w:rPr>
        <w:t xml:space="preserve">anticipate </w:t>
      </w:r>
      <w:r w:rsidR="006B6A0F">
        <w:rPr>
          <w:i/>
          <w:iCs/>
          <w:sz w:val="20"/>
          <w:szCs w:val="20"/>
          <w:lang w:val="en-CA"/>
        </w:rPr>
        <w:t>further success</w:t>
      </w:r>
      <w:r w:rsidR="000D77F9">
        <w:rPr>
          <w:i/>
          <w:iCs/>
          <w:sz w:val="20"/>
          <w:szCs w:val="20"/>
          <w:lang w:val="en-CA"/>
        </w:rPr>
        <w:t xml:space="preserve"> into the fourth quarter, as</w:t>
      </w:r>
      <w:r w:rsidR="004B77A1">
        <w:rPr>
          <w:i/>
          <w:iCs/>
          <w:sz w:val="20"/>
          <w:szCs w:val="20"/>
          <w:lang w:val="en-CA"/>
        </w:rPr>
        <w:t xml:space="preserve"> </w:t>
      </w:r>
      <w:r w:rsidR="000D77F9">
        <w:rPr>
          <w:i/>
          <w:iCs/>
          <w:sz w:val="20"/>
          <w:szCs w:val="20"/>
          <w:lang w:val="en-CA"/>
        </w:rPr>
        <w:t>o</w:t>
      </w:r>
      <w:r w:rsidR="006B6A0F">
        <w:rPr>
          <w:i/>
          <w:iCs/>
          <w:sz w:val="20"/>
          <w:szCs w:val="20"/>
          <w:lang w:val="en-CA"/>
        </w:rPr>
        <w:t xml:space="preserve">ur production profile </w:t>
      </w:r>
      <w:r w:rsidR="007A5D90">
        <w:rPr>
          <w:i/>
          <w:iCs/>
          <w:sz w:val="20"/>
          <w:szCs w:val="20"/>
          <w:lang w:val="en-CA"/>
        </w:rPr>
        <w:t xml:space="preserve">remains on track to meet </w:t>
      </w:r>
      <w:r w:rsidR="00141E61">
        <w:rPr>
          <w:i/>
          <w:iCs/>
          <w:sz w:val="20"/>
          <w:szCs w:val="20"/>
          <w:lang w:val="en-CA"/>
        </w:rPr>
        <w:t>guidance</w:t>
      </w:r>
      <w:r w:rsidR="007A5D90">
        <w:rPr>
          <w:i/>
          <w:iCs/>
          <w:sz w:val="20"/>
          <w:szCs w:val="20"/>
          <w:lang w:val="en-CA"/>
        </w:rPr>
        <w:t>.</w:t>
      </w:r>
      <w:r w:rsidR="00C53885">
        <w:rPr>
          <w:i/>
          <w:iCs/>
          <w:sz w:val="20"/>
          <w:szCs w:val="20"/>
          <w:lang w:val="en-CA"/>
        </w:rPr>
        <w:t>”</w:t>
      </w:r>
    </w:p>
    <w:p w14:paraId="2D684CA7" w14:textId="77777777" w:rsidR="004F426B" w:rsidRDefault="004F426B" w:rsidP="006B6A0F">
      <w:pPr>
        <w:jc w:val="both"/>
        <w:rPr>
          <w:i/>
          <w:iCs/>
          <w:sz w:val="20"/>
          <w:szCs w:val="20"/>
          <w:lang w:val="en-CA"/>
        </w:rPr>
      </w:pPr>
    </w:p>
    <w:p w14:paraId="1EC111EC" w14:textId="77777777" w:rsidR="000A08F1" w:rsidRDefault="000A08F1">
      <w:pPr>
        <w:rPr>
          <w:rFonts w:eastAsia="Times New Roman" w:cs="Arial"/>
          <w:b/>
          <w:sz w:val="20"/>
          <w:szCs w:val="20"/>
        </w:rPr>
      </w:pPr>
      <w:r>
        <w:rPr>
          <w:rFonts w:eastAsia="Times New Roman" w:cs="Arial"/>
          <w:b/>
          <w:sz w:val="20"/>
          <w:szCs w:val="20"/>
        </w:rPr>
        <w:br w:type="page"/>
      </w:r>
    </w:p>
    <w:p w14:paraId="15515B77" w14:textId="382C8397" w:rsidR="004F426B" w:rsidRDefault="004F426B" w:rsidP="004F426B">
      <w:pPr>
        <w:spacing w:after="120"/>
        <w:jc w:val="both"/>
        <w:rPr>
          <w:rFonts w:eastAsia="Times New Roman" w:cs="Arial"/>
          <w:b/>
          <w:sz w:val="20"/>
          <w:szCs w:val="20"/>
        </w:rPr>
      </w:pPr>
      <w:r w:rsidRPr="00F3035C">
        <w:rPr>
          <w:rFonts w:eastAsia="Times New Roman" w:cs="Arial"/>
          <w:b/>
          <w:sz w:val="20"/>
          <w:szCs w:val="20"/>
        </w:rPr>
        <w:lastRenderedPageBreak/>
        <w:t>OPERATIONAL RESULTS</w:t>
      </w:r>
    </w:p>
    <w:tbl>
      <w:tblPr>
        <w:tblW w:w="10552" w:type="dxa"/>
        <w:tblLayout w:type="fixed"/>
        <w:tblLook w:val="04A0" w:firstRow="1" w:lastRow="0" w:firstColumn="1" w:lastColumn="0" w:noHBand="0" w:noVBand="1"/>
      </w:tblPr>
      <w:tblGrid>
        <w:gridCol w:w="1945"/>
        <w:gridCol w:w="1211"/>
        <w:gridCol w:w="819"/>
        <w:gridCol w:w="819"/>
        <w:gridCol w:w="820"/>
        <w:gridCol w:w="819"/>
        <w:gridCol w:w="820"/>
        <w:gridCol w:w="819"/>
        <w:gridCol w:w="820"/>
        <w:gridCol w:w="819"/>
        <w:gridCol w:w="820"/>
        <w:gridCol w:w="21"/>
      </w:tblGrid>
      <w:tr w:rsidR="00D05635" w:rsidRPr="00D05635" w14:paraId="6EC58DFF" w14:textId="77777777" w:rsidTr="007467AB">
        <w:trPr>
          <w:trHeight w:val="261"/>
        </w:trPr>
        <w:tc>
          <w:tcPr>
            <w:tcW w:w="10552" w:type="dxa"/>
            <w:gridSpan w:val="12"/>
            <w:tcBorders>
              <w:top w:val="single" w:sz="4" w:space="0" w:color="auto"/>
              <w:left w:val="single" w:sz="4" w:space="0" w:color="auto"/>
              <w:bottom w:val="single" w:sz="8" w:space="0" w:color="000000"/>
              <w:right w:val="single" w:sz="4" w:space="0" w:color="000000"/>
            </w:tcBorders>
            <w:vAlign w:val="center"/>
            <w:hideMark/>
          </w:tcPr>
          <w:p w14:paraId="5F021AA8" w14:textId="77777777" w:rsidR="00D05635" w:rsidRPr="00D05635" w:rsidRDefault="00D05635" w:rsidP="00D05635">
            <w:pPr>
              <w:jc w:val="cente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SUMMARY PRODUCTION STATISTICS FOR 2025 AND 2024</w:t>
            </w:r>
          </w:p>
        </w:tc>
      </w:tr>
      <w:tr w:rsidR="007467AB" w:rsidRPr="00D05635" w14:paraId="10D505F0" w14:textId="77777777" w:rsidTr="007467AB">
        <w:trPr>
          <w:gridAfter w:val="1"/>
          <w:wAfter w:w="21" w:type="dxa"/>
          <w:trHeight w:val="246"/>
        </w:trPr>
        <w:tc>
          <w:tcPr>
            <w:tcW w:w="1945" w:type="dxa"/>
            <w:vMerge w:val="restart"/>
            <w:tcBorders>
              <w:top w:val="nil"/>
              <w:left w:val="single" w:sz="4" w:space="0" w:color="auto"/>
              <w:bottom w:val="single" w:sz="8" w:space="0" w:color="000000"/>
              <w:right w:val="nil"/>
            </w:tcBorders>
            <w:noWrap/>
            <w:vAlign w:val="center"/>
            <w:hideMark/>
          </w:tcPr>
          <w:p w14:paraId="2BE57037"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1211" w:type="dxa"/>
            <w:vMerge w:val="restart"/>
            <w:tcBorders>
              <w:top w:val="nil"/>
              <w:left w:val="nil"/>
              <w:bottom w:val="single" w:sz="8" w:space="0" w:color="000000"/>
              <w:right w:val="nil"/>
            </w:tcBorders>
            <w:noWrap/>
            <w:vAlign w:val="center"/>
            <w:hideMark/>
          </w:tcPr>
          <w:p w14:paraId="1C0EBC22"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19" w:type="dxa"/>
            <w:tcBorders>
              <w:top w:val="nil"/>
              <w:left w:val="nil"/>
              <w:bottom w:val="nil"/>
              <w:right w:val="nil"/>
            </w:tcBorders>
            <w:noWrap/>
            <w:vAlign w:val="center"/>
            <w:hideMark/>
          </w:tcPr>
          <w:p w14:paraId="7C542922" w14:textId="400A64C5" w:rsidR="00D05635" w:rsidRPr="00D05635" w:rsidRDefault="00CB7B59" w:rsidP="00D05635">
            <w:pPr>
              <w:jc w:val="right"/>
              <w:rPr>
                <w:rFonts w:eastAsia="Times New Roman" w:cs="Arial"/>
                <w:color w:val="000000"/>
                <w:sz w:val="14"/>
                <w:szCs w:val="14"/>
                <w:lang w:val="en-CA" w:eastAsia="en-CA"/>
              </w:rPr>
            </w:pPr>
            <w:r>
              <w:rPr>
                <w:rFonts w:eastAsia="Times New Roman" w:cs="Arial"/>
                <w:color w:val="000000"/>
                <w:sz w:val="14"/>
                <w:szCs w:val="14"/>
                <w:lang w:val="en-CA" w:eastAsia="en-CA"/>
              </w:rPr>
              <w:t>Q1</w:t>
            </w:r>
            <w:r w:rsidR="00D05635" w:rsidRPr="00D05635">
              <w:rPr>
                <w:rFonts w:eastAsia="Times New Roman" w:cs="Arial"/>
                <w:color w:val="000000"/>
                <w:sz w:val="14"/>
                <w:szCs w:val="14"/>
                <w:lang w:val="en-CA" w:eastAsia="en-CA"/>
              </w:rPr>
              <w:t xml:space="preserve"> </w:t>
            </w:r>
          </w:p>
        </w:tc>
        <w:tc>
          <w:tcPr>
            <w:tcW w:w="819" w:type="dxa"/>
            <w:tcBorders>
              <w:top w:val="nil"/>
              <w:left w:val="nil"/>
              <w:bottom w:val="nil"/>
              <w:right w:val="nil"/>
            </w:tcBorders>
            <w:noWrap/>
            <w:vAlign w:val="center"/>
            <w:hideMark/>
          </w:tcPr>
          <w:p w14:paraId="43BAF3D0" w14:textId="6FE5A39D"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Q2</w:t>
            </w:r>
          </w:p>
        </w:tc>
        <w:tc>
          <w:tcPr>
            <w:tcW w:w="820" w:type="dxa"/>
            <w:tcBorders>
              <w:top w:val="nil"/>
              <w:left w:val="nil"/>
              <w:bottom w:val="nil"/>
              <w:right w:val="nil"/>
            </w:tcBorders>
            <w:shd w:val="clear" w:color="auto" w:fill="FDE9D9" w:themeFill="accent6" w:themeFillTint="33"/>
            <w:noWrap/>
            <w:vAlign w:val="center"/>
            <w:hideMark/>
          </w:tcPr>
          <w:p w14:paraId="76285324" w14:textId="67EF60ED"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Q3</w:t>
            </w:r>
          </w:p>
        </w:tc>
        <w:tc>
          <w:tcPr>
            <w:tcW w:w="819" w:type="dxa"/>
            <w:tcBorders>
              <w:top w:val="nil"/>
              <w:left w:val="nil"/>
              <w:bottom w:val="nil"/>
              <w:right w:val="nil"/>
            </w:tcBorders>
            <w:shd w:val="clear" w:color="auto" w:fill="F2F2F2" w:themeFill="background1" w:themeFillShade="F2"/>
            <w:noWrap/>
            <w:vAlign w:val="center"/>
            <w:hideMark/>
          </w:tcPr>
          <w:p w14:paraId="040A9174"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YTD</w:t>
            </w:r>
          </w:p>
        </w:tc>
        <w:tc>
          <w:tcPr>
            <w:tcW w:w="820" w:type="dxa"/>
            <w:tcBorders>
              <w:top w:val="nil"/>
              <w:left w:val="nil"/>
              <w:bottom w:val="nil"/>
              <w:right w:val="nil"/>
            </w:tcBorders>
            <w:vAlign w:val="center"/>
            <w:hideMark/>
          </w:tcPr>
          <w:p w14:paraId="247ACEE8" w14:textId="17BFB469"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 xml:space="preserve">Q1 </w:t>
            </w:r>
          </w:p>
        </w:tc>
        <w:tc>
          <w:tcPr>
            <w:tcW w:w="819" w:type="dxa"/>
            <w:tcBorders>
              <w:top w:val="nil"/>
              <w:left w:val="nil"/>
              <w:bottom w:val="nil"/>
              <w:right w:val="nil"/>
            </w:tcBorders>
            <w:vAlign w:val="center"/>
            <w:hideMark/>
          </w:tcPr>
          <w:p w14:paraId="166063DD" w14:textId="2131A924"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Q2</w:t>
            </w:r>
          </w:p>
        </w:tc>
        <w:tc>
          <w:tcPr>
            <w:tcW w:w="820" w:type="dxa"/>
            <w:tcBorders>
              <w:top w:val="nil"/>
              <w:left w:val="nil"/>
              <w:bottom w:val="nil"/>
              <w:right w:val="nil"/>
            </w:tcBorders>
            <w:vAlign w:val="center"/>
            <w:hideMark/>
          </w:tcPr>
          <w:p w14:paraId="0AE3D700" w14:textId="33A2B172"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 xml:space="preserve">Q3 </w:t>
            </w:r>
          </w:p>
        </w:tc>
        <w:tc>
          <w:tcPr>
            <w:tcW w:w="819" w:type="dxa"/>
            <w:tcBorders>
              <w:top w:val="nil"/>
              <w:left w:val="nil"/>
              <w:bottom w:val="nil"/>
              <w:right w:val="nil"/>
            </w:tcBorders>
            <w:vAlign w:val="center"/>
            <w:hideMark/>
          </w:tcPr>
          <w:p w14:paraId="61BBD9F0" w14:textId="0FDEA811"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Q4</w:t>
            </w:r>
          </w:p>
        </w:tc>
        <w:tc>
          <w:tcPr>
            <w:tcW w:w="820" w:type="dxa"/>
            <w:tcBorders>
              <w:top w:val="nil"/>
              <w:left w:val="nil"/>
              <w:bottom w:val="nil"/>
              <w:right w:val="single" w:sz="4" w:space="0" w:color="auto"/>
            </w:tcBorders>
            <w:shd w:val="clear" w:color="auto" w:fill="F2F2F2" w:themeFill="background1" w:themeFillShade="F2"/>
            <w:vAlign w:val="center"/>
            <w:hideMark/>
          </w:tcPr>
          <w:p w14:paraId="7EA4BC34"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Fiscal</w:t>
            </w:r>
          </w:p>
        </w:tc>
      </w:tr>
      <w:tr w:rsidR="007467AB" w:rsidRPr="00D05635" w14:paraId="3716E921" w14:textId="77777777" w:rsidTr="007467AB">
        <w:trPr>
          <w:gridAfter w:val="1"/>
          <w:wAfter w:w="21" w:type="dxa"/>
          <w:trHeight w:val="254"/>
        </w:trPr>
        <w:tc>
          <w:tcPr>
            <w:tcW w:w="1945" w:type="dxa"/>
            <w:vMerge/>
            <w:tcBorders>
              <w:top w:val="nil"/>
              <w:left w:val="single" w:sz="4" w:space="0" w:color="auto"/>
              <w:bottom w:val="single" w:sz="8" w:space="0" w:color="000000"/>
              <w:right w:val="nil"/>
            </w:tcBorders>
            <w:vAlign w:val="center"/>
            <w:hideMark/>
          </w:tcPr>
          <w:p w14:paraId="57518328" w14:textId="77777777" w:rsidR="00D05635" w:rsidRPr="00D05635" w:rsidRDefault="00D05635" w:rsidP="00D05635">
            <w:pPr>
              <w:rPr>
                <w:rFonts w:eastAsia="Times New Roman" w:cs="Arial"/>
                <w:color w:val="000000"/>
                <w:sz w:val="14"/>
                <w:szCs w:val="14"/>
                <w:lang w:val="en-CA" w:eastAsia="en-CA"/>
              </w:rPr>
            </w:pPr>
          </w:p>
        </w:tc>
        <w:tc>
          <w:tcPr>
            <w:tcW w:w="1211" w:type="dxa"/>
            <w:vMerge/>
            <w:tcBorders>
              <w:top w:val="nil"/>
              <w:left w:val="nil"/>
              <w:bottom w:val="single" w:sz="8" w:space="0" w:color="000000"/>
              <w:right w:val="nil"/>
            </w:tcBorders>
            <w:vAlign w:val="center"/>
            <w:hideMark/>
          </w:tcPr>
          <w:p w14:paraId="6D216D7F" w14:textId="77777777" w:rsidR="00D05635" w:rsidRPr="00D05635" w:rsidRDefault="00D05635" w:rsidP="00D05635">
            <w:pPr>
              <w:rPr>
                <w:rFonts w:eastAsia="Times New Roman" w:cs="Arial"/>
                <w:color w:val="000000"/>
                <w:sz w:val="14"/>
                <w:szCs w:val="14"/>
                <w:lang w:val="en-CA" w:eastAsia="en-CA"/>
              </w:rPr>
            </w:pPr>
          </w:p>
        </w:tc>
        <w:tc>
          <w:tcPr>
            <w:tcW w:w="819" w:type="dxa"/>
            <w:tcBorders>
              <w:top w:val="nil"/>
              <w:left w:val="nil"/>
              <w:bottom w:val="nil"/>
              <w:right w:val="nil"/>
            </w:tcBorders>
            <w:noWrap/>
            <w:vAlign w:val="center"/>
            <w:hideMark/>
          </w:tcPr>
          <w:p w14:paraId="3672846B"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2025</w:t>
            </w:r>
          </w:p>
        </w:tc>
        <w:tc>
          <w:tcPr>
            <w:tcW w:w="819" w:type="dxa"/>
            <w:tcBorders>
              <w:top w:val="nil"/>
              <w:left w:val="nil"/>
              <w:bottom w:val="nil"/>
              <w:right w:val="nil"/>
            </w:tcBorders>
            <w:noWrap/>
            <w:vAlign w:val="center"/>
            <w:hideMark/>
          </w:tcPr>
          <w:p w14:paraId="624ECA45"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2025</w:t>
            </w:r>
          </w:p>
        </w:tc>
        <w:tc>
          <w:tcPr>
            <w:tcW w:w="820" w:type="dxa"/>
            <w:tcBorders>
              <w:top w:val="nil"/>
              <w:left w:val="nil"/>
              <w:bottom w:val="nil"/>
              <w:right w:val="nil"/>
            </w:tcBorders>
            <w:shd w:val="clear" w:color="auto" w:fill="FDE9D9" w:themeFill="accent6" w:themeFillTint="33"/>
            <w:noWrap/>
            <w:vAlign w:val="center"/>
            <w:hideMark/>
          </w:tcPr>
          <w:p w14:paraId="03B2AB43"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2025</w:t>
            </w:r>
          </w:p>
        </w:tc>
        <w:tc>
          <w:tcPr>
            <w:tcW w:w="819" w:type="dxa"/>
            <w:tcBorders>
              <w:top w:val="nil"/>
              <w:left w:val="nil"/>
              <w:bottom w:val="nil"/>
              <w:right w:val="nil"/>
            </w:tcBorders>
            <w:shd w:val="clear" w:color="auto" w:fill="F2F2F2" w:themeFill="background1" w:themeFillShade="F2"/>
            <w:noWrap/>
            <w:vAlign w:val="center"/>
            <w:hideMark/>
          </w:tcPr>
          <w:p w14:paraId="7860D5EB"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2025</w:t>
            </w:r>
          </w:p>
        </w:tc>
        <w:tc>
          <w:tcPr>
            <w:tcW w:w="820" w:type="dxa"/>
            <w:tcBorders>
              <w:top w:val="nil"/>
              <w:left w:val="nil"/>
              <w:bottom w:val="nil"/>
              <w:right w:val="nil"/>
            </w:tcBorders>
            <w:noWrap/>
            <w:vAlign w:val="center"/>
            <w:hideMark/>
          </w:tcPr>
          <w:p w14:paraId="35FB9B7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2024</w:t>
            </w:r>
          </w:p>
        </w:tc>
        <w:tc>
          <w:tcPr>
            <w:tcW w:w="819" w:type="dxa"/>
            <w:tcBorders>
              <w:top w:val="nil"/>
              <w:left w:val="nil"/>
              <w:bottom w:val="nil"/>
              <w:right w:val="nil"/>
            </w:tcBorders>
            <w:noWrap/>
            <w:vAlign w:val="center"/>
            <w:hideMark/>
          </w:tcPr>
          <w:p w14:paraId="10892C2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2024</w:t>
            </w:r>
          </w:p>
        </w:tc>
        <w:tc>
          <w:tcPr>
            <w:tcW w:w="820" w:type="dxa"/>
            <w:tcBorders>
              <w:top w:val="nil"/>
              <w:left w:val="nil"/>
              <w:bottom w:val="nil"/>
              <w:right w:val="nil"/>
            </w:tcBorders>
            <w:noWrap/>
            <w:vAlign w:val="center"/>
            <w:hideMark/>
          </w:tcPr>
          <w:p w14:paraId="7970C0C4"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2024</w:t>
            </w:r>
          </w:p>
        </w:tc>
        <w:tc>
          <w:tcPr>
            <w:tcW w:w="819" w:type="dxa"/>
            <w:tcBorders>
              <w:top w:val="nil"/>
              <w:left w:val="nil"/>
              <w:bottom w:val="nil"/>
              <w:right w:val="nil"/>
            </w:tcBorders>
            <w:noWrap/>
            <w:vAlign w:val="center"/>
            <w:hideMark/>
          </w:tcPr>
          <w:p w14:paraId="75A01A28"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2024</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1A187395"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2024</w:t>
            </w:r>
          </w:p>
        </w:tc>
      </w:tr>
      <w:tr w:rsidR="007467AB" w:rsidRPr="00D05635" w14:paraId="583C6F8D"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04FA7434"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Group</w:t>
            </w:r>
          </w:p>
        </w:tc>
        <w:tc>
          <w:tcPr>
            <w:tcW w:w="1211" w:type="dxa"/>
            <w:tcBorders>
              <w:top w:val="nil"/>
              <w:left w:val="nil"/>
              <w:bottom w:val="nil"/>
              <w:right w:val="nil"/>
            </w:tcBorders>
            <w:noWrap/>
            <w:vAlign w:val="center"/>
            <w:hideMark/>
          </w:tcPr>
          <w:p w14:paraId="1748A0DF"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19" w:type="dxa"/>
            <w:tcBorders>
              <w:top w:val="single" w:sz="8" w:space="0" w:color="auto"/>
              <w:left w:val="nil"/>
              <w:bottom w:val="nil"/>
              <w:right w:val="nil"/>
            </w:tcBorders>
            <w:noWrap/>
            <w:vAlign w:val="center"/>
            <w:hideMark/>
          </w:tcPr>
          <w:p w14:paraId="58504468" w14:textId="77777777" w:rsidR="00D05635" w:rsidRPr="00D05635" w:rsidRDefault="00D05635" w:rsidP="00D05635">
            <w:pPr>
              <w:jc w:val="center"/>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19" w:type="dxa"/>
            <w:tcBorders>
              <w:top w:val="single" w:sz="8" w:space="0" w:color="auto"/>
              <w:left w:val="nil"/>
              <w:bottom w:val="nil"/>
              <w:right w:val="nil"/>
            </w:tcBorders>
            <w:noWrap/>
            <w:vAlign w:val="center"/>
            <w:hideMark/>
          </w:tcPr>
          <w:p w14:paraId="1A5D28DE" w14:textId="77777777" w:rsidR="00D05635" w:rsidRPr="00D05635" w:rsidRDefault="00D05635" w:rsidP="00D05635">
            <w:pPr>
              <w:jc w:val="center"/>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20" w:type="dxa"/>
            <w:tcBorders>
              <w:top w:val="single" w:sz="8" w:space="0" w:color="auto"/>
              <w:left w:val="nil"/>
              <w:bottom w:val="nil"/>
              <w:right w:val="nil"/>
            </w:tcBorders>
            <w:shd w:val="clear" w:color="auto" w:fill="FDE9D9" w:themeFill="accent6" w:themeFillTint="33"/>
            <w:noWrap/>
            <w:vAlign w:val="center"/>
            <w:hideMark/>
          </w:tcPr>
          <w:p w14:paraId="02F59363" w14:textId="77777777" w:rsidR="00D05635" w:rsidRPr="00D05635" w:rsidRDefault="00D05635" w:rsidP="00D05635">
            <w:pPr>
              <w:jc w:val="center"/>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19" w:type="dxa"/>
            <w:tcBorders>
              <w:top w:val="single" w:sz="8" w:space="0" w:color="auto"/>
              <w:left w:val="nil"/>
              <w:bottom w:val="nil"/>
              <w:right w:val="nil"/>
            </w:tcBorders>
            <w:shd w:val="clear" w:color="auto" w:fill="F2F2F2" w:themeFill="background1" w:themeFillShade="F2"/>
            <w:noWrap/>
            <w:vAlign w:val="center"/>
            <w:hideMark/>
          </w:tcPr>
          <w:p w14:paraId="2223DC10" w14:textId="77777777" w:rsidR="00D05635" w:rsidRPr="00D05635" w:rsidRDefault="00D05635" w:rsidP="00D05635">
            <w:pPr>
              <w:jc w:val="cente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w:t>
            </w:r>
          </w:p>
        </w:tc>
        <w:tc>
          <w:tcPr>
            <w:tcW w:w="820" w:type="dxa"/>
            <w:tcBorders>
              <w:top w:val="single" w:sz="8" w:space="0" w:color="auto"/>
              <w:left w:val="nil"/>
              <w:bottom w:val="nil"/>
              <w:right w:val="nil"/>
            </w:tcBorders>
            <w:noWrap/>
            <w:vAlign w:val="center"/>
            <w:hideMark/>
          </w:tcPr>
          <w:p w14:paraId="54BE13E7"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19" w:type="dxa"/>
            <w:tcBorders>
              <w:top w:val="single" w:sz="8" w:space="0" w:color="auto"/>
              <w:left w:val="nil"/>
              <w:bottom w:val="nil"/>
              <w:right w:val="nil"/>
            </w:tcBorders>
            <w:noWrap/>
            <w:vAlign w:val="center"/>
            <w:hideMark/>
          </w:tcPr>
          <w:p w14:paraId="1B0E5757"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20" w:type="dxa"/>
            <w:tcBorders>
              <w:top w:val="single" w:sz="8" w:space="0" w:color="auto"/>
              <w:left w:val="nil"/>
              <w:bottom w:val="nil"/>
              <w:right w:val="nil"/>
            </w:tcBorders>
            <w:noWrap/>
            <w:vAlign w:val="center"/>
            <w:hideMark/>
          </w:tcPr>
          <w:p w14:paraId="103976F4"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19" w:type="dxa"/>
            <w:tcBorders>
              <w:top w:val="single" w:sz="8" w:space="0" w:color="auto"/>
              <w:left w:val="nil"/>
              <w:bottom w:val="nil"/>
              <w:right w:val="nil"/>
            </w:tcBorders>
            <w:noWrap/>
            <w:vAlign w:val="center"/>
            <w:hideMark/>
          </w:tcPr>
          <w:p w14:paraId="07953A06"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20" w:type="dxa"/>
            <w:tcBorders>
              <w:top w:val="single" w:sz="8" w:space="0" w:color="auto"/>
              <w:left w:val="nil"/>
              <w:bottom w:val="nil"/>
              <w:right w:val="single" w:sz="4" w:space="0" w:color="auto"/>
            </w:tcBorders>
            <w:shd w:val="clear" w:color="auto" w:fill="F2F2F2" w:themeFill="background1" w:themeFillShade="F2"/>
            <w:noWrap/>
            <w:vAlign w:val="center"/>
            <w:hideMark/>
          </w:tcPr>
          <w:p w14:paraId="02DFA152"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w:t>
            </w:r>
          </w:p>
        </w:tc>
      </w:tr>
      <w:tr w:rsidR="007467AB" w:rsidRPr="00D05635" w14:paraId="2BED3704"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219046E0"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xml:space="preserve">Gold production </w:t>
            </w:r>
            <w:r w:rsidRPr="00D05635">
              <w:rPr>
                <w:rFonts w:eastAsia="Times New Roman" w:cs="Arial"/>
                <w:b/>
                <w:bCs/>
                <w:color w:val="000000"/>
                <w:sz w:val="14"/>
                <w:szCs w:val="14"/>
                <w:vertAlign w:val="superscript"/>
                <w:lang w:val="en-CA" w:eastAsia="en-CA"/>
              </w:rPr>
              <w:t xml:space="preserve">(1)(2) </w:t>
            </w:r>
          </w:p>
        </w:tc>
        <w:tc>
          <w:tcPr>
            <w:tcW w:w="1211" w:type="dxa"/>
            <w:tcBorders>
              <w:top w:val="nil"/>
              <w:left w:val="nil"/>
              <w:bottom w:val="nil"/>
              <w:right w:val="nil"/>
            </w:tcBorders>
            <w:noWrap/>
            <w:vAlign w:val="center"/>
            <w:hideMark/>
          </w:tcPr>
          <w:p w14:paraId="36FBB0E7"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Ounces</w:t>
            </w:r>
          </w:p>
        </w:tc>
        <w:tc>
          <w:tcPr>
            <w:tcW w:w="819" w:type="dxa"/>
            <w:tcBorders>
              <w:top w:val="nil"/>
              <w:left w:val="nil"/>
              <w:bottom w:val="nil"/>
              <w:right w:val="nil"/>
            </w:tcBorders>
            <w:noWrap/>
            <w:vAlign w:val="center"/>
            <w:hideMark/>
          </w:tcPr>
          <w:p w14:paraId="70BE6A3A"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10,013</w:t>
            </w:r>
          </w:p>
        </w:tc>
        <w:tc>
          <w:tcPr>
            <w:tcW w:w="819" w:type="dxa"/>
            <w:tcBorders>
              <w:top w:val="nil"/>
              <w:left w:val="nil"/>
              <w:bottom w:val="nil"/>
              <w:right w:val="nil"/>
            </w:tcBorders>
            <w:noWrap/>
            <w:vAlign w:val="center"/>
            <w:hideMark/>
          </w:tcPr>
          <w:p w14:paraId="53FE2AE1"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10,532</w:t>
            </w:r>
          </w:p>
        </w:tc>
        <w:tc>
          <w:tcPr>
            <w:tcW w:w="820" w:type="dxa"/>
            <w:tcBorders>
              <w:top w:val="nil"/>
              <w:left w:val="nil"/>
              <w:bottom w:val="nil"/>
              <w:right w:val="nil"/>
            </w:tcBorders>
            <w:shd w:val="clear" w:color="auto" w:fill="FDE9D9" w:themeFill="accent6" w:themeFillTint="33"/>
            <w:noWrap/>
            <w:vAlign w:val="center"/>
            <w:hideMark/>
          </w:tcPr>
          <w:p w14:paraId="58BFE4A9"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12,090</w:t>
            </w:r>
          </w:p>
        </w:tc>
        <w:tc>
          <w:tcPr>
            <w:tcW w:w="819" w:type="dxa"/>
            <w:tcBorders>
              <w:top w:val="nil"/>
              <w:left w:val="nil"/>
              <w:bottom w:val="nil"/>
              <w:right w:val="nil"/>
            </w:tcBorders>
            <w:shd w:val="clear" w:color="auto" w:fill="F2F2F2" w:themeFill="background1" w:themeFillShade="F2"/>
            <w:noWrap/>
            <w:vAlign w:val="center"/>
            <w:hideMark/>
          </w:tcPr>
          <w:p w14:paraId="54B408F3"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32,635</w:t>
            </w:r>
          </w:p>
        </w:tc>
        <w:tc>
          <w:tcPr>
            <w:tcW w:w="820" w:type="dxa"/>
            <w:tcBorders>
              <w:top w:val="nil"/>
              <w:left w:val="nil"/>
              <w:bottom w:val="nil"/>
              <w:right w:val="nil"/>
            </w:tcBorders>
            <w:noWrap/>
            <w:vAlign w:val="center"/>
            <w:hideMark/>
          </w:tcPr>
          <w:p w14:paraId="19C83F27"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9,007</w:t>
            </w:r>
          </w:p>
        </w:tc>
        <w:tc>
          <w:tcPr>
            <w:tcW w:w="819" w:type="dxa"/>
            <w:tcBorders>
              <w:top w:val="nil"/>
              <w:left w:val="nil"/>
              <w:bottom w:val="nil"/>
              <w:right w:val="nil"/>
            </w:tcBorders>
            <w:noWrap/>
            <w:vAlign w:val="center"/>
            <w:hideMark/>
          </w:tcPr>
          <w:p w14:paraId="322B6BB9"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9,003</w:t>
            </w:r>
          </w:p>
        </w:tc>
        <w:tc>
          <w:tcPr>
            <w:tcW w:w="820" w:type="dxa"/>
            <w:tcBorders>
              <w:top w:val="nil"/>
              <w:left w:val="nil"/>
              <w:bottom w:val="nil"/>
              <w:right w:val="nil"/>
            </w:tcBorders>
            <w:noWrap/>
            <w:vAlign w:val="center"/>
            <w:hideMark/>
          </w:tcPr>
          <w:p w14:paraId="46D066A8"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9,489</w:t>
            </w:r>
          </w:p>
        </w:tc>
        <w:tc>
          <w:tcPr>
            <w:tcW w:w="819" w:type="dxa"/>
            <w:tcBorders>
              <w:top w:val="nil"/>
              <w:left w:val="nil"/>
              <w:bottom w:val="nil"/>
              <w:right w:val="nil"/>
            </w:tcBorders>
            <w:noWrap/>
            <w:vAlign w:val="center"/>
            <w:hideMark/>
          </w:tcPr>
          <w:p w14:paraId="43FF1BB0"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10,022</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2CD614EB"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37,521</w:t>
            </w:r>
          </w:p>
        </w:tc>
      </w:tr>
      <w:tr w:rsidR="007467AB" w:rsidRPr="00D05635" w14:paraId="14BFD3BF"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46645E68"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Mined ore</w:t>
            </w:r>
          </w:p>
        </w:tc>
        <w:tc>
          <w:tcPr>
            <w:tcW w:w="1211" w:type="dxa"/>
            <w:tcBorders>
              <w:top w:val="nil"/>
              <w:left w:val="nil"/>
              <w:bottom w:val="nil"/>
              <w:right w:val="nil"/>
            </w:tcBorders>
            <w:noWrap/>
            <w:vAlign w:val="center"/>
            <w:hideMark/>
          </w:tcPr>
          <w:p w14:paraId="1386A057"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Tonnes</w:t>
            </w:r>
          </w:p>
        </w:tc>
        <w:tc>
          <w:tcPr>
            <w:tcW w:w="819" w:type="dxa"/>
            <w:tcBorders>
              <w:top w:val="nil"/>
              <w:left w:val="nil"/>
              <w:bottom w:val="nil"/>
              <w:right w:val="nil"/>
            </w:tcBorders>
            <w:noWrap/>
            <w:vAlign w:val="center"/>
            <w:hideMark/>
          </w:tcPr>
          <w:p w14:paraId="2EC1D3F1"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44,924</w:t>
            </w:r>
          </w:p>
        </w:tc>
        <w:tc>
          <w:tcPr>
            <w:tcW w:w="819" w:type="dxa"/>
            <w:tcBorders>
              <w:top w:val="nil"/>
              <w:left w:val="nil"/>
              <w:bottom w:val="nil"/>
              <w:right w:val="nil"/>
            </w:tcBorders>
            <w:noWrap/>
            <w:vAlign w:val="center"/>
            <w:hideMark/>
          </w:tcPr>
          <w:p w14:paraId="5CEC9014"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52,032</w:t>
            </w:r>
          </w:p>
        </w:tc>
        <w:tc>
          <w:tcPr>
            <w:tcW w:w="820" w:type="dxa"/>
            <w:tcBorders>
              <w:top w:val="nil"/>
              <w:left w:val="nil"/>
              <w:bottom w:val="nil"/>
              <w:right w:val="nil"/>
            </w:tcBorders>
            <w:shd w:val="clear" w:color="auto" w:fill="FDE9D9" w:themeFill="accent6" w:themeFillTint="33"/>
            <w:noWrap/>
            <w:vAlign w:val="center"/>
            <w:hideMark/>
          </w:tcPr>
          <w:p w14:paraId="7A602CB3"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51,625</w:t>
            </w:r>
          </w:p>
        </w:tc>
        <w:tc>
          <w:tcPr>
            <w:tcW w:w="819" w:type="dxa"/>
            <w:tcBorders>
              <w:top w:val="nil"/>
              <w:left w:val="nil"/>
              <w:bottom w:val="nil"/>
              <w:right w:val="nil"/>
            </w:tcBorders>
            <w:shd w:val="clear" w:color="auto" w:fill="F2F2F2" w:themeFill="background1" w:themeFillShade="F2"/>
            <w:noWrap/>
            <w:vAlign w:val="center"/>
            <w:hideMark/>
          </w:tcPr>
          <w:p w14:paraId="569FBC46"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148,581</w:t>
            </w:r>
          </w:p>
        </w:tc>
        <w:tc>
          <w:tcPr>
            <w:tcW w:w="820" w:type="dxa"/>
            <w:tcBorders>
              <w:top w:val="nil"/>
              <w:left w:val="nil"/>
              <w:bottom w:val="nil"/>
              <w:right w:val="nil"/>
            </w:tcBorders>
            <w:noWrap/>
            <w:vAlign w:val="center"/>
            <w:hideMark/>
          </w:tcPr>
          <w:p w14:paraId="49069CF9"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56,296</w:t>
            </w:r>
          </w:p>
        </w:tc>
        <w:tc>
          <w:tcPr>
            <w:tcW w:w="819" w:type="dxa"/>
            <w:tcBorders>
              <w:top w:val="nil"/>
              <w:left w:val="nil"/>
              <w:bottom w:val="nil"/>
              <w:right w:val="nil"/>
            </w:tcBorders>
            <w:noWrap/>
            <w:vAlign w:val="center"/>
            <w:hideMark/>
          </w:tcPr>
          <w:p w14:paraId="1DC0EA9B"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59,564</w:t>
            </w:r>
          </w:p>
        </w:tc>
        <w:tc>
          <w:tcPr>
            <w:tcW w:w="820" w:type="dxa"/>
            <w:tcBorders>
              <w:top w:val="nil"/>
              <w:left w:val="nil"/>
              <w:bottom w:val="nil"/>
              <w:right w:val="nil"/>
            </w:tcBorders>
            <w:noWrap/>
            <w:vAlign w:val="center"/>
            <w:hideMark/>
          </w:tcPr>
          <w:p w14:paraId="0CF4F03D"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58,682</w:t>
            </w:r>
          </w:p>
        </w:tc>
        <w:tc>
          <w:tcPr>
            <w:tcW w:w="819" w:type="dxa"/>
            <w:tcBorders>
              <w:top w:val="nil"/>
              <w:left w:val="nil"/>
              <w:bottom w:val="nil"/>
              <w:right w:val="nil"/>
            </w:tcBorders>
            <w:noWrap/>
            <w:vAlign w:val="center"/>
            <w:hideMark/>
          </w:tcPr>
          <w:p w14:paraId="2BB102EB"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50,327</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40C9B209"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224,869</w:t>
            </w:r>
          </w:p>
        </w:tc>
      </w:tr>
      <w:tr w:rsidR="007467AB" w:rsidRPr="00D05635" w14:paraId="7AFF4469"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1E2AFD03"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w:t>
            </w:r>
          </w:p>
        </w:tc>
        <w:tc>
          <w:tcPr>
            <w:tcW w:w="1211" w:type="dxa"/>
            <w:tcBorders>
              <w:top w:val="nil"/>
              <w:left w:val="nil"/>
              <w:bottom w:val="nil"/>
              <w:right w:val="nil"/>
            </w:tcBorders>
            <w:noWrap/>
            <w:vAlign w:val="center"/>
            <w:hideMark/>
          </w:tcPr>
          <w:p w14:paraId="72391F86"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Gold grade (g/t)</w:t>
            </w:r>
          </w:p>
        </w:tc>
        <w:tc>
          <w:tcPr>
            <w:tcW w:w="819" w:type="dxa"/>
            <w:tcBorders>
              <w:top w:val="nil"/>
              <w:left w:val="nil"/>
              <w:bottom w:val="nil"/>
              <w:right w:val="nil"/>
            </w:tcBorders>
            <w:noWrap/>
            <w:vAlign w:val="center"/>
            <w:hideMark/>
          </w:tcPr>
          <w:p w14:paraId="147B43CE"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7.09</w:t>
            </w:r>
          </w:p>
        </w:tc>
        <w:tc>
          <w:tcPr>
            <w:tcW w:w="819" w:type="dxa"/>
            <w:tcBorders>
              <w:top w:val="nil"/>
              <w:left w:val="nil"/>
              <w:bottom w:val="nil"/>
              <w:right w:val="nil"/>
            </w:tcBorders>
            <w:noWrap/>
            <w:vAlign w:val="center"/>
            <w:hideMark/>
          </w:tcPr>
          <w:p w14:paraId="57E4ED82"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6.72</w:t>
            </w:r>
          </w:p>
        </w:tc>
        <w:tc>
          <w:tcPr>
            <w:tcW w:w="820" w:type="dxa"/>
            <w:tcBorders>
              <w:top w:val="nil"/>
              <w:left w:val="nil"/>
              <w:bottom w:val="nil"/>
              <w:right w:val="nil"/>
            </w:tcBorders>
            <w:shd w:val="clear" w:color="auto" w:fill="FDE9D9" w:themeFill="accent6" w:themeFillTint="33"/>
            <w:noWrap/>
            <w:vAlign w:val="center"/>
            <w:hideMark/>
          </w:tcPr>
          <w:p w14:paraId="04786C7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7.24</w:t>
            </w:r>
          </w:p>
        </w:tc>
        <w:tc>
          <w:tcPr>
            <w:tcW w:w="819" w:type="dxa"/>
            <w:tcBorders>
              <w:top w:val="nil"/>
              <w:left w:val="nil"/>
              <w:bottom w:val="nil"/>
              <w:right w:val="nil"/>
            </w:tcBorders>
            <w:shd w:val="clear" w:color="auto" w:fill="F2F2F2" w:themeFill="background1" w:themeFillShade="F2"/>
            <w:noWrap/>
            <w:vAlign w:val="center"/>
            <w:hideMark/>
          </w:tcPr>
          <w:p w14:paraId="1AE6F691"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7.01</w:t>
            </w:r>
          </w:p>
        </w:tc>
        <w:tc>
          <w:tcPr>
            <w:tcW w:w="820" w:type="dxa"/>
            <w:tcBorders>
              <w:top w:val="nil"/>
              <w:left w:val="nil"/>
              <w:bottom w:val="nil"/>
              <w:right w:val="nil"/>
            </w:tcBorders>
            <w:noWrap/>
            <w:vAlign w:val="center"/>
            <w:hideMark/>
          </w:tcPr>
          <w:p w14:paraId="298DD585"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5.31</w:t>
            </w:r>
          </w:p>
        </w:tc>
        <w:tc>
          <w:tcPr>
            <w:tcW w:w="819" w:type="dxa"/>
            <w:tcBorders>
              <w:top w:val="nil"/>
              <w:left w:val="nil"/>
              <w:bottom w:val="nil"/>
              <w:right w:val="nil"/>
            </w:tcBorders>
            <w:noWrap/>
            <w:vAlign w:val="center"/>
            <w:hideMark/>
          </w:tcPr>
          <w:p w14:paraId="414515AD"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5.06</w:t>
            </w:r>
          </w:p>
        </w:tc>
        <w:tc>
          <w:tcPr>
            <w:tcW w:w="820" w:type="dxa"/>
            <w:tcBorders>
              <w:top w:val="nil"/>
              <w:left w:val="nil"/>
              <w:bottom w:val="nil"/>
              <w:right w:val="nil"/>
            </w:tcBorders>
            <w:noWrap/>
            <w:vAlign w:val="center"/>
            <w:hideMark/>
          </w:tcPr>
          <w:p w14:paraId="125D56D5"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5.48</w:t>
            </w:r>
          </w:p>
        </w:tc>
        <w:tc>
          <w:tcPr>
            <w:tcW w:w="819" w:type="dxa"/>
            <w:tcBorders>
              <w:top w:val="nil"/>
              <w:left w:val="nil"/>
              <w:bottom w:val="nil"/>
              <w:right w:val="nil"/>
            </w:tcBorders>
            <w:noWrap/>
            <w:vAlign w:val="center"/>
            <w:hideMark/>
          </w:tcPr>
          <w:p w14:paraId="21D8D9B6"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6.19</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1724D4AA"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5.49</w:t>
            </w:r>
          </w:p>
        </w:tc>
      </w:tr>
      <w:tr w:rsidR="007467AB" w:rsidRPr="00D05635" w14:paraId="5AC90A76"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2DF07B5D"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Milled ore</w:t>
            </w:r>
          </w:p>
        </w:tc>
        <w:tc>
          <w:tcPr>
            <w:tcW w:w="1211" w:type="dxa"/>
            <w:tcBorders>
              <w:top w:val="nil"/>
              <w:left w:val="nil"/>
              <w:bottom w:val="nil"/>
              <w:right w:val="nil"/>
            </w:tcBorders>
            <w:noWrap/>
            <w:vAlign w:val="center"/>
            <w:hideMark/>
          </w:tcPr>
          <w:p w14:paraId="7DB96524"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Tonnes</w:t>
            </w:r>
          </w:p>
        </w:tc>
        <w:tc>
          <w:tcPr>
            <w:tcW w:w="819" w:type="dxa"/>
            <w:tcBorders>
              <w:top w:val="nil"/>
              <w:left w:val="nil"/>
              <w:bottom w:val="nil"/>
              <w:right w:val="nil"/>
            </w:tcBorders>
            <w:noWrap/>
            <w:vAlign w:val="center"/>
            <w:hideMark/>
          </w:tcPr>
          <w:p w14:paraId="4C6A056C"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48,155</w:t>
            </w:r>
          </w:p>
        </w:tc>
        <w:tc>
          <w:tcPr>
            <w:tcW w:w="819" w:type="dxa"/>
            <w:tcBorders>
              <w:top w:val="nil"/>
              <w:left w:val="nil"/>
              <w:bottom w:val="nil"/>
              <w:right w:val="nil"/>
            </w:tcBorders>
            <w:noWrap/>
            <w:vAlign w:val="center"/>
            <w:hideMark/>
          </w:tcPr>
          <w:p w14:paraId="1A5ED714"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51,246</w:t>
            </w:r>
          </w:p>
        </w:tc>
        <w:tc>
          <w:tcPr>
            <w:tcW w:w="820" w:type="dxa"/>
            <w:tcBorders>
              <w:top w:val="nil"/>
              <w:left w:val="nil"/>
              <w:bottom w:val="nil"/>
              <w:right w:val="nil"/>
            </w:tcBorders>
            <w:shd w:val="clear" w:color="auto" w:fill="FDE9D9" w:themeFill="accent6" w:themeFillTint="33"/>
            <w:noWrap/>
            <w:vAlign w:val="center"/>
            <w:hideMark/>
          </w:tcPr>
          <w:p w14:paraId="436DE1B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53,991</w:t>
            </w:r>
          </w:p>
        </w:tc>
        <w:tc>
          <w:tcPr>
            <w:tcW w:w="819" w:type="dxa"/>
            <w:tcBorders>
              <w:top w:val="nil"/>
              <w:left w:val="nil"/>
              <w:bottom w:val="nil"/>
              <w:right w:val="nil"/>
            </w:tcBorders>
            <w:shd w:val="clear" w:color="auto" w:fill="F2F2F2" w:themeFill="background1" w:themeFillShade="F2"/>
            <w:noWrap/>
            <w:vAlign w:val="center"/>
            <w:hideMark/>
          </w:tcPr>
          <w:p w14:paraId="697A412A"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153,392</w:t>
            </w:r>
          </w:p>
        </w:tc>
        <w:tc>
          <w:tcPr>
            <w:tcW w:w="820" w:type="dxa"/>
            <w:tcBorders>
              <w:top w:val="nil"/>
              <w:left w:val="nil"/>
              <w:bottom w:val="nil"/>
              <w:right w:val="nil"/>
            </w:tcBorders>
            <w:noWrap/>
            <w:vAlign w:val="center"/>
            <w:hideMark/>
          </w:tcPr>
          <w:p w14:paraId="1222CDDD"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54,521</w:t>
            </w:r>
          </w:p>
        </w:tc>
        <w:tc>
          <w:tcPr>
            <w:tcW w:w="819" w:type="dxa"/>
            <w:tcBorders>
              <w:top w:val="nil"/>
              <w:left w:val="nil"/>
              <w:bottom w:val="nil"/>
              <w:right w:val="nil"/>
            </w:tcBorders>
            <w:noWrap/>
            <w:vAlign w:val="center"/>
            <w:hideMark/>
          </w:tcPr>
          <w:p w14:paraId="5C405673"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55,192</w:t>
            </w:r>
          </w:p>
        </w:tc>
        <w:tc>
          <w:tcPr>
            <w:tcW w:w="820" w:type="dxa"/>
            <w:tcBorders>
              <w:top w:val="nil"/>
              <w:left w:val="nil"/>
              <w:bottom w:val="nil"/>
              <w:right w:val="nil"/>
            </w:tcBorders>
            <w:noWrap/>
            <w:vAlign w:val="center"/>
            <w:hideMark/>
          </w:tcPr>
          <w:p w14:paraId="2B415857"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54,579</w:t>
            </w:r>
          </w:p>
        </w:tc>
        <w:tc>
          <w:tcPr>
            <w:tcW w:w="819" w:type="dxa"/>
            <w:tcBorders>
              <w:top w:val="nil"/>
              <w:left w:val="nil"/>
              <w:bottom w:val="nil"/>
              <w:right w:val="nil"/>
            </w:tcBorders>
            <w:noWrap/>
            <w:vAlign w:val="center"/>
            <w:hideMark/>
          </w:tcPr>
          <w:p w14:paraId="04E6BDED"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52,363</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2310E90B"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216,655</w:t>
            </w:r>
          </w:p>
        </w:tc>
      </w:tr>
      <w:tr w:rsidR="007467AB" w:rsidRPr="00D05635" w14:paraId="46A6F54C"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6DA324EF"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w:t>
            </w:r>
          </w:p>
        </w:tc>
        <w:tc>
          <w:tcPr>
            <w:tcW w:w="1211" w:type="dxa"/>
            <w:tcBorders>
              <w:top w:val="nil"/>
              <w:left w:val="nil"/>
              <w:bottom w:val="nil"/>
              <w:right w:val="nil"/>
            </w:tcBorders>
            <w:noWrap/>
            <w:vAlign w:val="center"/>
            <w:hideMark/>
          </w:tcPr>
          <w:p w14:paraId="26CCDD63"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Gold grade (g/t)</w:t>
            </w:r>
          </w:p>
        </w:tc>
        <w:tc>
          <w:tcPr>
            <w:tcW w:w="819" w:type="dxa"/>
            <w:tcBorders>
              <w:top w:val="nil"/>
              <w:left w:val="nil"/>
              <w:bottom w:val="nil"/>
              <w:right w:val="nil"/>
            </w:tcBorders>
            <w:noWrap/>
            <w:vAlign w:val="center"/>
            <w:hideMark/>
          </w:tcPr>
          <w:p w14:paraId="1C55DC7C"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6.70</w:t>
            </w:r>
          </w:p>
        </w:tc>
        <w:tc>
          <w:tcPr>
            <w:tcW w:w="819" w:type="dxa"/>
            <w:tcBorders>
              <w:top w:val="nil"/>
              <w:left w:val="nil"/>
              <w:bottom w:val="nil"/>
              <w:right w:val="nil"/>
            </w:tcBorders>
            <w:noWrap/>
            <w:vAlign w:val="center"/>
            <w:hideMark/>
          </w:tcPr>
          <w:p w14:paraId="24F83965"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6.67</w:t>
            </w:r>
          </w:p>
        </w:tc>
        <w:tc>
          <w:tcPr>
            <w:tcW w:w="820" w:type="dxa"/>
            <w:tcBorders>
              <w:top w:val="nil"/>
              <w:left w:val="nil"/>
              <w:bottom w:val="nil"/>
              <w:right w:val="nil"/>
            </w:tcBorders>
            <w:shd w:val="clear" w:color="auto" w:fill="FDE9D9" w:themeFill="accent6" w:themeFillTint="33"/>
            <w:noWrap/>
            <w:vAlign w:val="center"/>
            <w:hideMark/>
          </w:tcPr>
          <w:p w14:paraId="61BEA1F2"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7.18</w:t>
            </w:r>
          </w:p>
        </w:tc>
        <w:tc>
          <w:tcPr>
            <w:tcW w:w="819" w:type="dxa"/>
            <w:tcBorders>
              <w:top w:val="nil"/>
              <w:left w:val="nil"/>
              <w:bottom w:val="nil"/>
              <w:right w:val="nil"/>
            </w:tcBorders>
            <w:shd w:val="clear" w:color="auto" w:fill="F2F2F2" w:themeFill="background1" w:themeFillShade="F2"/>
            <w:noWrap/>
            <w:vAlign w:val="center"/>
            <w:hideMark/>
          </w:tcPr>
          <w:p w14:paraId="69579AFA"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6.86</w:t>
            </w:r>
          </w:p>
        </w:tc>
        <w:tc>
          <w:tcPr>
            <w:tcW w:w="820" w:type="dxa"/>
            <w:tcBorders>
              <w:top w:val="nil"/>
              <w:left w:val="nil"/>
              <w:bottom w:val="nil"/>
              <w:right w:val="nil"/>
            </w:tcBorders>
            <w:noWrap/>
            <w:vAlign w:val="center"/>
            <w:hideMark/>
          </w:tcPr>
          <w:p w14:paraId="60E14F65"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5.38</w:t>
            </w:r>
          </w:p>
        </w:tc>
        <w:tc>
          <w:tcPr>
            <w:tcW w:w="819" w:type="dxa"/>
            <w:tcBorders>
              <w:top w:val="nil"/>
              <w:left w:val="nil"/>
              <w:bottom w:val="nil"/>
              <w:right w:val="nil"/>
            </w:tcBorders>
            <w:noWrap/>
            <w:vAlign w:val="center"/>
            <w:hideMark/>
          </w:tcPr>
          <w:p w14:paraId="3EAFC915"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5.31</w:t>
            </w:r>
          </w:p>
        </w:tc>
        <w:tc>
          <w:tcPr>
            <w:tcW w:w="820" w:type="dxa"/>
            <w:tcBorders>
              <w:top w:val="nil"/>
              <w:left w:val="nil"/>
              <w:bottom w:val="nil"/>
              <w:right w:val="nil"/>
            </w:tcBorders>
            <w:noWrap/>
            <w:vAlign w:val="center"/>
            <w:hideMark/>
          </w:tcPr>
          <w:p w14:paraId="78C1F9FA"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5.59</w:t>
            </w:r>
          </w:p>
        </w:tc>
        <w:tc>
          <w:tcPr>
            <w:tcW w:w="819" w:type="dxa"/>
            <w:tcBorders>
              <w:top w:val="nil"/>
              <w:left w:val="nil"/>
              <w:bottom w:val="nil"/>
              <w:right w:val="nil"/>
            </w:tcBorders>
            <w:noWrap/>
            <w:vAlign w:val="center"/>
            <w:hideMark/>
          </w:tcPr>
          <w:p w14:paraId="449FD35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6.21</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427CBE8D"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5.62</w:t>
            </w:r>
          </w:p>
        </w:tc>
      </w:tr>
      <w:tr w:rsidR="007467AB" w:rsidRPr="00D05635" w14:paraId="2ED688C2" w14:textId="77777777" w:rsidTr="007467AB">
        <w:trPr>
          <w:gridAfter w:val="1"/>
          <w:wAfter w:w="21" w:type="dxa"/>
          <w:trHeight w:val="254"/>
        </w:trPr>
        <w:tc>
          <w:tcPr>
            <w:tcW w:w="1945" w:type="dxa"/>
            <w:tcBorders>
              <w:top w:val="nil"/>
              <w:left w:val="single" w:sz="4" w:space="0" w:color="auto"/>
              <w:bottom w:val="single" w:sz="8" w:space="0" w:color="auto"/>
              <w:right w:val="nil"/>
            </w:tcBorders>
            <w:noWrap/>
            <w:vAlign w:val="center"/>
            <w:hideMark/>
          </w:tcPr>
          <w:p w14:paraId="0E1D48CB"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Horizontal development</w:t>
            </w:r>
          </w:p>
        </w:tc>
        <w:tc>
          <w:tcPr>
            <w:tcW w:w="1211" w:type="dxa"/>
            <w:tcBorders>
              <w:top w:val="nil"/>
              <w:left w:val="nil"/>
              <w:bottom w:val="single" w:sz="8" w:space="0" w:color="auto"/>
              <w:right w:val="nil"/>
            </w:tcBorders>
            <w:noWrap/>
            <w:vAlign w:val="center"/>
            <w:hideMark/>
          </w:tcPr>
          <w:p w14:paraId="147E419B"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Metres</w:t>
            </w:r>
          </w:p>
        </w:tc>
        <w:tc>
          <w:tcPr>
            <w:tcW w:w="819" w:type="dxa"/>
            <w:tcBorders>
              <w:top w:val="nil"/>
              <w:left w:val="nil"/>
              <w:bottom w:val="single" w:sz="8" w:space="0" w:color="auto"/>
              <w:right w:val="nil"/>
            </w:tcBorders>
            <w:noWrap/>
            <w:vAlign w:val="center"/>
            <w:hideMark/>
          </w:tcPr>
          <w:p w14:paraId="4AA79114"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3,505</w:t>
            </w:r>
          </w:p>
        </w:tc>
        <w:tc>
          <w:tcPr>
            <w:tcW w:w="819" w:type="dxa"/>
            <w:tcBorders>
              <w:top w:val="nil"/>
              <w:left w:val="nil"/>
              <w:bottom w:val="single" w:sz="8" w:space="0" w:color="auto"/>
              <w:right w:val="nil"/>
            </w:tcBorders>
            <w:noWrap/>
            <w:vAlign w:val="center"/>
            <w:hideMark/>
          </w:tcPr>
          <w:p w14:paraId="197587D5"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3,850</w:t>
            </w:r>
          </w:p>
        </w:tc>
        <w:tc>
          <w:tcPr>
            <w:tcW w:w="820" w:type="dxa"/>
            <w:tcBorders>
              <w:top w:val="nil"/>
              <w:left w:val="nil"/>
              <w:bottom w:val="single" w:sz="8" w:space="0" w:color="auto"/>
              <w:right w:val="nil"/>
            </w:tcBorders>
            <w:shd w:val="clear" w:color="auto" w:fill="FDE9D9" w:themeFill="accent6" w:themeFillTint="33"/>
            <w:noWrap/>
            <w:vAlign w:val="center"/>
            <w:hideMark/>
          </w:tcPr>
          <w:p w14:paraId="4CE8A881" w14:textId="650F214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w:t>
            </w:r>
            <w:r w:rsidR="00495914">
              <w:rPr>
                <w:rFonts w:eastAsia="Times New Roman" w:cs="Arial"/>
                <w:color w:val="000000"/>
                <w:sz w:val="14"/>
                <w:szCs w:val="14"/>
                <w:lang w:val="en-CA" w:eastAsia="en-CA"/>
              </w:rPr>
              <w:t>875</w:t>
            </w:r>
          </w:p>
        </w:tc>
        <w:tc>
          <w:tcPr>
            <w:tcW w:w="819" w:type="dxa"/>
            <w:tcBorders>
              <w:top w:val="nil"/>
              <w:left w:val="nil"/>
              <w:bottom w:val="single" w:sz="8" w:space="0" w:color="auto"/>
              <w:right w:val="nil"/>
            </w:tcBorders>
            <w:shd w:val="clear" w:color="auto" w:fill="F2F2F2" w:themeFill="background1" w:themeFillShade="F2"/>
            <w:noWrap/>
            <w:vAlign w:val="center"/>
            <w:hideMark/>
          </w:tcPr>
          <w:p w14:paraId="14954A90" w14:textId="2304271C"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11,</w:t>
            </w:r>
            <w:r w:rsidR="00495914">
              <w:rPr>
                <w:rFonts w:eastAsia="Times New Roman" w:cs="Arial"/>
                <w:b/>
                <w:bCs/>
                <w:color w:val="000000"/>
                <w:sz w:val="14"/>
                <w:szCs w:val="14"/>
                <w:lang w:val="en-CA" w:eastAsia="en-CA"/>
              </w:rPr>
              <w:t>230</w:t>
            </w:r>
          </w:p>
        </w:tc>
        <w:tc>
          <w:tcPr>
            <w:tcW w:w="820" w:type="dxa"/>
            <w:tcBorders>
              <w:top w:val="nil"/>
              <w:left w:val="nil"/>
              <w:bottom w:val="single" w:sz="8" w:space="0" w:color="auto"/>
              <w:right w:val="nil"/>
            </w:tcBorders>
            <w:noWrap/>
            <w:vAlign w:val="center"/>
            <w:hideMark/>
          </w:tcPr>
          <w:p w14:paraId="3E5A26CB"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3,131</w:t>
            </w:r>
          </w:p>
        </w:tc>
        <w:tc>
          <w:tcPr>
            <w:tcW w:w="819" w:type="dxa"/>
            <w:tcBorders>
              <w:top w:val="nil"/>
              <w:left w:val="nil"/>
              <w:bottom w:val="single" w:sz="8" w:space="0" w:color="auto"/>
              <w:right w:val="nil"/>
            </w:tcBorders>
            <w:noWrap/>
            <w:vAlign w:val="center"/>
            <w:hideMark/>
          </w:tcPr>
          <w:p w14:paraId="238F013B"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3,550</w:t>
            </w:r>
          </w:p>
        </w:tc>
        <w:tc>
          <w:tcPr>
            <w:tcW w:w="820" w:type="dxa"/>
            <w:tcBorders>
              <w:top w:val="nil"/>
              <w:left w:val="nil"/>
              <w:bottom w:val="single" w:sz="8" w:space="0" w:color="auto"/>
              <w:right w:val="nil"/>
            </w:tcBorders>
            <w:noWrap/>
            <w:vAlign w:val="center"/>
            <w:hideMark/>
          </w:tcPr>
          <w:p w14:paraId="402EF2D9"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3,325</w:t>
            </w:r>
          </w:p>
        </w:tc>
        <w:tc>
          <w:tcPr>
            <w:tcW w:w="819" w:type="dxa"/>
            <w:tcBorders>
              <w:top w:val="nil"/>
              <w:left w:val="nil"/>
              <w:bottom w:val="single" w:sz="8" w:space="0" w:color="auto"/>
              <w:right w:val="nil"/>
            </w:tcBorders>
            <w:noWrap/>
            <w:vAlign w:val="center"/>
            <w:hideMark/>
          </w:tcPr>
          <w:p w14:paraId="6427546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3,129</w:t>
            </w:r>
          </w:p>
        </w:tc>
        <w:tc>
          <w:tcPr>
            <w:tcW w:w="820" w:type="dxa"/>
            <w:tcBorders>
              <w:top w:val="nil"/>
              <w:left w:val="nil"/>
              <w:bottom w:val="single" w:sz="8" w:space="0" w:color="auto"/>
              <w:right w:val="single" w:sz="4" w:space="0" w:color="auto"/>
            </w:tcBorders>
            <w:shd w:val="clear" w:color="auto" w:fill="F2F2F2" w:themeFill="background1" w:themeFillShade="F2"/>
            <w:noWrap/>
            <w:vAlign w:val="center"/>
            <w:hideMark/>
          </w:tcPr>
          <w:p w14:paraId="53DF0BDA"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13,135</w:t>
            </w:r>
          </w:p>
        </w:tc>
      </w:tr>
      <w:tr w:rsidR="007467AB" w:rsidRPr="00D05635" w14:paraId="12614F0F" w14:textId="77777777" w:rsidTr="007467AB">
        <w:trPr>
          <w:gridAfter w:val="1"/>
          <w:wAfter w:w="21" w:type="dxa"/>
          <w:trHeight w:val="369"/>
        </w:trPr>
        <w:tc>
          <w:tcPr>
            <w:tcW w:w="1945" w:type="dxa"/>
            <w:tcBorders>
              <w:top w:val="nil"/>
              <w:left w:val="single" w:sz="4" w:space="0" w:color="auto"/>
              <w:bottom w:val="nil"/>
              <w:right w:val="nil"/>
            </w:tcBorders>
            <w:noWrap/>
            <w:vAlign w:val="center"/>
            <w:hideMark/>
          </w:tcPr>
          <w:p w14:paraId="774936CA"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Palito Complex</w:t>
            </w:r>
          </w:p>
        </w:tc>
        <w:tc>
          <w:tcPr>
            <w:tcW w:w="1211" w:type="dxa"/>
            <w:tcBorders>
              <w:top w:val="nil"/>
              <w:left w:val="nil"/>
              <w:bottom w:val="nil"/>
              <w:right w:val="nil"/>
            </w:tcBorders>
            <w:noWrap/>
            <w:vAlign w:val="center"/>
            <w:hideMark/>
          </w:tcPr>
          <w:p w14:paraId="4EC7EC0D" w14:textId="77777777" w:rsidR="00D05635" w:rsidRPr="00D05635" w:rsidRDefault="00D05635" w:rsidP="00D05635">
            <w:pPr>
              <w:rPr>
                <w:rFonts w:eastAsia="Times New Roman" w:cs="Arial"/>
                <w:b/>
                <w:bCs/>
                <w:color w:val="000000"/>
                <w:sz w:val="14"/>
                <w:szCs w:val="14"/>
                <w:lang w:val="en-CA" w:eastAsia="en-CA"/>
              </w:rPr>
            </w:pPr>
          </w:p>
        </w:tc>
        <w:tc>
          <w:tcPr>
            <w:tcW w:w="819" w:type="dxa"/>
            <w:tcBorders>
              <w:top w:val="nil"/>
              <w:left w:val="nil"/>
              <w:bottom w:val="nil"/>
              <w:right w:val="nil"/>
            </w:tcBorders>
            <w:noWrap/>
            <w:vAlign w:val="center"/>
            <w:hideMark/>
          </w:tcPr>
          <w:p w14:paraId="66B7948C" w14:textId="77777777" w:rsidR="00D05635" w:rsidRPr="00D05635" w:rsidRDefault="00D05635" w:rsidP="00D05635">
            <w:pPr>
              <w:rPr>
                <w:rFonts w:ascii="Times New Roman" w:eastAsia="Times New Roman" w:hAnsi="Times New Roman"/>
                <w:sz w:val="14"/>
                <w:szCs w:val="14"/>
                <w:lang w:val="en-CA" w:eastAsia="en-CA"/>
              </w:rPr>
            </w:pPr>
          </w:p>
        </w:tc>
        <w:tc>
          <w:tcPr>
            <w:tcW w:w="819" w:type="dxa"/>
            <w:tcBorders>
              <w:top w:val="nil"/>
              <w:left w:val="nil"/>
              <w:bottom w:val="nil"/>
              <w:right w:val="nil"/>
            </w:tcBorders>
            <w:noWrap/>
            <w:vAlign w:val="center"/>
            <w:hideMark/>
          </w:tcPr>
          <w:p w14:paraId="2BCAB94B" w14:textId="77777777" w:rsidR="00D05635" w:rsidRPr="00D05635" w:rsidRDefault="00D05635" w:rsidP="00D05635">
            <w:pPr>
              <w:jc w:val="right"/>
              <w:rPr>
                <w:rFonts w:ascii="Times New Roman" w:eastAsia="Times New Roman" w:hAnsi="Times New Roman"/>
                <w:sz w:val="14"/>
                <w:szCs w:val="14"/>
                <w:lang w:val="en-CA" w:eastAsia="en-CA"/>
              </w:rPr>
            </w:pPr>
          </w:p>
        </w:tc>
        <w:tc>
          <w:tcPr>
            <w:tcW w:w="820" w:type="dxa"/>
            <w:tcBorders>
              <w:top w:val="nil"/>
              <w:left w:val="nil"/>
              <w:bottom w:val="nil"/>
              <w:right w:val="nil"/>
            </w:tcBorders>
            <w:shd w:val="clear" w:color="auto" w:fill="FDE9D9" w:themeFill="accent6" w:themeFillTint="33"/>
            <w:noWrap/>
            <w:vAlign w:val="center"/>
            <w:hideMark/>
          </w:tcPr>
          <w:p w14:paraId="1B334472" w14:textId="77777777" w:rsidR="00D05635" w:rsidRPr="00D05635" w:rsidRDefault="00D05635" w:rsidP="00D05635">
            <w:pPr>
              <w:jc w:val="right"/>
              <w:rPr>
                <w:rFonts w:ascii="Times New Roman" w:eastAsia="Times New Roman" w:hAnsi="Times New Roman"/>
                <w:sz w:val="14"/>
                <w:szCs w:val="14"/>
                <w:lang w:val="en-CA" w:eastAsia="en-CA"/>
              </w:rPr>
            </w:pPr>
          </w:p>
        </w:tc>
        <w:tc>
          <w:tcPr>
            <w:tcW w:w="819" w:type="dxa"/>
            <w:tcBorders>
              <w:top w:val="nil"/>
              <w:left w:val="nil"/>
              <w:bottom w:val="nil"/>
              <w:right w:val="nil"/>
            </w:tcBorders>
            <w:shd w:val="clear" w:color="auto" w:fill="F2F2F2" w:themeFill="background1" w:themeFillShade="F2"/>
            <w:noWrap/>
            <w:vAlign w:val="center"/>
            <w:hideMark/>
          </w:tcPr>
          <w:p w14:paraId="18D586DC"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xml:space="preserve"> </w:t>
            </w:r>
          </w:p>
        </w:tc>
        <w:tc>
          <w:tcPr>
            <w:tcW w:w="820" w:type="dxa"/>
            <w:tcBorders>
              <w:top w:val="nil"/>
              <w:left w:val="nil"/>
              <w:bottom w:val="nil"/>
              <w:right w:val="nil"/>
            </w:tcBorders>
            <w:noWrap/>
            <w:vAlign w:val="center"/>
            <w:hideMark/>
          </w:tcPr>
          <w:p w14:paraId="52A3574C" w14:textId="77777777" w:rsidR="00D05635" w:rsidRPr="00D05635" w:rsidRDefault="00D05635" w:rsidP="00D05635">
            <w:pPr>
              <w:jc w:val="right"/>
              <w:rPr>
                <w:rFonts w:eastAsia="Times New Roman" w:cs="Arial"/>
                <w:b/>
                <w:bCs/>
                <w:color w:val="000000"/>
                <w:sz w:val="14"/>
                <w:szCs w:val="14"/>
                <w:lang w:val="en-CA" w:eastAsia="en-CA"/>
              </w:rPr>
            </w:pPr>
          </w:p>
        </w:tc>
        <w:tc>
          <w:tcPr>
            <w:tcW w:w="819" w:type="dxa"/>
            <w:tcBorders>
              <w:top w:val="nil"/>
              <w:left w:val="nil"/>
              <w:bottom w:val="nil"/>
              <w:right w:val="nil"/>
            </w:tcBorders>
            <w:noWrap/>
            <w:vAlign w:val="center"/>
            <w:hideMark/>
          </w:tcPr>
          <w:p w14:paraId="5F58F359" w14:textId="77777777" w:rsidR="00D05635" w:rsidRPr="00D05635" w:rsidRDefault="00D05635" w:rsidP="00D05635">
            <w:pPr>
              <w:jc w:val="right"/>
              <w:rPr>
                <w:rFonts w:ascii="Times New Roman" w:eastAsia="Times New Roman" w:hAnsi="Times New Roman"/>
                <w:sz w:val="14"/>
                <w:szCs w:val="14"/>
                <w:lang w:val="en-CA" w:eastAsia="en-CA"/>
              </w:rPr>
            </w:pPr>
          </w:p>
        </w:tc>
        <w:tc>
          <w:tcPr>
            <w:tcW w:w="820" w:type="dxa"/>
            <w:tcBorders>
              <w:top w:val="nil"/>
              <w:left w:val="nil"/>
              <w:bottom w:val="nil"/>
              <w:right w:val="nil"/>
            </w:tcBorders>
            <w:noWrap/>
            <w:vAlign w:val="center"/>
            <w:hideMark/>
          </w:tcPr>
          <w:p w14:paraId="727C7705" w14:textId="77777777" w:rsidR="00D05635" w:rsidRPr="00D05635" w:rsidRDefault="00D05635" w:rsidP="00D05635">
            <w:pPr>
              <w:jc w:val="right"/>
              <w:rPr>
                <w:rFonts w:ascii="Times New Roman" w:eastAsia="Times New Roman" w:hAnsi="Times New Roman"/>
                <w:sz w:val="14"/>
                <w:szCs w:val="14"/>
                <w:lang w:val="en-CA" w:eastAsia="en-CA"/>
              </w:rPr>
            </w:pPr>
          </w:p>
        </w:tc>
        <w:tc>
          <w:tcPr>
            <w:tcW w:w="819" w:type="dxa"/>
            <w:tcBorders>
              <w:top w:val="nil"/>
              <w:left w:val="nil"/>
              <w:bottom w:val="nil"/>
              <w:right w:val="nil"/>
            </w:tcBorders>
            <w:noWrap/>
            <w:vAlign w:val="center"/>
            <w:hideMark/>
          </w:tcPr>
          <w:p w14:paraId="2BEEE4EB" w14:textId="77777777" w:rsidR="00D05635" w:rsidRPr="00D05635" w:rsidRDefault="00D05635" w:rsidP="00D05635">
            <w:pPr>
              <w:jc w:val="right"/>
              <w:rPr>
                <w:rFonts w:ascii="Times New Roman" w:eastAsia="Times New Roman" w:hAnsi="Times New Roman"/>
                <w:sz w:val="14"/>
                <w:szCs w:val="14"/>
                <w:lang w:val="en-CA" w:eastAsia="en-CA"/>
              </w:rPr>
            </w:pPr>
          </w:p>
        </w:tc>
        <w:tc>
          <w:tcPr>
            <w:tcW w:w="820" w:type="dxa"/>
            <w:tcBorders>
              <w:top w:val="nil"/>
              <w:left w:val="nil"/>
              <w:bottom w:val="nil"/>
              <w:right w:val="single" w:sz="4" w:space="0" w:color="auto"/>
            </w:tcBorders>
            <w:shd w:val="clear" w:color="auto" w:fill="F2F2F2" w:themeFill="background1" w:themeFillShade="F2"/>
            <w:noWrap/>
            <w:vAlign w:val="center"/>
            <w:hideMark/>
          </w:tcPr>
          <w:p w14:paraId="06D0C6A5"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w:t>
            </w:r>
          </w:p>
        </w:tc>
      </w:tr>
      <w:tr w:rsidR="007467AB" w:rsidRPr="00D05635" w14:paraId="1E9D6B00" w14:textId="77777777" w:rsidTr="007467AB">
        <w:trPr>
          <w:gridAfter w:val="1"/>
          <w:wAfter w:w="21" w:type="dxa"/>
          <w:trHeight w:val="334"/>
        </w:trPr>
        <w:tc>
          <w:tcPr>
            <w:tcW w:w="1945" w:type="dxa"/>
            <w:tcBorders>
              <w:top w:val="nil"/>
              <w:left w:val="single" w:sz="4" w:space="0" w:color="auto"/>
              <w:bottom w:val="nil"/>
              <w:right w:val="nil"/>
            </w:tcBorders>
            <w:noWrap/>
            <w:vAlign w:val="center"/>
            <w:hideMark/>
          </w:tcPr>
          <w:p w14:paraId="3A229EE2"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Gold production</w:t>
            </w:r>
            <w:r w:rsidRPr="00D05635">
              <w:rPr>
                <w:rFonts w:eastAsia="Times New Roman" w:cs="Arial"/>
                <w:b/>
                <w:bCs/>
                <w:color w:val="000000"/>
                <w:sz w:val="14"/>
                <w:szCs w:val="14"/>
                <w:vertAlign w:val="superscript"/>
                <w:lang w:val="en-CA" w:eastAsia="en-CA"/>
              </w:rPr>
              <w:t xml:space="preserve"> (1)(2)</w:t>
            </w:r>
            <w:r w:rsidRPr="00D05635">
              <w:rPr>
                <w:rFonts w:eastAsia="Times New Roman" w:cs="Arial"/>
                <w:b/>
                <w:bCs/>
                <w:color w:val="000000"/>
                <w:sz w:val="14"/>
                <w:szCs w:val="14"/>
                <w:lang w:val="en-CA" w:eastAsia="en-CA"/>
              </w:rPr>
              <w:t xml:space="preserve"> </w:t>
            </w:r>
          </w:p>
        </w:tc>
        <w:tc>
          <w:tcPr>
            <w:tcW w:w="1211" w:type="dxa"/>
            <w:tcBorders>
              <w:top w:val="nil"/>
              <w:left w:val="nil"/>
              <w:bottom w:val="nil"/>
              <w:right w:val="nil"/>
            </w:tcBorders>
            <w:noWrap/>
            <w:vAlign w:val="center"/>
            <w:hideMark/>
          </w:tcPr>
          <w:p w14:paraId="5D3612ED"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Ounces</w:t>
            </w:r>
          </w:p>
        </w:tc>
        <w:tc>
          <w:tcPr>
            <w:tcW w:w="819" w:type="dxa"/>
            <w:tcBorders>
              <w:top w:val="nil"/>
              <w:left w:val="nil"/>
              <w:bottom w:val="nil"/>
              <w:right w:val="nil"/>
            </w:tcBorders>
            <w:noWrap/>
            <w:vAlign w:val="center"/>
            <w:hideMark/>
          </w:tcPr>
          <w:p w14:paraId="7E80EB3B"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4,666</w:t>
            </w:r>
          </w:p>
        </w:tc>
        <w:tc>
          <w:tcPr>
            <w:tcW w:w="819" w:type="dxa"/>
            <w:tcBorders>
              <w:top w:val="nil"/>
              <w:left w:val="nil"/>
              <w:bottom w:val="nil"/>
              <w:right w:val="nil"/>
            </w:tcBorders>
            <w:noWrap/>
            <w:vAlign w:val="center"/>
            <w:hideMark/>
          </w:tcPr>
          <w:p w14:paraId="32CD2E2C"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5,607</w:t>
            </w:r>
          </w:p>
        </w:tc>
        <w:tc>
          <w:tcPr>
            <w:tcW w:w="820" w:type="dxa"/>
            <w:tcBorders>
              <w:top w:val="nil"/>
              <w:left w:val="nil"/>
              <w:bottom w:val="nil"/>
              <w:right w:val="nil"/>
            </w:tcBorders>
            <w:shd w:val="clear" w:color="auto" w:fill="FDE9D9" w:themeFill="accent6" w:themeFillTint="33"/>
            <w:noWrap/>
            <w:vAlign w:val="center"/>
            <w:hideMark/>
          </w:tcPr>
          <w:p w14:paraId="04710BA8"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5,246</w:t>
            </w:r>
          </w:p>
        </w:tc>
        <w:tc>
          <w:tcPr>
            <w:tcW w:w="819" w:type="dxa"/>
            <w:tcBorders>
              <w:top w:val="nil"/>
              <w:left w:val="nil"/>
              <w:bottom w:val="nil"/>
              <w:right w:val="nil"/>
            </w:tcBorders>
            <w:shd w:val="clear" w:color="auto" w:fill="F2F2F2" w:themeFill="background1" w:themeFillShade="F2"/>
            <w:noWrap/>
            <w:vAlign w:val="center"/>
            <w:hideMark/>
          </w:tcPr>
          <w:p w14:paraId="7FD8CBF2"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15,519</w:t>
            </w:r>
          </w:p>
        </w:tc>
        <w:tc>
          <w:tcPr>
            <w:tcW w:w="820" w:type="dxa"/>
            <w:tcBorders>
              <w:top w:val="nil"/>
              <w:left w:val="nil"/>
              <w:bottom w:val="nil"/>
              <w:right w:val="nil"/>
            </w:tcBorders>
            <w:noWrap/>
            <w:vAlign w:val="center"/>
            <w:hideMark/>
          </w:tcPr>
          <w:p w14:paraId="3B1511A7"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5,135</w:t>
            </w:r>
          </w:p>
        </w:tc>
        <w:tc>
          <w:tcPr>
            <w:tcW w:w="819" w:type="dxa"/>
            <w:tcBorders>
              <w:top w:val="nil"/>
              <w:left w:val="nil"/>
              <w:bottom w:val="nil"/>
              <w:right w:val="nil"/>
            </w:tcBorders>
            <w:noWrap/>
            <w:vAlign w:val="center"/>
            <w:hideMark/>
          </w:tcPr>
          <w:p w14:paraId="32530E8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4,251</w:t>
            </w:r>
          </w:p>
        </w:tc>
        <w:tc>
          <w:tcPr>
            <w:tcW w:w="820" w:type="dxa"/>
            <w:tcBorders>
              <w:top w:val="nil"/>
              <w:left w:val="nil"/>
              <w:bottom w:val="nil"/>
              <w:right w:val="nil"/>
            </w:tcBorders>
            <w:noWrap/>
            <w:vAlign w:val="center"/>
            <w:hideMark/>
          </w:tcPr>
          <w:p w14:paraId="37624417"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3,648</w:t>
            </w:r>
          </w:p>
        </w:tc>
        <w:tc>
          <w:tcPr>
            <w:tcW w:w="819" w:type="dxa"/>
            <w:tcBorders>
              <w:top w:val="nil"/>
              <w:left w:val="nil"/>
              <w:bottom w:val="nil"/>
              <w:right w:val="nil"/>
            </w:tcBorders>
            <w:noWrap/>
            <w:vAlign w:val="center"/>
            <w:hideMark/>
          </w:tcPr>
          <w:p w14:paraId="4FDAEC6A"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4,369</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1CAC71FB"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17,403</w:t>
            </w:r>
          </w:p>
        </w:tc>
      </w:tr>
      <w:tr w:rsidR="007467AB" w:rsidRPr="00D05635" w14:paraId="27362267"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181E970D"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Mined ore</w:t>
            </w:r>
          </w:p>
        </w:tc>
        <w:tc>
          <w:tcPr>
            <w:tcW w:w="1211" w:type="dxa"/>
            <w:tcBorders>
              <w:top w:val="nil"/>
              <w:left w:val="nil"/>
              <w:bottom w:val="nil"/>
              <w:right w:val="nil"/>
            </w:tcBorders>
            <w:noWrap/>
            <w:vAlign w:val="center"/>
            <w:hideMark/>
          </w:tcPr>
          <w:p w14:paraId="68957C1A"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Tonnes</w:t>
            </w:r>
          </w:p>
        </w:tc>
        <w:tc>
          <w:tcPr>
            <w:tcW w:w="819" w:type="dxa"/>
            <w:tcBorders>
              <w:top w:val="nil"/>
              <w:left w:val="nil"/>
              <w:bottom w:val="nil"/>
              <w:right w:val="nil"/>
            </w:tcBorders>
            <w:noWrap/>
            <w:vAlign w:val="center"/>
            <w:hideMark/>
          </w:tcPr>
          <w:p w14:paraId="49C6DBFE"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25,267</w:t>
            </w:r>
          </w:p>
        </w:tc>
        <w:tc>
          <w:tcPr>
            <w:tcW w:w="819" w:type="dxa"/>
            <w:tcBorders>
              <w:top w:val="nil"/>
              <w:left w:val="nil"/>
              <w:bottom w:val="nil"/>
              <w:right w:val="nil"/>
            </w:tcBorders>
            <w:noWrap/>
            <w:vAlign w:val="center"/>
            <w:hideMark/>
          </w:tcPr>
          <w:p w14:paraId="6CF28459"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29,294</w:t>
            </w:r>
          </w:p>
        </w:tc>
        <w:tc>
          <w:tcPr>
            <w:tcW w:w="820" w:type="dxa"/>
            <w:tcBorders>
              <w:top w:val="nil"/>
              <w:left w:val="nil"/>
              <w:bottom w:val="nil"/>
              <w:right w:val="nil"/>
            </w:tcBorders>
            <w:shd w:val="clear" w:color="auto" w:fill="FDE9D9" w:themeFill="accent6" w:themeFillTint="33"/>
            <w:noWrap/>
            <w:vAlign w:val="center"/>
            <w:hideMark/>
          </w:tcPr>
          <w:p w14:paraId="2ECC4BC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26,352</w:t>
            </w:r>
          </w:p>
        </w:tc>
        <w:tc>
          <w:tcPr>
            <w:tcW w:w="819" w:type="dxa"/>
            <w:tcBorders>
              <w:top w:val="nil"/>
              <w:left w:val="nil"/>
              <w:bottom w:val="nil"/>
              <w:right w:val="nil"/>
            </w:tcBorders>
            <w:shd w:val="clear" w:color="auto" w:fill="F2F2F2" w:themeFill="background1" w:themeFillShade="F2"/>
            <w:noWrap/>
            <w:vAlign w:val="center"/>
            <w:hideMark/>
          </w:tcPr>
          <w:p w14:paraId="6E85193E"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80,913</w:t>
            </w:r>
          </w:p>
        </w:tc>
        <w:tc>
          <w:tcPr>
            <w:tcW w:w="820" w:type="dxa"/>
            <w:tcBorders>
              <w:top w:val="nil"/>
              <w:left w:val="nil"/>
              <w:bottom w:val="nil"/>
              <w:right w:val="nil"/>
            </w:tcBorders>
            <w:noWrap/>
            <w:vAlign w:val="center"/>
            <w:hideMark/>
          </w:tcPr>
          <w:p w14:paraId="03263F96"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36,471</w:t>
            </w:r>
          </w:p>
        </w:tc>
        <w:tc>
          <w:tcPr>
            <w:tcW w:w="819" w:type="dxa"/>
            <w:tcBorders>
              <w:top w:val="nil"/>
              <w:left w:val="nil"/>
              <w:bottom w:val="nil"/>
              <w:right w:val="nil"/>
            </w:tcBorders>
            <w:noWrap/>
            <w:vAlign w:val="center"/>
            <w:hideMark/>
          </w:tcPr>
          <w:p w14:paraId="6D620BD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30,488</w:t>
            </w:r>
          </w:p>
        </w:tc>
        <w:tc>
          <w:tcPr>
            <w:tcW w:w="820" w:type="dxa"/>
            <w:tcBorders>
              <w:top w:val="nil"/>
              <w:left w:val="nil"/>
              <w:bottom w:val="nil"/>
              <w:right w:val="nil"/>
            </w:tcBorders>
            <w:noWrap/>
            <w:vAlign w:val="center"/>
            <w:hideMark/>
          </w:tcPr>
          <w:p w14:paraId="656E548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26,878</w:t>
            </w:r>
          </w:p>
        </w:tc>
        <w:tc>
          <w:tcPr>
            <w:tcW w:w="819" w:type="dxa"/>
            <w:tcBorders>
              <w:top w:val="nil"/>
              <w:left w:val="nil"/>
              <w:bottom w:val="nil"/>
              <w:right w:val="nil"/>
            </w:tcBorders>
            <w:noWrap/>
            <w:vAlign w:val="center"/>
            <w:hideMark/>
          </w:tcPr>
          <w:p w14:paraId="54AEEE1B"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23,642</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55F15AD3"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117,479</w:t>
            </w:r>
          </w:p>
        </w:tc>
      </w:tr>
      <w:tr w:rsidR="007467AB" w:rsidRPr="00D05635" w14:paraId="775DEBDC"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62D28369"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w:t>
            </w:r>
          </w:p>
        </w:tc>
        <w:tc>
          <w:tcPr>
            <w:tcW w:w="1211" w:type="dxa"/>
            <w:tcBorders>
              <w:top w:val="nil"/>
              <w:left w:val="nil"/>
              <w:bottom w:val="nil"/>
              <w:right w:val="nil"/>
            </w:tcBorders>
            <w:noWrap/>
            <w:vAlign w:val="center"/>
            <w:hideMark/>
          </w:tcPr>
          <w:p w14:paraId="4108439D"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Gold grade (g/t)</w:t>
            </w:r>
          </w:p>
        </w:tc>
        <w:tc>
          <w:tcPr>
            <w:tcW w:w="819" w:type="dxa"/>
            <w:tcBorders>
              <w:top w:val="nil"/>
              <w:left w:val="nil"/>
              <w:bottom w:val="nil"/>
              <w:right w:val="nil"/>
            </w:tcBorders>
            <w:noWrap/>
            <w:vAlign w:val="center"/>
            <w:hideMark/>
          </w:tcPr>
          <w:p w14:paraId="7516AA29"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6.15</w:t>
            </w:r>
          </w:p>
        </w:tc>
        <w:tc>
          <w:tcPr>
            <w:tcW w:w="819" w:type="dxa"/>
            <w:tcBorders>
              <w:top w:val="nil"/>
              <w:left w:val="nil"/>
              <w:bottom w:val="nil"/>
              <w:right w:val="nil"/>
            </w:tcBorders>
            <w:noWrap/>
            <w:vAlign w:val="center"/>
            <w:hideMark/>
          </w:tcPr>
          <w:p w14:paraId="018AD5B8"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6.22</w:t>
            </w:r>
          </w:p>
        </w:tc>
        <w:tc>
          <w:tcPr>
            <w:tcW w:w="820" w:type="dxa"/>
            <w:tcBorders>
              <w:top w:val="nil"/>
              <w:left w:val="nil"/>
              <w:bottom w:val="nil"/>
              <w:right w:val="nil"/>
            </w:tcBorders>
            <w:shd w:val="clear" w:color="auto" w:fill="FDE9D9" w:themeFill="accent6" w:themeFillTint="33"/>
            <w:noWrap/>
            <w:vAlign w:val="center"/>
            <w:hideMark/>
          </w:tcPr>
          <w:p w14:paraId="463599D5"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6.29</w:t>
            </w:r>
          </w:p>
        </w:tc>
        <w:tc>
          <w:tcPr>
            <w:tcW w:w="819" w:type="dxa"/>
            <w:tcBorders>
              <w:top w:val="nil"/>
              <w:left w:val="nil"/>
              <w:bottom w:val="nil"/>
              <w:right w:val="nil"/>
            </w:tcBorders>
            <w:shd w:val="clear" w:color="auto" w:fill="F2F2F2" w:themeFill="background1" w:themeFillShade="F2"/>
            <w:noWrap/>
            <w:vAlign w:val="center"/>
            <w:hideMark/>
          </w:tcPr>
          <w:p w14:paraId="115B5DBE"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6.22</w:t>
            </w:r>
          </w:p>
        </w:tc>
        <w:tc>
          <w:tcPr>
            <w:tcW w:w="820" w:type="dxa"/>
            <w:tcBorders>
              <w:top w:val="nil"/>
              <w:left w:val="nil"/>
              <w:bottom w:val="nil"/>
              <w:right w:val="nil"/>
            </w:tcBorders>
            <w:noWrap/>
            <w:vAlign w:val="center"/>
            <w:hideMark/>
          </w:tcPr>
          <w:p w14:paraId="79280D66"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4.72</w:t>
            </w:r>
          </w:p>
        </w:tc>
        <w:tc>
          <w:tcPr>
            <w:tcW w:w="819" w:type="dxa"/>
            <w:tcBorders>
              <w:top w:val="nil"/>
              <w:left w:val="nil"/>
              <w:bottom w:val="nil"/>
              <w:right w:val="nil"/>
            </w:tcBorders>
            <w:noWrap/>
            <w:vAlign w:val="center"/>
            <w:hideMark/>
          </w:tcPr>
          <w:p w14:paraId="1096F7EC"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4.52</w:t>
            </w:r>
          </w:p>
        </w:tc>
        <w:tc>
          <w:tcPr>
            <w:tcW w:w="820" w:type="dxa"/>
            <w:tcBorders>
              <w:top w:val="nil"/>
              <w:left w:val="nil"/>
              <w:bottom w:val="nil"/>
              <w:right w:val="nil"/>
            </w:tcBorders>
            <w:noWrap/>
            <w:vAlign w:val="center"/>
            <w:hideMark/>
          </w:tcPr>
          <w:p w14:paraId="0AB1C193"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4.34</w:t>
            </w:r>
          </w:p>
        </w:tc>
        <w:tc>
          <w:tcPr>
            <w:tcW w:w="819" w:type="dxa"/>
            <w:tcBorders>
              <w:top w:val="nil"/>
              <w:left w:val="nil"/>
              <w:bottom w:val="nil"/>
              <w:right w:val="nil"/>
            </w:tcBorders>
            <w:noWrap/>
            <w:vAlign w:val="center"/>
            <w:hideMark/>
          </w:tcPr>
          <w:p w14:paraId="605BD7A7"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6.10</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3E6D04CC"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4.86</w:t>
            </w:r>
          </w:p>
        </w:tc>
      </w:tr>
      <w:tr w:rsidR="007467AB" w:rsidRPr="00D05635" w14:paraId="0E8683EC"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692E4A62"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Milled ore</w:t>
            </w:r>
          </w:p>
        </w:tc>
        <w:tc>
          <w:tcPr>
            <w:tcW w:w="1211" w:type="dxa"/>
            <w:tcBorders>
              <w:top w:val="nil"/>
              <w:left w:val="nil"/>
              <w:bottom w:val="nil"/>
              <w:right w:val="nil"/>
            </w:tcBorders>
            <w:noWrap/>
            <w:vAlign w:val="center"/>
            <w:hideMark/>
          </w:tcPr>
          <w:p w14:paraId="2FE88E5C"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Tonnes</w:t>
            </w:r>
          </w:p>
        </w:tc>
        <w:tc>
          <w:tcPr>
            <w:tcW w:w="819" w:type="dxa"/>
            <w:tcBorders>
              <w:top w:val="nil"/>
              <w:left w:val="nil"/>
              <w:bottom w:val="nil"/>
              <w:right w:val="nil"/>
            </w:tcBorders>
            <w:noWrap/>
            <w:vAlign w:val="center"/>
            <w:hideMark/>
          </w:tcPr>
          <w:p w14:paraId="07AA2376"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24,328</w:t>
            </w:r>
          </w:p>
        </w:tc>
        <w:tc>
          <w:tcPr>
            <w:tcW w:w="819" w:type="dxa"/>
            <w:tcBorders>
              <w:top w:val="nil"/>
              <w:left w:val="nil"/>
              <w:bottom w:val="nil"/>
              <w:right w:val="nil"/>
            </w:tcBorders>
            <w:noWrap/>
            <w:vAlign w:val="center"/>
            <w:hideMark/>
          </w:tcPr>
          <w:p w14:paraId="251F16A6"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29,885</w:t>
            </w:r>
          </w:p>
        </w:tc>
        <w:tc>
          <w:tcPr>
            <w:tcW w:w="820" w:type="dxa"/>
            <w:tcBorders>
              <w:top w:val="nil"/>
              <w:left w:val="nil"/>
              <w:bottom w:val="nil"/>
              <w:right w:val="nil"/>
            </w:tcBorders>
            <w:shd w:val="clear" w:color="auto" w:fill="FDE9D9" w:themeFill="accent6" w:themeFillTint="33"/>
            <w:noWrap/>
            <w:vAlign w:val="center"/>
            <w:hideMark/>
          </w:tcPr>
          <w:p w14:paraId="34B49B4C"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27,081</w:t>
            </w:r>
          </w:p>
        </w:tc>
        <w:tc>
          <w:tcPr>
            <w:tcW w:w="819" w:type="dxa"/>
            <w:tcBorders>
              <w:top w:val="nil"/>
              <w:left w:val="nil"/>
              <w:bottom w:val="nil"/>
              <w:right w:val="nil"/>
            </w:tcBorders>
            <w:shd w:val="clear" w:color="auto" w:fill="F2F2F2" w:themeFill="background1" w:themeFillShade="F2"/>
            <w:noWrap/>
            <w:vAlign w:val="center"/>
            <w:hideMark/>
          </w:tcPr>
          <w:p w14:paraId="0FB686E8"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81,294</w:t>
            </w:r>
          </w:p>
        </w:tc>
        <w:tc>
          <w:tcPr>
            <w:tcW w:w="820" w:type="dxa"/>
            <w:tcBorders>
              <w:top w:val="nil"/>
              <w:left w:val="nil"/>
              <w:bottom w:val="nil"/>
              <w:right w:val="nil"/>
            </w:tcBorders>
            <w:noWrap/>
            <w:vAlign w:val="center"/>
            <w:hideMark/>
          </w:tcPr>
          <w:p w14:paraId="68623304"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35,861</w:t>
            </w:r>
          </w:p>
        </w:tc>
        <w:tc>
          <w:tcPr>
            <w:tcW w:w="819" w:type="dxa"/>
            <w:tcBorders>
              <w:top w:val="nil"/>
              <w:left w:val="nil"/>
              <w:bottom w:val="nil"/>
              <w:right w:val="nil"/>
            </w:tcBorders>
            <w:noWrap/>
            <w:vAlign w:val="center"/>
            <w:hideMark/>
          </w:tcPr>
          <w:p w14:paraId="1A4C1E43"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30,750</w:t>
            </w:r>
          </w:p>
        </w:tc>
        <w:tc>
          <w:tcPr>
            <w:tcW w:w="820" w:type="dxa"/>
            <w:tcBorders>
              <w:top w:val="nil"/>
              <w:left w:val="nil"/>
              <w:bottom w:val="nil"/>
              <w:right w:val="nil"/>
            </w:tcBorders>
            <w:noWrap/>
            <w:vAlign w:val="center"/>
            <w:hideMark/>
          </w:tcPr>
          <w:p w14:paraId="7531A2D7"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27,454</w:t>
            </w:r>
          </w:p>
        </w:tc>
        <w:tc>
          <w:tcPr>
            <w:tcW w:w="819" w:type="dxa"/>
            <w:tcBorders>
              <w:top w:val="nil"/>
              <w:left w:val="nil"/>
              <w:bottom w:val="nil"/>
              <w:right w:val="nil"/>
            </w:tcBorders>
            <w:noWrap/>
            <w:vAlign w:val="center"/>
            <w:hideMark/>
          </w:tcPr>
          <w:p w14:paraId="0C40FC48"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23,719</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341B1878"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117,784</w:t>
            </w:r>
          </w:p>
        </w:tc>
      </w:tr>
      <w:tr w:rsidR="007467AB" w:rsidRPr="00D05635" w14:paraId="2AD10778"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597F9D6B"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w:t>
            </w:r>
          </w:p>
        </w:tc>
        <w:tc>
          <w:tcPr>
            <w:tcW w:w="1211" w:type="dxa"/>
            <w:tcBorders>
              <w:top w:val="nil"/>
              <w:left w:val="nil"/>
              <w:bottom w:val="nil"/>
              <w:right w:val="nil"/>
            </w:tcBorders>
            <w:noWrap/>
            <w:vAlign w:val="center"/>
            <w:hideMark/>
          </w:tcPr>
          <w:p w14:paraId="0FC703EA"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Gold grade (g/t)</w:t>
            </w:r>
          </w:p>
        </w:tc>
        <w:tc>
          <w:tcPr>
            <w:tcW w:w="819" w:type="dxa"/>
            <w:tcBorders>
              <w:top w:val="nil"/>
              <w:left w:val="nil"/>
              <w:bottom w:val="nil"/>
              <w:right w:val="nil"/>
            </w:tcBorders>
            <w:noWrap/>
            <w:vAlign w:val="center"/>
            <w:hideMark/>
          </w:tcPr>
          <w:p w14:paraId="60EDED04"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6.25</w:t>
            </w:r>
          </w:p>
        </w:tc>
        <w:tc>
          <w:tcPr>
            <w:tcW w:w="819" w:type="dxa"/>
            <w:tcBorders>
              <w:top w:val="nil"/>
              <w:left w:val="nil"/>
              <w:bottom w:val="nil"/>
              <w:right w:val="nil"/>
            </w:tcBorders>
            <w:noWrap/>
            <w:vAlign w:val="center"/>
            <w:hideMark/>
          </w:tcPr>
          <w:p w14:paraId="22AA9775"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6.15</w:t>
            </w:r>
          </w:p>
        </w:tc>
        <w:tc>
          <w:tcPr>
            <w:tcW w:w="820" w:type="dxa"/>
            <w:tcBorders>
              <w:top w:val="nil"/>
              <w:left w:val="nil"/>
              <w:bottom w:val="nil"/>
              <w:right w:val="nil"/>
            </w:tcBorders>
            <w:shd w:val="clear" w:color="auto" w:fill="FDE9D9" w:themeFill="accent6" w:themeFillTint="33"/>
            <w:noWrap/>
            <w:vAlign w:val="center"/>
            <w:hideMark/>
          </w:tcPr>
          <w:p w14:paraId="058137A7"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6.25</w:t>
            </w:r>
          </w:p>
        </w:tc>
        <w:tc>
          <w:tcPr>
            <w:tcW w:w="819" w:type="dxa"/>
            <w:tcBorders>
              <w:top w:val="nil"/>
              <w:left w:val="nil"/>
              <w:bottom w:val="nil"/>
              <w:right w:val="nil"/>
            </w:tcBorders>
            <w:shd w:val="clear" w:color="auto" w:fill="F2F2F2" w:themeFill="background1" w:themeFillShade="F2"/>
            <w:noWrap/>
            <w:vAlign w:val="center"/>
            <w:hideMark/>
          </w:tcPr>
          <w:p w14:paraId="4940B478"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6.21</w:t>
            </w:r>
          </w:p>
        </w:tc>
        <w:tc>
          <w:tcPr>
            <w:tcW w:w="820" w:type="dxa"/>
            <w:tcBorders>
              <w:top w:val="nil"/>
              <w:left w:val="nil"/>
              <w:bottom w:val="nil"/>
              <w:right w:val="nil"/>
            </w:tcBorders>
            <w:noWrap/>
            <w:vAlign w:val="center"/>
            <w:hideMark/>
          </w:tcPr>
          <w:p w14:paraId="52583F47"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4.73</w:t>
            </w:r>
          </w:p>
        </w:tc>
        <w:tc>
          <w:tcPr>
            <w:tcW w:w="819" w:type="dxa"/>
            <w:tcBorders>
              <w:top w:val="nil"/>
              <w:left w:val="nil"/>
              <w:bottom w:val="nil"/>
              <w:right w:val="nil"/>
            </w:tcBorders>
            <w:noWrap/>
            <w:vAlign w:val="center"/>
            <w:hideMark/>
          </w:tcPr>
          <w:p w14:paraId="1E805EE9"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4.56</w:t>
            </w:r>
          </w:p>
        </w:tc>
        <w:tc>
          <w:tcPr>
            <w:tcW w:w="820" w:type="dxa"/>
            <w:tcBorders>
              <w:top w:val="nil"/>
              <w:left w:val="nil"/>
              <w:bottom w:val="nil"/>
              <w:right w:val="nil"/>
            </w:tcBorders>
            <w:noWrap/>
            <w:vAlign w:val="center"/>
            <w:hideMark/>
          </w:tcPr>
          <w:p w14:paraId="3DC5DB80"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4.33</w:t>
            </w:r>
          </w:p>
        </w:tc>
        <w:tc>
          <w:tcPr>
            <w:tcW w:w="819" w:type="dxa"/>
            <w:tcBorders>
              <w:top w:val="nil"/>
              <w:left w:val="nil"/>
              <w:bottom w:val="nil"/>
              <w:right w:val="nil"/>
            </w:tcBorders>
            <w:noWrap/>
            <w:vAlign w:val="center"/>
            <w:hideMark/>
          </w:tcPr>
          <w:p w14:paraId="6A828295"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6.05</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2BD87A1A"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4.86</w:t>
            </w:r>
          </w:p>
        </w:tc>
      </w:tr>
      <w:tr w:rsidR="007467AB" w:rsidRPr="00D05635" w14:paraId="0AEE8B48" w14:textId="77777777" w:rsidTr="007467AB">
        <w:trPr>
          <w:gridAfter w:val="1"/>
          <w:wAfter w:w="21" w:type="dxa"/>
          <w:trHeight w:val="254"/>
        </w:trPr>
        <w:tc>
          <w:tcPr>
            <w:tcW w:w="1945" w:type="dxa"/>
            <w:tcBorders>
              <w:top w:val="nil"/>
              <w:left w:val="single" w:sz="4" w:space="0" w:color="auto"/>
              <w:bottom w:val="nil"/>
              <w:right w:val="nil"/>
            </w:tcBorders>
            <w:noWrap/>
            <w:vAlign w:val="center"/>
            <w:hideMark/>
          </w:tcPr>
          <w:p w14:paraId="30186022"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Horizontal development</w:t>
            </w:r>
          </w:p>
        </w:tc>
        <w:tc>
          <w:tcPr>
            <w:tcW w:w="1211" w:type="dxa"/>
            <w:tcBorders>
              <w:top w:val="nil"/>
              <w:left w:val="nil"/>
              <w:bottom w:val="nil"/>
              <w:right w:val="nil"/>
            </w:tcBorders>
            <w:noWrap/>
            <w:vAlign w:val="center"/>
            <w:hideMark/>
          </w:tcPr>
          <w:p w14:paraId="322CD484"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Metres</w:t>
            </w:r>
          </w:p>
        </w:tc>
        <w:tc>
          <w:tcPr>
            <w:tcW w:w="819" w:type="dxa"/>
            <w:tcBorders>
              <w:top w:val="nil"/>
              <w:left w:val="nil"/>
              <w:bottom w:val="single" w:sz="8" w:space="0" w:color="auto"/>
              <w:right w:val="nil"/>
            </w:tcBorders>
            <w:noWrap/>
            <w:vAlign w:val="center"/>
            <w:hideMark/>
          </w:tcPr>
          <w:p w14:paraId="7CE18F76"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1,979</w:t>
            </w:r>
          </w:p>
        </w:tc>
        <w:tc>
          <w:tcPr>
            <w:tcW w:w="819" w:type="dxa"/>
            <w:tcBorders>
              <w:top w:val="nil"/>
              <w:left w:val="nil"/>
              <w:bottom w:val="single" w:sz="8" w:space="0" w:color="auto"/>
              <w:right w:val="nil"/>
            </w:tcBorders>
            <w:noWrap/>
            <w:vAlign w:val="center"/>
            <w:hideMark/>
          </w:tcPr>
          <w:p w14:paraId="744994F4"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2,004</w:t>
            </w:r>
          </w:p>
        </w:tc>
        <w:tc>
          <w:tcPr>
            <w:tcW w:w="820" w:type="dxa"/>
            <w:tcBorders>
              <w:top w:val="nil"/>
              <w:left w:val="nil"/>
              <w:bottom w:val="single" w:sz="8" w:space="0" w:color="auto"/>
              <w:right w:val="nil"/>
            </w:tcBorders>
            <w:shd w:val="clear" w:color="auto" w:fill="FDE9D9" w:themeFill="accent6" w:themeFillTint="33"/>
            <w:noWrap/>
            <w:vAlign w:val="center"/>
            <w:hideMark/>
          </w:tcPr>
          <w:p w14:paraId="45E454D8" w14:textId="1B800DF4"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w:t>
            </w:r>
            <w:r w:rsidR="00557B25">
              <w:rPr>
                <w:rFonts w:eastAsia="Times New Roman" w:cs="Arial"/>
                <w:color w:val="000000"/>
                <w:sz w:val="14"/>
                <w:szCs w:val="14"/>
                <w:lang w:val="en-CA" w:eastAsia="en-CA"/>
              </w:rPr>
              <w:t>074</w:t>
            </w:r>
          </w:p>
        </w:tc>
        <w:tc>
          <w:tcPr>
            <w:tcW w:w="819" w:type="dxa"/>
            <w:tcBorders>
              <w:top w:val="nil"/>
              <w:left w:val="nil"/>
              <w:bottom w:val="single" w:sz="8" w:space="0" w:color="auto"/>
              <w:right w:val="nil"/>
            </w:tcBorders>
            <w:shd w:val="clear" w:color="auto" w:fill="F2F2F2" w:themeFill="background1" w:themeFillShade="F2"/>
            <w:noWrap/>
            <w:vAlign w:val="center"/>
            <w:hideMark/>
          </w:tcPr>
          <w:p w14:paraId="6397B437" w14:textId="56B85136"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6,</w:t>
            </w:r>
            <w:r w:rsidR="00557B25">
              <w:rPr>
                <w:rFonts w:eastAsia="Times New Roman" w:cs="Arial"/>
                <w:b/>
                <w:bCs/>
                <w:color w:val="000000"/>
                <w:sz w:val="14"/>
                <w:szCs w:val="14"/>
                <w:lang w:val="en-CA" w:eastAsia="en-CA"/>
              </w:rPr>
              <w:t>057</w:t>
            </w:r>
          </w:p>
        </w:tc>
        <w:tc>
          <w:tcPr>
            <w:tcW w:w="820" w:type="dxa"/>
            <w:tcBorders>
              <w:top w:val="nil"/>
              <w:left w:val="nil"/>
              <w:bottom w:val="single" w:sz="8" w:space="0" w:color="auto"/>
              <w:right w:val="nil"/>
            </w:tcBorders>
            <w:noWrap/>
            <w:vAlign w:val="center"/>
            <w:hideMark/>
          </w:tcPr>
          <w:p w14:paraId="4DE98256"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2,153</w:t>
            </w:r>
          </w:p>
        </w:tc>
        <w:tc>
          <w:tcPr>
            <w:tcW w:w="819" w:type="dxa"/>
            <w:tcBorders>
              <w:top w:val="nil"/>
              <w:left w:val="nil"/>
              <w:bottom w:val="single" w:sz="8" w:space="0" w:color="auto"/>
              <w:right w:val="nil"/>
            </w:tcBorders>
            <w:noWrap/>
            <w:vAlign w:val="center"/>
            <w:hideMark/>
          </w:tcPr>
          <w:p w14:paraId="123A0DB6"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2,315</w:t>
            </w:r>
          </w:p>
        </w:tc>
        <w:tc>
          <w:tcPr>
            <w:tcW w:w="820" w:type="dxa"/>
            <w:tcBorders>
              <w:top w:val="nil"/>
              <w:left w:val="nil"/>
              <w:bottom w:val="single" w:sz="8" w:space="0" w:color="auto"/>
              <w:right w:val="nil"/>
            </w:tcBorders>
            <w:noWrap/>
            <w:vAlign w:val="center"/>
            <w:hideMark/>
          </w:tcPr>
          <w:p w14:paraId="582CCB3E"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1,859</w:t>
            </w:r>
          </w:p>
        </w:tc>
        <w:tc>
          <w:tcPr>
            <w:tcW w:w="819" w:type="dxa"/>
            <w:tcBorders>
              <w:top w:val="nil"/>
              <w:left w:val="nil"/>
              <w:bottom w:val="single" w:sz="8" w:space="0" w:color="auto"/>
              <w:right w:val="nil"/>
            </w:tcBorders>
            <w:noWrap/>
            <w:vAlign w:val="center"/>
            <w:hideMark/>
          </w:tcPr>
          <w:p w14:paraId="497DF858"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1,948</w:t>
            </w:r>
          </w:p>
        </w:tc>
        <w:tc>
          <w:tcPr>
            <w:tcW w:w="820" w:type="dxa"/>
            <w:tcBorders>
              <w:top w:val="nil"/>
              <w:left w:val="nil"/>
              <w:bottom w:val="single" w:sz="8" w:space="0" w:color="auto"/>
              <w:right w:val="single" w:sz="4" w:space="0" w:color="auto"/>
            </w:tcBorders>
            <w:shd w:val="clear" w:color="auto" w:fill="F2F2F2" w:themeFill="background1" w:themeFillShade="F2"/>
            <w:noWrap/>
            <w:vAlign w:val="center"/>
            <w:hideMark/>
          </w:tcPr>
          <w:p w14:paraId="00AD1440"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8,275</w:t>
            </w:r>
          </w:p>
        </w:tc>
      </w:tr>
      <w:tr w:rsidR="007467AB" w:rsidRPr="00D05635" w14:paraId="7D30E170" w14:textId="77777777" w:rsidTr="007467AB">
        <w:trPr>
          <w:gridAfter w:val="1"/>
          <w:wAfter w:w="21" w:type="dxa"/>
          <w:trHeight w:val="246"/>
        </w:trPr>
        <w:tc>
          <w:tcPr>
            <w:tcW w:w="1945" w:type="dxa"/>
            <w:tcBorders>
              <w:top w:val="single" w:sz="8" w:space="0" w:color="auto"/>
              <w:left w:val="single" w:sz="4" w:space="0" w:color="auto"/>
              <w:bottom w:val="nil"/>
              <w:right w:val="nil"/>
            </w:tcBorders>
            <w:noWrap/>
            <w:vAlign w:val="center"/>
            <w:hideMark/>
          </w:tcPr>
          <w:p w14:paraId="7C620D30"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Coringa</w:t>
            </w:r>
          </w:p>
        </w:tc>
        <w:tc>
          <w:tcPr>
            <w:tcW w:w="1211" w:type="dxa"/>
            <w:tcBorders>
              <w:top w:val="single" w:sz="8" w:space="0" w:color="auto"/>
              <w:left w:val="nil"/>
              <w:bottom w:val="nil"/>
              <w:right w:val="nil"/>
            </w:tcBorders>
            <w:noWrap/>
            <w:vAlign w:val="center"/>
            <w:hideMark/>
          </w:tcPr>
          <w:p w14:paraId="58A0F371"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19" w:type="dxa"/>
            <w:tcBorders>
              <w:top w:val="nil"/>
              <w:left w:val="nil"/>
              <w:bottom w:val="nil"/>
              <w:right w:val="nil"/>
            </w:tcBorders>
            <w:noWrap/>
            <w:vAlign w:val="center"/>
            <w:hideMark/>
          </w:tcPr>
          <w:p w14:paraId="31A8282B"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19" w:type="dxa"/>
            <w:tcBorders>
              <w:top w:val="nil"/>
              <w:left w:val="nil"/>
              <w:bottom w:val="nil"/>
              <w:right w:val="nil"/>
            </w:tcBorders>
            <w:noWrap/>
            <w:vAlign w:val="center"/>
            <w:hideMark/>
          </w:tcPr>
          <w:p w14:paraId="1B19C59A" w14:textId="77777777" w:rsidR="00D05635" w:rsidRPr="00D05635" w:rsidRDefault="00D05635" w:rsidP="00D05635">
            <w:pPr>
              <w:jc w:val="right"/>
              <w:rPr>
                <w:rFonts w:eastAsia="Times New Roman" w:cs="Arial"/>
                <w:color w:val="000000"/>
                <w:sz w:val="14"/>
                <w:szCs w:val="14"/>
                <w:lang w:val="en-CA" w:eastAsia="en-CA"/>
              </w:rPr>
            </w:pPr>
          </w:p>
        </w:tc>
        <w:tc>
          <w:tcPr>
            <w:tcW w:w="820" w:type="dxa"/>
            <w:tcBorders>
              <w:top w:val="nil"/>
              <w:left w:val="nil"/>
              <w:bottom w:val="nil"/>
              <w:right w:val="nil"/>
            </w:tcBorders>
            <w:shd w:val="clear" w:color="auto" w:fill="FDE9D9" w:themeFill="accent6" w:themeFillTint="33"/>
            <w:noWrap/>
            <w:vAlign w:val="center"/>
            <w:hideMark/>
          </w:tcPr>
          <w:p w14:paraId="46BE5F77" w14:textId="77777777" w:rsidR="00D05635" w:rsidRPr="00D05635" w:rsidRDefault="00D05635" w:rsidP="00D05635">
            <w:pPr>
              <w:jc w:val="right"/>
              <w:rPr>
                <w:rFonts w:ascii="Times New Roman" w:eastAsia="Times New Roman" w:hAnsi="Times New Roman"/>
                <w:sz w:val="14"/>
                <w:szCs w:val="14"/>
                <w:lang w:val="en-CA" w:eastAsia="en-CA"/>
              </w:rPr>
            </w:pPr>
          </w:p>
        </w:tc>
        <w:tc>
          <w:tcPr>
            <w:tcW w:w="819" w:type="dxa"/>
            <w:tcBorders>
              <w:top w:val="nil"/>
              <w:left w:val="nil"/>
              <w:bottom w:val="nil"/>
              <w:right w:val="nil"/>
            </w:tcBorders>
            <w:shd w:val="clear" w:color="auto" w:fill="F2F2F2" w:themeFill="background1" w:themeFillShade="F2"/>
            <w:noWrap/>
            <w:vAlign w:val="center"/>
            <w:hideMark/>
          </w:tcPr>
          <w:p w14:paraId="10612CC1"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xml:space="preserve"> </w:t>
            </w:r>
          </w:p>
        </w:tc>
        <w:tc>
          <w:tcPr>
            <w:tcW w:w="820" w:type="dxa"/>
            <w:tcBorders>
              <w:top w:val="nil"/>
              <w:left w:val="nil"/>
              <w:bottom w:val="nil"/>
              <w:right w:val="nil"/>
            </w:tcBorders>
            <w:noWrap/>
            <w:vAlign w:val="center"/>
            <w:hideMark/>
          </w:tcPr>
          <w:p w14:paraId="7AFE9764"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19" w:type="dxa"/>
            <w:tcBorders>
              <w:top w:val="nil"/>
              <w:left w:val="nil"/>
              <w:bottom w:val="nil"/>
              <w:right w:val="nil"/>
            </w:tcBorders>
            <w:noWrap/>
            <w:vAlign w:val="center"/>
            <w:hideMark/>
          </w:tcPr>
          <w:p w14:paraId="1402C8C6"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20" w:type="dxa"/>
            <w:tcBorders>
              <w:top w:val="nil"/>
              <w:left w:val="nil"/>
              <w:bottom w:val="nil"/>
              <w:right w:val="nil"/>
            </w:tcBorders>
            <w:noWrap/>
            <w:vAlign w:val="center"/>
            <w:hideMark/>
          </w:tcPr>
          <w:p w14:paraId="49DD07B4"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19" w:type="dxa"/>
            <w:tcBorders>
              <w:top w:val="nil"/>
              <w:left w:val="nil"/>
              <w:bottom w:val="nil"/>
              <w:right w:val="nil"/>
            </w:tcBorders>
            <w:noWrap/>
            <w:vAlign w:val="center"/>
            <w:hideMark/>
          </w:tcPr>
          <w:p w14:paraId="3F7D71F0"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 </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4A88CD18"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w:t>
            </w:r>
          </w:p>
        </w:tc>
      </w:tr>
      <w:tr w:rsidR="007467AB" w:rsidRPr="00D05635" w14:paraId="22EFA85E"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57459014"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xml:space="preserve">Gold production </w:t>
            </w:r>
            <w:r w:rsidRPr="00D05635">
              <w:rPr>
                <w:rFonts w:eastAsia="Times New Roman" w:cs="Arial"/>
                <w:b/>
                <w:bCs/>
                <w:color w:val="000000"/>
                <w:sz w:val="14"/>
                <w:szCs w:val="14"/>
                <w:vertAlign w:val="superscript"/>
                <w:lang w:val="en-CA" w:eastAsia="en-CA"/>
              </w:rPr>
              <w:t>(1)(2)</w:t>
            </w:r>
            <w:r w:rsidRPr="00D05635">
              <w:rPr>
                <w:rFonts w:eastAsia="Times New Roman" w:cs="Arial"/>
                <w:b/>
                <w:bCs/>
                <w:color w:val="000000"/>
                <w:sz w:val="14"/>
                <w:szCs w:val="14"/>
                <w:lang w:val="en-CA" w:eastAsia="en-CA"/>
              </w:rPr>
              <w:t xml:space="preserve"> </w:t>
            </w:r>
          </w:p>
        </w:tc>
        <w:tc>
          <w:tcPr>
            <w:tcW w:w="1211" w:type="dxa"/>
            <w:tcBorders>
              <w:top w:val="nil"/>
              <w:left w:val="nil"/>
              <w:bottom w:val="nil"/>
              <w:right w:val="nil"/>
            </w:tcBorders>
            <w:noWrap/>
            <w:vAlign w:val="center"/>
            <w:hideMark/>
          </w:tcPr>
          <w:p w14:paraId="22B53BFD"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Ounces</w:t>
            </w:r>
          </w:p>
        </w:tc>
        <w:tc>
          <w:tcPr>
            <w:tcW w:w="819" w:type="dxa"/>
            <w:tcBorders>
              <w:top w:val="nil"/>
              <w:left w:val="nil"/>
              <w:bottom w:val="nil"/>
              <w:right w:val="nil"/>
            </w:tcBorders>
            <w:noWrap/>
            <w:vAlign w:val="center"/>
            <w:hideMark/>
          </w:tcPr>
          <w:p w14:paraId="1DCB21E5"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5,347</w:t>
            </w:r>
          </w:p>
        </w:tc>
        <w:tc>
          <w:tcPr>
            <w:tcW w:w="819" w:type="dxa"/>
            <w:tcBorders>
              <w:top w:val="nil"/>
              <w:left w:val="nil"/>
              <w:bottom w:val="nil"/>
              <w:right w:val="nil"/>
            </w:tcBorders>
            <w:noWrap/>
            <w:vAlign w:val="center"/>
            <w:hideMark/>
          </w:tcPr>
          <w:p w14:paraId="14DFFE86"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4,925</w:t>
            </w:r>
          </w:p>
        </w:tc>
        <w:tc>
          <w:tcPr>
            <w:tcW w:w="820" w:type="dxa"/>
            <w:tcBorders>
              <w:top w:val="nil"/>
              <w:left w:val="nil"/>
              <w:bottom w:val="nil"/>
              <w:right w:val="nil"/>
            </w:tcBorders>
            <w:shd w:val="clear" w:color="auto" w:fill="FDE9D9" w:themeFill="accent6" w:themeFillTint="33"/>
            <w:noWrap/>
            <w:vAlign w:val="center"/>
            <w:hideMark/>
          </w:tcPr>
          <w:p w14:paraId="70341439"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6,843</w:t>
            </w:r>
          </w:p>
        </w:tc>
        <w:tc>
          <w:tcPr>
            <w:tcW w:w="819" w:type="dxa"/>
            <w:tcBorders>
              <w:top w:val="nil"/>
              <w:left w:val="nil"/>
              <w:bottom w:val="nil"/>
              <w:right w:val="nil"/>
            </w:tcBorders>
            <w:shd w:val="clear" w:color="auto" w:fill="F2F2F2" w:themeFill="background1" w:themeFillShade="F2"/>
            <w:noWrap/>
            <w:vAlign w:val="center"/>
            <w:hideMark/>
          </w:tcPr>
          <w:p w14:paraId="18F8BBBB"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17,115</w:t>
            </w:r>
          </w:p>
        </w:tc>
        <w:tc>
          <w:tcPr>
            <w:tcW w:w="820" w:type="dxa"/>
            <w:tcBorders>
              <w:top w:val="nil"/>
              <w:left w:val="nil"/>
              <w:bottom w:val="nil"/>
              <w:right w:val="nil"/>
            </w:tcBorders>
            <w:noWrap/>
            <w:vAlign w:val="center"/>
            <w:hideMark/>
          </w:tcPr>
          <w:p w14:paraId="1946B380"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3,871</w:t>
            </w:r>
          </w:p>
        </w:tc>
        <w:tc>
          <w:tcPr>
            <w:tcW w:w="819" w:type="dxa"/>
            <w:tcBorders>
              <w:top w:val="nil"/>
              <w:left w:val="nil"/>
              <w:bottom w:val="nil"/>
              <w:right w:val="nil"/>
            </w:tcBorders>
            <w:noWrap/>
            <w:vAlign w:val="center"/>
            <w:hideMark/>
          </w:tcPr>
          <w:p w14:paraId="486102AD"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4,752</w:t>
            </w:r>
          </w:p>
        </w:tc>
        <w:tc>
          <w:tcPr>
            <w:tcW w:w="820" w:type="dxa"/>
            <w:tcBorders>
              <w:top w:val="nil"/>
              <w:left w:val="nil"/>
              <w:bottom w:val="nil"/>
              <w:right w:val="nil"/>
            </w:tcBorders>
            <w:noWrap/>
            <w:vAlign w:val="center"/>
            <w:hideMark/>
          </w:tcPr>
          <w:p w14:paraId="4CB08422"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5,841</w:t>
            </w:r>
          </w:p>
        </w:tc>
        <w:tc>
          <w:tcPr>
            <w:tcW w:w="819" w:type="dxa"/>
            <w:tcBorders>
              <w:top w:val="nil"/>
              <w:left w:val="nil"/>
              <w:bottom w:val="nil"/>
              <w:right w:val="nil"/>
            </w:tcBorders>
            <w:noWrap/>
            <w:vAlign w:val="center"/>
            <w:hideMark/>
          </w:tcPr>
          <w:p w14:paraId="2AC9EBA9"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5,653</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1F628E09"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20,117</w:t>
            </w:r>
          </w:p>
        </w:tc>
      </w:tr>
      <w:tr w:rsidR="007467AB" w:rsidRPr="00D05635" w14:paraId="2C179DFF"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5F1AE15C"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xml:space="preserve"> Mined ore</w:t>
            </w:r>
          </w:p>
        </w:tc>
        <w:tc>
          <w:tcPr>
            <w:tcW w:w="1211" w:type="dxa"/>
            <w:tcBorders>
              <w:top w:val="nil"/>
              <w:left w:val="nil"/>
              <w:bottom w:val="nil"/>
              <w:right w:val="nil"/>
            </w:tcBorders>
            <w:noWrap/>
            <w:vAlign w:val="center"/>
            <w:hideMark/>
          </w:tcPr>
          <w:p w14:paraId="25445DA4"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Tonnes</w:t>
            </w:r>
          </w:p>
        </w:tc>
        <w:tc>
          <w:tcPr>
            <w:tcW w:w="819" w:type="dxa"/>
            <w:tcBorders>
              <w:top w:val="nil"/>
              <w:left w:val="nil"/>
              <w:bottom w:val="nil"/>
              <w:right w:val="nil"/>
            </w:tcBorders>
            <w:noWrap/>
            <w:vAlign w:val="center"/>
            <w:hideMark/>
          </w:tcPr>
          <w:p w14:paraId="4AC9208A"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19,657</w:t>
            </w:r>
          </w:p>
        </w:tc>
        <w:tc>
          <w:tcPr>
            <w:tcW w:w="819" w:type="dxa"/>
            <w:tcBorders>
              <w:top w:val="nil"/>
              <w:left w:val="nil"/>
              <w:bottom w:val="nil"/>
              <w:right w:val="nil"/>
            </w:tcBorders>
            <w:noWrap/>
            <w:vAlign w:val="center"/>
            <w:hideMark/>
          </w:tcPr>
          <w:p w14:paraId="20F21E4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22,738</w:t>
            </w:r>
          </w:p>
        </w:tc>
        <w:tc>
          <w:tcPr>
            <w:tcW w:w="820" w:type="dxa"/>
            <w:tcBorders>
              <w:top w:val="nil"/>
              <w:left w:val="nil"/>
              <w:bottom w:val="nil"/>
              <w:right w:val="nil"/>
            </w:tcBorders>
            <w:shd w:val="clear" w:color="auto" w:fill="FDE9D9" w:themeFill="accent6" w:themeFillTint="33"/>
            <w:noWrap/>
            <w:vAlign w:val="center"/>
            <w:hideMark/>
          </w:tcPr>
          <w:p w14:paraId="03817DD1"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25,273</w:t>
            </w:r>
          </w:p>
        </w:tc>
        <w:tc>
          <w:tcPr>
            <w:tcW w:w="819" w:type="dxa"/>
            <w:tcBorders>
              <w:top w:val="nil"/>
              <w:left w:val="nil"/>
              <w:bottom w:val="nil"/>
              <w:right w:val="nil"/>
            </w:tcBorders>
            <w:shd w:val="clear" w:color="auto" w:fill="F2F2F2" w:themeFill="background1" w:themeFillShade="F2"/>
            <w:noWrap/>
            <w:vAlign w:val="center"/>
            <w:hideMark/>
          </w:tcPr>
          <w:p w14:paraId="19C4687C"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67,668</w:t>
            </w:r>
          </w:p>
        </w:tc>
        <w:tc>
          <w:tcPr>
            <w:tcW w:w="820" w:type="dxa"/>
            <w:tcBorders>
              <w:top w:val="nil"/>
              <w:left w:val="nil"/>
              <w:bottom w:val="nil"/>
              <w:right w:val="nil"/>
            </w:tcBorders>
            <w:noWrap/>
            <w:vAlign w:val="center"/>
            <w:hideMark/>
          </w:tcPr>
          <w:p w14:paraId="1EE9214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19,825</w:t>
            </w:r>
          </w:p>
        </w:tc>
        <w:tc>
          <w:tcPr>
            <w:tcW w:w="819" w:type="dxa"/>
            <w:tcBorders>
              <w:top w:val="nil"/>
              <w:left w:val="nil"/>
              <w:bottom w:val="nil"/>
              <w:right w:val="nil"/>
            </w:tcBorders>
            <w:noWrap/>
            <w:vAlign w:val="center"/>
            <w:hideMark/>
          </w:tcPr>
          <w:p w14:paraId="70AF9961"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29,076</w:t>
            </w:r>
          </w:p>
        </w:tc>
        <w:tc>
          <w:tcPr>
            <w:tcW w:w="820" w:type="dxa"/>
            <w:tcBorders>
              <w:top w:val="nil"/>
              <w:left w:val="nil"/>
              <w:bottom w:val="nil"/>
              <w:right w:val="nil"/>
            </w:tcBorders>
            <w:noWrap/>
            <w:vAlign w:val="center"/>
            <w:hideMark/>
          </w:tcPr>
          <w:p w14:paraId="1B9C1B99"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31,984</w:t>
            </w:r>
          </w:p>
        </w:tc>
        <w:tc>
          <w:tcPr>
            <w:tcW w:w="819" w:type="dxa"/>
            <w:tcBorders>
              <w:top w:val="nil"/>
              <w:left w:val="nil"/>
              <w:bottom w:val="nil"/>
              <w:right w:val="nil"/>
            </w:tcBorders>
            <w:noWrap/>
            <w:vAlign w:val="center"/>
            <w:hideMark/>
          </w:tcPr>
          <w:p w14:paraId="4EDB6BB6"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26,685</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52C0089F"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107,570</w:t>
            </w:r>
          </w:p>
        </w:tc>
      </w:tr>
      <w:tr w:rsidR="007467AB" w:rsidRPr="00D05635" w14:paraId="31B2F062"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2114F823"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w:t>
            </w:r>
          </w:p>
        </w:tc>
        <w:tc>
          <w:tcPr>
            <w:tcW w:w="1211" w:type="dxa"/>
            <w:tcBorders>
              <w:top w:val="nil"/>
              <w:left w:val="nil"/>
              <w:bottom w:val="nil"/>
              <w:right w:val="nil"/>
            </w:tcBorders>
            <w:noWrap/>
            <w:vAlign w:val="center"/>
            <w:hideMark/>
          </w:tcPr>
          <w:p w14:paraId="3C80088B"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Gold grade (g/t)</w:t>
            </w:r>
          </w:p>
        </w:tc>
        <w:tc>
          <w:tcPr>
            <w:tcW w:w="819" w:type="dxa"/>
            <w:tcBorders>
              <w:top w:val="nil"/>
              <w:left w:val="nil"/>
              <w:bottom w:val="nil"/>
              <w:right w:val="nil"/>
            </w:tcBorders>
            <w:noWrap/>
            <w:vAlign w:val="center"/>
            <w:hideMark/>
          </w:tcPr>
          <w:p w14:paraId="16D48E52"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8.31</w:t>
            </w:r>
          </w:p>
        </w:tc>
        <w:tc>
          <w:tcPr>
            <w:tcW w:w="819" w:type="dxa"/>
            <w:tcBorders>
              <w:top w:val="nil"/>
              <w:left w:val="nil"/>
              <w:bottom w:val="nil"/>
              <w:right w:val="nil"/>
            </w:tcBorders>
            <w:noWrap/>
            <w:vAlign w:val="center"/>
            <w:hideMark/>
          </w:tcPr>
          <w:p w14:paraId="7364A0C0"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7.35</w:t>
            </w:r>
          </w:p>
        </w:tc>
        <w:tc>
          <w:tcPr>
            <w:tcW w:w="820" w:type="dxa"/>
            <w:tcBorders>
              <w:top w:val="nil"/>
              <w:left w:val="nil"/>
              <w:bottom w:val="nil"/>
              <w:right w:val="nil"/>
            </w:tcBorders>
            <w:shd w:val="clear" w:color="auto" w:fill="FDE9D9" w:themeFill="accent6" w:themeFillTint="33"/>
            <w:noWrap/>
            <w:vAlign w:val="center"/>
            <w:hideMark/>
          </w:tcPr>
          <w:p w14:paraId="7677D218"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8.23</w:t>
            </w:r>
          </w:p>
        </w:tc>
        <w:tc>
          <w:tcPr>
            <w:tcW w:w="819" w:type="dxa"/>
            <w:tcBorders>
              <w:top w:val="nil"/>
              <w:left w:val="nil"/>
              <w:bottom w:val="nil"/>
              <w:right w:val="nil"/>
            </w:tcBorders>
            <w:shd w:val="clear" w:color="auto" w:fill="F2F2F2" w:themeFill="background1" w:themeFillShade="F2"/>
            <w:noWrap/>
            <w:vAlign w:val="center"/>
            <w:hideMark/>
          </w:tcPr>
          <w:p w14:paraId="6DC3D5BB"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7.96</w:t>
            </w:r>
          </w:p>
        </w:tc>
        <w:tc>
          <w:tcPr>
            <w:tcW w:w="820" w:type="dxa"/>
            <w:tcBorders>
              <w:top w:val="nil"/>
              <w:left w:val="nil"/>
              <w:bottom w:val="nil"/>
              <w:right w:val="nil"/>
            </w:tcBorders>
            <w:noWrap/>
            <w:vAlign w:val="center"/>
            <w:hideMark/>
          </w:tcPr>
          <w:p w14:paraId="0CEB603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6.39</w:t>
            </w:r>
          </w:p>
        </w:tc>
        <w:tc>
          <w:tcPr>
            <w:tcW w:w="819" w:type="dxa"/>
            <w:tcBorders>
              <w:top w:val="nil"/>
              <w:left w:val="nil"/>
              <w:bottom w:val="nil"/>
              <w:right w:val="nil"/>
            </w:tcBorders>
            <w:noWrap/>
            <w:vAlign w:val="center"/>
            <w:hideMark/>
          </w:tcPr>
          <w:p w14:paraId="3CD8075C"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5.62</w:t>
            </w:r>
          </w:p>
        </w:tc>
        <w:tc>
          <w:tcPr>
            <w:tcW w:w="820" w:type="dxa"/>
            <w:tcBorders>
              <w:top w:val="nil"/>
              <w:left w:val="nil"/>
              <w:bottom w:val="nil"/>
              <w:right w:val="nil"/>
            </w:tcBorders>
            <w:noWrap/>
            <w:vAlign w:val="center"/>
            <w:hideMark/>
          </w:tcPr>
          <w:p w14:paraId="469F3049"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6.44</w:t>
            </w:r>
          </w:p>
        </w:tc>
        <w:tc>
          <w:tcPr>
            <w:tcW w:w="819" w:type="dxa"/>
            <w:tcBorders>
              <w:top w:val="nil"/>
              <w:left w:val="nil"/>
              <w:bottom w:val="nil"/>
              <w:right w:val="nil"/>
            </w:tcBorders>
            <w:noWrap/>
            <w:vAlign w:val="center"/>
            <w:hideMark/>
          </w:tcPr>
          <w:p w14:paraId="640C2E85"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6.27</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42618187"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6.17</w:t>
            </w:r>
          </w:p>
        </w:tc>
      </w:tr>
      <w:tr w:rsidR="007467AB" w:rsidRPr="00D05635" w14:paraId="504BCE65"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38BCBF5C"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Milled ore</w:t>
            </w:r>
          </w:p>
        </w:tc>
        <w:tc>
          <w:tcPr>
            <w:tcW w:w="1211" w:type="dxa"/>
            <w:tcBorders>
              <w:top w:val="nil"/>
              <w:left w:val="nil"/>
              <w:bottom w:val="nil"/>
              <w:right w:val="nil"/>
            </w:tcBorders>
            <w:noWrap/>
            <w:vAlign w:val="center"/>
            <w:hideMark/>
          </w:tcPr>
          <w:p w14:paraId="3C060B82"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Tonnes</w:t>
            </w:r>
          </w:p>
        </w:tc>
        <w:tc>
          <w:tcPr>
            <w:tcW w:w="819" w:type="dxa"/>
            <w:tcBorders>
              <w:top w:val="nil"/>
              <w:left w:val="nil"/>
              <w:bottom w:val="nil"/>
              <w:right w:val="nil"/>
            </w:tcBorders>
            <w:noWrap/>
            <w:vAlign w:val="center"/>
            <w:hideMark/>
          </w:tcPr>
          <w:p w14:paraId="4EF440F5"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23,827</w:t>
            </w:r>
          </w:p>
        </w:tc>
        <w:tc>
          <w:tcPr>
            <w:tcW w:w="819" w:type="dxa"/>
            <w:tcBorders>
              <w:top w:val="nil"/>
              <w:left w:val="nil"/>
              <w:bottom w:val="nil"/>
              <w:right w:val="nil"/>
            </w:tcBorders>
            <w:noWrap/>
            <w:vAlign w:val="center"/>
            <w:hideMark/>
          </w:tcPr>
          <w:p w14:paraId="0B6CE2D4"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21,361</w:t>
            </w:r>
          </w:p>
        </w:tc>
        <w:tc>
          <w:tcPr>
            <w:tcW w:w="820" w:type="dxa"/>
            <w:tcBorders>
              <w:top w:val="nil"/>
              <w:left w:val="nil"/>
              <w:bottom w:val="nil"/>
              <w:right w:val="nil"/>
            </w:tcBorders>
            <w:shd w:val="clear" w:color="auto" w:fill="FDE9D9" w:themeFill="accent6" w:themeFillTint="33"/>
            <w:noWrap/>
            <w:vAlign w:val="center"/>
            <w:hideMark/>
          </w:tcPr>
          <w:p w14:paraId="6B46A11A"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26,909</w:t>
            </w:r>
          </w:p>
        </w:tc>
        <w:tc>
          <w:tcPr>
            <w:tcW w:w="819" w:type="dxa"/>
            <w:tcBorders>
              <w:top w:val="nil"/>
              <w:left w:val="nil"/>
              <w:bottom w:val="nil"/>
              <w:right w:val="nil"/>
            </w:tcBorders>
            <w:shd w:val="clear" w:color="auto" w:fill="F2F2F2" w:themeFill="background1" w:themeFillShade="F2"/>
            <w:noWrap/>
            <w:vAlign w:val="center"/>
            <w:hideMark/>
          </w:tcPr>
          <w:p w14:paraId="0F9F443B"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72,097</w:t>
            </w:r>
          </w:p>
        </w:tc>
        <w:tc>
          <w:tcPr>
            <w:tcW w:w="820" w:type="dxa"/>
            <w:tcBorders>
              <w:top w:val="nil"/>
              <w:left w:val="nil"/>
              <w:bottom w:val="nil"/>
              <w:right w:val="nil"/>
            </w:tcBorders>
            <w:noWrap/>
            <w:vAlign w:val="center"/>
            <w:hideMark/>
          </w:tcPr>
          <w:p w14:paraId="6C09408E"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18,660</w:t>
            </w:r>
          </w:p>
        </w:tc>
        <w:tc>
          <w:tcPr>
            <w:tcW w:w="819" w:type="dxa"/>
            <w:tcBorders>
              <w:top w:val="nil"/>
              <w:left w:val="nil"/>
              <w:bottom w:val="nil"/>
              <w:right w:val="nil"/>
            </w:tcBorders>
            <w:noWrap/>
            <w:vAlign w:val="center"/>
            <w:hideMark/>
          </w:tcPr>
          <w:p w14:paraId="39FE7F79"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24,441</w:t>
            </w:r>
          </w:p>
        </w:tc>
        <w:tc>
          <w:tcPr>
            <w:tcW w:w="820" w:type="dxa"/>
            <w:tcBorders>
              <w:top w:val="nil"/>
              <w:left w:val="nil"/>
              <w:bottom w:val="nil"/>
              <w:right w:val="nil"/>
            </w:tcBorders>
            <w:noWrap/>
            <w:vAlign w:val="center"/>
            <w:hideMark/>
          </w:tcPr>
          <w:p w14:paraId="736D1068"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27,125</w:t>
            </w:r>
          </w:p>
        </w:tc>
        <w:tc>
          <w:tcPr>
            <w:tcW w:w="819" w:type="dxa"/>
            <w:tcBorders>
              <w:top w:val="nil"/>
              <w:left w:val="nil"/>
              <w:bottom w:val="nil"/>
              <w:right w:val="nil"/>
            </w:tcBorders>
            <w:noWrap/>
            <w:vAlign w:val="center"/>
            <w:hideMark/>
          </w:tcPr>
          <w:p w14:paraId="3A1B629D"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28,645</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47A2EC30"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98,871</w:t>
            </w:r>
          </w:p>
        </w:tc>
      </w:tr>
      <w:tr w:rsidR="007467AB" w:rsidRPr="00D05635" w14:paraId="45E855FD" w14:textId="77777777" w:rsidTr="007467AB">
        <w:trPr>
          <w:gridAfter w:val="1"/>
          <w:wAfter w:w="21" w:type="dxa"/>
          <w:trHeight w:val="246"/>
        </w:trPr>
        <w:tc>
          <w:tcPr>
            <w:tcW w:w="1945" w:type="dxa"/>
            <w:tcBorders>
              <w:top w:val="nil"/>
              <w:left w:val="single" w:sz="4" w:space="0" w:color="auto"/>
              <w:bottom w:val="nil"/>
              <w:right w:val="nil"/>
            </w:tcBorders>
            <w:noWrap/>
            <w:vAlign w:val="center"/>
            <w:hideMark/>
          </w:tcPr>
          <w:p w14:paraId="0739D42F"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 </w:t>
            </w:r>
          </w:p>
        </w:tc>
        <w:tc>
          <w:tcPr>
            <w:tcW w:w="1211" w:type="dxa"/>
            <w:tcBorders>
              <w:top w:val="nil"/>
              <w:left w:val="nil"/>
              <w:bottom w:val="nil"/>
              <w:right w:val="nil"/>
            </w:tcBorders>
            <w:noWrap/>
            <w:vAlign w:val="center"/>
            <w:hideMark/>
          </w:tcPr>
          <w:p w14:paraId="508DBA3B"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Gold grade (g/t)</w:t>
            </w:r>
          </w:p>
        </w:tc>
        <w:tc>
          <w:tcPr>
            <w:tcW w:w="819" w:type="dxa"/>
            <w:tcBorders>
              <w:top w:val="nil"/>
              <w:left w:val="nil"/>
              <w:bottom w:val="nil"/>
              <w:right w:val="nil"/>
            </w:tcBorders>
            <w:noWrap/>
            <w:vAlign w:val="center"/>
            <w:hideMark/>
          </w:tcPr>
          <w:p w14:paraId="682E5B3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7.17</w:t>
            </w:r>
          </w:p>
        </w:tc>
        <w:tc>
          <w:tcPr>
            <w:tcW w:w="819" w:type="dxa"/>
            <w:tcBorders>
              <w:top w:val="nil"/>
              <w:left w:val="nil"/>
              <w:bottom w:val="nil"/>
              <w:right w:val="nil"/>
            </w:tcBorders>
            <w:noWrap/>
            <w:vAlign w:val="center"/>
            <w:hideMark/>
          </w:tcPr>
          <w:p w14:paraId="556F7CB7"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7.39</w:t>
            </w:r>
          </w:p>
        </w:tc>
        <w:tc>
          <w:tcPr>
            <w:tcW w:w="820" w:type="dxa"/>
            <w:tcBorders>
              <w:top w:val="nil"/>
              <w:left w:val="nil"/>
              <w:bottom w:val="nil"/>
              <w:right w:val="nil"/>
            </w:tcBorders>
            <w:shd w:val="clear" w:color="auto" w:fill="FDE9D9" w:themeFill="accent6" w:themeFillTint="33"/>
            <w:noWrap/>
            <w:vAlign w:val="center"/>
            <w:hideMark/>
          </w:tcPr>
          <w:p w14:paraId="311069D9"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8.13</w:t>
            </w:r>
          </w:p>
        </w:tc>
        <w:tc>
          <w:tcPr>
            <w:tcW w:w="819" w:type="dxa"/>
            <w:tcBorders>
              <w:top w:val="nil"/>
              <w:left w:val="nil"/>
              <w:bottom w:val="nil"/>
              <w:right w:val="nil"/>
            </w:tcBorders>
            <w:shd w:val="clear" w:color="auto" w:fill="F2F2F2" w:themeFill="background1" w:themeFillShade="F2"/>
            <w:noWrap/>
            <w:vAlign w:val="center"/>
            <w:hideMark/>
          </w:tcPr>
          <w:p w14:paraId="5DB97CDA"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7.59</w:t>
            </w:r>
          </w:p>
        </w:tc>
        <w:tc>
          <w:tcPr>
            <w:tcW w:w="820" w:type="dxa"/>
            <w:tcBorders>
              <w:top w:val="nil"/>
              <w:left w:val="nil"/>
              <w:bottom w:val="nil"/>
              <w:right w:val="nil"/>
            </w:tcBorders>
            <w:noWrap/>
            <w:vAlign w:val="center"/>
            <w:hideMark/>
          </w:tcPr>
          <w:p w14:paraId="2FF79AED"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6.61</w:t>
            </w:r>
          </w:p>
        </w:tc>
        <w:tc>
          <w:tcPr>
            <w:tcW w:w="819" w:type="dxa"/>
            <w:tcBorders>
              <w:top w:val="nil"/>
              <w:left w:val="nil"/>
              <w:bottom w:val="nil"/>
              <w:right w:val="nil"/>
            </w:tcBorders>
            <w:noWrap/>
            <w:vAlign w:val="center"/>
            <w:hideMark/>
          </w:tcPr>
          <w:p w14:paraId="48FF46DF"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6.25</w:t>
            </w:r>
          </w:p>
        </w:tc>
        <w:tc>
          <w:tcPr>
            <w:tcW w:w="820" w:type="dxa"/>
            <w:tcBorders>
              <w:top w:val="nil"/>
              <w:left w:val="nil"/>
              <w:bottom w:val="nil"/>
              <w:right w:val="nil"/>
            </w:tcBorders>
            <w:noWrap/>
            <w:vAlign w:val="center"/>
            <w:hideMark/>
          </w:tcPr>
          <w:p w14:paraId="044EAB83"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6.87</w:t>
            </w:r>
          </w:p>
        </w:tc>
        <w:tc>
          <w:tcPr>
            <w:tcW w:w="819" w:type="dxa"/>
            <w:tcBorders>
              <w:top w:val="nil"/>
              <w:left w:val="nil"/>
              <w:bottom w:val="nil"/>
              <w:right w:val="nil"/>
            </w:tcBorders>
            <w:noWrap/>
            <w:vAlign w:val="center"/>
            <w:hideMark/>
          </w:tcPr>
          <w:p w14:paraId="5916738A"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6.34</w:t>
            </w:r>
          </w:p>
        </w:tc>
        <w:tc>
          <w:tcPr>
            <w:tcW w:w="820" w:type="dxa"/>
            <w:tcBorders>
              <w:top w:val="nil"/>
              <w:left w:val="nil"/>
              <w:bottom w:val="nil"/>
              <w:right w:val="single" w:sz="4" w:space="0" w:color="auto"/>
            </w:tcBorders>
            <w:shd w:val="clear" w:color="auto" w:fill="F2F2F2" w:themeFill="background1" w:themeFillShade="F2"/>
            <w:noWrap/>
            <w:vAlign w:val="center"/>
            <w:hideMark/>
          </w:tcPr>
          <w:p w14:paraId="4D5B62C1"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6.51</w:t>
            </w:r>
          </w:p>
        </w:tc>
      </w:tr>
      <w:tr w:rsidR="007467AB" w:rsidRPr="00D05635" w14:paraId="608208D1" w14:textId="77777777" w:rsidTr="007467AB">
        <w:trPr>
          <w:gridAfter w:val="1"/>
          <w:wAfter w:w="21" w:type="dxa"/>
          <w:trHeight w:val="254"/>
        </w:trPr>
        <w:tc>
          <w:tcPr>
            <w:tcW w:w="1945" w:type="dxa"/>
            <w:tcBorders>
              <w:top w:val="nil"/>
              <w:left w:val="single" w:sz="4" w:space="0" w:color="auto"/>
              <w:bottom w:val="single" w:sz="4" w:space="0" w:color="auto"/>
              <w:right w:val="nil"/>
            </w:tcBorders>
            <w:noWrap/>
            <w:vAlign w:val="center"/>
            <w:hideMark/>
          </w:tcPr>
          <w:p w14:paraId="7D379682" w14:textId="77777777" w:rsidR="00D05635" w:rsidRPr="00D05635" w:rsidRDefault="00D05635" w:rsidP="00D05635">
            <w:pPr>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Horizontal development</w:t>
            </w:r>
          </w:p>
        </w:tc>
        <w:tc>
          <w:tcPr>
            <w:tcW w:w="1211" w:type="dxa"/>
            <w:tcBorders>
              <w:top w:val="nil"/>
              <w:left w:val="nil"/>
              <w:bottom w:val="single" w:sz="4" w:space="0" w:color="auto"/>
              <w:right w:val="nil"/>
            </w:tcBorders>
            <w:noWrap/>
            <w:vAlign w:val="center"/>
            <w:hideMark/>
          </w:tcPr>
          <w:p w14:paraId="589603FE" w14:textId="77777777" w:rsidR="00D05635" w:rsidRPr="00D05635" w:rsidRDefault="00D05635" w:rsidP="00D05635">
            <w:pPr>
              <w:rPr>
                <w:rFonts w:eastAsia="Times New Roman" w:cs="Arial"/>
                <w:color w:val="000000"/>
                <w:sz w:val="14"/>
                <w:szCs w:val="14"/>
                <w:lang w:val="en-CA" w:eastAsia="en-CA"/>
              </w:rPr>
            </w:pPr>
            <w:r w:rsidRPr="00D05635">
              <w:rPr>
                <w:rFonts w:eastAsia="Times New Roman" w:cs="Arial"/>
                <w:color w:val="000000"/>
                <w:sz w:val="14"/>
                <w:szCs w:val="14"/>
                <w:lang w:val="en-CA" w:eastAsia="en-CA"/>
              </w:rPr>
              <w:t>Metres</w:t>
            </w:r>
          </w:p>
        </w:tc>
        <w:tc>
          <w:tcPr>
            <w:tcW w:w="819" w:type="dxa"/>
            <w:tcBorders>
              <w:top w:val="nil"/>
              <w:left w:val="nil"/>
              <w:bottom w:val="single" w:sz="8" w:space="0" w:color="auto"/>
              <w:right w:val="nil"/>
            </w:tcBorders>
            <w:noWrap/>
            <w:vAlign w:val="center"/>
            <w:hideMark/>
          </w:tcPr>
          <w:p w14:paraId="0E241067"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1,526</w:t>
            </w:r>
          </w:p>
        </w:tc>
        <w:tc>
          <w:tcPr>
            <w:tcW w:w="819" w:type="dxa"/>
            <w:tcBorders>
              <w:top w:val="nil"/>
              <w:left w:val="nil"/>
              <w:bottom w:val="single" w:sz="8" w:space="0" w:color="auto"/>
              <w:right w:val="nil"/>
            </w:tcBorders>
            <w:noWrap/>
            <w:vAlign w:val="center"/>
            <w:hideMark/>
          </w:tcPr>
          <w:p w14:paraId="1895ECD4"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1,846</w:t>
            </w:r>
          </w:p>
        </w:tc>
        <w:tc>
          <w:tcPr>
            <w:tcW w:w="820" w:type="dxa"/>
            <w:tcBorders>
              <w:top w:val="nil"/>
              <w:left w:val="nil"/>
              <w:bottom w:val="single" w:sz="8" w:space="0" w:color="auto"/>
              <w:right w:val="nil"/>
            </w:tcBorders>
            <w:shd w:val="clear" w:color="auto" w:fill="FDE9D9" w:themeFill="accent6" w:themeFillTint="33"/>
            <w:noWrap/>
            <w:vAlign w:val="center"/>
            <w:hideMark/>
          </w:tcPr>
          <w:p w14:paraId="4AAB3757" w14:textId="04B0EE8E"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w:t>
            </w:r>
            <w:r w:rsidR="00557B25">
              <w:rPr>
                <w:rFonts w:eastAsia="Times New Roman" w:cs="Arial"/>
                <w:color w:val="000000"/>
                <w:sz w:val="14"/>
                <w:szCs w:val="14"/>
                <w:lang w:val="en-CA" w:eastAsia="en-CA"/>
              </w:rPr>
              <w:t>801</w:t>
            </w:r>
          </w:p>
        </w:tc>
        <w:tc>
          <w:tcPr>
            <w:tcW w:w="819" w:type="dxa"/>
            <w:tcBorders>
              <w:top w:val="nil"/>
              <w:left w:val="nil"/>
              <w:bottom w:val="single" w:sz="8" w:space="0" w:color="auto"/>
              <w:right w:val="nil"/>
            </w:tcBorders>
            <w:shd w:val="clear" w:color="auto" w:fill="F2F2F2" w:themeFill="background1" w:themeFillShade="F2"/>
            <w:noWrap/>
            <w:vAlign w:val="center"/>
            <w:hideMark/>
          </w:tcPr>
          <w:p w14:paraId="2576D288" w14:textId="0061C2B7" w:rsidR="00D05635" w:rsidRPr="00D05635" w:rsidRDefault="00557B25" w:rsidP="00D05635">
            <w:pPr>
              <w:jc w:val="right"/>
              <w:rPr>
                <w:rFonts w:eastAsia="Times New Roman" w:cs="Arial"/>
                <w:b/>
                <w:bCs/>
                <w:color w:val="000000"/>
                <w:sz w:val="14"/>
                <w:szCs w:val="14"/>
                <w:lang w:val="en-CA" w:eastAsia="en-CA"/>
              </w:rPr>
            </w:pPr>
            <w:r>
              <w:rPr>
                <w:rFonts w:eastAsia="Times New Roman" w:cs="Arial"/>
                <w:b/>
                <w:bCs/>
                <w:color w:val="000000"/>
                <w:sz w:val="14"/>
                <w:szCs w:val="14"/>
                <w:lang w:val="en-CA" w:eastAsia="en-CA"/>
              </w:rPr>
              <w:t>5</w:t>
            </w:r>
            <w:r w:rsidR="00D05635" w:rsidRPr="00D05635">
              <w:rPr>
                <w:rFonts w:eastAsia="Times New Roman" w:cs="Arial"/>
                <w:b/>
                <w:bCs/>
                <w:color w:val="000000"/>
                <w:sz w:val="14"/>
                <w:szCs w:val="14"/>
                <w:lang w:val="en-CA" w:eastAsia="en-CA"/>
              </w:rPr>
              <w:t>,</w:t>
            </w:r>
            <w:r>
              <w:rPr>
                <w:rFonts w:eastAsia="Times New Roman" w:cs="Arial"/>
                <w:b/>
                <w:bCs/>
                <w:color w:val="000000"/>
                <w:sz w:val="14"/>
                <w:szCs w:val="14"/>
                <w:lang w:val="en-CA" w:eastAsia="en-CA"/>
              </w:rPr>
              <w:t>173</w:t>
            </w:r>
          </w:p>
        </w:tc>
        <w:tc>
          <w:tcPr>
            <w:tcW w:w="820" w:type="dxa"/>
            <w:tcBorders>
              <w:top w:val="nil"/>
              <w:left w:val="nil"/>
              <w:bottom w:val="single" w:sz="8" w:space="0" w:color="auto"/>
              <w:right w:val="nil"/>
            </w:tcBorders>
            <w:noWrap/>
            <w:vAlign w:val="center"/>
            <w:hideMark/>
          </w:tcPr>
          <w:p w14:paraId="5A7781A6"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978</w:t>
            </w:r>
          </w:p>
        </w:tc>
        <w:tc>
          <w:tcPr>
            <w:tcW w:w="819" w:type="dxa"/>
            <w:tcBorders>
              <w:top w:val="nil"/>
              <w:left w:val="nil"/>
              <w:bottom w:val="single" w:sz="8" w:space="0" w:color="auto"/>
              <w:right w:val="nil"/>
            </w:tcBorders>
            <w:noWrap/>
            <w:vAlign w:val="center"/>
            <w:hideMark/>
          </w:tcPr>
          <w:p w14:paraId="35B599C4"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1,235</w:t>
            </w:r>
          </w:p>
        </w:tc>
        <w:tc>
          <w:tcPr>
            <w:tcW w:w="820" w:type="dxa"/>
            <w:tcBorders>
              <w:top w:val="nil"/>
              <w:left w:val="nil"/>
              <w:bottom w:val="single" w:sz="8" w:space="0" w:color="auto"/>
              <w:right w:val="nil"/>
            </w:tcBorders>
            <w:noWrap/>
            <w:vAlign w:val="center"/>
            <w:hideMark/>
          </w:tcPr>
          <w:p w14:paraId="12D8D397"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1,466</w:t>
            </w:r>
          </w:p>
        </w:tc>
        <w:tc>
          <w:tcPr>
            <w:tcW w:w="819" w:type="dxa"/>
            <w:tcBorders>
              <w:top w:val="nil"/>
              <w:left w:val="nil"/>
              <w:bottom w:val="single" w:sz="8" w:space="0" w:color="auto"/>
              <w:right w:val="nil"/>
            </w:tcBorders>
            <w:noWrap/>
            <w:vAlign w:val="center"/>
            <w:hideMark/>
          </w:tcPr>
          <w:p w14:paraId="233A041A" w14:textId="77777777" w:rsidR="00D05635" w:rsidRPr="00D05635" w:rsidRDefault="00D05635" w:rsidP="00D05635">
            <w:pPr>
              <w:jc w:val="right"/>
              <w:rPr>
                <w:rFonts w:eastAsia="Times New Roman" w:cs="Arial"/>
                <w:color w:val="000000"/>
                <w:sz w:val="14"/>
                <w:szCs w:val="14"/>
                <w:lang w:val="en-CA" w:eastAsia="en-CA"/>
              </w:rPr>
            </w:pPr>
            <w:r w:rsidRPr="00D05635">
              <w:rPr>
                <w:rFonts w:eastAsia="Times New Roman" w:cs="Arial"/>
                <w:color w:val="000000"/>
                <w:sz w:val="14"/>
                <w:szCs w:val="14"/>
                <w:lang w:val="en-CA" w:eastAsia="en-CA"/>
              </w:rPr>
              <w:t>1,181</w:t>
            </w:r>
          </w:p>
        </w:tc>
        <w:tc>
          <w:tcPr>
            <w:tcW w:w="820" w:type="dxa"/>
            <w:tcBorders>
              <w:top w:val="nil"/>
              <w:left w:val="nil"/>
              <w:bottom w:val="single" w:sz="8" w:space="0" w:color="auto"/>
              <w:right w:val="single" w:sz="4" w:space="0" w:color="auto"/>
            </w:tcBorders>
            <w:shd w:val="clear" w:color="auto" w:fill="F2F2F2" w:themeFill="background1" w:themeFillShade="F2"/>
            <w:noWrap/>
            <w:vAlign w:val="center"/>
            <w:hideMark/>
          </w:tcPr>
          <w:p w14:paraId="03BC0E6C" w14:textId="77777777" w:rsidR="00D05635" w:rsidRPr="00D05635" w:rsidRDefault="00D05635" w:rsidP="00D05635">
            <w:pPr>
              <w:jc w:val="right"/>
              <w:rPr>
                <w:rFonts w:eastAsia="Times New Roman" w:cs="Arial"/>
                <w:b/>
                <w:bCs/>
                <w:color w:val="000000"/>
                <w:sz w:val="14"/>
                <w:szCs w:val="14"/>
                <w:lang w:val="en-CA" w:eastAsia="en-CA"/>
              </w:rPr>
            </w:pPr>
            <w:r w:rsidRPr="00D05635">
              <w:rPr>
                <w:rFonts w:eastAsia="Times New Roman" w:cs="Arial"/>
                <w:b/>
                <w:bCs/>
                <w:color w:val="000000"/>
                <w:sz w:val="14"/>
                <w:szCs w:val="14"/>
                <w:lang w:val="en-CA" w:eastAsia="en-CA"/>
              </w:rPr>
              <w:t>4,860</w:t>
            </w:r>
          </w:p>
        </w:tc>
      </w:tr>
    </w:tbl>
    <w:p w14:paraId="6D2EB1EE" w14:textId="3A340E45" w:rsidR="004F426B" w:rsidRDefault="004F426B" w:rsidP="004F426B">
      <w:pPr>
        <w:spacing w:after="120"/>
        <w:jc w:val="both"/>
        <w:rPr>
          <w:rFonts w:eastAsia="Times New Roman" w:cs="Arial"/>
          <w:b/>
          <w:sz w:val="20"/>
          <w:szCs w:val="20"/>
        </w:rPr>
      </w:pPr>
    </w:p>
    <w:p w14:paraId="6720411A" w14:textId="77777777" w:rsidR="004F426B" w:rsidRPr="00B41156" w:rsidRDefault="004F426B" w:rsidP="004F426B">
      <w:pPr>
        <w:pStyle w:val="ListParagraph"/>
        <w:numPr>
          <w:ilvl w:val="0"/>
          <w:numId w:val="12"/>
        </w:numPr>
        <w:spacing w:before="120"/>
        <w:ind w:left="641" w:hanging="357"/>
        <w:contextualSpacing w:val="0"/>
        <w:rPr>
          <w:rFonts w:ascii="Arial" w:hAnsi="Arial" w:cs="Arial"/>
          <w:sz w:val="14"/>
          <w:szCs w:val="14"/>
        </w:rPr>
      </w:pPr>
      <w:r w:rsidRPr="00B41156">
        <w:rPr>
          <w:rFonts w:ascii="Arial" w:hAnsi="Arial" w:cs="Arial"/>
          <w:sz w:val="14"/>
          <w:szCs w:val="14"/>
        </w:rPr>
        <w:t>The table may not sum due to rounding.</w:t>
      </w:r>
    </w:p>
    <w:p w14:paraId="5B6E6FC4" w14:textId="77777777" w:rsidR="004F426B" w:rsidRPr="00B41156" w:rsidRDefault="004F426B" w:rsidP="004F426B">
      <w:pPr>
        <w:pStyle w:val="ListParagraph"/>
        <w:numPr>
          <w:ilvl w:val="0"/>
          <w:numId w:val="12"/>
        </w:numPr>
        <w:ind w:left="641" w:hanging="357"/>
        <w:contextualSpacing w:val="0"/>
        <w:jc w:val="both"/>
        <w:rPr>
          <w:rFonts w:ascii="Arial" w:hAnsi="Arial" w:cs="Arial"/>
          <w:sz w:val="14"/>
          <w:szCs w:val="14"/>
        </w:rPr>
      </w:pPr>
      <w:r w:rsidRPr="00B41156">
        <w:rPr>
          <w:rFonts w:ascii="Arial" w:hAnsi="Arial" w:cs="Arial"/>
          <w:sz w:val="14"/>
          <w:szCs w:val="14"/>
        </w:rPr>
        <w:t>Production numbers are subject to change pending final assay analysis from refineries.</w:t>
      </w:r>
    </w:p>
    <w:p w14:paraId="36C28C91" w14:textId="77777777" w:rsidR="004F426B" w:rsidRPr="001B0AC3" w:rsidRDefault="004F426B" w:rsidP="004F426B">
      <w:pPr>
        <w:pStyle w:val="ListParagraph"/>
        <w:ind w:left="641"/>
        <w:contextualSpacing w:val="0"/>
        <w:jc w:val="both"/>
        <w:rPr>
          <w:rFonts w:cs="Arial"/>
          <w:sz w:val="14"/>
          <w:szCs w:val="14"/>
        </w:rPr>
      </w:pPr>
    </w:p>
    <w:p w14:paraId="609772C3" w14:textId="1AEA47CA" w:rsidR="004F426B" w:rsidRDefault="001A5438" w:rsidP="004F426B">
      <w:pPr>
        <w:spacing w:after="120"/>
        <w:jc w:val="both"/>
        <w:rPr>
          <w:rFonts w:eastAsia="Times New Roman" w:cs="Arial"/>
          <w:sz w:val="20"/>
          <w:szCs w:val="20"/>
          <w:lang w:val="en-CA" w:eastAsia="en-GB"/>
        </w:rPr>
      </w:pPr>
      <w:r>
        <w:rPr>
          <w:rFonts w:eastAsia="Times New Roman" w:cs="Arial"/>
          <w:sz w:val="20"/>
          <w:szCs w:val="20"/>
          <w:lang w:val="en-CA" w:eastAsia="en-GB"/>
        </w:rPr>
        <w:t>Group</w:t>
      </w:r>
      <w:r w:rsidR="004F426B">
        <w:rPr>
          <w:rFonts w:eastAsia="Times New Roman" w:cs="Arial"/>
          <w:sz w:val="20"/>
          <w:szCs w:val="20"/>
          <w:lang w:val="en-CA" w:eastAsia="en-GB"/>
        </w:rPr>
        <w:t xml:space="preserve"> production for the </w:t>
      </w:r>
      <w:r w:rsidR="0057159C">
        <w:rPr>
          <w:rFonts w:eastAsia="Times New Roman" w:cs="Arial"/>
          <w:sz w:val="20"/>
          <w:szCs w:val="20"/>
          <w:lang w:val="en-CA" w:eastAsia="en-GB"/>
        </w:rPr>
        <w:t>third qu</w:t>
      </w:r>
      <w:r w:rsidR="004F426B">
        <w:rPr>
          <w:rFonts w:eastAsia="Times New Roman" w:cs="Arial"/>
          <w:sz w:val="20"/>
          <w:szCs w:val="20"/>
          <w:lang w:val="en-CA" w:eastAsia="en-GB"/>
        </w:rPr>
        <w:t>arter was 1</w:t>
      </w:r>
      <w:r w:rsidR="0057159C">
        <w:rPr>
          <w:rFonts w:eastAsia="Times New Roman" w:cs="Arial"/>
          <w:sz w:val="20"/>
          <w:szCs w:val="20"/>
          <w:lang w:val="en-CA" w:eastAsia="en-GB"/>
        </w:rPr>
        <w:t xml:space="preserve">2,090 </w:t>
      </w:r>
      <w:r w:rsidR="004F426B">
        <w:rPr>
          <w:rFonts w:eastAsia="Times New Roman" w:cs="Arial"/>
          <w:sz w:val="20"/>
          <w:szCs w:val="20"/>
          <w:lang w:val="en-CA" w:eastAsia="en-GB"/>
        </w:rPr>
        <w:t xml:space="preserve">ounces. </w:t>
      </w:r>
      <w:r>
        <w:rPr>
          <w:rFonts w:eastAsia="Times New Roman" w:cs="Arial"/>
          <w:sz w:val="20"/>
          <w:szCs w:val="20"/>
          <w:lang w:val="en-CA" w:eastAsia="en-GB"/>
        </w:rPr>
        <w:t>Group</w:t>
      </w:r>
      <w:r w:rsidR="004F426B">
        <w:rPr>
          <w:rFonts w:eastAsia="Times New Roman" w:cs="Arial"/>
          <w:sz w:val="20"/>
          <w:szCs w:val="20"/>
          <w:lang w:val="en-CA" w:eastAsia="en-GB"/>
        </w:rPr>
        <w:t xml:space="preserve"> ore mined during the quarter was </w:t>
      </w:r>
      <w:r w:rsidR="0093479E">
        <w:rPr>
          <w:rFonts w:eastAsia="Times New Roman" w:cs="Arial"/>
          <w:sz w:val="20"/>
          <w:szCs w:val="20"/>
          <w:lang w:val="en-CA" w:eastAsia="en-GB"/>
        </w:rPr>
        <w:t xml:space="preserve">51,625 tonnes @ 7.24 g/t Au compared to </w:t>
      </w:r>
      <w:r w:rsidR="004F426B">
        <w:rPr>
          <w:rFonts w:eastAsia="Times New Roman" w:cs="Arial"/>
          <w:sz w:val="20"/>
          <w:szCs w:val="20"/>
          <w:lang w:val="en-CA" w:eastAsia="en-GB"/>
        </w:rPr>
        <w:t xml:space="preserve">52,032 tonnes at 6.72 g/t Au for the </w:t>
      </w:r>
      <w:r w:rsidR="0093479E">
        <w:rPr>
          <w:rFonts w:eastAsia="Times New Roman" w:cs="Arial"/>
          <w:sz w:val="20"/>
          <w:szCs w:val="20"/>
          <w:lang w:val="en-CA" w:eastAsia="en-GB"/>
        </w:rPr>
        <w:t xml:space="preserve">second </w:t>
      </w:r>
      <w:r w:rsidR="004F426B">
        <w:rPr>
          <w:rFonts w:eastAsia="Times New Roman" w:cs="Arial"/>
          <w:sz w:val="20"/>
          <w:szCs w:val="20"/>
          <w:lang w:val="en-CA" w:eastAsia="en-GB"/>
        </w:rPr>
        <w:t xml:space="preserve">quarter of 2025. The Palito Complex process plant treated </w:t>
      </w:r>
      <w:r w:rsidR="00362935">
        <w:rPr>
          <w:rFonts w:eastAsia="Times New Roman" w:cs="Arial"/>
          <w:sz w:val="20"/>
          <w:szCs w:val="20"/>
          <w:lang w:val="en-CA" w:eastAsia="en-GB"/>
        </w:rPr>
        <w:t xml:space="preserve">53,991 tonnes @ 7.18 g/t Au compared to </w:t>
      </w:r>
      <w:r w:rsidR="004F426B">
        <w:rPr>
          <w:rFonts w:eastAsia="Times New Roman" w:cs="Arial"/>
          <w:sz w:val="20"/>
          <w:szCs w:val="20"/>
          <w:lang w:val="en-CA" w:eastAsia="en-GB"/>
        </w:rPr>
        <w:t>51,246 tonnes at 6.67 g/t Au for Q</w:t>
      </w:r>
      <w:r w:rsidR="00D04D42">
        <w:rPr>
          <w:rFonts w:eastAsia="Times New Roman" w:cs="Arial"/>
          <w:sz w:val="20"/>
          <w:szCs w:val="20"/>
          <w:lang w:val="en-CA" w:eastAsia="en-GB"/>
        </w:rPr>
        <w:t>2</w:t>
      </w:r>
      <w:r w:rsidR="004F426B">
        <w:rPr>
          <w:rFonts w:eastAsia="Times New Roman" w:cs="Arial"/>
          <w:sz w:val="20"/>
          <w:szCs w:val="20"/>
          <w:lang w:val="en-CA" w:eastAsia="en-GB"/>
        </w:rPr>
        <w:t>-2025.</w:t>
      </w:r>
    </w:p>
    <w:p w14:paraId="2D1A85BF" w14:textId="3DFCBEF9" w:rsidR="004F426B" w:rsidRDefault="004F426B" w:rsidP="004F426B">
      <w:pPr>
        <w:spacing w:after="120"/>
        <w:jc w:val="both"/>
        <w:rPr>
          <w:rFonts w:eastAsia="Times New Roman" w:cs="Arial"/>
          <w:sz w:val="20"/>
          <w:szCs w:val="20"/>
          <w:lang w:val="en-CA" w:eastAsia="en-GB"/>
        </w:rPr>
      </w:pPr>
      <w:r>
        <w:rPr>
          <w:rFonts w:eastAsia="Times New Roman" w:cs="Arial"/>
          <w:sz w:val="20"/>
          <w:szCs w:val="20"/>
          <w:lang w:val="en-CA" w:eastAsia="en-GB"/>
        </w:rPr>
        <w:t>A total of 3,</w:t>
      </w:r>
      <w:r w:rsidR="00206565">
        <w:rPr>
          <w:rFonts w:eastAsia="Times New Roman" w:cs="Arial"/>
          <w:sz w:val="20"/>
          <w:szCs w:val="20"/>
          <w:lang w:val="en-CA" w:eastAsia="en-GB"/>
        </w:rPr>
        <w:t>875</w:t>
      </w:r>
      <w:r>
        <w:rPr>
          <w:rFonts w:eastAsia="Times New Roman" w:cs="Arial"/>
          <w:sz w:val="20"/>
          <w:szCs w:val="20"/>
          <w:lang w:val="en-CA" w:eastAsia="en-GB"/>
        </w:rPr>
        <w:t xml:space="preserve"> metres of horizontal development has been completed for the quarter of which </w:t>
      </w:r>
      <w:r w:rsidR="00DE259A">
        <w:rPr>
          <w:rFonts w:eastAsia="Times New Roman" w:cs="Arial"/>
          <w:sz w:val="20"/>
          <w:szCs w:val="20"/>
          <w:lang w:val="en-CA" w:eastAsia="en-GB"/>
        </w:rPr>
        <w:t>2,01</w:t>
      </w:r>
      <w:r w:rsidR="006B448E">
        <w:rPr>
          <w:rFonts w:eastAsia="Times New Roman" w:cs="Arial"/>
          <w:sz w:val="20"/>
          <w:szCs w:val="20"/>
          <w:lang w:val="en-CA" w:eastAsia="en-GB"/>
        </w:rPr>
        <w:t>6</w:t>
      </w:r>
      <w:r>
        <w:rPr>
          <w:rFonts w:eastAsia="Times New Roman" w:cs="Arial"/>
          <w:sz w:val="20"/>
          <w:szCs w:val="20"/>
          <w:lang w:val="en-CA" w:eastAsia="en-GB"/>
        </w:rPr>
        <w:t xml:space="preserve"> metres was ore development. The balance was the ramp, crosscuts and stope preparation development.</w:t>
      </w:r>
    </w:p>
    <w:p w14:paraId="788BF94E" w14:textId="28D0E009" w:rsidR="009E73EF" w:rsidRDefault="004F426B" w:rsidP="004F426B">
      <w:pPr>
        <w:spacing w:after="120"/>
        <w:jc w:val="both"/>
        <w:rPr>
          <w:rFonts w:eastAsia="Times New Roman" w:cs="Arial"/>
          <w:sz w:val="20"/>
          <w:szCs w:val="20"/>
          <w:lang w:val="en-CA" w:eastAsia="en-GB"/>
        </w:rPr>
      </w:pPr>
      <w:r>
        <w:rPr>
          <w:rFonts w:eastAsia="Times New Roman" w:cs="Arial"/>
          <w:sz w:val="20"/>
          <w:szCs w:val="20"/>
          <w:lang w:val="en-CA" w:eastAsia="en-GB"/>
        </w:rPr>
        <w:t xml:space="preserve">The Coringa </w:t>
      </w:r>
      <w:r w:rsidR="0089694E">
        <w:rPr>
          <w:rFonts w:eastAsia="Times New Roman" w:cs="Arial"/>
          <w:sz w:val="20"/>
          <w:szCs w:val="20"/>
          <w:lang w:val="en-CA" w:eastAsia="en-GB"/>
        </w:rPr>
        <w:t>Mine</w:t>
      </w:r>
      <w:r>
        <w:rPr>
          <w:rFonts w:eastAsia="Times New Roman" w:cs="Arial"/>
          <w:sz w:val="20"/>
          <w:szCs w:val="20"/>
          <w:lang w:val="en-CA" w:eastAsia="en-GB"/>
        </w:rPr>
        <w:t xml:space="preserve"> continues to perform well. </w:t>
      </w:r>
      <w:r w:rsidR="009E73EF">
        <w:rPr>
          <w:rFonts w:eastAsia="Times New Roman" w:cs="Arial"/>
          <w:sz w:val="20"/>
          <w:szCs w:val="20"/>
          <w:lang w:val="en-CA" w:eastAsia="en-GB"/>
        </w:rPr>
        <w:t>On the Serra zone, p</w:t>
      </w:r>
      <w:r>
        <w:rPr>
          <w:rFonts w:eastAsia="Times New Roman" w:cs="Arial"/>
          <w:sz w:val="20"/>
          <w:szCs w:val="20"/>
          <w:lang w:val="en-CA" w:eastAsia="en-GB"/>
        </w:rPr>
        <w:t xml:space="preserve">roduction was focused on the levels of 260m, 225m, 195m, </w:t>
      </w:r>
      <w:r w:rsidR="00813098">
        <w:rPr>
          <w:rFonts w:eastAsia="Times New Roman" w:cs="Arial"/>
          <w:sz w:val="20"/>
          <w:szCs w:val="20"/>
          <w:lang w:val="en-CA" w:eastAsia="en-GB"/>
        </w:rPr>
        <w:t xml:space="preserve">and </w:t>
      </w:r>
      <w:r>
        <w:rPr>
          <w:rFonts w:eastAsia="Times New Roman" w:cs="Arial"/>
          <w:sz w:val="20"/>
          <w:szCs w:val="20"/>
          <w:lang w:val="en-CA" w:eastAsia="en-GB"/>
        </w:rPr>
        <w:t>15</w:t>
      </w:r>
      <w:r w:rsidR="00C8656F">
        <w:rPr>
          <w:rFonts w:eastAsia="Times New Roman" w:cs="Arial"/>
          <w:sz w:val="20"/>
          <w:szCs w:val="20"/>
          <w:lang w:val="en-CA" w:eastAsia="en-GB"/>
        </w:rPr>
        <w:t>8</w:t>
      </w:r>
      <w:r>
        <w:rPr>
          <w:rFonts w:eastAsia="Times New Roman" w:cs="Arial"/>
          <w:sz w:val="20"/>
          <w:szCs w:val="20"/>
          <w:lang w:val="en-CA" w:eastAsia="en-GB"/>
        </w:rPr>
        <w:t>m</w:t>
      </w:r>
      <w:r w:rsidR="00813098">
        <w:rPr>
          <w:rFonts w:eastAsia="Times New Roman" w:cs="Arial"/>
          <w:sz w:val="20"/>
          <w:szCs w:val="20"/>
          <w:lang w:val="en-CA" w:eastAsia="en-GB"/>
        </w:rPr>
        <w:t xml:space="preserve">, </w:t>
      </w:r>
      <w:r w:rsidR="00C8656F">
        <w:rPr>
          <w:rFonts w:eastAsia="Times New Roman" w:cs="Arial"/>
          <w:sz w:val="20"/>
          <w:szCs w:val="20"/>
          <w:lang w:val="en-CA" w:eastAsia="en-GB"/>
        </w:rPr>
        <w:t>with development on levels 158m, 143m and 125m</w:t>
      </w:r>
      <w:r w:rsidR="009E73EF">
        <w:rPr>
          <w:rFonts w:eastAsia="Times New Roman" w:cs="Arial"/>
          <w:sz w:val="20"/>
          <w:szCs w:val="20"/>
          <w:lang w:val="en-CA" w:eastAsia="en-GB"/>
        </w:rPr>
        <w:t xml:space="preserve">. </w:t>
      </w:r>
      <w:r>
        <w:rPr>
          <w:rFonts w:eastAsia="Times New Roman" w:cs="Arial"/>
          <w:sz w:val="20"/>
          <w:szCs w:val="20"/>
          <w:lang w:val="en-CA" w:eastAsia="en-GB"/>
        </w:rPr>
        <w:t>The newly intersected Meio zone is in development with levels 356m</w:t>
      </w:r>
      <w:r w:rsidR="00B3186E">
        <w:rPr>
          <w:rFonts w:eastAsia="Times New Roman" w:cs="Arial"/>
          <w:sz w:val="20"/>
          <w:szCs w:val="20"/>
          <w:lang w:val="en-CA" w:eastAsia="en-GB"/>
        </w:rPr>
        <w:t xml:space="preserve">, </w:t>
      </w:r>
      <w:r>
        <w:rPr>
          <w:rFonts w:eastAsia="Times New Roman" w:cs="Arial"/>
          <w:sz w:val="20"/>
          <w:szCs w:val="20"/>
          <w:lang w:val="en-CA" w:eastAsia="en-GB"/>
        </w:rPr>
        <w:t xml:space="preserve">336m </w:t>
      </w:r>
      <w:r w:rsidR="00B3186E">
        <w:rPr>
          <w:rFonts w:eastAsia="Times New Roman" w:cs="Arial"/>
          <w:sz w:val="20"/>
          <w:szCs w:val="20"/>
          <w:lang w:val="en-CA" w:eastAsia="en-GB"/>
        </w:rPr>
        <w:t xml:space="preserve">and 318m </w:t>
      </w:r>
      <w:r>
        <w:rPr>
          <w:rFonts w:eastAsia="Times New Roman" w:cs="Arial"/>
          <w:sz w:val="20"/>
          <w:szCs w:val="20"/>
          <w:lang w:val="en-CA" w:eastAsia="en-GB"/>
        </w:rPr>
        <w:t xml:space="preserve">advanced and stoping </w:t>
      </w:r>
      <w:r w:rsidR="00881F10">
        <w:rPr>
          <w:rFonts w:eastAsia="Times New Roman" w:cs="Arial"/>
          <w:sz w:val="20"/>
          <w:szCs w:val="20"/>
          <w:lang w:val="en-CA" w:eastAsia="en-GB"/>
        </w:rPr>
        <w:t xml:space="preserve">ongoing on levels 356m and 336m. </w:t>
      </w:r>
    </w:p>
    <w:p w14:paraId="6D89C13B" w14:textId="385ACBEE" w:rsidR="004F426B" w:rsidRPr="00C8656F" w:rsidRDefault="00163887" w:rsidP="004F426B">
      <w:pPr>
        <w:spacing w:after="120"/>
        <w:jc w:val="both"/>
        <w:rPr>
          <w:rFonts w:eastAsia="Times New Roman" w:cs="Arial"/>
          <w:sz w:val="20"/>
          <w:szCs w:val="20"/>
          <w:lang w:val="en-CA" w:eastAsia="en-GB"/>
        </w:rPr>
      </w:pPr>
      <w:r>
        <w:rPr>
          <w:rFonts w:eastAsia="Times New Roman" w:cs="Arial"/>
          <w:sz w:val="20"/>
          <w:szCs w:val="20"/>
          <w:lang w:val="en-CA" w:eastAsia="en-GB"/>
        </w:rPr>
        <w:t xml:space="preserve">The </w:t>
      </w:r>
      <w:r w:rsidR="009E73EF">
        <w:rPr>
          <w:rFonts w:eastAsia="Times New Roman" w:cs="Arial"/>
          <w:sz w:val="20"/>
          <w:szCs w:val="20"/>
          <w:lang w:val="en-CA" w:eastAsia="en-GB"/>
        </w:rPr>
        <w:t xml:space="preserve">Palito </w:t>
      </w:r>
      <w:r>
        <w:rPr>
          <w:rFonts w:eastAsia="Times New Roman" w:cs="Arial"/>
          <w:sz w:val="20"/>
          <w:szCs w:val="20"/>
          <w:lang w:val="en-CA" w:eastAsia="en-GB"/>
        </w:rPr>
        <w:t xml:space="preserve">Complex </w:t>
      </w:r>
      <w:r w:rsidR="009E73EF">
        <w:rPr>
          <w:rFonts w:eastAsia="Times New Roman" w:cs="Arial"/>
          <w:sz w:val="20"/>
          <w:szCs w:val="20"/>
          <w:lang w:val="en-CA" w:eastAsia="en-GB"/>
        </w:rPr>
        <w:t xml:space="preserve">production and development is varied, with production </w:t>
      </w:r>
      <w:r w:rsidR="00141E61">
        <w:rPr>
          <w:rFonts w:eastAsia="Times New Roman" w:cs="Arial"/>
          <w:sz w:val="20"/>
          <w:szCs w:val="20"/>
          <w:lang w:val="en-CA" w:eastAsia="en-GB"/>
        </w:rPr>
        <w:t>from</w:t>
      </w:r>
      <w:r w:rsidR="009E73EF">
        <w:rPr>
          <w:rFonts w:eastAsia="Times New Roman" w:cs="Arial"/>
          <w:sz w:val="20"/>
          <w:szCs w:val="20"/>
          <w:lang w:val="en-CA" w:eastAsia="en-GB"/>
        </w:rPr>
        <w:t xml:space="preserve"> </w:t>
      </w:r>
      <w:r w:rsidR="00656BD2">
        <w:rPr>
          <w:rFonts w:eastAsia="Times New Roman" w:cs="Arial"/>
          <w:sz w:val="20"/>
          <w:szCs w:val="20"/>
          <w:lang w:val="en-CA" w:eastAsia="en-GB"/>
        </w:rPr>
        <w:t xml:space="preserve">the </w:t>
      </w:r>
      <w:r w:rsidR="00141E61">
        <w:rPr>
          <w:rFonts w:eastAsia="Times New Roman" w:cs="Arial"/>
          <w:sz w:val="20"/>
          <w:szCs w:val="20"/>
          <w:lang w:val="en-CA" w:eastAsia="en-GB"/>
        </w:rPr>
        <w:t>Barrichello</w:t>
      </w:r>
      <w:r w:rsidR="00656BD2">
        <w:rPr>
          <w:rFonts w:eastAsia="Times New Roman" w:cs="Arial"/>
          <w:sz w:val="20"/>
          <w:szCs w:val="20"/>
          <w:lang w:val="en-CA" w:eastAsia="en-GB"/>
        </w:rPr>
        <w:t xml:space="preserve"> and G3 zones.  Development is ongoing on the Senna, Piquet, </w:t>
      </w:r>
      <w:r w:rsidR="00AB6E73">
        <w:rPr>
          <w:rFonts w:eastAsia="Times New Roman" w:cs="Arial"/>
          <w:sz w:val="20"/>
          <w:szCs w:val="20"/>
          <w:lang w:val="en-CA" w:eastAsia="en-GB"/>
        </w:rPr>
        <w:t xml:space="preserve">G3 and </w:t>
      </w:r>
      <w:r w:rsidR="000A369B">
        <w:rPr>
          <w:rFonts w:eastAsia="Times New Roman" w:cs="Arial"/>
          <w:sz w:val="20"/>
          <w:szCs w:val="20"/>
          <w:lang w:val="en-CA" w:eastAsia="en-GB"/>
        </w:rPr>
        <w:t>Ramo Senna</w:t>
      </w:r>
      <w:r w:rsidR="002B6480">
        <w:rPr>
          <w:rFonts w:eastAsia="Times New Roman" w:cs="Arial"/>
          <w:sz w:val="20"/>
          <w:szCs w:val="20"/>
          <w:lang w:val="en-CA" w:eastAsia="en-GB"/>
        </w:rPr>
        <w:t xml:space="preserve"> zones</w:t>
      </w:r>
      <w:r w:rsidR="000A369B">
        <w:rPr>
          <w:rFonts w:eastAsia="Times New Roman" w:cs="Arial"/>
          <w:sz w:val="20"/>
          <w:szCs w:val="20"/>
          <w:lang w:val="en-CA" w:eastAsia="en-GB"/>
        </w:rPr>
        <w:t xml:space="preserve">, ranging from upper levels 167m down to -210m level on G3.  </w:t>
      </w:r>
      <w:r w:rsidR="00881F10">
        <w:rPr>
          <w:rFonts w:eastAsia="Times New Roman" w:cs="Arial"/>
          <w:sz w:val="20"/>
          <w:szCs w:val="20"/>
          <w:lang w:val="en-CA" w:eastAsia="en-GB"/>
        </w:rPr>
        <w:t xml:space="preserve"> </w:t>
      </w:r>
      <w:r w:rsidR="004F426B">
        <w:rPr>
          <w:rFonts w:eastAsia="Times New Roman" w:cs="Arial"/>
          <w:sz w:val="20"/>
          <w:szCs w:val="20"/>
          <w:lang w:val="en-CA" w:eastAsia="en-GB"/>
        </w:rPr>
        <w:t xml:space="preserve">  </w:t>
      </w:r>
    </w:p>
    <w:p w14:paraId="58C6F443" w14:textId="77777777" w:rsidR="004F426B" w:rsidRDefault="004F426B" w:rsidP="004F426B">
      <w:pPr>
        <w:jc w:val="both"/>
        <w:rPr>
          <w:rFonts w:eastAsia="Times New Roman" w:cs="Arial"/>
          <w:b/>
          <w:sz w:val="20"/>
          <w:szCs w:val="20"/>
          <w:lang w:eastAsia="en-GB"/>
        </w:rPr>
      </w:pPr>
    </w:p>
    <w:p w14:paraId="639583AE" w14:textId="598A61F8" w:rsidR="004F426B" w:rsidRPr="00B716EE" w:rsidRDefault="004F426B" w:rsidP="004F426B">
      <w:pPr>
        <w:jc w:val="both"/>
        <w:rPr>
          <w:rFonts w:eastAsia="Times New Roman" w:cs="Arial"/>
          <w:b/>
          <w:sz w:val="20"/>
          <w:szCs w:val="20"/>
          <w:lang w:eastAsia="en-GB"/>
        </w:rPr>
      </w:pPr>
      <w:r w:rsidRPr="00B716EE">
        <w:rPr>
          <w:rFonts w:eastAsia="Times New Roman" w:cs="Arial"/>
          <w:b/>
          <w:sz w:val="20"/>
          <w:szCs w:val="20"/>
          <w:lang w:eastAsia="en-GB"/>
        </w:rPr>
        <w:t xml:space="preserve">FINANCE </w:t>
      </w:r>
      <w:r w:rsidR="00141E61" w:rsidRPr="00B716EE">
        <w:rPr>
          <w:rFonts w:eastAsia="Times New Roman" w:cs="Arial"/>
          <w:b/>
          <w:sz w:val="20"/>
          <w:szCs w:val="20"/>
          <w:lang w:eastAsia="en-GB"/>
        </w:rPr>
        <w:t>UPDATE</w:t>
      </w:r>
    </w:p>
    <w:p w14:paraId="7334F9B7" w14:textId="676288EB" w:rsidR="00A71770" w:rsidRDefault="00A71770" w:rsidP="00A71770">
      <w:pPr>
        <w:spacing w:before="120"/>
        <w:jc w:val="both"/>
        <w:rPr>
          <w:rFonts w:eastAsia="Times New Roman" w:cs="Arial"/>
          <w:sz w:val="20"/>
          <w:szCs w:val="20"/>
        </w:rPr>
      </w:pPr>
      <w:r w:rsidRPr="00B716EE">
        <w:rPr>
          <w:rFonts w:eastAsia="Times New Roman" w:cs="Arial"/>
          <w:sz w:val="20"/>
          <w:szCs w:val="20"/>
        </w:rPr>
        <w:t xml:space="preserve">Cash balances at the end of </w:t>
      </w:r>
      <w:r w:rsidR="00900027" w:rsidRPr="00B716EE">
        <w:rPr>
          <w:rFonts w:eastAsia="Times New Roman" w:cs="Arial"/>
          <w:sz w:val="20"/>
          <w:szCs w:val="20"/>
        </w:rPr>
        <w:t>September</w:t>
      </w:r>
      <w:r w:rsidRPr="00B716EE">
        <w:rPr>
          <w:rFonts w:eastAsia="Times New Roman" w:cs="Arial"/>
          <w:sz w:val="20"/>
          <w:szCs w:val="20"/>
        </w:rPr>
        <w:t xml:space="preserve"> 2025 were $3</w:t>
      </w:r>
      <w:r w:rsidR="00900027" w:rsidRPr="00B716EE">
        <w:rPr>
          <w:rFonts w:eastAsia="Times New Roman" w:cs="Arial"/>
          <w:sz w:val="20"/>
          <w:szCs w:val="20"/>
        </w:rPr>
        <w:t>8</w:t>
      </w:r>
      <w:r w:rsidRPr="00B716EE">
        <w:rPr>
          <w:rFonts w:eastAsia="Times New Roman" w:cs="Arial"/>
          <w:sz w:val="20"/>
          <w:szCs w:val="20"/>
        </w:rPr>
        <w:t>.</w:t>
      </w:r>
      <w:r w:rsidR="00900027" w:rsidRPr="00B716EE">
        <w:rPr>
          <w:rFonts w:eastAsia="Times New Roman" w:cs="Arial"/>
          <w:sz w:val="20"/>
          <w:szCs w:val="20"/>
        </w:rPr>
        <w:t>8</w:t>
      </w:r>
      <w:r w:rsidRPr="00B716EE">
        <w:rPr>
          <w:rFonts w:eastAsia="Times New Roman" w:cs="Arial"/>
          <w:sz w:val="20"/>
          <w:szCs w:val="20"/>
        </w:rPr>
        <w:t xml:space="preserve"> million, in comparison to the cash balances at the end of December 2024 of $22.2 million. On 6 January 2025 the Company fully repaid its $5.0 million unsecured loan arrangement with Itau Bank in Brazil which carried an interest coupon of 8.47</w:t>
      </w:r>
      <w:r w:rsidR="008F1E94">
        <w:rPr>
          <w:rFonts w:eastAsia="Times New Roman" w:cs="Arial"/>
          <w:sz w:val="20"/>
          <w:szCs w:val="20"/>
        </w:rPr>
        <w:t>%</w:t>
      </w:r>
      <w:r w:rsidRPr="00B716EE">
        <w:rPr>
          <w:rFonts w:eastAsia="Times New Roman" w:cs="Arial"/>
          <w:sz w:val="20"/>
          <w:szCs w:val="20"/>
        </w:rPr>
        <w:t xml:space="preserve">. On 22 January 2025, the Group secured a new $5.0 million loan from Banco Santander. The Banco Santander loan is repayable as a bullet payment on 21 January 2026 and carries an interest coupon of 6.16%. </w:t>
      </w:r>
      <w:bookmarkStart w:id="5" w:name="_Hlk172022822"/>
      <w:r w:rsidRPr="00B716EE">
        <w:rPr>
          <w:rFonts w:eastAsia="Times New Roman" w:cs="Arial"/>
          <w:sz w:val="20"/>
          <w:szCs w:val="20"/>
        </w:rPr>
        <w:t>The Company had a net cash balance at the end of Q</w:t>
      </w:r>
      <w:r w:rsidR="00B716EE" w:rsidRPr="00B716EE">
        <w:rPr>
          <w:rFonts w:eastAsia="Times New Roman" w:cs="Arial"/>
          <w:sz w:val="20"/>
          <w:szCs w:val="20"/>
        </w:rPr>
        <w:t>3</w:t>
      </w:r>
      <w:r w:rsidRPr="00B716EE">
        <w:rPr>
          <w:rFonts w:eastAsia="Times New Roman" w:cs="Arial"/>
          <w:sz w:val="20"/>
          <w:szCs w:val="20"/>
        </w:rPr>
        <w:t>-2025 (after interest bearing loans and lease liabilities) of $</w:t>
      </w:r>
      <w:r w:rsidR="00B716EE" w:rsidRPr="00B716EE">
        <w:rPr>
          <w:rFonts w:eastAsia="Times New Roman" w:cs="Arial"/>
          <w:sz w:val="20"/>
          <w:szCs w:val="20"/>
        </w:rPr>
        <w:t>33.0</w:t>
      </w:r>
      <w:r w:rsidRPr="00B716EE">
        <w:rPr>
          <w:rFonts w:eastAsia="Times New Roman" w:cs="Arial"/>
          <w:sz w:val="20"/>
          <w:szCs w:val="20"/>
        </w:rPr>
        <w:t xml:space="preserve"> million (31 December 2024: net cash $16.2 million)</w:t>
      </w:r>
      <w:bookmarkEnd w:id="5"/>
      <w:r w:rsidRPr="00B716EE">
        <w:rPr>
          <w:rFonts w:eastAsia="Times New Roman" w:cs="Arial"/>
          <w:sz w:val="20"/>
          <w:szCs w:val="20"/>
        </w:rPr>
        <w:t>.</w:t>
      </w:r>
    </w:p>
    <w:p w14:paraId="13979D8E" w14:textId="77777777" w:rsidR="004F426B" w:rsidRPr="00CF240D" w:rsidRDefault="004F426B" w:rsidP="004F426B">
      <w:pPr>
        <w:spacing w:before="120"/>
        <w:jc w:val="both"/>
        <w:rPr>
          <w:rFonts w:eastAsia="Times New Roman" w:cs="Arial"/>
          <w:sz w:val="20"/>
          <w:szCs w:val="20"/>
        </w:rPr>
      </w:pPr>
    </w:p>
    <w:p w14:paraId="3A840868" w14:textId="77777777" w:rsidR="004F426B" w:rsidRPr="009A1E62" w:rsidRDefault="004F426B" w:rsidP="004F426B">
      <w:pPr>
        <w:jc w:val="both"/>
        <w:rPr>
          <w:rFonts w:eastAsia="Times New Roman" w:cs="Arial"/>
          <w:b/>
          <w:sz w:val="20"/>
          <w:szCs w:val="20"/>
          <w:lang w:eastAsia="en-GB"/>
        </w:rPr>
      </w:pPr>
      <w:r w:rsidRPr="009A1E62">
        <w:rPr>
          <w:rFonts w:eastAsia="Times New Roman" w:cs="Arial"/>
          <w:b/>
          <w:sz w:val="20"/>
          <w:szCs w:val="20"/>
          <w:lang w:eastAsia="en-GB"/>
        </w:rPr>
        <w:lastRenderedPageBreak/>
        <w:t>FY202</w:t>
      </w:r>
      <w:r>
        <w:rPr>
          <w:rFonts w:eastAsia="Times New Roman" w:cs="Arial"/>
          <w:b/>
          <w:sz w:val="20"/>
          <w:szCs w:val="20"/>
          <w:lang w:eastAsia="en-GB"/>
        </w:rPr>
        <w:t>5</w:t>
      </w:r>
      <w:r w:rsidRPr="009A1E62">
        <w:rPr>
          <w:rFonts w:eastAsia="Times New Roman" w:cs="Arial"/>
          <w:b/>
          <w:sz w:val="20"/>
          <w:szCs w:val="20"/>
          <w:lang w:eastAsia="en-GB"/>
        </w:rPr>
        <w:t xml:space="preserve"> PRODUCTION GUIDANCE</w:t>
      </w:r>
    </w:p>
    <w:p w14:paraId="764363FB" w14:textId="77777777" w:rsidR="004F426B" w:rsidRDefault="004F426B" w:rsidP="004F426B">
      <w:pPr>
        <w:spacing w:before="120"/>
        <w:jc w:val="both"/>
        <w:rPr>
          <w:rFonts w:eastAsia="Times New Roman" w:cs="Arial"/>
          <w:sz w:val="20"/>
          <w:szCs w:val="20"/>
        </w:rPr>
      </w:pPr>
      <w:r w:rsidRPr="00E168C9">
        <w:rPr>
          <w:rFonts w:eastAsia="Times New Roman" w:cs="Arial"/>
          <w:sz w:val="20"/>
          <w:szCs w:val="20"/>
        </w:rPr>
        <w:t xml:space="preserve">The Company remains on track to </w:t>
      </w:r>
      <w:r>
        <w:rPr>
          <w:rFonts w:eastAsia="Times New Roman" w:cs="Arial"/>
          <w:sz w:val="20"/>
          <w:szCs w:val="20"/>
        </w:rPr>
        <w:t>achieve</w:t>
      </w:r>
      <w:r w:rsidRPr="00E168C9">
        <w:rPr>
          <w:rFonts w:eastAsia="Times New Roman" w:cs="Arial"/>
          <w:sz w:val="20"/>
          <w:szCs w:val="20"/>
        </w:rPr>
        <w:t xml:space="preserve"> 2025 consolidated production guidance of 44,000 – 47,000 ounces gold.</w:t>
      </w:r>
    </w:p>
    <w:p w14:paraId="06EEAD69" w14:textId="77777777" w:rsidR="001E2289" w:rsidRDefault="001E2289" w:rsidP="004F426B">
      <w:pPr>
        <w:spacing w:before="120"/>
        <w:jc w:val="both"/>
        <w:rPr>
          <w:rFonts w:eastAsia="Times New Roman" w:cs="Arial"/>
          <w:sz w:val="20"/>
          <w:szCs w:val="20"/>
        </w:rPr>
      </w:pPr>
    </w:p>
    <w:p w14:paraId="28EAF008" w14:textId="77777777" w:rsidR="001E2289" w:rsidRDefault="001E2289" w:rsidP="001E2289">
      <w:pPr>
        <w:rPr>
          <w:rFonts w:cs="Arial"/>
          <w:sz w:val="20"/>
          <w:szCs w:val="20"/>
        </w:rPr>
      </w:pPr>
      <w:r w:rsidRPr="003E3777">
        <w:rPr>
          <w:rFonts w:cs="Arial"/>
          <w:b/>
          <w:bCs/>
          <w:sz w:val="20"/>
          <w:szCs w:val="20"/>
        </w:rPr>
        <w:t>About Serabi Gold plc</w:t>
      </w:r>
    </w:p>
    <w:p w14:paraId="5807363A" w14:textId="77777777" w:rsidR="001E2289" w:rsidRPr="00C33160" w:rsidRDefault="001E2289" w:rsidP="001E2289">
      <w:pPr>
        <w:rPr>
          <w:rFonts w:cs="Arial"/>
          <w:sz w:val="20"/>
          <w:szCs w:val="20"/>
        </w:rPr>
      </w:pPr>
      <w:r w:rsidRPr="00AA7CD5">
        <w:rPr>
          <w:rFonts w:cs="Arial"/>
          <w:sz w:val="20"/>
          <w:szCs w:val="20"/>
        </w:rPr>
        <w:t>Serabi Gold plc is a gold exploration, development and production company focused on the prolific Tapaj</w:t>
      </w:r>
      <w:r w:rsidRPr="0031023B">
        <w:rPr>
          <w:rFonts w:cs="Arial"/>
          <w:sz w:val="20"/>
          <w:szCs w:val="20"/>
        </w:rPr>
        <w:t>ó</w:t>
      </w:r>
      <w:r w:rsidRPr="00AA7CD5">
        <w:rPr>
          <w:rFonts w:cs="Arial"/>
          <w:sz w:val="20"/>
          <w:szCs w:val="20"/>
        </w:rPr>
        <w:t xml:space="preserve">s region in Para State, northern Brazil. The Company has consistently produced 30,000 to 40,000 ounces per year with the Palito Complex and is planning to double production in the coming years with the construction of the Coringa </w:t>
      </w:r>
      <w:r>
        <w:rPr>
          <w:rFonts w:cs="Arial"/>
          <w:sz w:val="20"/>
          <w:szCs w:val="20"/>
        </w:rPr>
        <w:t xml:space="preserve">Gold </w:t>
      </w:r>
      <w:r w:rsidRPr="00AA7CD5">
        <w:rPr>
          <w:rFonts w:cs="Arial"/>
          <w:sz w:val="20"/>
          <w:szCs w:val="20"/>
        </w:rPr>
        <w:t>project. Serabi Gold plc recently made a copper-gold porphyry discovery on its extensive exploration licence.</w:t>
      </w:r>
      <w:r>
        <w:rPr>
          <w:rFonts w:cs="Arial"/>
          <w:sz w:val="20"/>
          <w:szCs w:val="20"/>
        </w:rPr>
        <w:t xml:space="preserve"> The Company is headquartered in the United Kingdom with a secondary office in Toronto, Ontario, Canada.</w:t>
      </w:r>
    </w:p>
    <w:p w14:paraId="5EEF4559" w14:textId="77777777" w:rsidR="001E2289" w:rsidRPr="00E93CEE" w:rsidRDefault="001E2289" w:rsidP="001E2289">
      <w:pPr>
        <w:jc w:val="both"/>
        <w:rPr>
          <w:rFonts w:eastAsia="Times New Roman" w:cs="Arial"/>
          <w:bCs/>
          <w:szCs w:val="16"/>
        </w:rPr>
      </w:pPr>
    </w:p>
    <w:p w14:paraId="1C4461B1" w14:textId="77777777" w:rsidR="001E2289" w:rsidRPr="006A5075" w:rsidRDefault="001E2289" w:rsidP="001E2289">
      <w:pPr>
        <w:rPr>
          <w:rFonts w:cs="Arial"/>
          <w:i/>
          <w:iCs/>
          <w:sz w:val="20"/>
          <w:szCs w:val="20"/>
        </w:rPr>
      </w:pPr>
      <w:r w:rsidRPr="006A5075">
        <w:rPr>
          <w:rFonts w:cs="Arial"/>
          <w:i/>
          <w:iCs/>
          <w:sz w:val="20"/>
          <w:szCs w:val="20"/>
        </w:rPr>
        <w:t>The information contained within this announcement is deemed by the Company to constitute inside information as stipulated under the Market Abuse Regulations (EU) No. 596/2014 as it forms part of UK Domestic Law by virtue of the European Union (Withdrawal) Act 2018.</w:t>
      </w:r>
    </w:p>
    <w:p w14:paraId="06648E88" w14:textId="77777777" w:rsidR="001E2289" w:rsidRPr="00BF4347" w:rsidRDefault="001E2289" w:rsidP="001E2289">
      <w:pPr>
        <w:jc w:val="both"/>
        <w:rPr>
          <w:rFonts w:cs="Arial"/>
          <w:i/>
          <w:iCs/>
          <w:sz w:val="20"/>
          <w:szCs w:val="20"/>
        </w:rPr>
      </w:pPr>
    </w:p>
    <w:p w14:paraId="685F3E6E" w14:textId="500AFD01" w:rsidR="001E2289" w:rsidRPr="00EC151A" w:rsidRDefault="001E2289" w:rsidP="00EC151A">
      <w:pPr>
        <w:jc w:val="both"/>
        <w:rPr>
          <w:rFonts w:cs="Arial"/>
          <w:i/>
          <w:iCs/>
          <w:sz w:val="20"/>
          <w:szCs w:val="20"/>
        </w:rPr>
      </w:pPr>
      <w:r w:rsidRPr="00BF4347">
        <w:rPr>
          <w:rFonts w:cs="Arial"/>
          <w:i/>
          <w:iCs/>
          <w:sz w:val="20"/>
          <w:szCs w:val="20"/>
        </w:rPr>
        <w:t xml:space="preserve">The person who arranged for the release of this announcement on behalf of the Company was </w:t>
      </w:r>
      <w:r>
        <w:rPr>
          <w:rFonts w:cs="Arial"/>
          <w:i/>
          <w:iCs/>
          <w:sz w:val="20"/>
          <w:szCs w:val="20"/>
        </w:rPr>
        <w:t>Andrew Khov</w:t>
      </w:r>
      <w:r w:rsidRPr="00BF4347">
        <w:rPr>
          <w:rFonts w:cs="Arial"/>
          <w:i/>
          <w:iCs/>
          <w:sz w:val="20"/>
          <w:szCs w:val="20"/>
        </w:rPr>
        <w:t xml:space="preserve">, </w:t>
      </w:r>
      <w:r>
        <w:rPr>
          <w:rFonts w:cs="Arial"/>
          <w:i/>
          <w:iCs/>
          <w:sz w:val="20"/>
          <w:szCs w:val="20"/>
        </w:rPr>
        <w:t>Vice President, Investor Relations &amp; Business Development</w:t>
      </w:r>
      <w:r w:rsidRPr="00BF4347">
        <w:rPr>
          <w:rFonts w:cs="Arial"/>
          <w:i/>
          <w:iCs/>
          <w:sz w:val="20"/>
          <w:szCs w:val="20"/>
        </w:rPr>
        <w:t>.</w:t>
      </w:r>
    </w:p>
    <w:p w14:paraId="09DBA567" w14:textId="060028FC" w:rsidR="00D4449B" w:rsidRPr="00EC151A" w:rsidRDefault="00F13943" w:rsidP="007467AB">
      <w:pPr>
        <w:pStyle w:val="Heading1"/>
        <w:pBdr>
          <w:bottom w:val="single" w:sz="18" w:space="3" w:color="C3A019"/>
        </w:pBdr>
        <w:spacing w:before="360"/>
        <w:rPr>
          <w:rFonts w:cs="Arial"/>
          <w:color w:val="auto"/>
        </w:rPr>
        <w:sectPr w:rsidR="00D4449B" w:rsidRPr="00EC151A" w:rsidSect="00C23394">
          <w:headerReference w:type="default" r:id="rId14"/>
          <w:footerReference w:type="default" r:id="rId15"/>
          <w:headerReference w:type="first" r:id="rId16"/>
          <w:type w:val="continuous"/>
          <w:pgSz w:w="11900" w:h="16840"/>
          <w:pgMar w:top="1985" w:right="851" w:bottom="851" w:left="851" w:header="851" w:footer="851" w:gutter="0"/>
          <w:cols w:space="556"/>
        </w:sectPr>
      </w:pPr>
      <w:r w:rsidRPr="00AB2666">
        <w:rPr>
          <w:rFonts w:cs="Arial"/>
          <w:color w:val="auto"/>
        </w:rPr>
        <w:t>E</w:t>
      </w:r>
      <w:r w:rsidR="00D4449B" w:rsidRPr="00AB2666">
        <w:rPr>
          <w:rFonts w:cs="Arial"/>
          <w:color w:val="auto"/>
        </w:rPr>
        <w:t>nquiries</w:t>
      </w:r>
    </w:p>
    <w:p w14:paraId="07AE7CB0" w14:textId="77777777" w:rsidR="00E7008C" w:rsidRPr="00AB2ABD" w:rsidRDefault="00E7008C" w:rsidP="00E7008C">
      <w:pPr>
        <w:tabs>
          <w:tab w:val="left" w:pos="2268"/>
        </w:tabs>
        <w:rPr>
          <w:b/>
          <w:color w:val="C3A019"/>
        </w:rPr>
      </w:pPr>
      <w:r w:rsidRPr="00AB2ABD">
        <w:rPr>
          <w:b/>
          <w:color w:val="C3A019"/>
        </w:rPr>
        <w:t>SERABI GOLD plc</w:t>
      </w:r>
    </w:p>
    <w:p w14:paraId="4BF21EAA" w14:textId="77777777" w:rsidR="00E7008C" w:rsidRPr="00AB2ABD" w:rsidRDefault="00E7008C" w:rsidP="00E7008C">
      <w:pPr>
        <w:tabs>
          <w:tab w:val="left" w:pos="2268"/>
        </w:tabs>
      </w:pPr>
      <w:r w:rsidRPr="00AB2ABD">
        <w:rPr>
          <w:b/>
        </w:rPr>
        <w:t>Michael Hodgson</w:t>
      </w:r>
      <w:r w:rsidRPr="00AB2ABD">
        <w:rPr>
          <w:b/>
        </w:rPr>
        <w:tab/>
        <w:t>t +</w:t>
      </w:r>
      <w:r w:rsidRPr="00AB2ABD">
        <w:t>44 (0)20 7246 6830</w:t>
      </w:r>
    </w:p>
    <w:p w14:paraId="228F387A" w14:textId="77777777" w:rsidR="00E7008C" w:rsidRPr="00AB2ABD" w:rsidRDefault="00E7008C" w:rsidP="00E7008C">
      <w:pPr>
        <w:tabs>
          <w:tab w:val="left" w:pos="2268"/>
        </w:tabs>
      </w:pPr>
      <w:r w:rsidRPr="00AB2ABD">
        <w:t>Chief Executive</w:t>
      </w:r>
      <w:r w:rsidRPr="00AB2ABD">
        <w:tab/>
      </w:r>
      <w:r w:rsidRPr="00AB2ABD">
        <w:rPr>
          <w:b/>
        </w:rPr>
        <w:t>m</w:t>
      </w:r>
      <w:r w:rsidRPr="00AB2ABD">
        <w:t xml:space="preserve"> +44 (0)7799 473621</w:t>
      </w:r>
    </w:p>
    <w:p w14:paraId="6B765631" w14:textId="77777777" w:rsidR="00E7008C" w:rsidRPr="00AB2ABD" w:rsidRDefault="00E7008C" w:rsidP="00E7008C">
      <w:pPr>
        <w:tabs>
          <w:tab w:val="left" w:pos="2268"/>
        </w:tabs>
      </w:pPr>
    </w:p>
    <w:p w14:paraId="35D586A5" w14:textId="77777777" w:rsidR="00E7008C" w:rsidRPr="00AB2ABD" w:rsidRDefault="00E7008C" w:rsidP="00E7008C">
      <w:pPr>
        <w:tabs>
          <w:tab w:val="left" w:pos="2268"/>
        </w:tabs>
      </w:pPr>
      <w:r>
        <w:rPr>
          <w:b/>
        </w:rPr>
        <w:t>Colm Howlin</w:t>
      </w:r>
      <w:r w:rsidRPr="00AB2ABD">
        <w:rPr>
          <w:b/>
        </w:rPr>
        <w:tab/>
      </w:r>
    </w:p>
    <w:p w14:paraId="5B9B30B2" w14:textId="77777777" w:rsidR="00E7008C" w:rsidRPr="00AB2ABD" w:rsidRDefault="00E7008C" w:rsidP="00E7008C">
      <w:pPr>
        <w:tabs>
          <w:tab w:val="left" w:pos="2268"/>
        </w:tabs>
      </w:pPr>
      <w:r>
        <w:t>Chief Financial Officer</w:t>
      </w:r>
      <w:r w:rsidRPr="00AB2ABD">
        <w:tab/>
      </w:r>
      <w:r w:rsidRPr="00AB2ABD">
        <w:rPr>
          <w:b/>
        </w:rPr>
        <w:t>m</w:t>
      </w:r>
      <w:r w:rsidRPr="00AB2ABD">
        <w:t xml:space="preserve"> </w:t>
      </w:r>
      <w:r>
        <w:t>+353 89 6078171</w:t>
      </w:r>
    </w:p>
    <w:p w14:paraId="6BA804D0" w14:textId="77777777" w:rsidR="00E7008C" w:rsidRPr="00AB2ABD" w:rsidRDefault="00E7008C" w:rsidP="00E7008C">
      <w:pPr>
        <w:tabs>
          <w:tab w:val="left" w:pos="2268"/>
        </w:tabs>
      </w:pPr>
    </w:p>
    <w:p w14:paraId="27CD8BD6" w14:textId="77777777" w:rsidR="00E7008C" w:rsidRPr="00AB2ABD" w:rsidRDefault="00E7008C" w:rsidP="00E7008C">
      <w:pPr>
        <w:tabs>
          <w:tab w:val="left" w:pos="2268"/>
        </w:tabs>
      </w:pPr>
      <w:r w:rsidRPr="00AB2ABD">
        <w:rPr>
          <w:b/>
          <w:bCs/>
        </w:rPr>
        <w:t>Andrew Khov</w:t>
      </w:r>
      <w:r w:rsidRPr="00AB2ABD">
        <w:t xml:space="preserve"> </w:t>
      </w:r>
      <w:r w:rsidRPr="00AB2ABD">
        <w:tab/>
      </w:r>
      <w:r w:rsidRPr="00AB2ABD">
        <w:rPr>
          <w:b/>
          <w:bCs/>
        </w:rPr>
        <w:t xml:space="preserve">m </w:t>
      </w:r>
      <w:r w:rsidRPr="00AB2ABD">
        <w:t>+1 647 885 4874</w:t>
      </w:r>
    </w:p>
    <w:p w14:paraId="137A565B" w14:textId="77777777" w:rsidR="00E7008C" w:rsidRPr="00AB2ABD" w:rsidRDefault="00E7008C" w:rsidP="00E7008C">
      <w:pPr>
        <w:tabs>
          <w:tab w:val="left" w:pos="2268"/>
        </w:tabs>
      </w:pPr>
      <w:r w:rsidRPr="00AB2ABD">
        <w:t xml:space="preserve">Vice President, Investor Relations &amp; </w:t>
      </w:r>
    </w:p>
    <w:p w14:paraId="574F8AB8" w14:textId="77777777" w:rsidR="00E7008C" w:rsidRPr="00AB2ABD" w:rsidRDefault="00E7008C" w:rsidP="00E7008C">
      <w:pPr>
        <w:tabs>
          <w:tab w:val="left" w:pos="2268"/>
        </w:tabs>
      </w:pPr>
      <w:r w:rsidRPr="00AB2ABD">
        <w:t>Business Development</w:t>
      </w:r>
    </w:p>
    <w:p w14:paraId="21898E63" w14:textId="77777777" w:rsidR="00E7008C" w:rsidRPr="00700E8E" w:rsidRDefault="00E7008C" w:rsidP="00E7008C">
      <w:pPr>
        <w:tabs>
          <w:tab w:val="left" w:pos="2268"/>
        </w:tabs>
        <w:spacing w:after="120"/>
        <w:rPr>
          <w:lang w:val="en-US"/>
        </w:rPr>
      </w:pPr>
      <w:r w:rsidRPr="00AB2ABD">
        <w:tab/>
      </w:r>
      <w:r w:rsidRPr="00700E8E">
        <w:rPr>
          <w:b/>
          <w:lang w:val="en-US"/>
        </w:rPr>
        <w:t>e</w:t>
      </w:r>
      <w:r w:rsidRPr="00700E8E">
        <w:rPr>
          <w:lang w:val="en-US"/>
        </w:rPr>
        <w:t xml:space="preserve"> contact@serabigold.com</w:t>
      </w:r>
    </w:p>
    <w:p w14:paraId="352821C4" w14:textId="77777777" w:rsidR="00E7008C" w:rsidRPr="00700E8E" w:rsidRDefault="00E7008C" w:rsidP="00E7008C">
      <w:pPr>
        <w:tabs>
          <w:tab w:val="left" w:pos="2268"/>
        </w:tabs>
        <w:rPr>
          <w:lang w:val="en-US"/>
        </w:rPr>
      </w:pPr>
      <w:r w:rsidRPr="00700E8E">
        <w:rPr>
          <w:lang w:val="en-US"/>
        </w:rPr>
        <w:tab/>
      </w:r>
      <w:hyperlink r:id="rId17" w:history="1">
        <w:r w:rsidRPr="00700E8E">
          <w:rPr>
            <w:color w:val="000000"/>
            <w:u w:val="single"/>
            <w:lang w:val="en-US"/>
          </w:rPr>
          <w:t>www.serabigold.com</w:t>
        </w:r>
      </w:hyperlink>
    </w:p>
    <w:p w14:paraId="5FA41FB6" w14:textId="77777777" w:rsidR="00E7008C" w:rsidRPr="00700E8E" w:rsidRDefault="00E7008C" w:rsidP="00E7008C">
      <w:pPr>
        <w:tabs>
          <w:tab w:val="left" w:pos="2268"/>
        </w:tabs>
        <w:rPr>
          <w:lang w:val="en-US"/>
        </w:rPr>
      </w:pPr>
    </w:p>
    <w:p w14:paraId="36617C35" w14:textId="77777777" w:rsidR="00E7008C" w:rsidRPr="00700E8E" w:rsidRDefault="00E7008C" w:rsidP="00E7008C">
      <w:pPr>
        <w:tabs>
          <w:tab w:val="left" w:pos="2268"/>
        </w:tabs>
        <w:rPr>
          <w:b/>
          <w:color w:val="C3A019"/>
          <w:lang w:val="en-US"/>
        </w:rPr>
      </w:pPr>
    </w:p>
    <w:p w14:paraId="36D68564" w14:textId="77777777" w:rsidR="00E7008C" w:rsidRPr="00700E8E" w:rsidRDefault="00E7008C" w:rsidP="00E7008C">
      <w:pPr>
        <w:tabs>
          <w:tab w:val="left" w:pos="2268"/>
        </w:tabs>
        <w:rPr>
          <w:b/>
          <w:color w:val="C3A019"/>
          <w:lang w:val="en-US"/>
        </w:rPr>
      </w:pPr>
    </w:p>
    <w:p w14:paraId="5EC826B7" w14:textId="77777777" w:rsidR="00E7008C" w:rsidRPr="00700E8E" w:rsidRDefault="00E7008C" w:rsidP="00E7008C">
      <w:pPr>
        <w:tabs>
          <w:tab w:val="left" w:pos="2268"/>
        </w:tabs>
        <w:rPr>
          <w:b/>
          <w:color w:val="C3A019"/>
          <w:lang w:val="en-US"/>
        </w:rPr>
      </w:pPr>
    </w:p>
    <w:p w14:paraId="5ED0B916" w14:textId="77777777" w:rsidR="00E7008C" w:rsidRPr="00AB2ABD" w:rsidRDefault="00E7008C" w:rsidP="00E7008C">
      <w:pPr>
        <w:tabs>
          <w:tab w:val="left" w:pos="2268"/>
        </w:tabs>
        <w:rPr>
          <w:b/>
          <w:color w:val="C3A019"/>
        </w:rPr>
      </w:pPr>
      <w:r w:rsidRPr="00AB2ABD">
        <w:rPr>
          <w:b/>
          <w:color w:val="C3A019"/>
        </w:rPr>
        <w:t>BEAUMONT CORNISH Limited</w:t>
      </w:r>
    </w:p>
    <w:p w14:paraId="714048C2" w14:textId="5DFB71D5" w:rsidR="00E7008C" w:rsidRPr="00AB2ABD" w:rsidRDefault="00E7008C" w:rsidP="00E7008C">
      <w:pPr>
        <w:tabs>
          <w:tab w:val="left" w:pos="2268"/>
        </w:tabs>
        <w:rPr>
          <w:b/>
        </w:rPr>
      </w:pPr>
      <w:r w:rsidRPr="00AB2ABD">
        <w:rPr>
          <w:b/>
        </w:rPr>
        <w:t>Nominated Adviser &amp; Financial Adviser</w:t>
      </w:r>
    </w:p>
    <w:p w14:paraId="4A3431B0" w14:textId="77777777" w:rsidR="00E7008C" w:rsidRDefault="00E7008C" w:rsidP="00E7008C">
      <w:pPr>
        <w:tabs>
          <w:tab w:val="left" w:pos="2268"/>
        </w:tabs>
      </w:pPr>
      <w:r w:rsidRPr="00AB2ABD">
        <w:t>Roland Cornish / Michael Cornish</w:t>
      </w:r>
      <w:r w:rsidRPr="00AB2ABD">
        <w:tab/>
      </w:r>
      <w:r w:rsidRPr="00AB2ABD">
        <w:rPr>
          <w:b/>
        </w:rPr>
        <w:t>t</w:t>
      </w:r>
      <w:r w:rsidRPr="00AB2ABD">
        <w:t xml:space="preserve"> +44 (0)20 7628 3396</w:t>
      </w:r>
    </w:p>
    <w:p w14:paraId="4F63067A" w14:textId="77777777" w:rsidR="00E7008C" w:rsidRPr="00AB2ABD" w:rsidRDefault="00E7008C" w:rsidP="00B5253F">
      <w:pPr>
        <w:tabs>
          <w:tab w:val="left" w:pos="2268"/>
        </w:tabs>
        <w:ind w:right="-137"/>
      </w:pPr>
    </w:p>
    <w:p w14:paraId="24FC527C" w14:textId="77777777" w:rsidR="00E7008C" w:rsidRPr="00312E7C" w:rsidRDefault="00E7008C" w:rsidP="00E7008C">
      <w:pPr>
        <w:tabs>
          <w:tab w:val="left" w:pos="2268"/>
        </w:tabs>
        <w:rPr>
          <w:b/>
          <w:color w:val="C3A019"/>
          <w:lang w:val="nl-NL"/>
        </w:rPr>
      </w:pPr>
      <w:r w:rsidRPr="00312E7C">
        <w:rPr>
          <w:b/>
          <w:color w:val="C3A019"/>
          <w:lang w:val="nl-NL"/>
        </w:rPr>
        <w:t>PEEL HUNT LLP</w:t>
      </w:r>
    </w:p>
    <w:p w14:paraId="7EF5228E" w14:textId="77777777" w:rsidR="00E7008C" w:rsidRPr="00312E7C" w:rsidRDefault="00E7008C" w:rsidP="00E7008C">
      <w:pPr>
        <w:tabs>
          <w:tab w:val="left" w:pos="2268"/>
        </w:tabs>
        <w:rPr>
          <w:b/>
          <w:color w:val="C3A019"/>
          <w:lang w:val="nl-NL"/>
        </w:rPr>
      </w:pPr>
      <w:r w:rsidRPr="00312E7C">
        <w:rPr>
          <w:b/>
          <w:lang w:val="nl-NL"/>
        </w:rPr>
        <w:t>Joint UK Broker</w:t>
      </w:r>
    </w:p>
    <w:p w14:paraId="1D3B94AE" w14:textId="77777777" w:rsidR="00E7008C" w:rsidRPr="00AB2ABD" w:rsidRDefault="00E7008C" w:rsidP="00E7008C">
      <w:pPr>
        <w:tabs>
          <w:tab w:val="left" w:pos="2268"/>
        </w:tabs>
      </w:pPr>
      <w:r w:rsidRPr="00AB2ABD">
        <w:t>Ross Allister</w:t>
      </w:r>
      <w:r>
        <w:t xml:space="preserve"> / Georgia Langoulant</w:t>
      </w:r>
      <w:r w:rsidRPr="00AB2ABD">
        <w:tab/>
      </w:r>
      <w:r w:rsidRPr="00AB2ABD">
        <w:rPr>
          <w:b/>
        </w:rPr>
        <w:t>t</w:t>
      </w:r>
      <w:r w:rsidRPr="00AB2ABD">
        <w:t xml:space="preserve"> +44 (0)20 7418 9000</w:t>
      </w:r>
    </w:p>
    <w:p w14:paraId="11C38AB1" w14:textId="77777777" w:rsidR="00E7008C" w:rsidRPr="00AB2ABD" w:rsidRDefault="00E7008C" w:rsidP="00E7008C">
      <w:pPr>
        <w:tabs>
          <w:tab w:val="left" w:pos="2268"/>
        </w:tabs>
      </w:pPr>
    </w:p>
    <w:p w14:paraId="15AC539D" w14:textId="77777777" w:rsidR="00E7008C" w:rsidRPr="00AB2ABD" w:rsidRDefault="00E7008C" w:rsidP="00E7008C">
      <w:pPr>
        <w:tabs>
          <w:tab w:val="left" w:pos="2268"/>
        </w:tabs>
        <w:rPr>
          <w:b/>
          <w:color w:val="C3A019"/>
        </w:rPr>
      </w:pPr>
      <w:r w:rsidRPr="00AB2ABD">
        <w:rPr>
          <w:b/>
          <w:color w:val="C3A019"/>
        </w:rPr>
        <w:t>TAMESIS PARTNERS LLP</w:t>
      </w:r>
    </w:p>
    <w:p w14:paraId="0F106111" w14:textId="77777777" w:rsidR="00E7008C" w:rsidRPr="00AB2ABD" w:rsidRDefault="00E7008C" w:rsidP="00E7008C">
      <w:pPr>
        <w:tabs>
          <w:tab w:val="left" w:pos="2268"/>
        </w:tabs>
        <w:rPr>
          <w:b/>
          <w:color w:val="C3A019"/>
        </w:rPr>
      </w:pPr>
      <w:r w:rsidRPr="00AB2ABD">
        <w:rPr>
          <w:b/>
        </w:rPr>
        <w:t>Joint UK Broker</w:t>
      </w:r>
    </w:p>
    <w:p w14:paraId="0268710B" w14:textId="77777777" w:rsidR="00E7008C" w:rsidRPr="00AB2ABD" w:rsidRDefault="00E7008C" w:rsidP="00E7008C">
      <w:pPr>
        <w:tabs>
          <w:tab w:val="left" w:pos="2268"/>
        </w:tabs>
      </w:pPr>
      <w:r w:rsidRPr="00AB2ABD">
        <w:t>Charlie Bendon/ Richard Greenfield</w:t>
      </w:r>
      <w:r w:rsidRPr="00AB2ABD">
        <w:tab/>
      </w:r>
      <w:r w:rsidRPr="00AB2ABD">
        <w:rPr>
          <w:b/>
        </w:rPr>
        <w:t>t</w:t>
      </w:r>
      <w:r w:rsidRPr="00AB2ABD">
        <w:t xml:space="preserve"> +44 (0)20 3882 2868</w:t>
      </w:r>
    </w:p>
    <w:p w14:paraId="7BC55862" w14:textId="77777777" w:rsidR="00E7008C" w:rsidRPr="00AB2ABD" w:rsidRDefault="00E7008C" w:rsidP="00E7008C">
      <w:pPr>
        <w:tabs>
          <w:tab w:val="left" w:pos="2268"/>
        </w:tabs>
      </w:pPr>
    </w:p>
    <w:p w14:paraId="5CDC99F1" w14:textId="77777777" w:rsidR="00E7008C" w:rsidRPr="00AB2ABD" w:rsidRDefault="00E7008C" w:rsidP="00E7008C">
      <w:pPr>
        <w:tabs>
          <w:tab w:val="left" w:pos="2268"/>
        </w:tabs>
        <w:rPr>
          <w:b/>
          <w:color w:val="C3A019"/>
        </w:rPr>
      </w:pPr>
      <w:r w:rsidRPr="00AB2ABD">
        <w:rPr>
          <w:b/>
          <w:color w:val="C3A019"/>
        </w:rPr>
        <w:t>CAMARCO</w:t>
      </w:r>
    </w:p>
    <w:p w14:paraId="160AAA84" w14:textId="77777777" w:rsidR="00E7008C" w:rsidRPr="00AB2ABD" w:rsidRDefault="00E7008C" w:rsidP="00E7008C">
      <w:pPr>
        <w:tabs>
          <w:tab w:val="left" w:pos="2268"/>
        </w:tabs>
        <w:rPr>
          <w:b/>
          <w:color w:val="C3A019"/>
        </w:rPr>
      </w:pPr>
      <w:r w:rsidRPr="00AB2ABD">
        <w:rPr>
          <w:b/>
        </w:rPr>
        <w:t>Financial PR - Europe</w:t>
      </w:r>
    </w:p>
    <w:p w14:paraId="4B75BC1A" w14:textId="3E78DB03" w:rsidR="00E7008C" w:rsidRPr="008C15D1" w:rsidRDefault="00E7008C" w:rsidP="00E7008C">
      <w:pPr>
        <w:tabs>
          <w:tab w:val="left" w:pos="2268"/>
        </w:tabs>
      </w:pPr>
      <w:r w:rsidRPr="00AB2ABD">
        <w:t>Gordon Poole / Emily Hall</w:t>
      </w:r>
      <w:r w:rsidRPr="00AB2ABD">
        <w:tab/>
      </w:r>
      <w:r w:rsidRPr="00AB2ABD">
        <w:tab/>
      </w:r>
      <w:r w:rsidRPr="00AB2ABD">
        <w:rPr>
          <w:b/>
        </w:rPr>
        <w:t>t</w:t>
      </w:r>
      <w:r w:rsidRPr="00AB2ABD">
        <w:t xml:space="preserve"> +44 (0)20 3757 4980</w:t>
      </w:r>
    </w:p>
    <w:p w14:paraId="656BC337" w14:textId="77777777" w:rsidR="001E270D" w:rsidRPr="008C15D1" w:rsidRDefault="001E270D" w:rsidP="009A0364">
      <w:pPr>
        <w:tabs>
          <w:tab w:val="left" w:pos="2268"/>
        </w:tabs>
        <w:rPr>
          <w:rFonts w:cs="Arial"/>
        </w:rPr>
      </w:pPr>
    </w:p>
    <w:p w14:paraId="416ABD06" w14:textId="5825684D" w:rsidR="00517A97" w:rsidRPr="008C15D1" w:rsidRDefault="00517A97" w:rsidP="008C431D">
      <w:pPr>
        <w:tabs>
          <w:tab w:val="left" w:pos="2268"/>
        </w:tabs>
        <w:rPr>
          <w:rFonts w:cs="Arial"/>
        </w:rPr>
        <w:sectPr w:rsidR="00517A97" w:rsidRPr="008C15D1" w:rsidSect="001E270D">
          <w:type w:val="continuous"/>
          <w:pgSz w:w="11900" w:h="16840"/>
          <w:pgMar w:top="1985" w:right="843" w:bottom="851" w:left="851" w:header="851" w:footer="851" w:gutter="0"/>
          <w:cols w:num="2" w:space="556"/>
        </w:sectPr>
      </w:pPr>
    </w:p>
    <w:p w14:paraId="67B85A31" w14:textId="77777777" w:rsidR="003A5541" w:rsidRPr="00595B74" w:rsidRDefault="003A5541" w:rsidP="003A5541">
      <w:pPr>
        <w:pStyle w:val="Smallprint"/>
        <w:rPr>
          <w:b/>
        </w:rPr>
      </w:pPr>
      <w:r w:rsidRPr="00595B74">
        <w:rPr>
          <w:b/>
        </w:rPr>
        <w:t>Assay Results</w:t>
      </w:r>
    </w:p>
    <w:p w14:paraId="266902F6" w14:textId="77777777" w:rsidR="003A5541" w:rsidRPr="00595B74" w:rsidRDefault="003A5541" w:rsidP="003A5541">
      <w:pPr>
        <w:pStyle w:val="Smallprint"/>
        <w:rPr>
          <w:bCs/>
        </w:rPr>
      </w:pPr>
      <w:r w:rsidRPr="00595B74">
        <w:rPr>
          <w:bCs/>
        </w:rPr>
        <w:t xml:space="preserve">Assay results reported within this release </w:t>
      </w:r>
      <w:r>
        <w:rPr>
          <w:bCs/>
        </w:rPr>
        <w:t>include those</w:t>
      </w:r>
      <w:r w:rsidRPr="00595B74">
        <w:rPr>
          <w:bCs/>
        </w:rPr>
        <w:t xml:space="preserve"> provided by the Company's own on-site laboratory facilities at Palito and have not yet been independently verified.  Serabi closely monitors the performance of its own facility against results from independent laboratory analysis for quality control purpose.  As a matter of normal practice, the Company sends duplicate samples derived from a variety of the Company's activities to accredited laboratory facilities for independent verification. Since mid-2019, over 10,000 exploration drill core samples have been assayed at both the Palito laboratory and certified external laboratory, in most cases the ALS laboratory in Belo Horizonte, Brazil.  When comparing significant assays with grades exceeding 1 g/t gold, comparison between Palito versus external results record an average over-estimation by the Palito laboratory of 6.7% over this period.   Based on the results of this work, the Company's management are satisfied that the Company's own facility shows sufficiently good correlation with independent laboratory facilities for exploration drill samples. The Company would expect that in the preparation of any future independent Reserve/Resource statement undertaken in compliance with a recognized standard, the independent authors of such a statement would not use Palito assay results without sufficient duplicates from an appropriately certificated laboratory.</w:t>
      </w:r>
    </w:p>
    <w:p w14:paraId="25A36632" w14:textId="77777777" w:rsidR="003A5541" w:rsidRDefault="003A5541" w:rsidP="003A5541">
      <w:pPr>
        <w:pStyle w:val="Smallprint"/>
        <w:rPr>
          <w:b/>
        </w:rPr>
      </w:pPr>
    </w:p>
    <w:p w14:paraId="089442F1" w14:textId="77777777" w:rsidR="003A5541" w:rsidRPr="0078529F" w:rsidRDefault="003A5541" w:rsidP="003A5541">
      <w:pPr>
        <w:pStyle w:val="Smallprint"/>
        <w:rPr>
          <w:b/>
        </w:rPr>
      </w:pPr>
      <w:r w:rsidRPr="0078529F">
        <w:rPr>
          <w:b/>
        </w:rPr>
        <w:t>Forward-looking statements</w:t>
      </w:r>
    </w:p>
    <w:p w14:paraId="3AD8C28F" w14:textId="77777777" w:rsidR="003A5541" w:rsidRDefault="003A5541" w:rsidP="003A5541">
      <w:pPr>
        <w:pStyle w:val="Smallprint"/>
        <w:rPr>
          <w:szCs w:val="12"/>
        </w:rPr>
      </w:pPr>
      <w:r w:rsidRPr="0078529F">
        <w:t xml:space="preserve">Certain statements in this announcement are, or may be deemed to be, forward looking statements. Forward looking statements are identiﬁed by their use of terms and phrases such as ‘‘believe’’, ‘‘could’’, “should” ‘‘envisage’’, ‘‘estimate’’, ‘‘intend’’, ‘‘may’’, ‘‘plan’’, ‘‘will’’ or the negative of those, variations or comparable expressions, including references to assumptions. These forward-looking statements are not based on historical facts but rather on the Directors’ current expectations and assumptions regarding the Company’s future growth, results of operations, performance, future capital and other expenditures (including the amount, nature and sources of funding thereof), competitive advantages, business prospects and opportunities. Such forward looking statements reﬂect the Directors’ current beliefs and assumptions and are based on information currently available to the Directors. Several factors could cause actual results to differ materially from the results discussed in the forward-looking statements including risks associated with vulnerability to general economic and business conditions, competition, environmental </w:t>
      </w:r>
      <w:r w:rsidRPr="0078529F">
        <w:t xml:space="preserve">and other regulatory changes, actions by governmental authorities, the availability of capital markets, reliance on key personnel, uninsured and underinsured losses and other factors, many of which are beyond the control of the Company. Although any forward-looking statements contained in this announcement are based upon what the Directors believe to be reasonable assumptions, the Company cannot assure investors that actual results will be </w:t>
      </w:r>
      <w:r w:rsidRPr="006D11C4">
        <w:rPr>
          <w:szCs w:val="12"/>
        </w:rPr>
        <w:t xml:space="preserve">consistent with such forward looking statements. </w:t>
      </w:r>
    </w:p>
    <w:p w14:paraId="28ACCBD5" w14:textId="77777777" w:rsidR="003A5541" w:rsidRPr="006D11C4" w:rsidRDefault="003A5541" w:rsidP="003A5541">
      <w:pPr>
        <w:pStyle w:val="Smallprint"/>
        <w:rPr>
          <w:szCs w:val="12"/>
        </w:rPr>
      </w:pPr>
    </w:p>
    <w:p w14:paraId="081462BB" w14:textId="77777777" w:rsidR="003A5541" w:rsidRDefault="003A5541" w:rsidP="003A5541">
      <w:pPr>
        <w:pStyle w:val="Smallprint"/>
        <w:rPr>
          <w:b/>
        </w:rPr>
      </w:pPr>
    </w:p>
    <w:p w14:paraId="111C43D4" w14:textId="77777777" w:rsidR="003A5541" w:rsidRPr="0078529F" w:rsidRDefault="003A5541" w:rsidP="003A5541">
      <w:pPr>
        <w:pStyle w:val="Smallprint"/>
        <w:rPr>
          <w:b/>
        </w:rPr>
      </w:pPr>
      <w:r w:rsidRPr="0078529F">
        <w:rPr>
          <w:b/>
        </w:rPr>
        <w:t>Qualified Persons Statement</w:t>
      </w:r>
    </w:p>
    <w:p w14:paraId="0462CFB8" w14:textId="77777777" w:rsidR="003A5541" w:rsidRDefault="003A5541" w:rsidP="003A5541">
      <w:pPr>
        <w:pStyle w:val="Smallprint"/>
      </w:pPr>
      <w:r w:rsidRPr="0078529F">
        <w:t>The scientific and technical information contained within this announcement has been reviewed and approved by Michael Hodgson, a Director of the Company. Mr Hodgson is an Economic Ge</w:t>
      </w:r>
      <w:r>
        <w:t>ologist by training with over 30</w:t>
      </w:r>
      <w:r w:rsidRPr="0078529F">
        <w:t xml:space="preserve"> years' experience in the mining industry. He holds a BSc (Hons) Geology, University of London, a MSc Mining Geology, University of Leicester and is a Fellow of the Institute of Materials, Minerals and Mining and a Chartered Engineer of the Engineering Council of UK, recognizing him as both a Qualified Person for the purposes of Canadian National Instrument 43-101 and by the AIM Guidance Note on Mining and Oil &amp; Gas Companies dated June 2009.</w:t>
      </w:r>
    </w:p>
    <w:p w14:paraId="5DC7860E" w14:textId="77777777" w:rsidR="003A5541" w:rsidRDefault="003A5541" w:rsidP="003A5541">
      <w:pPr>
        <w:pStyle w:val="Smallprint"/>
      </w:pPr>
    </w:p>
    <w:p w14:paraId="4A6EBA7A" w14:textId="77777777" w:rsidR="003A5541" w:rsidRDefault="003A5541" w:rsidP="003A5541">
      <w:pPr>
        <w:pStyle w:val="Smallprint"/>
        <w:rPr>
          <w:i/>
        </w:rPr>
      </w:pPr>
    </w:p>
    <w:p w14:paraId="14F4A9AC" w14:textId="77777777" w:rsidR="003A5541" w:rsidRDefault="003A5541" w:rsidP="003A5541">
      <w:pPr>
        <w:pStyle w:val="Smallprint"/>
        <w:rPr>
          <w:b/>
        </w:rPr>
      </w:pPr>
      <w:r>
        <w:rPr>
          <w:b/>
        </w:rPr>
        <w:t>Notice</w:t>
      </w:r>
    </w:p>
    <w:p w14:paraId="091DECAD" w14:textId="77777777" w:rsidR="003A5541" w:rsidRDefault="003A5541" w:rsidP="003A5541">
      <w:pPr>
        <w:pStyle w:val="Smallprint"/>
      </w:pPr>
      <w:r>
        <w:t>Beaumont Cornish Limited, which is authorised and regulated in the United Kingdom by the Financial Conduct Authority, is acting as nominated adviser to the Company in relation to the matters referred herein. Beaumont Cornish Limited is acting exclusively for the Company and for no one else in relation to the matters described in this announcement and is not advising any other person and accordingly will not be responsible to anyone other than the Company for providing the protections afforded to clients of Beaumont Cornish Limited, or for providing advice in relation to the contents of this announcement or any matter referred to in it.</w:t>
      </w:r>
    </w:p>
    <w:p w14:paraId="5C0D5D5F" w14:textId="77777777" w:rsidR="003A5541" w:rsidRDefault="003A5541" w:rsidP="003A5541">
      <w:pPr>
        <w:pStyle w:val="Smallprint"/>
      </w:pPr>
    </w:p>
    <w:p w14:paraId="07C3EC04" w14:textId="77777777" w:rsidR="003A5541" w:rsidRPr="0078529F" w:rsidRDefault="003A5541" w:rsidP="003A5541">
      <w:pPr>
        <w:pStyle w:val="Smallprint"/>
      </w:pPr>
    </w:p>
    <w:p w14:paraId="02421B84" w14:textId="77777777" w:rsidR="003A5541" w:rsidRPr="0078529F" w:rsidRDefault="003A5541" w:rsidP="003A5541">
      <w:pPr>
        <w:pStyle w:val="Smallprint"/>
        <w:rPr>
          <w:i/>
        </w:rPr>
        <w:sectPr w:rsidR="003A5541" w:rsidRPr="0078529F" w:rsidSect="003A5541">
          <w:headerReference w:type="even" r:id="rId18"/>
          <w:type w:val="continuous"/>
          <w:pgSz w:w="11900" w:h="16840"/>
          <w:pgMar w:top="1985" w:right="851" w:bottom="851" w:left="851" w:header="851" w:footer="851" w:gutter="0"/>
          <w:cols w:num="2" w:space="556"/>
        </w:sectPr>
      </w:pPr>
      <w:r w:rsidRPr="0078529F">
        <w:rPr>
          <w:i/>
        </w:rPr>
        <w:t>Neither the Toronto Stock Exchange, nor any other securities regulatory authority, has approved or disapproved of the contents of this news release</w:t>
      </w:r>
    </w:p>
    <w:p w14:paraId="5B4EC159" w14:textId="77777777" w:rsidR="007467AB" w:rsidRDefault="007467AB" w:rsidP="00EF5988">
      <w:pPr>
        <w:spacing w:after="120"/>
        <w:jc w:val="both"/>
        <w:rPr>
          <w:rFonts w:eastAsia="Times New Roman" w:cs="Arial"/>
          <w:b/>
          <w:sz w:val="20"/>
          <w:szCs w:val="20"/>
        </w:rPr>
      </w:pPr>
      <w:bookmarkStart w:id="6" w:name="_Hlk111563679"/>
    </w:p>
    <w:p w14:paraId="570AA9CA" w14:textId="56FFBF83" w:rsidR="003572B9" w:rsidRPr="007467AB" w:rsidRDefault="00837ACB" w:rsidP="007467AB">
      <w:pPr>
        <w:spacing w:after="120"/>
        <w:jc w:val="both"/>
        <w:rPr>
          <w:rFonts w:eastAsia="Times New Roman" w:cs="Arial"/>
          <w:b/>
          <w:sz w:val="20"/>
          <w:szCs w:val="20"/>
        </w:rPr>
      </w:pPr>
      <w:r w:rsidRPr="00D4560A">
        <w:rPr>
          <w:rFonts w:eastAsia="Times New Roman" w:cs="Arial"/>
          <w:b/>
          <w:sz w:val="20"/>
          <w:szCs w:val="20"/>
        </w:rPr>
        <w:t xml:space="preserve">See </w:t>
      </w:r>
      <w:hyperlink r:id="rId19" w:history="1">
        <w:r w:rsidRPr="00D4560A">
          <w:rPr>
            <w:rFonts w:eastAsia="Times New Roman" w:cs="Arial"/>
            <w:b/>
            <w:color w:val="0563C1"/>
            <w:sz w:val="20"/>
            <w:szCs w:val="20"/>
            <w:u w:val="single"/>
          </w:rPr>
          <w:t>www.serabigold.com</w:t>
        </w:r>
      </w:hyperlink>
      <w:r w:rsidRPr="00D4560A">
        <w:rPr>
          <w:rFonts w:eastAsia="Times New Roman" w:cs="Arial"/>
          <w:b/>
          <w:sz w:val="20"/>
          <w:szCs w:val="20"/>
        </w:rPr>
        <w:t xml:space="preserve"> for more information and follow us on </w:t>
      </w:r>
      <w:r w:rsidR="00313FA1" w:rsidRPr="00D4560A">
        <w:rPr>
          <w:rFonts w:eastAsia="Times New Roman" w:cs="Arial"/>
          <w:b/>
          <w:sz w:val="20"/>
          <w:szCs w:val="20"/>
        </w:rPr>
        <w:t xml:space="preserve">X </w:t>
      </w:r>
      <w:r w:rsidRPr="00D4560A">
        <w:rPr>
          <w:rFonts w:eastAsia="Times New Roman" w:cs="Arial"/>
          <w:b/>
          <w:sz w:val="20"/>
          <w:szCs w:val="20"/>
        </w:rPr>
        <w:t>@Serabi_Gold</w:t>
      </w:r>
      <w:bookmarkEnd w:id="6"/>
    </w:p>
    <w:sectPr w:rsidR="003572B9" w:rsidRPr="007467AB" w:rsidSect="000A5B09">
      <w:headerReference w:type="even" r:id="rId20"/>
      <w:type w:val="continuous"/>
      <w:pgSz w:w="11900" w:h="16840"/>
      <w:pgMar w:top="1985" w:right="851" w:bottom="851" w:left="851"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8BB5" w14:textId="77777777" w:rsidR="00786F0B" w:rsidRPr="00AB2666" w:rsidRDefault="00786F0B">
      <w:r w:rsidRPr="00AB2666">
        <w:separator/>
      </w:r>
    </w:p>
  </w:endnote>
  <w:endnote w:type="continuationSeparator" w:id="0">
    <w:p w14:paraId="55AD2F02" w14:textId="77777777" w:rsidR="00786F0B" w:rsidRPr="00AB2666" w:rsidRDefault="00786F0B">
      <w:r w:rsidRPr="00AB2666">
        <w:continuationSeparator/>
      </w:r>
    </w:p>
  </w:endnote>
  <w:endnote w:type="continuationNotice" w:id="1">
    <w:p w14:paraId="167087E0" w14:textId="77777777" w:rsidR="00786F0B" w:rsidRPr="00AB2666" w:rsidRDefault="00786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CD"/>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45 Light">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8CE9" w14:textId="77777777" w:rsidR="0015038B" w:rsidRPr="00AB2666" w:rsidRDefault="0015038B" w:rsidP="00654E57">
    <w:pPr>
      <w:pStyle w:val="Smallprint"/>
      <w:tabs>
        <w:tab w:val="right" w:pos="10198"/>
      </w:tabs>
      <w:rPr>
        <w:b/>
      </w:rPr>
    </w:pPr>
  </w:p>
  <w:p w14:paraId="32167746" w14:textId="77777777" w:rsidR="0015038B" w:rsidRPr="00AB2666" w:rsidRDefault="0015038B" w:rsidP="00654E57">
    <w:pPr>
      <w:pStyle w:val="Smallprint"/>
      <w:tabs>
        <w:tab w:val="right" w:pos="10198"/>
      </w:tabs>
      <w:rPr>
        <w:b/>
      </w:rPr>
    </w:pPr>
    <w:r w:rsidRPr="00AB2666">
      <w:rPr>
        <w:b/>
      </w:rPr>
      <w:t>SERABI GOLD PLC</w:t>
    </w:r>
    <w:r w:rsidRPr="00AB2666">
      <w:rPr>
        <w:b/>
      </w:rPr>
      <w:tab/>
    </w:r>
  </w:p>
  <w:p w14:paraId="22EA8DDA" w14:textId="1234BFF6" w:rsidR="0015038B" w:rsidRPr="00AB2666" w:rsidRDefault="0015038B" w:rsidP="00654E57">
    <w:pPr>
      <w:pStyle w:val="Smallprint"/>
      <w:tabs>
        <w:tab w:val="left" w:pos="851"/>
        <w:tab w:val="left" w:pos="1702"/>
        <w:tab w:val="left" w:pos="2553"/>
        <w:tab w:val="left" w:pos="3404"/>
        <w:tab w:val="left" w:pos="4255"/>
        <w:tab w:val="left" w:pos="5106"/>
        <w:tab w:val="right" w:pos="10198"/>
      </w:tabs>
    </w:pPr>
    <w:r w:rsidRPr="00AB2666">
      <w:t>The Long Barn, Cobham Park Road, Downside, Surrey KT11 3NE</w:t>
    </w:r>
    <w:r w:rsidRPr="00AB2666">
      <w:tab/>
    </w:r>
    <w:r w:rsidRPr="00AB2666">
      <w:tab/>
    </w:r>
    <w:r w:rsidRPr="00AB2666">
      <w:tab/>
      <w:t>This document is not intended to and does</w:t>
    </w:r>
  </w:p>
  <w:p w14:paraId="1B509A5F" w14:textId="64DC59E3" w:rsidR="0015038B" w:rsidRPr="00AB2666" w:rsidRDefault="0015038B" w:rsidP="00654E57">
    <w:pPr>
      <w:pStyle w:val="Smallprint"/>
      <w:tabs>
        <w:tab w:val="left" w:pos="851"/>
        <w:tab w:val="left" w:pos="1702"/>
        <w:tab w:val="left" w:pos="2553"/>
        <w:tab w:val="left" w:pos="3404"/>
        <w:tab w:val="left" w:pos="4255"/>
        <w:tab w:val="left" w:pos="5106"/>
        <w:tab w:val="left" w:pos="5957"/>
        <w:tab w:val="left" w:pos="6808"/>
        <w:tab w:val="left" w:pos="7659"/>
        <w:tab w:val="right" w:pos="10198"/>
      </w:tabs>
    </w:pPr>
    <w:r w:rsidRPr="00AB2666">
      <w:rPr>
        <w:b/>
      </w:rPr>
      <w:t>t</w:t>
    </w:r>
    <w:r w:rsidRPr="00AB2666">
      <w:t xml:space="preserve"> +44 (0)20 7246 6830     </w:t>
    </w:r>
    <w:r w:rsidRPr="00AB2666">
      <w:rPr>
        <w:b/>
      </w:rPr>
      <w:t>e</w:t>
    </w:r>
    <w:r w:rsidRPr="00AB2666">
      <w:t xml:space="preserve"> contact@serabigold.com     www.serabigold.com</w:t>
    </w:r>
    <w:r w:rsidRPr="00AB2666">
      <w:tab/>
    </w:r>
    <w:r w:rsidRPr="00AB2666">
      <w:tab/>
    </w:r>
    <w:r w:rsidRPr="00AB2666">
      <w:tab/>
    </w:r>
    <w:r w:rsidRPr="00AB2666">
      <w:tab/>
    </w:r>
    <w:r w:rsidR="009E417D">
      <w:tab/>
    </w:r>
    <w:r w:rsidR="009E417D">
      <w:tab/>
    </w:r>
    <w:r w:rsidRPr="00AB2666">
      <w:t>not amount to an invitation or inducement to</w:t>
    </w:r>
  </w:p>
  <w:p w14:paraId="7E3EEE7F" w14:textId="77777777" w:rsidR="0015038B" w:rsidRPr="00AB2666" w:rsidRDefault="0015038B" w:rsidP="00654E57">
    <w:pPr>
      <w:pStyle w:val="Smallprint"/>
      <w:tabs>
        <w:tab w:val="right" w:pos="10198"/>
      </w:tabs>
    </w:pPr>
    <w:r w:rsidRPr="00AB2666">
      <w:rPr>
        <w:b/>
      </w:rPr>
      <w:t>Registered Office</w:t>
    </w:r>
    <w:r w:rsidRPr="00AB2666">
      <w:t xml:space="preserve"> 66 Lincoln’s Inn Fields, London, WC2A 3LH     </w:t>
    </w:r>
    <w:r w:rsidRPr="00AB2666">
      <w:rPr>
        <w:b/>
      </w:rPr>
      <w:t>Company Number</w:t>
    </w:r>
    <w:r w:rsidRPr="00AB2666">
      <w:t xml:space="preserve"> 5131528</w:t>
    </w:r>
    <w:r w:rsidRPr="00AB2666">
      <w:tab/>
      <w:t>subscribe for shares in Serabi Gold plc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2EF3" w14:textId="77777777" w:rsidR="00786F0B" w:rsidRPr="00AB2666" w:rsidRDefault="00786F0B">
      <w:r w:rsidRPr="00AB2666">
        <w:separator/>
      </w:r>
    </w:p>
  </w:footnote>
  <w:footnote w:type="continuationSeparator" w:id="0">
    <w:p w14:paraId="30B35018" w14:textId="77777777" w:rsidR="00786F0B" w:rsidRPr="00AB2666" w:rsidRDefault="00786F0B">
      <w:r w:rsidRPr="00AB2666">
        <w:continuationSeparator/>
      </w:r>
    </w:p>
  </w:footnote>
  <w:footnote w:type="continuationNotice" w:id="1">
    <w:p w14:paraId="2EBC46D0" w14:textId="77777777" w:rsidR="00786F0B" w:rsidRPr="00AB2666" w:rsidRDefault="00786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954E" w14:textId="77777777" w:rsidR="0015038B" w:rsidRPr="00AB2666" w:rsidRDefault="0015038B" w:rsidP="007A26F3">
    <w:pPr>
      <w:pStyle w:val="Header"/>
      <w:rPr>
        <w:sz w:val="24"/>
      </w:rPr>
    </w:pPr>
    <w:r w:rsidRPr="00AB2666">
      <w:rPr>
        <w:noProof/>
        <w:lang w:eastAsia="en-GB"/>
      </w:rPr>
      <w:drawing>
        <wp:anchor distT="0" distB="0" distL="114935" distR="114935" simplePos="0" relativeHeight="251658244" behindDoc="0" locked="0" layoutInCell="1" allowOverlap="1" wp14:anchorId="7907DB41" wp14:editId="3D7344B9">
          <wp:simplePos x="0" y="0"/>
          <wp:positionH relativeFrom="page">
            <wp:posOffset>540385</wp:posOffset>
          </wp:positionH>
          <wp:positionV relativeFrom="page">
            <wp:posOffset>540385</wp:posOffset>
          </wp:positionV>
          <wp:extent cx="411480" cy="304800"/>
          <wp:effectExtent l="0" t="0" r="7620" b="0"/>
          <wp:wrapTight wrapText="bothSides">
            <wp:wrapPolygon edited="0">
              <wp:start x="0" y="0"/>
              <wp:lineTo x="0" y="18900"/>
              <wp:lineTo x="8000" y="20250"/>
              <wp:lineTo x="13000" y="20250"/>
              <wp:lineTo x="21000" y="18900"/>
              <wp:lineTo x="21000" y="0"/>
              <wp:lineTo x="0" y="0"/>
            </wp:wrapPolygon>
          </wp:wrapTight>
          <wp:docPr id="6" name="Picture 2" descr="Icon-PressRele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PressRelea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A8D93" w14:textId="77777777" w:rsidR="0015038B" w:rsidRPr="00AB2666" w:rsidRDefault="0015038B" w:rsidP="007A26F3">
    <w:pPr>
      <w:pStyle w:val="Header"/>
      <w:rPr>
        <w:sz w:val="24"/>
      </w:rPr>
    </w:pPr>
  </w:p>
  <w:p w14:paraId="5CF6421A" w14:textId="22895242" w:rsidR="0015038B" w:rsidRPr="00AB2666" w:rsidRDefault="0015038B" w:rsidP="007A26F3">
    <w:pPr>
      <w:rPr>
        <w:sz w:val="24"/>
      </w:rPr>
    </w:pPr>
    <w:r w:rsidRPr="00AB2666">
      <w:rPr>
        <w:sz w:val="24"/>
      </w:rPr>
      <w:t xml:space="preserve">PRESS RELEASE </w:t>
    </w:r>
    <w:r w:rsidR="0089393B">
      <w:rPr>
        <w:sz w:val="24"/>
      </w:rPr>
      <w:t>1</w:t>
    </w:r>
    <w:r w:rsidR="00737A49">
      <w:rPr>
        <w:sz w:val="24"/>
      </w:rPr>
      <w:t>4</w:t>
    </w:r>
    <w:r w:rsidR="00B754C4">
      <w:rPr>
        <w:sz w:val="24"/>
      </w:rPr>
      <w:t xml:space="preserve"> </w:t>
    </w:r>
    <w:r w:rsidR="00E83E92">
      <w:rPr>
        <w:sz w:val="24"/>
      </w:rPr>
      <w:t xml:space="preserve">OCTOBER </w:t>
    </w:r>
    <w:r w:rsidRPr="00AB2666">
      <w:rPr>
        <w:color w:val="999999"/>
        <w:sz w:val="24"/>
      </w:rPr>
      <w:t>202</w:t>
    </w:r>
    <w:r w:rsidR="007D4B93">
      <w:rPr>
        <w:color w:val="999999"/>
        <w:sz w:val="24"/>
      </w:rPr>
      <w:t>5</w:t>
    </w:r>
  </w:p>
  <w:p w14:paraId="6E52C977" w14:textId="77777777" w:rsidR="0015038B" w:rsidRPr="00AB2666" w:rsidRDefault="0015038B" w:rsidP="007A26F3">
    <w:r w:rsidRPr="00AB2666">
      <w:rPr>
        <w:noProof/>
        <w:lang w:eastAsia="en-GB"/>
      </w:rPr>
      <w:drawing>
        <wp:anchor distT="0" distB="0" distL="114935" distR="114935" simplePos="0" relativeHeight="251658243" behindDoc="0" locked="0" layoutInCell="1" allowOverlap="1" wp14:anchorId="0A204DA5" wp14:editId="144F5DA7">
          <wp:simplePos x="0" y="0"/>
          <wp:positionH relativeFrom="page">
            <wp:posOffset>5400675</wp:posOffset>
          </wp:positionH>
          <wp:positionV relativeFrom="page">
            <wp:posOffset>540385</wp:posOffset>
          </wp:positionV>
          <wp:extent cx="1618615" cy="558800"/>
          <wp:effectExtent l="0" t="0" r="635" b="0"/>
          <wp:wrapTight wrapText="bothSides">
            <wp:wrapPolygon edited="0">
              <wp:start x="10931" y="0"/>
              <wp:lineTo x="9152" y="6627"/>
              <wp:lineTo x="9152" y="11782"/>
              <wp:lineTo x="0" y="13255"/>
              <wp:lineTo x="0" y="20618"/>
              <wp:lineTo x="21354" y="20618"/>
              <wp:lineTo x="21354" y="13255"/>
              <wp:lineTo x="11186" y="11782"/>
              <wp:lineTo x="12457" y="2945"/>
              <wp:lineTo x="12457" y="0"/>
              <wp:lineTo x="10931" y="0"/>
            </wp:wrapPolygon>
          </wp:wrapTight>
          <wp:docPr id="2" name="Picture 8" descr="SerabiGol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abiGold-Logo-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61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666">
      <w:t>SERABI GOLD plc (“Serabi” or “the Company”)</w:t>
    </w:r>
  </w:p>
  <w:p w14:paraId="1F46CA20" w14:textId="4F104128" w:rsidR="0015038B" w:rsidRPr="00AB2666" w:rsidRDefault="0015038B" w:rsidP="00C22495">
    <w:r w:rsidRPr="00AB2666">
      <w:rPr>
        <w:noProof/>
        <w:lang w:eastAsia="en-GB"/>
      </w:rPr>
      <w:drawing>
        <wp:anchor distT="0" distB="0" distL="114935" distR="114935" simplePos="0" relativeHeight="251658242" behindDoc="0" locked="0" layoutInCell="1" allowOverlap="1" wp14:anchorId="0BB4346E" wp14:editId="1B4C1F81">
          <wp:simplePos x="0" y="0"/>
          <wp:positionH relativeFrom="page">
            <wp:posOffset>5400675</wp:posOffset>
          </wp:positionH>
          <wp:positionV relativeFrom="page">
            <wp:posOffset>540385</wp:posOffset>
          </wp:positionV>
          <wp:extent cx="1618615" cy="558800"/>
          <wp:effectExtent l="0" t="0" r="635" b="0"/>
          <wp:wrapTight wrapText="bothSides">
            <wp:wrapPolygon edited="0">
              <wp:start x="10931" y="0"/>
              <wp:lineTo x="9152" y="6627"/>
              <wp:lineTo x="9152" y="11782"/>
              <wp:lineTo x="0" y="13255"/>
              <wp:lineTo x="0" y="20618"/>
              <wp:lineTo x="21354" y="20618"/>
              <wp:lineTo x="21354" y="13255"/>
              <wp:lineTo x="11186" y="11782"/>
              <wp:lineTo x="12457" y="2945"/>
              <wp:lineTo x="12457" y="0"/>
              <wp:lineTo x="10931" y="0"/>
            </wp:wrapPolygon>
          </wp:wrapTight>
          <wp:docPr id="4" name="Picture 8" descr="SerabiGol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abiGold-Logo-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615"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D955" w14:textId="77777777" w:rsidR="0015038B" w:rsidRPr="00AB2666" w:rsidRDefault="0015038B" w:rsidP="006E5929">
    <w:pPr>
      <w:pStyle w:val="Header"/>
      <w:rPr>
        <w:sz w:val="24"/>
      </w:rPr>
    </w:pPr>
    <w:r w:rsidRPr="00AB2666">
      <w:rPr>
        <w:noProof/>
        <w:lang w:eastAsia="en-GB"/>
      </w:rPr>
      <w:drawing>
        <wp:anchor distT="0" distB="0" distL="114935" distR="114935" simplePos="0" relativeHeight="251658241" behindDoc="0" locked="0" layoutInCell="1" allowOverlap="1" wp14:anchorId="52614C89" wp14:editId="79C21834">
          <wp:simplePos x="0" y="0"/>
          <wp:positionH relativeFrom="page">
            <wp:posOffset>540385</wp:posOffset>
          </wp:positionH>
          <wp:positionV relativeFrom="page">
            <wp:posOffset>540385</wp:posOffset>
          </wp:positionV>
          <wp:extent cx="411480" cy="304800"/>
          <wp:effectExtent l="0" t="0" r="7620" b="0"/>
          <wp:wrapTight wrapText="bothSides">
            <wp:wrapPolygon edited="0">
              <wp:start x="0" y="0"/>
              <wp:lineTo x="0" y="18900"/>
              <wp:lineTo x="8000" y="20250"/>
              <wp:lineTo x="13000" y="20250"/>
              <wp:lineTo x="21000" y="18900"/>
              <wp:lineTo x="21000" y="0"/>
              <wp:lineTo x="0" y="0"/>
            </wp:wrapPolygon>
          </wp:wrapTight>
          <wp:docPr id="3" name="Picture 1" descr="Icon-PressRele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PressRelea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477F46" w14:textId="77777777" w:rsidR="0015038B" w:rsidRPr="00AB2666" w:rsidRDefault="0015038B" w:rsidP="006E5929">
    <w:pPr>
      <w:pStyle w:val="Header"/>
      <w:rPr>
        <w:sz w:val="24"/>
      </w:rPr>
    </w:pPr>
  </w:p>
  <w:p w14:paraId="35EA81C3" w14:textId="77777777" w:rsidR="0015038B" w:rsidRPr="00AB2666" w:rsidRDefault="0015038B" w:rsidP="006E5929">
    <w:pPr>
      <w:rPr>
        <w:sz w:val="24"/>
      </w:rPr>
    </w:pPr>
    <w:r w:rsidRPr="00AB2666">
      <w:rPr>
        <w:sz w:val="24"/>
      </w:rPr>
      <w:t xml:space="preserve">PRESS RELEASE </w:t>
    </w:r>
    <w:r w:rsidRPr="00AB2666">
      <w:rPr>
        <w:color w:val="999999"/>
        <w:sz w:val="24"/>
      </w:rPr>
      <w:t>17 OCTOBER 2011</w:t>
    </w:r>
  </w:p>
  <w:p w14:paraId="0080EDCF" w14:textId="77777777" w:rsidR="0015038B" w:rsidRPr="00AB2666" w:rsidRDefault="0015038B" w:rsidP="006E5929">
    <w:r w:rsidRPr="00AB2666">
      <w:rPr>
        <w:noProof/>
        <w:lang w:eastAsia="en-GB"/>
      </w:rPr>
      <w:drawing>
        <wp:anchor distT="0" distB="0" distL="114935" distR="114935" simplePos="0" relativeHeight="251658240" behindDoc="0" locked="0" layoutInCell="1" allowOverlap="1" wp14:anchorId="26278D6F" wp14:editId="5669AF9E">
          <wp:simplePos x="0" y="0"/>
          <wp:positionH relativeFrom="page">
            <wp:posOffset>5400675</wp:posOffset>
          </wp:positionH>
          <wp:positionV relativeFrom="page">
            <wp:posOffset>540385</wp:posOffset>
          </wp:positionV>
          <wp:extent cx="1618615" cy="558800"/>
          <wp:effectExtent l="0" t="0" r="635" b="0"/>
          <wp:wrapTight wrapText="bothSides">
            <wp:wrapPolygon edited="0">
              <wp:start x="10931" y="0"/>
              <wp:lineTo x="9152" y="6627"/>
              <wp:lineTo x="9152" y="11782"/>
              <wp:lineTo x="0" y="13255"/>
              <wp:lineTo x="0" y="20618"/>
              <wp:lineTo x="21354" y="20618"/>
              <wp:lineTo x="21354" y="13255"/>
              <wp:lineTo x="11186" y="11782"/>
              <wp:lineTo x="12457" y="2945"/>
              <wp:lineTo x="12457" y="0"/>
              <wp:lineTo x="10931" y="0"/>
            </wp:wrapPolygon>
          </wp:wrapTight>
          <wp:docPr id="1" name="Picture 6" descr="SerabiGol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abiGold-Logo-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61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666">
      <w:t>SERABI GOLD plc (“Serabi” or “the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440F" w14:textId="77777777" w:rsidR="003A5541" w:rsidRDefault="003A554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DB39" w14:textId="77777777" w:rsidR="0015038B" w:rsidRPr="00AB2666" w:rsidRDefault="00150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55E"/>
    <w:multiLevelType w:val="hybridMultilevel"/>
    <w:tmpl w:val="CB122F7E"/>
    <w:lvl w:ilvl="0" w:tplc="80CC6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16174"/>
    <w:multiLevelType w:val="multilevel"/>
    <w:tmpl w:val="C88AD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A6A43"/>
    <w:multiLevelType w:val="hybridMultilevel"/>
    <w:tmpl w:val="B3AC4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44" w:hanging="360"/>
      </w:pPr>
      <w:rPr>
        <w:rFonts w:ascii="Courier New" w:hAnsi="Courier New" w:cs="Courier New" w:hint="default"/>
      </w:rPr>
    </w:lvl>
    <w:lvl w:ilvl="2" w:tplc="08090005">
      <w:start w:val="1"/>
      <w:numFmt w:val="bullet"/>
      <w:lvlText w:val=""/>
      <w:lvlJc w:val="left"/>
      <w:pPr>
        <w:ind w:left="676" w:hanging="360"/>
      </w:pPr>
      <w:rPr>
        <w:rFonts w:ascii="Wingdings" w:hAnsi="Wingdings" w:hint="default"/>
      </w:rPr>
    </w:lvl>
    <w:lvl w:ilvl="3" w:tplc="08090001">
      <w:start w:val="1"/>
      <w:numFmt w:val="bullet"/>
      <w:lvlText w:val=""/>
      <w:lvlJc w:val="left"/>
      <w:pPr>
        <w:ind w:left="1396" w:hanging="360"/>
      </w:pPr>
      <w:rPr>
        <w:rFonts w:ascii="Symbol" w:hAnsi="Symbol" w:hint="default"/>
      </w:rPr>
    </w:lvl>
    <w:lvl w:ilvl="4" w:tplc="08090003" w:tentative="1">
      <w:start w:val="1"/>
      <w:numFmt w:val="bullet"/>
      <w:lvlText w:val="o"/>
      <w:lvlJc w:val="left"/>
      <w:pPr>
        <w:ind w:left="2116" w:hanging="360"/>
      </w:pPr>
      <w:rPr>
        <w:rFonts w:ascii="Courier New" w:hAnsi="Courier New" w:cs="Courier New" w:hint="default"/>
      </w:rPr>
    </w:lvl>
    <w:lvl w:ilvl="5" w:tplc="08090005" w:tentative="1">
      <w:start w:val="1"/>
      <w:numFmt w:val="bullet"/>
      <w:lvlText w:val=""/>
      <w:lvlJc w:val="left"/>
      <w:pPr>
        <w:ind w:left="2836" w:hanging="360"/>
      </w:pPr>
      <w:rPr>
        <w:rFonts w:ascii="Wingdings" w:hAnsi="Wingdings" w:hint="default"/>
      </w:rPr>
    </w:lvl>
    <w:lvl w:ilvl="6" w:tplc="08090001" w:tentative="1">
      <w:start w:val="1"/>
      <w:numFmt w:val="bullet"/>
      <w:lvlText w:val=""/>
      <w:lvlJc w:val="left"/>
      <w:pPr>
        <w:ind w:left="3556" w:hanging="360"/>
      </w:pPr>
      <w:rPr>
        <w:rFonts w:ascii="Symbol" w:hAnsi="Symbol" w:hint="default"/>
      </w:rPr>
    </w:lvl>
    <w:lvl w:ilvl="7" w:tplc="08090003" w:tentative="1">
      <w:start w:val="1"/>
      <w:numFmt w:val="bullet"/>
      <w:lvlText w:val="o"/>
      <w:lvlJc w:val="left"/>
      <w:pPr>
        <w:ind w:left="4276" w:hanging="360"/>
      </w:pPr>
      <w:rPr>
        <w:rFonts w:ascii="Courier New" w:hAnsi="Courier New" w:cs="Courier New" w:hint="default"/>
      </w:rPr>
    </w:lvl>
    <w:lvl w:ilvl="8" w:tplc="08090005" w:tentative="1">
      <w:start w:val="1"/>
      <w:numFmt w:val="bullet"/>
      <w:lvlText w:val=""/>
      <w:lvlJc w:val="left"/>
      <w:pPr>
        <w:ind w:left="4996" w:hanging="360"/>
      </w:pPr>
      <w:rPr>
        <w:rFonts w:ascii="Wingdings" w:hAnsi="Wingdings" w:hint="default"/>
      </w:rPr>
    </w:lvl>
  </w:abstractNum>
  <w:abstractNum w:abstractNumId="3" w15:restartNumberingAfterBreak="0">
    <w:nsid w:val="122B1C6F"/>
    <w:multiLevelType w:val="hybridMultilevel"/>
    <w:tmpl w:val="F182ADC6"/>
    <w:lvl w:ilvl="0" w:tplc="08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962210"/>
    <w:multiLevelType w:val="hybridMultilevel"/>
    <w:tmpl w:val="7BC6C326"/>
    <w:lvl w:ilvl="0" w:tplc="1F80C894">
      <w:start w:val="1"/>
      <w:numFmt w:val="decimal"/>
      <w:lvlText w:val="(%1)"/>
      <w:lvlJc w:val="left"/>
      <w:pPr>
        <w:ind w:left="644" w:hanging="360"/>
      </w:pPr>
      <w:rPr>
        <w:rFonts w:hint="default"/>
        <w:sz w:val="16"/>
        <w:szCs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EE3246A"/>
    <w:multiLevelType w:val="multilevel"/>
    <w:tmpl w:val="05C80A9C"/>
    <w:lvl w:ilvl="0">
      <w:start w:val="1"/>
      <w:numFmt w:val="decimal"/>
      <w:pStyle w:val="HLlegal"/>
      <w:lvlText w:val="%1"/>
      <w:lvlJc w:val="left"/>
      <w:pPr>
        <w:tabs>
          <w:tab w:val="num" w:pos="720"/>
        </w:tabs>
        <w:ind w:left="720" w:hanging="720"/>
      </w:pPr>
      <w:rPr>
        <w:rFonts w:ascii="Garamond" w:hAnsi="Garamond" w:cs="Arial" w:hint="default"/>
        <w:b w:val="0"/>
        <w:i w:val="0"/>
        <w:u w:val="none"/>
      </w:rPr>
    </w:lvl>
    <w:lvl w:ilvl="1">
      <w:start w:val="1"/>
      <w:numFmt w:val="decimal"/>
      <w:pStyle w:val="HLLegal-2"/>
      <w:lvlText w:val="%1.%2"/>
      <w:lvlJc w:val="left"/>
      <w:pPr>
        <w:tabs>
          <w:tab w:val="num" w:pos="720"/>
        </w:tabs>
        <w:ind w:left="720" w:hanging="720"/>
      </w:pPr>
      <w:rPr>
        <w:rFonts w:ascii="Garamond" w:hAnsi="Garamond" w:cs="Arial" w:hint="default"/>
        <w:b w:val="0"/>
        <w:i w:val="0"/>
        <w:u w:val="none"/>
      </w:rPr>
    </w:lvl>
    <w:lvl w:ilvl="2">
      <w:start w:val="1"/>
      <w:numFmt w:val="decimal"/>
      <w:pStyle w:val="HLLegal-3"/>
      <w:lvlText w:val="%1.%2.%3"/>
      <w:lvlJc w:val="left"/>
      <w:pPr>
        <w:tabs>
          <w:tab w:val="num" w:pos="1701"/>
        </w:tabs>
        <w:ind w:left="1701" w:hanging="981"/>
      </w:pPr>
      <w:rPr>
        <w:rFonts w:ascii="Garamond" w:hAnsi="Garamond" w:cs="Arial" w:hint="default"/>
        <w:b w:val="0"/>
        <w:i w:val="0"/>
        <w:u w:val="none"/>
      </w:rPr>
    </w:lvl>
    <w:lvl w:ilvl="3">
      <w:start w:val="1"/>
      <w:numFmt w:val="lowerLetter"/>
      <w:pStyle w:val="HLLegal-4"/>
      <w:lvlText w:val="(%4)"/>
      <w:lvlJc w:val="left"/>
      <w:pPr>
        <w:tabs>
          <w:tab w:val="num" w:pos="2160"/>
        </w:tabs>
        <w:ind w:left="2160" w:hanging="459"/>
      </w:pPr>
      <w:rPr>
        <w:rFonts w:ascii="Garamond" w:hAnsi="Garamond" w:cs="Times New Roman" w:hint="default"/>
        <w:b w:val="0"/>
        <w:i w:val="0"/>
        <w:u w:val="none"/>
      </w:rPr>
    </w:lvl>
    <w:lvl w:ilvl="4">
      <w:start w:val="1"/>
      <w:numFmt w:val="lowerRoman"/>
      <w:pStyle w:val="HLLegal-5"/>
      <w:lvlText w:val="(%5)"/>
      <w:lvlJc w:val="left"/>
      <w:pPr>
        <w:tabs>
          <w:tab w:val="num" w:pos="2880"/>
        </w:tabs>
        <w:ind w:left="2880" w:hanging="720"/>
      </w:pPr>
      <w:rPr>
        <w:rFonts w:ascii="Garamond" w:hAnsi="Garamond" w:cs="Times New Roman" w:hint="default"/>
        <w:b w:val="0"/>
        <w:i w:val="0"/>
        <w:u w:val="none"/>
      </w:rPr>
    </w:lvl>
    <w:lvl w:ilvl="5">
      <w:start w:val="1"/>
      <w:numFmt w:val="upperLetter"/>
      <w:pStyle w:val="HLLegal-6"/>
      <w:lvlText w:val="(%6)"/>
      <w:lvlJc w:val="left"/>
      <w:pPr>
        <w:tabs>
          <w:tab w:val="num" w:pos="3600"/>
        </w:tabs>
        <w:ind w:left="3600" w:hanging="720"/>
      </w:pPr>
      <w:rPr>
        <w:rFonts w:ascii="Times New Roman" w:hAnsi="Times New Roman" w:cs="Times New Roman" w:hint="default"/>
        <w:b w:val="0"/>
        <w:i w:val="0"/>
        <w:u w:val="none"/>
      </w:rPr>
    </w:lvl>
    <w:lvl w:ilvl="6">
      <w:start w:val="1"/>
      <w:numFmt w:val="upperRoman"/>
      <w:pStyle w:val="HLLegal-7"/>
      <w:lvlText w:val="(%7)"/>
      <w:lvlJc w:val="left"/>
      <w:pPr>
        <w:tabs>
          <w:tab w:val="num" w:pos="4320"/>
        </w:tabs>
        <w:ind w:left="4320" w:hanging="720"/>
      </w:pPr>
      <w:rPr>
        <w:rFonts w:ascii="Times New Roman" w:hAnsi="Times New Roman" w:cs="Times New Roman" w:hint="default"/>
        <w:b w:val="0"/>
        <w:i w:val="0"/>
        <w:sz w:val="24"/>
        <w:u w:val="none"/>
      </w:rPr>
    </w:lvl>
    <w:lvl w:ilvl="7">
      <w:start w:val="1"/>
      <w:numFmt w:val="upperRoman"/>
      <w:lvlText w:val="(%8)"/>
      <w:lvlJc w:val="left"/>
      <w:pPr>
        <w:tabs>
          <w:tab w:val="num" w:pos="3744"/>
        </w:tabs>
        <w:ind w:left="3744" w:hanging="1224"/>
      </w:pPr>
      <w:rPr>
        <w:rFonts w:ascii="Times New Roman" w:hAnsi="Times New Roman" w:cs="Times New Roman" w:hint="default"/>
        <w:b w:val="0"/>
        <w:i w:val="0"/>
        <w:sz w:val="24"/>
        <w:u w:val="none"/>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C8F2E29"/>
    <w:multiLevelType w:val="hybridMultilevel"/>
    <w:tmpl w:val="37ECB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70DD9"/>
    <w:multiLevelType w:val="multilevel"/>
    <w:tmpl w:val="B080A028"/>
    <w:lvl w:ilvl="0">
      <w:start w:val="1"/>
      <w:numFmt w:val="decimal"/>
      <w:pStyle w:val="HBBody3"/>
      <w:suff w:val="nothing"/>
      <w:lvlText w:val="%1. "/>
      <w:lvlJc w:val="left"/>
      <w:rPr>
        <w:rFonts w:ascii="Times New Roman" w:hAnsi="Times New Roman" w:cs="Times New Roman"/>
        <w:b/>
        <w:bCs/>
        <w:i w:val="0"/>
        <w:iCs w:val="0"/>
        <w:caps w:val="0"/>
        <w:smallCaps w:val="0"/>
        <w:vanish w:val="0"/>
        <w:sz w:val="22"/>
        <w:szCs w:val="22"/>
        <w:u w:val="none"/>
      </w:rPr>
    </w:lvl>
    <w:lvl w:ilvl="1">
      <w:start w:val="1"/>
      <w:numFmt w:val="decimal"/>
      <w:pStyle w:val="HBBody4"/>
      <w:lvlText w:val="%1.%2"/>
      <w:lvlJc w:val="left"/>
      <w:pPr>
        <w:tabs>
          <w:tab w:val="left" w:pos="720"/>
        </w:tabs>
      </w:pPr>
      <w:rPr>
        <w:rFonts w:ascii="Times New Roman" w:hAnsi="Times New Roman" w:cs="Times New Roman"/>
        <w:b w:val="0"/>
        <w:bCs w:val="0"/>
        <w:i w:val="0"/>
        <w:iCs w:val="0"/>
        <w:caps w:val="0"/>
        <w:smallCaps w:val="0"/>
        <w:vanish w:val="0"/>
        <w:sz w:val="22"/>
        <w:szCs w:val="22"/>
        <w:u w:val="none"/>
      </w:rPr>
    </w:lvl>
    <w:lvl w:ilvl="2">
      <w:start w:val="1"/>
      <w:numFmt w:val="lowerLetter"/>
      <w:pStyle w:val="HBBody5"/>
      <w:lvlText w:val="(%3)"/>
      <w:lvlJc w:val="left"/>
      <w:pPr>
        <w:tabs>
          <w:tab w:val="left" w:pos="1440"/>
        </w:tabs>
      </w:pPr>
      <w:rPr>
        <w:rFonts w:ascii="Times New Roman" w:hAnsi="Times New Roman" w:cs="Times New Roman"/>
        <w:b w:val="0"/>
        <w:bCs w:val="0"/>
        <w:i w:val="0"/>
        <w:iCs w:val="0"/>
        <w:caps w:val="0"/>
        <w:smallCaps w:val="0"/>
        <w:vanish w:val="0"/>
        <w:sz w:val="22"/>
        <w:szCs w:val="22"/>
        <w:u w:val="none"/>
      </w:rPr>
    </w:lvl>
    <w:lvl w:ilvl="3">
      <w:start w:val="1"/>
      <w:numFmt w:val="lowerRoman"/>
      <w:pStyle w:val="HBBody6"/>
      <w:lvlText w:val="(%4)"/>
      <w:lvlJc w:val="left"/>
      <w:pPr>
        <w:tabs>
          <w:tab w:val="left" w:pos="2160"/>
        </w:tabs>
      </w:pPr>
      <w:rPr>
        <w:rFonts w:ascii="Times New Roman" w:hAnsi="Times New Roman" w:cs="Times New Roman"/>
        <w:b w:val="0"/>
        <w:bCs w:val="0"/>
        <w:i w:val="0"/>
        <w:iCs w:val="0"/>
        <w:caps w:val="0"/>
        <w:smallCaps w:val="0"/>
        <w:vanish w:val="0"/>
        <w:sz w:val="22"/>
        <w:szCs w:val="22"/>
        <w:u w:val="none"/>
      </w:rPr>
    </w:lvl>
    <w:lvl w:ilvl="4">
      <w:start w:val="1"/>
      <w:numFmt w:val="decimal"/>
      <w:pStyle w:val="HBBody7"/>
      <w:lvlText w:val="(%5)"/>
      <w:lvlJc w:val="left"/>
      <w:pPr>
        <w:tabs>
          <w:tab w:val="left" w:pos="2880"/>
        </w:tabs>
      </w:pPr>
      <w:rPr>
        <w:rFonts w:ascii="Times New Roman" w:hAnsi="Times New Roman" w:cs="Times New Roman"/>
        <w:b w:val="0"/>
        <w:bCs w:val="0"/>
        <w:i w:val="0"/>
        <w:iCs w:val="0"/>
        <w:caps w:val="0"/>
        <w:smallCaps w:val="0"/>
        <w:vanish w:val="0"/>
        <w:sz w:val="22"/>
        <w:szCs w:val="22"/>
        <w:u w:val="none"/>
      </w:rPr>
    </w:lvl>
    <w:lvl w:ilvl="5">
      <w:start w:val="1"/>
      <w:numFmt w:val="upperLetter"/>
      <w:pStyle w:val="HBBody8"/>
      <w:lvlText w:val="(%6)"/>
      <w:lvlJc w:val="left"/>
      <w:pPr>
        <w:tabs>
          <w:tab w:val="left" w:pos="3600"/>
        </w:tabs>
      </w:pPr>
      <w:rPr>
        <w:rFonts w:ascii="Times New Roman" w:hAnsi="Times New Roman" w:cs="Times New Roman"/>
        <w:b w:val="0"/>
        <w:bCs w:val="0"/>
        <w:i w:val="0"/>
        <w:iCs w:val="0"/>
        <w:caps w:val="0"/>
        <w:smallCaps w:val="0"/>
        <w:vanish w:val="0"/>
        <w:sz w:val="22"/>
        <w:szCs w:val="22"/>
        <w:u w:val="none"/>
      </w:rPr>
    </w:lvl>
    <w:lvl w:ilvl="6">
      <w:start w:val="1"/>
      <w:numFmt w:val="decimal"/>
      <w:pStyle w:val="HBBody9"/>
      <w:lvlText w:val="%7)"/>
      <w:lvlJc w:val="left"/>
      <w:pPr>
        <w:tabs>
          <w:tab w:val="left" w:pos="4320"/>
        </w:tabs>
      </w:pPr>
      <w:rPr>
        <w:rFonts w:ascii="Times New Roman" w:hAnsi="Times New Roman" w:cs="Times New Roman"/>
        <w:b w:val="0"/>
        <w:bCs w:val="0"/>
        <w:i w:val="0"/>
        <w:iCs w:val="0"/>
        <w:caps w:val="0"/>
        <w:smallCaps w:val="0"/>
        <w:vanish w:val="0"/>
        <w:sz w:val="22"/>
        <w:szCs w:val="22"/>
        <w:u w:val="none"/>
      </w:rPr>
    </w:lvl>
    <w:lvl w:ilvl="7">
      <w:start w:val="1"/>
      <w:numFmt w:val="lowerLetter"/>
      <w:pStyle w:val="HBBody1"/>
      <w:lvlText w:val="%8)"/>
      <w:lvlJc w:val="left"/>
      <w:pPr>
        <w:tabs>
          <w:tab w:val="left" w:pos="5040"/>
        </w:tabs>
      </w:pPr>
      <w:rPr>
        <w:rFonts w:ascii="Times New Roman" w:hAnsi="Times New Roman" w:cs="Times New Roman"/>
        <w:b w:val="0"/>
        <w:bCs w:val="0"/>
        <w:i w:val="0"/>
        <w:iCs w:val="0"/>
        <w:caps w:val="0"/>
        <w:smallCaps w:val="0"/>
        <w:vanish w:val="0"/>
        <w:sz w:val="22"/>
        <w:szCs w:val="22"/>
        <w:u w:val="none"/>
      </w:rPr>
    </w:lvl>
    <w:lvl w:ilvl="8">
      <w:start w:val="1"/>
      <w:numFmt w:val="lowerRoman"/>
      <w:pStyle w:val="AuditBody"/>
      <w:lvlText w:val="%9)"/>
      <w:lvlJc w:val="left"/>
      <w:pPr>
        <w:tabs>
          <w:tab w:val="left" w:pos="5760"/>
        </w:tabs>
      </w:pPr>
      <w:rPr>
        <w:rFonts w:ascii="Times New Roman" w:hAnsi="Times New Roman" w:cs="Times New Roman"/>
        <w:b w:val="0"/>
        <w:bCs w:val="0"/>
        <w:i w:val="0"/>
        <w:iCs w:val="0"/>
        <w:caps w:val="0"/>
        <w:smallCaps w:val="0"/>
        <w:vanish w:val="0"/>
        <w:sz w:val="22"/>
        <w:szCs w:val="22"/>
        <w:u w:val="none"/>
      </w:rPr>
    </w:lvl>
  </w:abstractNum>
  <w:abstractNum w:abstractNumId="8" w15:restartNumberingAfterBreak="0">
    <w:nsid w:val="4F2B6F19"/>
    <w:multiLevelType w:val="singleLevel"/>
    <w:tmpl w:val="97E810EC"/>
    <w:lvl w:ilvl="0">
      <w:start w:val="1"/>
      <w:numFmt w:val="bullet"/>
      <w:pStyle w:val="Bullet1Indented"/>
      <w:lvlText w:val=""/>
      <w:lvlJc w:val="left"/>
      <w:pPr>
        <w:tabs>
          <w:tab w:val="num" w:pos="864"/>
        </w:tabs>
        <w:ind w:left="864" w:hanging="432"/>
      </w:pPr>
      <w:rPr>
        <w:rFonts w:ascii="Symbol" w:hAnsi="Symbol" w:hint="default"/>
        <w:sz w:val="28"/>
      </w:rPr>
    </w:lvl>
  </w:abstractNum>
  <w:abstractNum w:abstractNumId="9" w15:restartNumberingAfterBreak="0">
    <w:nsid w:val="524F664E"/>
    <w:multiLevelType w:val="hybridMultilevel"/>
    <w:tmpl w:val="312CD538"/>
    <w:lvl w:ilvl="0" w:tplc="81228960">
      <w:start w:val="1"/>
      <w:numFmt w:val="bullet"/>
      <w:pStyle w:val="Bullets"/>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7931F4"/>
    <w:multiLevelType w:val="hybridMultilevel"/>
    <w:tmpl w:val="D7E63978"/>
    <w:lvl w:ilvl="0" w:tplc="466E67BA">
      <w:start w:val="1"/>
      <w:numFmt w:val="decimal"/>
      <w:lvlText w:val="(%1)"/>
      <w:lvlJc w:val="left"/>
      <w:pPr>
        <w:ind w:left="360" w:hanging="360"/>
      </w:pPr>
      <w:rPr>
        <w:rFonts w:ascii="Arial" w:hAnsi="Arial" w:cs="Arial"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E9118F9"/>
    <w:multiLevelType w:val="hybridMultilevel"/>
    <w:tmpl w:val="C2DE4004"/>
    <w:lvl w:ilvl="0" w:tplc="25E403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E70359"/>
    <w:multiLevelType w:val="hybridMultilevel"/>
    <w:tmpl w:val="485E8F5A"/>
    <w:lvl w:ilvl="0" w:tplc="D8A84DBA">
      <w:start w:val="1"/>
      <w:numFmt w:val="decimal"/>
      <w:lvlText w:val="(%1)"/>
      <w:lvlJc w:val="left"/>
      <w:pPr>
        <w:ind w:left="1080" w:hanging="72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4B2AD2"/>
    <w:multiLevelType w:val="multilevel"/>
    <w:tmpl w:val="B838EDE6"/>
    <w:name w:val="Outline"/>
    <w:lvl w:ilvl="0">
      <w:start w:val="1"/>
      <w:numFmt w:val="decimal"/>
      <w:lvlText w:val="%1."/>
      <w:lvlJc w:val="left"/>
      <w:pPr>
        <w:ind w:left="720" w:hanging="720"/>
      </w:pPr>
    </w:lvl>
    <w:lvl w:ilvl="1">
      <w:start w:val="1"/>
      <w:numFmt w:val="lowerLetter"/>
      <w:lvlText w:val="(%2)"/>
      <w:lvlJc w:val="left"/>
      <w:pPr>
        <w:ind w:left="1440" w:hanging="720"/>
      </w:pPr>
      <w:rPr>
        <w:rFonts w:ascii="Times New Roman" w:hAnsi="Times New Roman" w:cs="Times New Roman" w:hint="default"/>
      </w:rPr>
    </w:lvl>
    <w:lvl w:ilvl="2">
      <w:start w:val="1"/>
      <w:numFmt w:val="lowerRoman"/>
      <w:lvlText w:val="(%3)"/>
      <w:lvlJc w:val="left"/>
      <w:pPr>
        <w:ind w:left="2160" w:hanging="720"/>
      </w:pPr>
    </w:lvl>
    <w:lvl w:ilvl="3">
      <w:start w:val="1"/>
      <w:numFmt w:val="upperLetter"/>
      <w:lvlText w:val="(%4)"/>
      <w:lvlJc w:val="left"/>
      <w:pPr>
        <w:ind w:left="2880" w:hanging="720"/>
      </w:pPr>
    </w:lvl>
    <w:lvl w:ilvl="4">
      <w:start w:val="1"/>
      <w:numFmt w:val="upperRoman"/>
      <w:lvlText w:val="(%5)"/>
      <w:lvlJc w:val="left"/>
      <w:pPr>
        <w:ind w:left="3600" w:hanging="720"/>
      </w:pPr>
    </w:lvl>
    <w:lvl w:ilvl="5">
      <w:start w:val="1"/>
      <w:numFmt w:val="decimal"/>
      <w:lvlText w:val="(%6)"/>
      <w:lvlJc w:val="left"/>
      <w:pPr>
        <w:ind w:left="4320" w:hanging="720"/>
      </w:pPr>
    </w:lvl>
    <w:lvl w:ilvl="6">
      <w:start w:val="1"/>
      <w:numFmt w:val="lowerRoman"/>
      <w:lvlText w:val="(%7)"/>
      <w:lvlJc w:val="left"/>
      <w:pPr>
        <w:ind w:left="5040" w:hanging="720"/>
      </w:pPr>
    </w:lvl>
    <w:lvl w:ilvl="7">
      <w:start w:val="1"/>
      <w:numFmt w:val="upperLetter"/>
      <w:lvlText w:val="(%8)"/>
      <w:lvlJc w:val="left"/>
      <w:pPr>
        <w:ind w:left="5760" w:hanging="720"/>
      </w:pPr>
    </w:lvl>
    <w:lvl w:ilvl="8">
      <w:start w:val="1"/>
      <w:numFmt w:val="upperRoman"/>
      <w:lvlText w:val="(%9)"/>
      <w:lvlJc w:val="left"/>
      <w:pPr>
        <w:ind w:left="6480" w:hanging="720"/>
      </w:pPr>
    </w:lvl>
  </w:abstractNum>
  <w:abstractNum w:abstractNumId="14" w15:restartNumberingAfterBreak="0">
    <w:nsid w:val="7F3734D4"/>
    <w:multiLevelType w:val="hybridMultilevel"/>
    <w:tmpl w:val="CD5AACD8"/>
    <w:lvl w:ilvl="0" w:tplc="8A1E07C8">
      <w:start w:val="1"/>
      <w:numFmt w:val="lowerRoman"/>
      <w:lvlText w:val="(%1)"/>
      <w:lvlJc w:val="left"/>
      <w:pPr>
        <w:ind w:left="768" w:hanging="72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num w:numId="1" w16cid:durableId="1809273879">
    <w:abstractNumId w:val="9"/>
  </w:num>
  <w:num w:numId="2" w16cid:durableId="1842813244">
    <w:abstractNumId w:val="8"/>
  </w:num>
  <w:num w:numId="3" w16cid:durableId="619652760">
    <w:abstractNumId w:val="5"/>
  </w:num>
  <w:num w:numId="4" w16cid:durableId="17464772">
    <w:abstractNumId w:val="7"/>
  </w:num>
  <w:num w:numId="5" w16cid:durableId="932082265">
    <w:abstractNumId w:val="2"/>
  </w:num>
  <w:num w:numId="6" w16cid:durableId="649672976">
    <w:abstractNumId w:val="10"/>
  </w:num>
  <w:num w:numId="7" w16cid:durableId="1049647281">
    <w:abstractNumId w:val="14"/>
  </w:num>
  <w:num w:numId="8" w16cid:durableId="211355789">
    <w:abstractNumId w:val="12"/>
  </w:num>
  <w:num w:numId="9" w16cid:durableId="815998094">
    <w:abstractNumId w:val="11"/>
  </w:num>
  <w:num w:numId="10" w16cid:durableId="708456452">
    <w:abstractNumId w:val="0"/>
  </w:num>
  <w:num w:numId="11" w16cid:durableId="484198308">
    <w:abstractNumId w:val="3"/>
  </w:num>
  <w:num w:numId="12" w16cid:durableId="62919106">
    <w:abstractNumId w:val="4"/>
  </w:num>
  <w:num w:numId="13" w16cid:durableId="1345480173">
    <w:abstractNumId w:val="1"/>
  </w:num>
  <w:num w:numId="14" w16cid:durableId="23475068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CL" w:vendorID="64" w:dllVersion="6" w:nlCheck="1" w:checkStyle="0"/>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AU" w:vendorID="64" w:dllVersion="0" w:nlCheck="1" w:checkStyle="0"/>
  <w:activeWritingStyle w:appName="MSWord" w:lang="es-CL" w:vendorID="64" w:dllVersion="0" w:nlCheck="1" w:checkStyle="0"/>
  <w:activeWritingStyle w:appName="MSWord" w:lang="en-CA" w:vendorID="64" w:dllVersion="0" w:nlCheck="1" w:checkStyle="0"/>
  <w:activeWritingStyle w:appName="MSWord" w:lang="fr-FR" w:vendorID="64" w:dllVersion="0" w:nlCheck="1" w:checkStyle="0"/>
  <w:activeWritingStyle w:appName="MSWord" w:lang="nl-NL" w:vendorID="64" w:dllVersion="0" w:nlCheck="1" w:checkStyle="0"/>
  <w:activeWritingStyle w:appName="MSWord" w:lang="es-ES" w:vendorID="64" w:dllVersion="0" w:nlCheck="1" w:checkStyle="0"/>
  <w:activeWritingStyle w:appName="MSWord" w:lang="en-IE" w:vendorID="64" w:dllVersion="0" w:nlCheck="1" w:checkStyle="0"/>
  <w:activeWritingStyle w:appName="MSWord" w:lang="de-DE" w:vendorID="64" w:dllVersion="0" w:nlCheck="1" w:checkStyle="0"/>
  <w:defaultTabStop w:val="851"/>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E256E"/>
    <w:rsid w:val="00003A99"/>
    <w:rsid w:val="00007E51"/>
    <w:rsid w:val="000165BC"/>
    <w:rsid w:val="0002283A"/>
    <w:rsid w:val="00022FB8"/>
    <w:rsid w:val="000236DA"/>
    <w:rsid w:val="000239E7"/>
    <w:rsid w:val="00024615"/>
    <w:rsid w:val="00025AC7"/>
    <w:rsid w:val="00026F03"/>
    <w:rsid w:val="0003035B"/>
    <w:rsid w:val="0003077C"/>
    <w:rsid w:val="00030974"/>
    <w:rsid w:val="0003155F"/>
    <w:rsid w:val="000336AF"/>
    <w:rsid w:val="000341F5"/>
    <w:rsid w:val="00045691"/>
    <w:rsid w:val="0004648C"/>
    <w:rsid w:val="00047078"/>
    <w:rsid w:val="000472AC"/>
    <w:rsid w:val="00050800"/>
    <w:rsid w:val="00051B23"/>
    <w:rsid w:val="00064253"/>
    <w:rsid w:val="000647C5"/>
    <w:rsid w:val="00065663"/>
    <w:rsid w:val="000670A6"/>
    <w:rsid w:val="00067CBB"/>
    <w:rsid w:val="00071998"/>
    <w:rsid w:val="00072034"/>
    <w:rsid w:val="0007345B"/>
    <w:rsid w:val="000742E6"/>
    <w:rsid w:val="000752D7"/>
    <w:rsid w:val="00075352"/>
    <w:rsid w:val="00075B62"/>
    <w:rsid w:val="0007603E"/>
    <w:rsid w:val="00081FC7"/>
    <w:rsid w:val="00082073"/>
    <w:rsid w:val="00082393"/>
    <w:rsid w:val="000874E7"/>
    <w:rsid w:val="00087B24"/>
    <w:rsid w:val="000919DB"/>
    <w:rsid w:val="00094125"/>
    <w:rsid w:val="00095FAE"/>
    <w:rsid w:val="00097468"/>
    <w:rsid w:val="000A08F1"/>
    <w:rsid w:val="000A15BB"/>
    <w:rsid w:val="000A369B"/>
    <w:rsid w:val="000A53CF"/>
    <w:rsid w:val="000A5556"/>
    <w:rsid w:val="000A5B09"/>
    <w:rsid w:val="000A67B1"/>
    <w:rsid w:val="000B0E6B"/>
    <w:rsid w:val="000B41D2"/>
    <w:rsid w:val="000B4D9C"/>
    <w:rsid w:val="000B5871"/>
    <w:rsid w:val="000C01B4"/>
    <w:rsid w:val="000C1835"/>
    <w:rsid w:val="000C514A"/>
    <w:rsid w:val="000C7634"/>
    <w:rsid w:val="000D2A08"/>
    <w:rsid w:val="000D2E02"/>
    <w:rsid w:val="000D3A80"/>
    <w:rsid w:val="000D5876"/>
    <w:rsid w:val="000D5FD5"/>
    <w:rsid w:val="000D71DE"/>
    <w:rsid w:val="000D77F9"/>
    <w:rsid w:val="000E0623"/>
    <w:rsid w:val="000E13F8"/>
    <w:rsid w:val="000E45C0"/>
    <w:rsid w:val="000F2839"/>
    <w:rsid w:val="000F5143"/>
    <w:rsid w:val="000F6536"/>
    <w:rsid w:val="000F782F"/>
    <w:rsid w:val="0010420A"/>
    <w:rsid w:val="00106403"/>
    <w:rsid w:val="001145F6"/>
    <w:rsid w:val="0012016D"/>
    <w:rsid w:val="00120D4C"/>
    <w:rsid w:val="001216A3"/>
    <w:rsid w:val="00124BAE"/>
    <w:rsid w:val="0013100C"/>
    <w:rsid w:val="00131276"/>
    <w:rsid w:val="001319FA"/>
    <w:rsid w:val="00133506"/>
    <w:rsid w:val="00133E3F"/>
    <w:rsid w:val="0013429D"/>
    <w:rsid w:val="00141E61"/>
    <w:rsid w:val="001463D1"/>
    <w:rsid w:val="001479B3"/>
    <w:rsid w:val="00147BAE"/>
    <w:rsid w:val="00147C2B"/>
    <w:rsid w:val="0015038B"/>
    <w:rsid w:val="00153D17"/>
    <w:rsid w:val="00155538"/>
    <w:rsid w:val="00155D79"/>
    <w:rsid w:val="00155E1A"/>
    <w:rsid w:val="00160F2B"/>
    <w:rsid w:val="001623BC"/>
    <w:rsid w:val="00163887"/>
    <w:rsid w:val="00165DF6"/>
    <w:rsid w:val="00166941"/>
    <w:rsid w:val="00172252"/>
    <w:rsid w:val="00173FA3"/>
    <w:rsid w:val="0018329F"/>
    <w:rsid w:val="00183582"/>
    <w:rsid w:val="00184466"/>
    <w:rsid w:val="001865D5"/>
    <w:rsid w:val="00190AC9"/>
    <w:rsid w:val="0019210A"/>
    <w:rsid w:val="00194F52"/>
    <w:rsid w:val="0019547D"/>
    <w:rsid w:val="0019611B"/>
    <w:rsid w:val="0019612D"/>
    <w:rsid w:val="001A2919"/>
    <w:rsid w:val="001A3A86"/>
    <w:rsid w:val="001A3D2F"/>
    <w:rsid w:val="001A4480"/>
    <w:rsid w:val="001A5438"/>
    <w:rsid w:val="001A5D95"/>
    <w:rsid w:val="001A71ED"/>
    <w:rsid w:val="001B25D3"/>
    <w:rsid w:val="001B63AC"/>
    <w:rsid w:val="001C0482"/>
    <w:rsid w:val="001C13FA"/>
    <w:rsid w:val="001C378F"/>
    <w:rsid w:val="001C4D44"/>
    <w:rsid w:val="001C5388"/>
    <w:rsid w:val="001C6C10"/>
    <w:rsid w:val="001D2DE9"/>
    <w:rsid w:val="001D3962"/>
    <w:rsid w:val="001D40CE"/>
    <w:rsid w:val="001E07E9"/>
    <w:rsid w:val="001E12F3"/>
    <w:rsid w:val="001E2289"/>
    <w:rsid w:val="001E270D"/>
    <w:rsid w:val="001E30D5"/>
    <w:rsid w:val="001E35BA"/>
    <w:rsid w:val="001F2765"/>
    <w:rsid w:val="001F30F1"/>
    <w:rsid w:val="001F38A5"/>
    <w:rsid w:val="00200AAB"/>
    <w:rsid w:val="00201F9B"/>
    <w:rsid w:val="00204CFA"/>
    <w:rsid w:val="002054C6"/>
    <w:rsid w:val="00206565"/>
    <w:rsid w:val="00215A57"/>
    <w:rsid w:val="002205FB"/>
    <w:rsid w:val="00221143"/>
    <w:rsid w:val="0022331A"/>
    <w:rsid w:val="00224B50"/>
    <w:rsid w:val="00224FCD"/>
    <w:rsid w:val="0023030E"/>
    <w:rsid w:val="002306EF"/>
    <w:rsid w:val="00232096"/>
    <w:rsid w:val="00232F05"/>
    <w:rsid w:val="00234CE7"/>
    <w:rsid w:val="00236D82"/>
    <w:rsid w:val="002403C8"/>
    <w:rsid w:val="0024058F"/>
    <w:rsid w:val="002413AC"/>
    <w:rsid w:val="00241A53"/>
    <w:rsid w:val="00244B49"/>
    <w:rsid w:val="002452C6"/>
    <w:rsid w:val="002460A4"/>
    <w:rsid w:val="00247ABE"/>
    <w:rsid w:val="0025010D"/>
    <w:rsid w:val="0025134F"/>
    <w:rsid w:val="0025374A"/>
    <w:rsid w:val="0025409B"/>
    <w:rsid w:val="002550E4"/>
    <w:rsid w:val="002568F7"/>
    <w:rsid w:val="00261A6C"/>
    <w:rsid w:val="00263DB9"/>
    <w:rsid w:val="00264747"/>
    <w:rsid w:val="002656F5"/>
    <w:rsid w:val="002657DE"/>
    <w:rsid w:val="00265957"/>
    <w:rsid w:val="00267CDE"/>
    <w:rsid w:val="00272EA4"/>
    <w:rsid w:val="00281336"/>
    <w:rsid w:val="00283182"/>
    <w:rsid w:val="002837E7"/>
    <w:rsid w:val="00284837"/>
    <w:rsid w:val="00287E7B"/>
    <w:rsid w:val="00290DAB"/>
    <w:rsid w:val="002917DB"/>
    <w:rsid w:val="00291984"/>
    <w:rsid w:val="002935FF"/>
    <w:rsid w:val="002940B5"/>
    <w:rsid w:val="002940BF"/>
    <w:rsid w:val="0029530A"/>
    <w:rsid w:val="002958AE"/>
    <w:rsid w:val="002A049B"/>
    <w:rsid w:val="002A1C1A"/>
    <w:rsid w:val="002A2977"/>
    <w:rsid w:val="002A523F"/>
    <w:rsid w:val="002B242F"/>
    <w:rsid w:val="002B2DD7"/>
    <w:rsid w:val="002B5C8A"/>
    <w:rsid w:val="002B6480"/>
    <w:rsid w:val="002B6612"/>
    <w:rsid w:val="002C145B"/>
    <w:rsid w:val="002C2231"/>
    <w:rsid w:val="002C2B19"/>
    <w:rsid w:val="002C35EA"/>
    <w:rsid w:val="002C4C13"/>
    <w:rsid w:val="002D6026"/>
    <w:rsid w:val="002E11B4"/>
    <w:rsid w:val="002E1FFF"/>
    <w:rsid w:val="002E71E1"/>
    <w:rsid w:val="002F1044"/>
    <w:rsid w:val="002F2883"/>
    <w:rsid w:val="002F43E2"/>
    <w:rsid w:val="002F64A4"/>
    <w:rsid w:val="002F7594"/>
    <w:rsid w:val="002F7A0C"/>
    <w:rsid w:val="00300A75"/>
    <w:rsid w:val="00300D81"/>
    <w:rsid w:val="00301462"/>
    <w:rsid w:val="00303533"/>
    <w:rsid w:val="00303EB9"/>
    <w:rsid w:val="003050D8"/>
    <w:rsid w:val="00306C92"/>
    <w:rsid w:val="0030725B"/>
    <w:rsid w:val="003079C6"/>
    <w:rsid w:val="003101DA"/>
    <w:rsid w:val="003105F8"/>
    <w:rsid w:val="003106F8"/>
    <w:rsid w:val="0031100F"/>
    <w:rsid w:val="003130A6"/>
    <w:rsid w:val="00313485"/>
    <w:rsid w:val="00313FA1"/>
    <w:rsid w:val="00317F89"/>
    <w:rsid w:val="0032000C"/>
    <w:rsid w:val="00322530"/>
    <w:rsid w:val="00323255"/>
    <w:rsid w:val="00334398"/>
    <w:rsid w:val="0033553E"/>
    <w:rsid w:val="00337C05"/>
    <w:rsid w:val="0034048C"/>
    <w:rsid w:val="0034569E"/>
    <w:rsid w:val="003471DE"/>
    <w:rsid w:val="0034756C"/>
    <w:rsid w:val="003503E9"/>
    <w:rsid w:val="00350940"/>
    <w:rsid w:val="00353DCC"/>
    <w:rsid w:val="003572B9"/>
    <w:rsid w:val="00357C38"/>
    <w:rsid w:val="003625A3"/>
    <w:rsid w:val="00362935"/>
    <w:rsid w:val="00366439"/>
    <w:rsid w:val="003666DA"/>
    <w:rsid w:val="00367E99"/>
    <w:rsid w:val="00371724"/>
    <w:rsid w:val="003721BE"/>
    <w:rsid w:val="00373504"/>
    <w:rsid w:val="003739EC"/>
    <w:rsid w:val="00373B9B"/>
    <w:rsid w:val="003745B4"/>
    <w:rsid w:val="00375A59"/>
    <w:rsid w:val="00377062"/>
    <w:rsid w:val="003801CB"/>
    <w:rsid w:val="003809E2"/>
    <w:rsid w:val="003911C7"/>
    <w:rsid w:val="00394B2D"/>
    <w:rsid w:val="003977BD"/>
    <w:rsid w:val="00397C9B"/>
    <w:rsid w:val="003A086F"/>
    <w:rsid w:val="003A0D2F"/>
    <w:rsid w:val="003A199A"/>
    <w:rsid w:val="003A2EAC"/>
    <w:rsid w:val="003A5413"/>
    <w:rsid w:val="003A5541"/>
    <w:rsid w:val="003A63C3"/>
    <w:rsid w:val="003B142C"/>
    <w:rsid w:val="003B1525"/>
    <w:rsid w:val="003B1979"/>
    <w:rsid w:val="003B3394"/>
    <w:rsid w:val="003B43A3"/>
    <w:rsid w:val="003B514D"/>
    <w:rsid w:val="003B6BBD"/>
    <w:rsid w:val="003B7287"/>
    <w:rsid w:val="003C024A"/>
    <w:rsid w:val="003D064B"/>
    <w:rsid w:val="003D0859"/>
    <w:rsid w:val="003D3A92"/>
    <w:rsid w:val="003D3EB2"/>
    <w:rsid w:val="003D4839"/>
    <w:rsid w:val="003E256E"/>
    <w:rsid w:val="003E397F"/>
    <w:rsid w:val="003F022D"/>
    <w:rsid w:val="003F0320"/>
    <w:rsid w:val="003F6B24"/>
    <w:rsid w:val="003F7FDE"/>
    <w:rsid w:val="004069B6"/>
    <w:rsid w:val="004106E2"/>
    <w:rsid w:val="00410701"/>
    <w:rsid w:val="004139CD"/>
    <w:rsid w:val="00416672"/>
    <w:rsid w:val="0042038B"/>
    <w:rsid w:val="00420A8C"/>
    <w:rsid w:val="004234BB"/>
    <w:rsid w:val="00423B5A"/>
    <w:rsid w:val="004255D2"/>
    <w:rsid w:val="00425A0C"/>
    <w:rsid w:val="00426B3D"/>
    <w:rsid w:val="00430DA0"/>
    <w:rsid w:val="00431F10"/>
    <w:rsid w:val="00433202"/>
    <w:rsid w:val="0043367E"/>
    <w:rsid w:val="00433782"/>
    <w:rsid w:val="00433AE3"/>
    <w:rsid w:val="004347A1"/>
    <w:rsid w:val="00437B9A"/>
    <w:rsid w:val="00445076"/>
    <w:rsid w:val="004452A7"/>
    <w:rsid w:val="004452BC"/>
    <w:rsid w:val="00446E97"/>
    <w:rsid w:val="00450B50"/>
    <w:rsid w:val="00451F85"/>
    <w:rsid w:val="00452E7E"/>
    <w:rsid w:val="00452F3A"/>
    <w:rsid w:val="004565FB"/>
    <w:rsid w:val="0045685F"/>
    <w:rsid w:val="00456EEC"/>
    <w:rsid w:val="0045744D"/>
    <w:rsid w:val="0045792E"/>
    <w:rsid w:val="00463E0F"/>
    <w:rsid w:val="00465AFC"/>
    <w:rsid w:val="0046753F"/>
    <w:rsid w:val="00470308"/>
    <w:rsid w:val="00470542"/>
    <w:rsid w:val="0047109B"/>
    <w:rsid w:val="0047137A"/>
    <w:rsid w:val="00471E0F"/>
    <w:rsid w:val="00476EE8"/>
    <w:rsid w:val="0048245B"/>
    <w:rsid w:val="0048344C"/>
    <w:rsid w:val="00484D34"/>
    <w:rsid w:val="004856E3"/>
    <w:rsid w:val="00492193"/>
    <w:rsid w:val="00495914"/>
    <w:rsid w:val="004A0608"/>
    <w:rsid w:val="004A31C4"/>
    <w:rsid w:val="004A5E27"/>
    <w:rsid w:val="004A6BC2"/>
    <w:rsid w:val="004A78C9"/>
    <w:rsid w:val="004A7B81"/>
    <w:rsid w:val="004B0E1D"/>
    <w:rsid w:val="004B177A"/>
    <w:rsid w:val="004B2105"/>
    <w:rsid w:val="004B607E"/>
    <w:rsid w:val="004B6AA4"/>
    <w:rsid w:val="004B77A1"/>
    <w:rsid w:val="004B7E55"/>
    <w:rsid w:val="004C2F77"/>
    <w:rsid w:val="004C51AD"/>
    <w:rsid w:val="004C62CF"/>
    <w:rsid w:val="004D13DF"/>
    <w:rsid w:val="004D209C"/>
    <w:rsid w:val="004D224C"/>
    <w:rsid w:val="004D2A72"/>
    <w:rsid w:val="004D405A"/>
    <w:rsid w:val="004D49DD"/>
    <w:rsid w:val="004D4BE1"/>
    <w:rsid w:val="004D7DEE"/>
    <w:rsid w:val="004E1261"/>
    <w:rsid w:val="004E3121"/>
    <w:rsid w:val="004E4CD2"/>
    <w:rsid w:val="004E692D"/>
    <w:rsid w:val="004F2F87"/>
    <w:rsid w:val="004F38A3"/>
    <w:rsid w:val="004F426B"/>
    <w:rsid w:val="004F5BC2"/>
    <w:rsid w:val="004F6E02"/>
    <w:rsid w:val="005044D4"/>
    <w:rsid w:val="005057C1"/>
    <w:rsid w:val="0050795E"/>
    <w:rsid w:val="005101F6"/>
    <w:rsid w:val="005112B6"/>
    <w:rsid w:val="0051624E"/>
    <w:rsid w:val="00517A97"/>
    <w:rsid w:val="0053050D"/>
    <w:rsid w:val="00547935"/>
    <w:rsid w:val="00551849"/>
    <w:rsid w:val="00551D9A"/>
    <w:rsid w:val="00552395"/>
    <w:rsid w:val="00557B25"/>
    <w:rsid w:val="00563F1D"/>
    <w:rsid w:val="005656B7"/>
    <w:rsid w:val="00565EC8"/>
    <w:rsid w:val="0057159C"/>
    <w:rsid w:val="00572C89"/>
    <w:rsid w:val="00573AB1"/>
    <w:rsid w:val="005749F7"/>
    <w:rsid w:val="0057592B"/>
    <w:rsid w:val="00576700"/>
    <w:rsid w:val="00577459"/>
    <w:rsid w:val="0058081C"/>
    <w:rsid w:val="00580B26"/>
    <w:rsid w:val="00582641"/>
    <w:rsid w:val="00583C3B"/>
    <w:rsid w:val="0058400F"/>
    <w:rsid w:val="0058450C"/>
    <w:rsid w:val="00584D60"/>
    <w:rsid w:val="0058651F"/>
    <w:rsid w:val="0058755A"/>
    <w:rsid w:val="005932AE"/>
    <w:rsid w:val="00596F48"/>
    <w:rsid w:val="005A075C"/>
    <w:rsid w:val="005A1CC6"/>
    <w:rsid w:val="005A4360"/>
    <w:rsid w:val="005A57CD"/>
    <w:rsid w:val="005A6648"/>
    <w:rsid w:val="005B6A43"/>
    <w:rsid w:val="005B7EEF"/>
    <w:rsid w:val="005C1394"/>
    <w:rsid w:val="005C38C9"/>
    <w:rsid w:val="005D042B"/>
    <w:rsid w:val="005D08F0"/>
    <w:rsid w:val="005D16B1"/>
    <w:rsid w:val="005D3E70"/>
    <w:rsid w:val="005D4F18"/>
    <w:rsid w:val="005D71AC"/>
    <w:rsid w:val="005D71EF"/>
    <w:rsid w:val="005E02C9"/>
    <w:rsid w:val="005E142B"/>
    <w:rsid w:val="005E2B9A"/>
    <w:rsid w:val="005E4120"/>
    <w:rsid w:val="005E621E"/>
    <w:rsid w:val="005F4B28"/>
    <w:rsid w:val="005F4B56"/>
    <w:rsid w:val="005F5CCA"/>
    <w:rsid w:val="005F6B41"/>
    <w:rsid w:val="00600D59"/>
    <w:rsid w:val="00602185"/>
    <w:rsid w:val="00602CE9"/>
    <w:rsid w:val="0060490A"/>
    <w:rsid w:val="00605B2A"/>
    <w:rsid w:val="006072B2"/>
    <w:rsid w:val="00616A00"/>
    <w:rsid w:val="0062072B"/>
    <w:rsid w:val="00621686"/>
    <w:rsid w:val="006228BE"/>
    <w:rsid w:val="006231FC"/>
    <w:rsid w:val="00625064"/>
    <w:rsid w:val="0062592B"/>
    <w:rsid w:val="006271E1"/>
    <w:rsid w:val="006323E1"/>
    <w:rsid w:val="0063461D"/>
    <w:rsid w:val="00641A8D"/>
    <w:rsid w:val="006450EE"/>
    <w:rsid w:val="0064647E"/>
    <w:rsid w:val="0065329F"/>
    <w:rsid w:val="00654C49"/>
    <w:rsid w:val="00654E57"/>
    <w:rsid w:val="00656331"/>
    <w:rsid w:val="00656BD2"/>
    <w:rsid w:val="00660270"/>
    <w:rsid w:val="006602ED"/>
    <w:rsid w:val="006632D9"/>
    <w:rsid w:val="0066373B"/>
    <w:rsid w:val="00663C1D"/>
    <w:rsid w:val="00664957"/>
    <w:rsid w:val="006649CD"/>
    <w:rsid w:val="00666066"/>
    <w:rsid w:val="00670B88"/>
    <w:rsid w:val="00674934"/>
    <w:rsid w:val="006779A8"/>
    <w:rsid w:val="00681EBB"/>
    <w:rsid w:val="00683A2D"/>
    <w:rsid w:val="006974E8"/>
    <w:rsid w:val="006A38AB"/>
    <w:rsid w:val="006A52C6"/>
    <w:rsid w:val="006A7109"/>
    <w:rsid w:val="006A753D"/>
    <w:rsid w:val="006B1736"/>
    <w:rsid w:val="006B23BA"/>
    <w:rsid w:val="006B26B8"/>
    <w:rsid w:val="006B3672"/>
    <w:rsid w:val="006B3751"/>
    <w:rsid w:val="006B39A3"/>
    <w:rsid w:val="006B448E"/>
    <w:rsid w:val="006B6A0F"/>
    <w:rsid w:val="006C0691"/>
    <w:rsid w:val="006C34CC"/>
    <w:rsid w:val="006C36AF"/>
    <w:rsid w:val="006C5E3D"/>
    <w:rsid w:val="006C731A"/>
    <w:rsid w:val="006D11C4"/>
    <w:rsid w:val="006D27E3"/>
    <w:rsid w:val="006D283E"/>
    <w:rsid w:val="006D4F5A"/>
    <w:rsid w:val="006D6DD8"/>
    <w:rsid w:val="006E049D"/>
    <w:rsid w:val="006E2D2E"/>
    <w:rsid w:val="006E558C"/>
    <w:rsid w:val="006E5929"/>
    <w:rsid w:val="006E5EAC"/>
    <w:rsid w:val="006E7C1C"/>
    <w:rsid w:val="006F04DA"/>
    <w:rsid w:val="006F08EA"/>
    <w:rsid w:val="006F14D3"/>
    <w:rsid w:val="006F33C8"/>
    <w:rsid w:val="006F5172"/>
    <w:rsid w:val="006F6855"/>
    <w:rsid w:val="006F6B44"/>
    <w:rsid w:val="0070034D"/>
    <w:rsid w:val="00700E8E"/>
    <w:rsid w:val="007022F5"/>
    <w:rsid w:val="007105D7"/>
    <w:rsid w:val="00713B31"/>
    <w:rsid w:val="007157D4"/>
    <w:rsid w:val="00715885"/>
    <w:rsid w:val="007172E9"/>
    <w:rsid w:val="00717D91"/>
    <w:rsid w:val="00721C2E"/>
    <w:rsid w:val="00722720"/>
    <w:rsid w:val="007228BD"/>
    <w:rsid w:val="00722E48"/>
    <w:rsid w:val="00724A8F"/>
    <w:rsid w:val="00724ED0"/>
    <w:rsid w:val="0072535F"/>
    <w:rsid w:val="0072611A"/>
    <w:rsid w:val="007278CC"/>
    <w:rsid w:val="00731A99"/>
    <w:rsid w:val="00732F2F"/>
    <w:rsid w:val="00737A49"/>
    <w:rsid w:val="007419C8"/>
    <w:rsid w:val="0074354D"/>
    <w:rsid w:val="00744724"/>
    <w:rsid w:val="00745B16"/>
    <w:rsid w:val="007467AB"/>
    <w:rsid w:val="00746C22"/>
    <w:rsid w:val="007507D3"/>
    <w:rsid w:val="007569A9"/>
    <w:rsid w:val="0075768F"/>
    <w:rsid w:val="00757C3F"/>
    <w:rsid w:val="00762B5C"/>
    <w:rsid w:val="00777FA3"/>
    <w:rsid w:val="00781D0F"/>
    <w:rsid w:val="00781E87"/>
    <w:rsid w:val="0078379D"/>
    <w:rsid w:val="00783F8D"/>
    <w:rsid w:val="00784C50"/>
    <w:rsid w:val="0078529F"/>
    <w:rsid w:val="00786F0B"/>
    <w:rsid w:val="00787A67"/>
    <w:rsid w:val="007905C5"/>
    <w:rsid w:val="00790A6A"/>
    <w:rsid w:val="00791B7C"/>
    <w:rsid w:val="00792D9B"/>
    <w:rsid w:val="00794D3E"/>
    <w:rsid w:val="007965A6"/>
    <w:rsid w:val="00797ECC"/>
    <w:rsid w:val="007A0067"/>
    <w:rsid w:val="007A194B"/>
    <w:rsid w:val="007A19E8"/>
    <w:rsid w:val="007A26F3"/>
    <w:rsid w:val="007A2C1E"/>
    <w:rsid w:val="007A4CEE"/>
    <w:rsid w:val="007A4DF2"/>
    <w:rsid w:val="007A5D90"/>
    <w:rsid w:val="007A6261"/>
    <w:rsid w:val="007B2125"/>
    <w:rsid w:val="007B2CAF"/>
    <w:rsid w:val="007B4D7E"/>
    <w:rsid w:val="007B62EB"/>
    <w:rsid w:val="007C33CC"/>
    <w:rsid w:val="007C6F6A"/>
    <w:rsid w:val="007C7B5B"/>
    <w:rsid w:val="007D0E74"/>
    <w:rsid w:val="007D1EC1"/>
    <w:rsid w:val="007D23EC"/>
    <w:rsid w:val="007D37CE"/>
    <w:rsid w:val="007D4B3A"/>
    <w:rsid w:val="007D4B93"/>
    <w:rsid w:val="007D547D"/>
    <w:rsid w:val="007D5931"/>
    <w:rsid w:val="007E1D15"/>
    <w:rsid w:val="007E298A"/>
    <w:rsid w:val="007E7E5D"/>
    <w:rsid w:val="007F154C"/>
    <w:rsid w:val="007F55D3"/>
    <w:rsid w:val="007F63E2"/>
    <w:rsid w:val="007F6648"/>
    <w:rsid w:val="008014FE"/>
    <w:rsid w:val="00802CEC"/>
    <w:rsid w:val="00804DDB"/>
    <w:rsid w:val="00806D5D"/>
    <w:rsid w:val="00813098"/>
    <w:rsid w:val="00813CF4"/>
    <w:rsid w:val="008142A4"/>
    <w:rsid w:val="00814E53"/>
    <w:rsid w:val="00816A19"/>
    <w:rsid w:val="00820AE3"/>
    <w:rsid w:val="008213F2"/>
    <w:rsid w:val="008273A7"/>
    <w:rsid w:val="00833C24"/>
    <w:rsid w:val="00836A59"/>
    <w:rsid w:val="00837ACB"/>
    <w:rsid w:val="00837C1B"/>
    <w:rsid w:val="00837E10"/>
    <w:rsid w:val="00837EEE"/>
    <w:rsid w:val="008419E4"/>
    <w:rsid w:val="008424D9"/>
    <w:rsid w:val="00843950"/>
    <w:rsid w:val="00845229"/>
    <w:rsid w:val="0085416B"/>
    <w:rsid w:val="00854B70"/>
    <w:rsid w:val="008567F0"/>
    <w:rsid w:val="0085716A"/>
    <w:rsid w:val="008575E1"/>
    <w:rsid w:val="008617A6"/>
    <w:rsid w:val="008619C1"/>
    <w:rsid w:val="008637C6"/>
    <w:rsid w:val="008651B8"/>
    <w:rsid w:val="00865201"/>
    <w:rsid w:val="00867C33"/>
    <w:rsid w:val="008728F9"/>
    <w:rsid w:val="008732B0"/>
    <w:rsid w:val="008752FB"/>
    <w:rsid w:val="00876A21"/>
    <w:rsid w:val="0088139A"/>
    <w:rsid w:val="00881F10"/>
    <w:rsid w:val="00882011"/>
    <w:rsid w:val="00882536"/>
    <w:rsid w:val="00884E07"/>
    <w:rsid w:val="00885EC8"/>
    <w:rsid w:val="00890F27"/>
    <w:rsid w:val="0089393B"/>
    <w:rsid w:val="00893E5C"/>
    <w:rsid w:val="00894DF7"/>
    <w:rsid w:val="00895001"/>
    <w:rsid w:val="0089503F"/>
    <w:rsid w:val="00895744"/>
    <w:rsid w:val="0089694E"/>
    <w:rsid w:val="008974C1"/>
    <w:rsid w:val="00897BEA"/>
    <w:rsid w:val="008A0335"/>
    <w:rsid w:val="008A2479"/>
    <w:rsid w:val="008A3C3E"/>
    <w:rsid w:val="008A4FBB"/>
    <w:rsid w:val="008A5D2C"/>
    <w:rsid w:val="008B2062"/>
    <w:rsid w:val="008B3141"/>
    <w:rsid w:val="008B5F83"/>
    <w:rsid w:val="008C15D1"/>
    <w:rsid w:val="008C178D"/>
    <w:rsid w:val="008C431D"/>
    <w:rsid w:val="008C4E57"/>
    <w:rsid w:val="008C5AA4"/>
    <w:rsid w:val="008C5E6C"/>
    <w:rsid w:val="008D091B"/>
    <w:rsid w:val="008D0C2D"/>
    <w:rsid w:val="008D10AF"/>
    <w:rsid w:val="008E00A3"/>
    <w:rsid w:val="008E0D1A"/>
    <w:rsid w:val="008E685A"/>
    <w:rsid w:val="008E7312"/>
    <w:rsid w:val="008F1E94"/>
    <w:rsid w:val="008F2A46"/>
    <w:rsid w:val="008F5DE8"/>
    <w:rsid w:val="008F62E2"/>
    <w:rsid w:val="008F6378"/>
    <w:rsid w:val="008F7544"/>
    <w:rsid w:val="00900027"/>
    <w:rsid w:val="00900659"/>
    <w:rsid w:val="00904B00"/>
    <w:rsid w:val="00905209"/>
    <w:rsid w:val="00907688"/>
    <w:rsid w:val="009110D3"/>
    <w:rsid w:val="009113EC"/>
    <w:rsid w:val="009121A4"/>
    <w:rsid w:val="009128B4"/>
    <w:rsid w:val="00913A87"/>
    <w:rsid w:val="00914E25"/>
    <w:rsid w:val="009151D3"/>
    <w:rsid w:val="00916677"/>
    <w:rsid w:val="00916BE0"/>
    <w:rsid w:val="0092124C"/>
    <w:rsid w:val="009212CE"/>
    <w:rsid w:val="009270BC"/>
    <w:rsid w:val="00927FDA"/>
    <w:rsid w:val="0093250D"/>
    <w:rsid w:val="0093479E"/>
    <w:rsid w:val="00934AD4"/>
    <w:rsid w:val="00934B2B"/>
    <w:rsid w:val="00935A88"/>
    <w:rsid w:val="00943AAE"/>
    <w:rsid w:val="00943EF9"/>
    <w:rsid w:val="00945283"/>
    <w:rsid w:val="00947F5C"/>
    <w:rsid w:val="00950BD3"/>
    <w:rsid w:val="00951CA1"/>
    <w:rsid w:val="009554DC"/>
    <w:rsid w:val="0095695F"/>
    <w:rsid w:val="009577F1"/>
    <w:rsid w:val="00960FCF"/>
    <w:rsid w:val="00962798"/>
    <w:rsid w:val="009642FF"/>
    <w:rsid w:val="009656D5"/>
    <w:rsid w:val="00965727"/>
    <w:rsid w:val="00966176"/>
    <w:rsid w:val="00967A11"/>
    <w:rsid w:val="00973275"/>
    <w:rsid w:val="00973708"/>
    <w:rsid w:val="00974DDB"/>
    <w:rsid w:val="0097567E"/>
    <w:rsid w:val="009759A3"/>
    <w:rsid w:val="009778C7"/>
    <w:rsid w:val="00981781"/>
    <w:rsid w:val="009831AA"/>
    <w:rsid w:val="00992254"/>
    <w:rsid w:val="00992567"/>
    <w:rsid w:val="00993E73"/>
    <w:rsid w:val="00997314"/>
    <w:rsid w:val="009A0364"/>
    <w:rsid w:val="009A5C28"/>
    <w:rsid w:val="009A685F"/>
    <w:rsid w:val="009A7F1E"/>
    <w:rsid w:val="009B5E6B"/>
    <w:rsid w:val="009B6B83"/>
    <w:rsid w:val="009B7228"/>
    <w:rsid w:val="009C75E9"/>
    <w:rsid w:val="009D17C7"/>
    <w:rsid w:val="009D6AB1"/>
    <w:rsid w:val="009E1052"/>
    <w:rsid w:val="009E11FF"/>
    <w:rsid w:val="009E3459"/>
    <w:rsid w:val="009E3B15"/>
    <w:rsid w:val="009E417D"/>
    <w:rsid w:val="009E4D7B"/>
    <w:rsid w:val="009E6241"/>
    <w:rsid w:val="009E73EF"/>
    <w:rsid w:val="009F125C"/>
    <w:rsid w:val="009F6EFF"/>
    <w:rsid w:val="009F7013"/>
    <w:rsid w:val="009F7BCC"/>
    <w:rsid w:val="00A00184"/>
    <w:rsid w:val="00A02136"/>
    <w:rsid w:val="00A05056"/>
    <w:rsid w:val="00A0585F"/>
    <w:rsid w:val="00A14340"/>
    <w:rsid w:val="00A14AF6"/>
    <w:rsid w:val="00A20FBC"/>
    <w:rsid w:val="00A23869"/>
    <w:rsid w:val="00A2461A"/>
    <w:rsid w:val="00A25159"/>
    <w:rsid w:val="00A26E77"/>
    <w:rsid w:val="00A31851"/>
    <w:rsid w:val="00A32592"/>
    <w:rsid w:val="00A34C76"/>
    <w:rsid w:val="00A41B2B"/>
    <w:rsid w:val="00A42C06"/>
    <w:rsid w:val="00A449D2"/>
    <w:rsid w:val="00A4659A"/>
    <w:rsid w:val="00A47032"/>
    <w:rsid w:val="00A47A48"/>
    <w:rsid w:val="00A47BD4"/>
    <w:rsid w:val="00A501BB"/>
    <w:rsid w:val="00A505ED"/>
    <w:rsid w:val="00A524B1"/>
    <w:rsid w:val="00A5539D"/>
    <w:rsid w:val="00A5577B"/>
    <w:rsid w:val="00A55E10"/>
    <w:rsid w:val="00A57EB5"/>
    <w:rsid w:val="00A60410"/>
    <w:rsid w:val="00A662F9"/>
    <w:rsid w:val="00A669D0"/>
    <w:rsid w:val="00A70CBF"/>
    <w:rsid w:val="00A71770"/>
    <w:rsid w:val="00A717CF"/>
    <w:rsid w:val="00A7197A"/>
    <w:rsid w:val="00A72E49"/>
    <w:rsid w:val="00A73D75"/>
    <w:rsid w:val="00A763CF"/>
    <w:rsid w:val="00A80E87"/>
    <w:rsid w:val="00A81ADE"/>
    <w:rsid w:val="00A84A75"/>
    <w:rsid w:val="00A852B8"/>
    <w:rsid w:val="00A90353"/>
    <w:rsid w:val="00A9039E"/>
    <w:rsid w:val="00A91254"/>
    <w:rsid w:val="00A920B6"/>
    <w:rsid w:val="00A965C1"/>
    <w:rsid w:val="00A97809"/>
    <w:rsid w:val="00AA4FDF"/>
    <w:rsid w:val="00AA778E"/>
    <w:rsid w:val="00AB2666"/>
    <w:rsid w:val="00AB3B55"/>
    <w:rsid w:val="00AB3EA5"/>
    <w:rsid w:val="00AB5518"/>
    <w:rsid w:val="00AB6556"/>
    <w:rsid w:val="00AB6914"/>
    <w:rsid w:val="00AB6E73"/>
    <w:rsid w:val="00AB7402"/>
    <w:rsid w:val="00AC0053"/>
    <w:rsid w:val="00AC0FCE"/>
    <w:rsid w:val="00AC12A0"/>
    <w:rsid w:val="00AC169B"/>
    <w:rsid w:val="00AC34A7"/>
    <w:rsid w:val="00AC4D05"/>
    <w:rsid w:val="00AC5BAF"/>
    <w:rsid w:val="00AC7BBD"/>
    <w:rsid w:val="00AD0ADA"/>
    <w:rsid w:val="00AD190A"/>
    <w:rsid w:val="00AD386A"/>
    <w:rsid w:val="00AD38FD"/>
    <w:rsid w:val="00AD63BA"/>
    <w:rsid w:val="00AD63FF"/>
    <w:rsid w:val="00AE4262"/>
    <w:rsid w:val="00AE59CE"/>
    <w:rsid w:val="00AE69A6"/>
    <w:rsid w:val="00AE6EA6"/>
    <w:rsid w:val="00AF068D"/>
    <w:rsid w:val="00AF0739"/>
    <w:rsid w:val="00AF35E5"/>
    <w:rsid w:val="00AF4998"/>
    <w:rsid w:val="00AF50DB"/>
    <w:rsid w:val="00AF6D98"/>
    <w:rsid w:val="00AF6E1B"/>
    <w:rsid w:val="00B013BF"/>
    <w:rsid w:val="00B0201E"/>
    <w:rsid w:val="00B06265"/>
    <w:rsid w:val="00B07696"/>
    <w:rsid w:val="00B108A5"/>
    <w:rsid w:val="00B12C66"/>
    <w:rsid w:val="00B14F89"/>
    <w:rsid w:val="00B14FF1"/>
    <w:rsid w:val="00B152A5"/>
    <w:rsid w:val="00B15C93"/>
    <w:rsid w:val="00B20799"/>
    <w:rsid w:val="00B24D9A"/>
    <w:rsid w:val="00B258E2"/>
    <w:rsid w:val="00B264EB"/>
    <w:rsid w:val="00B27BD7"/>
    <w:rsid w:val="00B31730"/>
    <w:rsid w:val="00B3186E"/>
    <w:rsid w:val="00B36B08"/>
    <w:rsid w:val="00B41AB8"/>
    <w:rsid w:val="00B4440D"/>
    <w:rsid w:val="00B469A6"/>
    <w:rsid w:val="00B47334"/>
    <w:rsid w:val="00B50916"/>
    <w:rsid w:val="00B50CD0"/>
    <w:rsid w:val="00B5253F"/>
    <w:rsid w:val="00B5360E"/>
    <w:rsid w:val="00B57175"/>
    <w:rsid w:val="00B62582"/>
    <w:rsid w:val="00B66563"/>
    <w:rsid w:val="00B6694E"/>
    <w:rsid w:val="00B67B17"/>
    <w:rsid w:val="00B67E3E"/>
    <w:rsid w:val="00B716EE"/>
    <w:rsid w:val="00B73553"/>
    <w:rsid w:val="00B738E1"/>
    <w:rsid w:val="00B73D70"/>
    <w:rsid w:val="00B754C4"/>
    <w:rsid w:val="00B811E3"/>
    <w:rsid w:val="00B82403"/>
    <w:rsid w:val="00B901F2"/>
    <w:rsid w:val="00B9455D"/>
    <w:rsid w:val="00B95DFC"/>
    <w:rsid w:val="00B9646F"/>
    <w:rsid w:val="00BA2E88"/>
    <w:rsid w:val="00BA353D"/>
    <w:rsid w:val="00BA4AFE"/>
    <w:rsid w:val="00BA71D0"/>
    <w:rsid w:val="00BB09A8"/>
    <w:rsid w:val="00BB1418"/>
    <w:rsid w:val="00BB3B91"/>
    <w:rsid w:val="00BB3EF2"/>
    <w:rsid w:val="00BC413E"/>
    <w:rsid w:val="00BC41AD"/>
    <w:rsid w:val="00BD1D87"/>
    <w:rsid w:val="00BD6B2B"/>
    <w:rsid w:val="00BD7633"/>
    <w:rsid w:val="00BD7996"/>
    <w:rsid w:val="00BE0F00"/>
    <w:rsid w:val="00BE117D"/>
    <w:rsid w:val="00BE2717"/>
    <w:rsid w:val="00BE293B"/>
    <w:rsid w:val="00BE3795"/>
    <w:rsid w:val="00BE3937"/>
    <w:rsid w:val="00BE4697"/>
    <w:rsid w:val="00BE4B28"/>
    <w:rsid w:val="00BF1340"/>
    <w:rsid w:val="00BF2EE1"/>
    <w:rsid w:val="00BF3C95"/>
    <w:rsid w:val="00BF3E87"/>
    <w:rsid w:val="00BF689B"/>
    <w:rsid w:val="00BF7F33"/>
    <w:rsid w:val="00C039AE"/>
    <w:rsid w:val="00C0417B"/>
    <w:rsid w:val="00C07F2E"/>
    <w:rsid w:val="00C124A0"/>
    <w:rsid w:val="00C14243"/>
    <w:rsid w:val="00C16798"/>
    <w:rsid w:val="00C17E43"/>
    <w:rsid w:val="00C220A7"/>
    <w:rsid w:val="00C22495"/>
    <w:rsid w:val="00C226F2"/>
    <w:rsid w:val="00C23394"/>
    <w:rsid w:val="00C2700A"/>
    <w:rsid w:val="00C30EB3"/>
    <w:rsid w:val="00C32514"/>
    <w:rsid w:val="00C33188"/>
    <w:rsid w:val="00C34D8A"/>
    <w:rsid w:val="00C35093"/>
    <w:rsid w:val="00C36545"/>
    <w:rsid w:val="00C3754C"/>
    <w:rsid w:val="00C43FFD"/>
    <w:rsid w:val="00C47958"/>
    <w:rsid w:val="00C520A3"/>
    <w:rsid w:val="00C537E0"/>
    <w:rsid w:val="00C53885"/>
    <w:rsid w:val="00C54D39"/>
    <w:rsid w:val="00C5699D"/>
    <w:rsid w:val="00C571AA"/>
    <w:rsid w:val="00C64DC5"/>
    <w:rsid w:val="00C65A4C"/>
    <w:rsid w:val="00C70727"/>
    <w:rsid w:val="00C80DF4"/>
    <w:rsid w:val="00C813C5"/>
    <w:rsid w:val="00C81B56"/>
    <w:rsid w:val="00C82472"/>
    <w:rsid w:val="00C825E8"/>
    <w:rsid w:val="00C83789"/>
    <w:rsid w:val="00C8656F"/>
    <w:rsid w:val="00C871A8"/>
    <w:rsid w:val="00C92C00"/>
    <w:rsid w:val="00C93D7D"/>
    <w:rsid w:val="00CA0EBD"/>
    <w:rsid w:val="00CA102E"/>
    <w:rsid w:val="00CA12EC"/>
    <w:rsid w:val="00CA3144"/>
    <w:rsid w:val="00CA5196"/>
    <w:rsid w:val="00CA51E3"/>
    <w:rsid w:val="00CA5DE7"/>
    <w:rsid w:val="00CA6E5B"/>
    <w:rsid w:val="00CB32A2"/>
    <w:rsid w:val="00CB339F"/>
    <w:rsid w:val="00CB3F38"/>
    <w:rsid w:val="00CB6544"/>
    <w:rsid w:val="00CB7B59"/>
    <w:rsid w:val="00CB7B7A"/>
    <w:rsid w:val="00CC43E4"/>
    <w:rsid w:val="00CD0039"/>
    <w:rsid w:val="00CD0C4B"/>
    <w:rsid w:val="00CD1A9D"/>
    <w:rsid w:val="00CD20B0"/>
    <w:rsid w:val="00CD4251"/>
    <w:rsid w:val="00CD54C5"/>
    <w:rsid w:val="00CD5BBE"/>
    <w:rsid w:val="00CE0CDD"/>
    <w:rsid w:val="00CE319D"/>
    <w:rsid w:val="00CE479B"/>
    <w:rsid w:val="00CF5C88"/>
    <w:rsid w:val="00CF64ED"/>
    <w:rsid w:val="00D0075F"/>
    <w:rsid w:val="00D022FA"/>
    <w:rsid w:val="00D02CDF"/>
    <w:rsid w:val="00D03D6B"/>
    <w:rsid w:val="00D04885"/>
    <w:rsid w:val="00D04D42"/>
    <w:rsid w:val="00D05635"/>
    <w:rsid w:val="00D060D6"/>
    <w:rsid w:val="00D113AC"/>
    <w:rsid w:val="00D15B0C"/>
    <w:rsid w:val="00D17272"/>
    <w:rsid w:val="00D2116E"/>
    <w:rsid w:val="00D21683"/>
    <w:rsid w:val="00D22B03"/>
    <w:rsid w:val="00D22FCA"/>
    <w:rsid w:val="00D24014"/>
    <w:rsid w:val="00D2404F"/>
    <w:rsid w:val="00D30293"/>
    <w:rsid w:val="00D30753"/>
    <w:rsid w:val="00D30CA0"/>
    <w:rsid w:val="00D30E84"/>
    <w:rsid w:val="00D346CC"/>
    <w:rsid w:val="00D35842"/>
    <w:rsid w:val="00D4449B"/>
    <w:rsid w:val="00D4560A"/>
    <w:rsid w:val="00D45870"/>
    <w:rsid w:val="00D4679D"/>
    <w:rsid w:val="00D475A7"/>
    <w:rsid w:val="00D4765D"/>
    <w:rsid w:val="00D5115E"/>
    <w:rsid w:val="00D52DF2"/>
    <w:rsid w:val="00D61536"/>
    <w:rsid w:val="00D61AF5"/>
    <w:rsid w:val="00D620B8"/>
    <w:rsid w:val="00D62780"/>
    <w:rsid w:val="00D6346A"/>
    <w:rsid w:val="00D658A8"/>
    <w:rsid w:val="00D71015"/>
    <w:rsid w:val="00D73DE5"/>
    <w:rsid w:val="00D80AED"/>
    <w:rsid w:val="00D8347D"/>
    <w:rsid w:val="00D834AF"/>
    <w:rsid w:val="00D84A16"/>
    <w:rsid w:val="00D86924"/>
    <w:rsid w:val="00D86E2C"/>
    <w:rsid w:val="00D90EE9"/>
    <w:rsid w:val="00D92536"/>
    <w:rsid w:val="00D94BE5"/>
    <w:rsid w:val="00D97847"/>
    <w:rsid w:val="00D97878"/>
    <w:rsid w:val="00DA0EA4"/>
    <w:rsid w:val="00DA5F70"/>
    <w:rsid w:val="00DA655B"/>
    <w:rsid w:val="00DA6DAD"/>
    <w:rsid w:val="00DA7C1F"/>
    <w:rsid w:val="00DB0818"/>
    <w:rsid w:val="00DB0FA5"/>
    <w:rsid w:val="00DB6CFD"/>
    <w:rsid w:val="00DC06C7"/>
    <w:rsid w:val="00DC0C3B"/>
    <w:rsid w:val="00DC0EC5"/>
    <w:rsid w:val="00DD1131"/>
    <w:rsid w:val="00DD4DDB"/>
    <w:rsid w:val="00DE0C9D"/>
    <w:rsid w:val="00DE1A97"/>
    <w:rsid w:val="00DE259A"/>
    <w:rsid w:val="00DE42C5"/>
    <w:rsid w:val="00DE4368"/>
    <w:rsid w:val="00DE4872"/>
    <w:rsid w:val="00DE5966"/>
    <w:rsid w:val="00DE77C1"/>
    <w:rsid w:val="00DF0C24"/>
    <w:rsid w:val="00DF5101"/>
    <w:rsid w:val="00DF53BB"/>
    <w:rsid w:val="00DF7EC3"/>
    <w:rsid w:val="00E0050D"/>
    <w:rsid w:val="00E021BB"/>
    <w:rsid w:val="00E06752"/>
    <w:rsid w:val="00E068DE"/>
    <w:rsid w:val="00E068F9"/>
    <w:rsid w:val="00E1181D"/>
    <w:rsid w:val="00E15D6F"/>
    <w:rsid w:val="00E214F8"/>
    <w:rsid w:val="00E21E1D"/>
    <w:rsid w:val="00E22030"/>
    <w:rsid w:val="00E22802"/>
    <w:rsid w:val="00E27411"/>
    <w:rsid w:val="00E2758B"/>
    <w:rsid w:val="00E27726"/>
    <w:rsid w:val="00E303B4"/>
    <w:rsid w:val="00E31818"/>
    <w:rsid w:val="00E3264A"/>
    <w:rsid w:val="00E35918"/>
    <w:rsid w:val="00E40F6C"/>
    <w:rsid w:val="00E43EE9"/>
    <w:rsid w:val="00E44F7A"/>
    <w:rsid w:val="00E45E6F"/>
    <w:rsid w:val="00E50328"/>
    <w:rsid w:val="00E50374"/>
    <w:rsid w:val="00E5051C"/>
    <w:rsid w:val="00E5756A"/>
    <w:rsid w:val="00E60348"/>
    <w:rsid w:val="00E61825"/>
    <w:rsid w:val="00E673F7"/>
    <w:rsid w:val="00E7008C"/>
    <w:rsid w:val="00E707DF"/>
    <w:rsid w:val="00E72EB9"/>
    <w:rsid w:val="00E75FDF"/>
    <w:rsid w:val="00E802D6"/>
    <w:rsid w:val="00E80C34"/>
    <w:rsid w:val="00E81931"/>
    <w:rsid w:val="00E83158"/>
    <w:rsid w:val="00E83E92"/>
    <w:rsid w:val="00E94867"/>
    <w:rsid w:val="00E94899"/>
    <w:rsid w:val="00EA0307"/>
    <w:rsid w:val="00EA1543"/>
    <w:rsid w:val="00EA154B"/>
    <w:rsid w:val="00EA2040"/>
    <w:rsid w:val="00EA69B5"/>
    <w:rsid w:val="00EA6C1B"/>
    <w:rsid w:val="00EA73F9"/>
    <w:rsid w:val="00EA7E77"/>
    <w:rsid w:val="00EA7FB3"/>
    <w:rsid w:val="00EB0AE7"/>
    <w:rsid w:val="00EB215C"/>
    <w:rsid w:val="00EB225E"/>
    <w:rsid w:val="00EB2C04"/>
    <w:rsid w:val="00EB422B"/>
    <w:rsid w:val="00EB711E"/>
    <w:rsid w:val="00EC151A"/>
    <w:rsid w:val="00EC2CFC"/>
    <w:rsid w:val="00EC5E77"/>
    <w:rsid w:val="00ED2C67"/>
    <w:rsid w:val="00ED30AC"/>
    <w:rsid w:val="00ED32E0"/>
    <w:rsid w:val="00EE1EDD"/>
    <w:rsid w:val="00EE3AE0"/>
    <w:rsid w:val="00EE4EC8"/>
    <w:rsid w:val="00EE531B"/>
    <w:rsid w:val="00EF5988"/>
    <w:rsid w:val="00EF7008"/>
    <w:rsid w:val="00F01FED"/>
    <w:rsid w:val="00F0268F"/>
    <w:rsid w:val="00F03D92"/>
    <w:rsid w:val="00F0701E"/>
    <w:rsid w:val="00F1179A"/>
    <w:rsid w:val="00F11E55"/>
    <w:rsid w:val="00F12108"/>
    <w:rsid w:val="00F12E71"/>
    <w:rsid w:val="00F13943"/>
    <w:rsid w:val="00F151E5"/>
    <w:rsid w:val="00F16E72"/>
    <w:rsid w:val="00F16F40"/>
    <w:rsid w:val="00F22AE9"/>
    <w:rsid w:val="00F25869"/>
    <w:rsid w:val="00F26E0F"/>
    <w:rsid w:val="00F31216"/>
    <w:rsid w:val="00F32EF5"/>
    <w:rsid w:val="00F332CB"/>
    <w:rsid w:val="00F35706"/>
    <w:rsid w:val="00F375AB"/>
    <w:rsid w:val="00F378DB"/>
    <w:rsid w:val="00F37EE6"/>
    <w:rsid w:val="00F42BCE"/>
    <w:rsid w:val="00F442F4"/>
    <w:rsid w:val="00F453D4"/>
    <w:rsid w:val="00F479F5"/>
    <w:rsid w:val="00F516A5"/>
    <w:rsid w:val="00F52ED7"/>
    <w:rsid w:val="00F5383B"/>
    <w:rsid w:val="00F572F1"/>
    <w:rsid w:val="00F63FE5"/>
    <w:rsid w:val="00F64A6D"/>
    <w:rsid w:val="00F6730F"/>
    <w:rsid w:val="00F7023B"/>
    <w:rsid w:val="00F7095A"/>
    <w:rsid w:val="00F71CD1"/>
    <w:rsid w:val="00F74669"/>
    <w:rsid w:val="00F776F5"/>
    <w:rsid w:val="00F77B01"/>
    <w:rsid w:val="00F85B11"/>
    <w:rsid w:val="00F91D58"/>
    <w:rsid w:val="00F923E9"/>
    <w:rsid w:val="00F9435A"/>
    <w:rsid w:val="00F94FFD"/>
    <w:rsid w:val="00F97E02"/>
    <w:rsid w:val="00FA0605"/>
    <w:rsid w:val="00FA1348"/>
    <w:rsid w:val="00FA17B2"/>
    <w:rsid w:val="00FA2BDB"/>
    <w:rsid w:val="00FA569C"/>
    <w:rsid w:val="00FA6D51"/>
    <w:rsid w:val="00FA6FB0"/>
    <w:rsid w:val="00FA7BC5"/>
    <w:rsid w:val="00FA7EA1"/>
    <w:rsid w:val="00FA7F29"/>
    <w:rsid w:val="00FB0D07"/>
    <w:rsid w:val="00FB1FD9"/>
    <w:rsid w:val="00FB344F"/>
    <w:rsid w:val="00FB4680"/>
    <w:rsid w:val="00FB588B"/>
    <w:rsid w:val="00FB66CA"/>
    <w:rsid w:val="00FB6EE7"/>
    <w:rsid w:val="00FC06E8"/>
    <w:rsid w:val="00FC3931"/>
    <w:rsid w:val="00FC39B0"/>
    <w:rsid w:val="00FC4487"/>
    <w:rsid w:val="00FC60FC"/>
    <w:rsid w:val="00FC624C"/>
    <w:rsid w:val="00FD4FB5"/>
    <w:rsid w:val="00FD656D"/>
    <w:rsid w:val="00FD6C9A"/>
    <w:rsid w:val="00FE0D64"/>
    <w:rsid w:val="00FE1413"/>
    <w:rsid w:val="00FE1556"/>
    <w:rsid w:val="00FE2D7C"/>
    <w:rsid w:val="00FE5281"/>
    <w:rsid w:val="00FE69A5"/>
    <w:rsid w:val="00FE7923"/>
    <w:rsid w:val="00FF1B94"/>
    <w:rsid w:val="00FF2C07"/>
    <w:rsid w:val="00FF49DD"/>
    <w:rsid w:val="00FF4AC5"/>
    <w:rsid w:val="00FF76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8F30F1"/>
  <w15:docId w15:val="{9CD235F6-59C5-410A-870A-3B5D78A7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1"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929"/>
    <w:rPr>
      <w:sz w:val="16"/>
      <w:szCs w:val="24"/>
      <w:lang w:eastAsia="en-US"/>
    </w:rPr>
  </w:style>
  <w:style w:type="paragraph" w:styleId="Heading1">
    <w:name w:val="heading 1"/>
    <w:basedOn w:val="Normal"/>
    <w:next w:val="Normal"/>
    <w:link w:val="Heading1Char"/>
    <w:qFormat/>
    <w:rsid w:val="006E5929"/>
    <w:pPr>
      <w:keepNext/>
      <w:keepLines/>
      <w:pBdr>
        <w:bottom w:val="single" w:sz="18" w:space="4" w:color="C3A019"/>
      </w:pBdr>
      <w:spacing w:before="480" w:after="280"/>
      <w:outlineLvl w:val="0"/>
    </w:pPr>
    <w:rPr>
      <w:rFonts w:eastAsia="Times New Roman"/>
      <w:bCs/>
      <w:color w:val="000000"/>
      <w:sz w:val="24"/>
      <w:szCs w:val="32"/>
    </w:rPr>
  </w:style>
  <w:style w:type="paragraph" w:styleId="Heading2">
    <w:name w:val="heading 2"/>
    <w:basedOn w:val="Normal"/>
    <w:next w:val="Normal"/>
    <w:link w:val="Heading2Char"/>
    <w:qFormat/>
    <w:rsid w:val="007F154C"/>
    <w:pPr>
      <w:keepNext/>
      <w:keepLines/>
      <w:pBdr>
        <w:bottom w:val="single" w:sz="12" w:space="3" w:color="C3A019"/>
      </w:pBdr>
      <w:spacing w:before="360" w:after="240"/>
      <w:outlineLvl w:val="1"/>
    </w:pPr>
    <w:rPr>
      <w:rFonts w:eastAsia="Times New Roman"/>
      <w:b/>
      <w:bCs/>
      <w:color w:val="000000"/>
      <w:sz w:val="20"/>
      <w:szCs w:val="26"/>
    </w:rPr>
  </w:style>
  <w:style w:type="paragraph" w:styleId="Heading3">
    <w:name w:val="heading 3"/>
    <w:aliases w:val="level 3,level3"/>
    <w:basedOn w:val="Normal"/>
    <w:next w:val="Normal"/>
    <w:link w:val="Heading3Char"/>
    <w:qFormat/>
    <w:rsid w:val="007F154C"/>
    <w:pPr>
      <w:keepNext/>
      <w:keepLines/>
      <w:pBdr>
        <w:bottom w:val="single" w:sz="8" w:space="3" w:color="C3A019"/>
      </w:pBdr>
      <w:spacing w:before="240" w:after="120"/>
      <w:outlineLvl w:val="2"/>
    </w:pPr>
    <w:rPr>
      <w:rFonts w:eastAsia="Times New Roman"/>
      <w:b/>
      <w:bCs/>
      <w:color w:val="000000"/>
    </w:rPr>
  </w:style>
  <w:style w:type="paragraph" w:styleId="Heading4">
    <w:name w:val="heading 4"/>
    <w:basedOn w:val="Normal"/>
    <w:next w:val="Normal"/>
    <w:link w:val="Heading4Char"/>
    <w:qFormat/>
    <w:locked/>
    <w:rsid w:val="00B66563"/>
    <w:pPr>
      <w:keepNext/>
      <w:spacing w:before="240" w:after="60"/>
      <w:outlineLvl w:val="3"/>
    </w:pPr>
    <w:rPr>
      <w:rFonts w:ascii="Times New Roman" w:eastAsia="Times New Roman" w:hAnsi="Times New Roman"/>
      <w:b/>
      <w:bCs/>
      <w:sz w:val="28"/>
      <w:szCs w:val="28"/>
    </w:rPr>
  </w:style>
  <w:style w:type="paragraph" w:styleId="Heading5">
    <w:name w:val="heading 5"/>
    <w:basedOn w:val="Normal"/>
    <w:next w:val="Normal"/>
    <w:link w:val="Heading5Char"/>
    <w:qFormat/>
    <w:locked/>
    <w:rsid w:val="00B66563"/>
    <w:p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locked/>
    <w:rsid w:val="00B66563"/>
    <w:p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locked/>
    <w:rsid w:val="00B66563"/>
    <w:pPr>
      <w:spacing w:before="240" w:after="60"/>
      <w:outlineLvl w:val="6"/>
    </w:pPr>
    <w:rPr>
      <w:rFonts w:ascii="Times New Roman" w:eastAsia="Times New Roman" w:hAnsi="Times New Roman"/>
      <w:sz w:val="24"/>
    </w:rPr>
  </w:style>
  <w:style w:type="paragraph" w:styleId="Heading8">
    <w:name w:val="heading 8"/>
    <w:basedOn w:val="Normal"/>
    <w:next w:val="Normal"/>
    <w:link w:val="Heading8Char"/>
    <w:qFormat/>
    <w:locked/>
    <w:rsid w:val="00B66563"/>
    <w:pPr>
      <w:keepNext/>
      <w:tabs>
        <w:tab w:val="right" w:pos="5245"/>
        <w:tab w:val="right" w:pos="6804"/>
        <w:tab w:val="right" w:pos="8364"/>
        <w:tab w:val="right" w:pos="9923"/>
      </w:tabs>
      <w:spacing w:before="40" w:after="40"/>
      <w:outlineLvl w:val="7"/>
    </w:pPr>
    <w:rPr>
      <w:rFonts w:eastAsia="Times New Roman"/>
      <w:b/>
      <w:color w:val="000080"/>
      <w:sz w:val="18"/>
    </w:rPr>
  </w:style>
  <w:style w:type="paragraph" w:styleId="Heading9">
    <w:name w:val="heading 9"/>
    <w:basedOn w:val="Normal"/>
    <w:next w:val="Normal"/>
    <w:link w:val="Heading9Char"/>
    <w:qFormat/>
    <w:locked/>
    <w:rsid w:val="00B66563"/>
    <w:p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E5929"/>
    <w:rPr>
      <w:rFonts w:ascii="Arial" w:hAnsi="Arial" w:cs="Times New Roman"/>
      <w:bCs/>
      <w:color w:val="000000"/>
      <w:sz w:val="32"/>
      <w:szCs w:val="32"/>
    </w:rPr>
  </w:style>
  <w:style w:type="character" w:customStyle="1" w:styleId="Heading2Char">
    <w:name w:val="Heading 2 Char"/>
    <w:link w:val="Heading2"/>
    <w:locked/>
    <w:rsid w:val="007F154C"/>
    <w:rPr>
      <w:rFonts w:ascii="Arial" w:hAnsi="Arial" w:cs="Times New Roman"/>
      <w:b/>
      <w:bCs/>
      <w:color w:val="000000"/>
      <w:sz w:val="26"/>
      <w:szCs w:val="26"/>
    </w:rPr>
  </w:style>
  <w:style w:type="character" w:customStyle="1" w:styleId="Heading3Char">
    <w:name w:val="Heading 3 Char"/>
    <w:aliases w:val="level 3 Char,level3 Char"/>
    <w:link w:val="Heading3"/>
    <w:locked/>
    <w:rsid w:val="007F154C"/>
    <w:rPr>
      <w:rFonts w:ascii="Arial" w:hAnsi="Arial" w:cs="Times New Roman"/>
      <w:b/>
      <w:bCs/>
      <w:color w:val="000000"/>
      <w:sz w:val="16"/>
    </w:rPr>
  </w:style>
  <w:style w:type="paragraph" w:styleId="Header">
    <w:name w:val="header"/>
    <w:basedOn w:val="Normal"/>
    <w:link w:val="HeaderChar"/>
    <w:uiPriority w:val="99"/>
    <w:rsid w:val="003E256E"/>
    <w:pPr>
      <w:tabs>
        <w:tab w:val="center" w:pos="4320"/>
        <w:tab w:val="right" w:pos="8640"/>
      </w:tabs>
    </w:pPr>
  </w:style>
  <w:style w:type="character" w:customStyle="1" w:styleId="HeaderChar">
    <w:name w:val="Header Char"/>
    <w:link w:val="Header"/>
    <w:uiPriority w:val="99"/>
    <w:locked/>
    <w:rsid w:val="003E256E"/>
    <w:rPr>
      <w:rFonts w:cs="Times New Roman"/>
    </w:rPr>
  </w:style>
  <w:style w:type="paragraph" w:styleId="Footer">
    <w:name w:val="footer"/>
    <w:basedOn w:val="Normal"/>
    <w:link w:val="FooterChar"/>
    <w:uiPriority w:val="99"/>
    <w:rsid w:val="003E256E"/>
    <w:pPr>
      <w:tabs>
        <w:tab w:val="center" w:pos="4320"/>
        <w:tab w:val="right" w:pos="8640"/>
      </w:tabs>
    </w:pPr>
  </w:style>
  <w:style w:type="character" w:customStyle="1" w:styleId="FooterChar">
    <w:name w:val="Footer Char"/>
    <w:link w:val="Footer"/>
    <w:uiPriority w:val="99"/>
    <w:locked/>
    <w:rsid w:val="003E256E"/>
    <w:rPr>
      <w:rFonts w:cs="Times New Roman"/>
    </w:rPr>
  </w:style>
  <w:style w:type="paragraph" w:customStyle="1" w:styleId="Statistics">
    <w:name w:val="Statistics"/>
    <w:basedOn w:val="Normal"/>
    <w:uiPriority w:val="99"/>
    <w:rsid w:val="00E06752"/>
    <w:pPr>
      <w:widowControl w:val="0"/>
      <w:tabs>
        <w:tab w:val="left" w:pos="1985"/>
        <w:tab w:val="right" w:pos="4820"/>
      </w:tabs>
      <w:autoSpaceDE w:val="0"/>
      <w:autoSpaceDN w:val="0"/>
      <w:adjustRightInd w:val="0"/>
      <w:spacing w:after="120" w:line="360" w:lineRule="auto"/>
      <w:ind w:left="1985" w:hanging="1985"/>
      <w:textAlignment w:val="center"/>
    </w:pPr>
    <w:rPr>
      <w:rFonts w:cs="Times-Roman"/>
      <w:color w:val="000000"/>
      <w:sz w:val="14"/>
    </w:rPr>
  </w:style>
  <w:style w:type="paragraph" w:customStyle="1" w:styleId="Body">
    <w:name w:val="Body"/>
    <w:basedOn w:val="Normal"/>
    <w:link w:val="BodyChar"/>
    <w:rsid w:val="006E5929"/>
    <w:pPr>
      <w:spacing w:after="240"/>
    </w:pPr>
  </w:style>
  <w:style w:type="paragraph" w:customStyle="1" w:styleId="Bullets">
    <w:name w:val="Bullets"/>
    <w:basedOn w:val="Normal"/>
    <w:uiPriority w:val="99"/>
    <w:rsid w:val="006E5929"/>
    <w:pPr>
      <w:widowControl w:val="0"/>
      <w:numPr>
        <w:numId w:val="1"/>
      </w:numPr>
      <w:autoSpaceDE w:val="0"/>
      <w:autoSpaceDN w:val="0"/>
      <w:adjustRightInd w:val="0"/>
      <w:spacing w:after="240"/>
      <w:textAlignment w:val="center"/>
    </w:pPr>
    <w:rPr>
      <w:rFonts w:cs="Times-Roman"/>
      <w:color w:val="000000"/>
    </w:rPr>
  </w:style>
  <w:style w:type="paragraph" w:customStyle="1" w:styleId="SectionEnd">
    <w:name w:val="Section End"/>
    <w:basedOn w:val="Normal"/>
    <w:uiPriority w:val="99"/>
    <w:rsid w:val="00A00184"/>
    <w:pPr>
      <w:pBdr>
        <w:bottom w:val="single" w:sz="8" w:space="1" w:color="999999"/>
      </w:pBdr>
      <w:spacing w:after="240"/>
    </w:pPr>
  </w:style>
  <w:style w:type="table" w:customStyle="1" w:styleId="113">
    <w:name w:val="113"/>
    <w:uiPriority w:val="99"/>
    <w:rsid w:val="00425A0C"/>
    <w:pPr>
      <w:widowControl w:val="0"/>
      <w:autoSpaceDE w:val="0"/>
      <w:autoSpaceDN w:val="0"/>
      <w:adjustRightInd w:val="0"/>
    </w:pPr>
    <w:rPr>
      <w:rFonts w:ascii="Times New Roman" w:eastAsia="Times New Roman" w:hAnsi="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425A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print">
    <w:name w:val="Smallprint"/>
    <w:basedOn w:val="Normal"/>
    <w:uiPriority w:val="99"/>
    <w:rsid w:val="006E5929"/>
    <w:rPr>
      <w:sz w:val="12"/>
    </w:rPr>
  </w:style>
  <w:style w:type="paragraph" w:customStyle="1" w:styleId="BasicParagraph">
    <w:name w:val="[Basic Paragraph]"/>
    <w:basedOn w:val="Normal"/>
    <w:uiPriority w:val="99"/>
    <w:rsid w:val="00B82403"/>
    <w:pPr>
      <w:widowControl w:val="0"/>
      <w:autoSpaceDE w:val="0"/>
      <w:autoSpaceDN w:val="0"/>
      <w:adjustRightInd w:val="0"/>
      <w:spacing w:line="288" w:lineRule="auto"/>
      <w:textAlignment w:val="center"/>
    </w:pPr>
    <w:rPr>
      <w:rFonts w:ascii="Times-Roman" w:hAnsi="Times-Roman" w:cs="Times-Roman"/>
      <w:color w:val="000000"/>
      <w:sz w:val="24"/>
    </w:rPr>
  </w:style>
  <w:style w:type="character" w:styleId="Hyperlink">
    <w:name w:val="Hyperlink"/>
    <w:rsid w:val="000D3A80"/>
    <w:rPr>
      <w:rFonts w:cs="Times New Roman"/>
      <w:color w:val="000000"/>
      <w:u w:val="single"/>
    </w:rPr>
  </w:style>
  <w:style w:type="paragraph" w:styleId="BalloonText">
    <w:name w:val="Balloon Text"/>
    <w:basedOn w:val="Normal"/>
    <w:link w:val="BalloonTextChar"/>
    <w:uiPriority w:val="99"/>
    <w:semiHidden/>
    <w:rsid w:val="00DC06C7"/>
    <w:rPr>
      <w:rFonts w:ascii="Tahoma" w:hAnsi="Tahoma" w:cs="Tahoma"/>
      <w:szCs w:val="16"/>
    </w:rPr>
  </w:style>
  <w:style w:type="character" w:customStyle="1" w:styleId="BalloonTextChar">
    <w:name w:val="Balloon Text Char"/>
    <w:link w:val="BalloonText"/>
    <w:uiPriority w:val="99"/>
    <w:semiHidden/>
    <w:rsid w:val="00E63319"/>
    <w:rPr>
      <w:rFonts w:ascii="Times New Roman" w:hAnsi="Times New Roman"/>
      <w:sz w:val="0"/>
      <w:szCs w:val="0"/>
    </w:rPr>
  </w:style>
  <w:style w:type="paragraph" w:styleId="ListParagraph">
    <w:name w:val="List Paragraph"/>
    <w:basedOn w:val="Normal"/>
    <w:link w:val="ListParagraphChar"/>
    <w:uiPriority w:val="34"/>
    <w:qFormat/>
    <w:rsid w:val="00172252"/>
    <w:pPr>
      <w:ind w:left="720"/>
      <w:contextualSpacing/>
    </w:pPr>
    <w:rPr>
      <w:rFonts w:ascii="Times New Roman" w:eastAsia="Times New Roman" w:hAnsi="Times New Roman"/>
      <w:sz w:val="24"/>
      <w:lang w:eastAsia="en-GB"/>
    </w:rPr>
  </w:style>
  <w:style w:type="paragraph" w:customStyle="1" w:styleId="Default">
    <w:name w:val="Default"/>
    <w:rsid w:val="00172252"/>
    <w:pPr>
      <w:autoSpaceDE w:val="0"/>
      <w:autoSpaceDN w:val="0"/>
      <w:adjustRightInd w:val="0"/>
    </w:pPr>
    <w:rPr>
      <w:rFonts w:eastAsia="Times New Roman" w:cs="Arial"/>
      <w:color w:val="000000"/>
      <w:sz w:val="24"/>
      <w:szCs w:val="24"/>
      <w:lang w:val="en-US" w:eastAsia="en-US"/>
    </w:rPr>
  </w:style>
  <w:style w:type="paragraph" w:customStyle="1" w:styleId="mainheading">
    <w:name w:val="main heading"/>
    <w:basedOn w:val="Normal"/>
    <w:rsid w:val="00172252"/>
    <w:rPr>
      <w:rFonts w:ascii="Times New Roman" w:eastAsia="Times New Roman" w:hAnsi="Times New Roman"/>
      <w:b/>
      <w:sz w:val="20"/>
    </w:rPr>
  </w:style>
  <w:style w:type="paragraph" w:styleId="NoSpacing">
    <w:name w:val="No Spacing"/>
    <w:uiPriority w:val="1"/>
    <w:qFormat/>
    <w:rsid w:val="00172252"/>
    <w:rPr>
      <w:rFonts w:ascii="Times New Roman" w:eastAsia="Times New Roman" w:hAnsi="Times New Roman"/>
      <w:sz w:val="24"/>
      <w:szCs w:val="24"/>
    </w:rPr>
  </w:style>
  <w:style w:type="paragraph" w:customStyle="1" w:styleId="Outline3">
    <w:name w:val="Outline3"/>
    <w:basedOn w:val="Normal"/>
    <w:rsid w:val="0042038B"/>
    <w:pPr>
      <w:spacing w:after="120"/>
      <w:ind w:left="2160" w:hanging="720"/>
      <w:jc w:val="both"/>
      <w:outlineLvl w:val="2"/>
    </w:pPr>
    <w:rPr>
      <w:rFonts w:ascii="Book Antiqua" w:eastAsia="Times New Roman" w:hAnsi="Book Antiqua"/>
      <w:sz w:val="24"/>
      <w:szCs w:val="20"/>
      <w:lang w:val="en-CA"/>
    </w:rPr>
  </w:style>
  <w:style w:type="paragraph" w:customStyle="1" w:styleId="Outline4">
    <w:name w:val="Outline4"/>
    <w:basedOn w:val="Normal"/>
    <w:rsid w:val="0042038B"/>
    <w:pPr>
      <w:spacing w:after="120"/>
      <w:ind w:left="2880" w:hanging="720"/>
      <w:jc w:val="both"/>
      <w:outlineLvl w:val="3"/>
    </w:pPr>
    <w:rPr>
      <w:rFonts w:ascii="Book Antiqua" w:eastAsia="Times New Roman" w:hAnsi="Book Antiqua"/>
      <w:sz w:val="24"/>
      <w:szCs w:val="20"/>
      <w:lang w:val="en-CA"/>
    </w:rPr>
  </w:style>
  <w:style w:type="paragraph" w:customStyle="1" w:styleId="Outline5">
    <w:name w:val="Outline5"/>
    <w:basedOn w:val="Normal"/>
    <w:rsid w:val="0042038B"/>
    <w:pPr>
      <w:spacing w:after="120"/>
      <w:ind w:left="3600" w:hanging="720"/>
      <w:jc w:val="both"/>
      <w:outlineLvl w:val="4"/>
    </w:pPr>
    <w:rPr>
      <w:rFonts w:ascii="Book Antiqua" w:eastAsia="Times New Roman" w:hAnsi="Book Antiqua"/>
      <w:sz w:val="24"/>
      <w:szCs w:val="20"/>
      <w:lang w:val="en-CA"/>
    </w:rPr>
  </w:style>
  <w:style w:type="paragraph" w:customStyle="1" w:styleId="Outline6">
    <w:name w:val="Outline6"/>
    <w:basedOn w:val="Normal"/>
    <w:rsid w:val="0042038B"/>
    <w:pPr>
      <w:spacing w:after="120"/>
      <w:ind w:left="4320" w:hanging="720"/>
      <w:jc w:val="both"/>
      <w:outlineLvl w:val="5"/>
    </w:pPr>
    <w:rPr>
      <w:rFonts w:ascii="Book Antiqua" w:eastAsia="Times New Roman" w:hAnsi="Book Antiqua"/>
      <w:sz w:val="24"/>
      <w:szCs w:val="20"/>
      <w:lang w:val="en-CA"/>
    </w:rPr>
  </w:style>
  <w:style w:type="paragraph" w:customStyle="1" w:styleId="Lnum1">
    <w:name w:val="Lnum1"/>
    <w:basedOn w:val="Normal"/>
    <w:rsid w:val="0042038B"/>
    <w:pPr>
      <w:spacing w:after="120"/>
      <w:ind w:left="5040" w:hanging="720"/>
      <w:jc w:val="both"/>
    </w:pPr>
    <w:rPr>
      <w:rFonts w:ascii="Book Antiqua" w:eastAsia="Times New Roman" w:hAnsi="Book Antiqua"/>
      <w:sz w:val="24"/>
      <w:szCs w:val="20"/>
      <w:lang w:val="en-CA"/>
    </w:rPr>
  </w:style>
  <w:style w:type="paragraph" w:customStyle="1" w:styleId="Lnum2">
    <w:name w:val="Lnum2"/>
    <w:basedOn w:val="Normal"/>
    <w:rsid w:val="0042038B"/>
    <w:pPr>
      <w:spacing w:after="120"/>
      <w:ind w:left="5760" w:hanging="720"/>
      <w:jc w:val="both"/>
    </w:pPr>
    <w:rPr>
      <w:rFonts w:ascii="Book Antiqua" w:eastAsia="Times New Roman" w:hAnsi="Book Antiqua"/>
      <w:sz w:val="24"/>
      <w:szCs w:val="20"/>
      <w:lang w:val="en-CA"/>
    </w:rPr>
  </w:style>
  <w:style w:type="paragraph" w:customStyle="1" w:styleId="Lnum3">
    <w:name w:val="Lnum3"/>
    <w:basedOn w:val="Normal"/>
    <w:rsid w:val="0042038B"/>
    <w:pPr>
      <w:spacing w:after="120"/>
      <w:ind w:left="6480" w:hanging="720"/>
      <w:jc w:val="both"/>
    </w:pPr>
    <w:rPr>
      <w:rFonts w:ascii="Book Antiqua" w:eastAsia="Times New Roman" w:hAnsi="Book Antiqua"/>
      <w:sz w:val="24"/>
      <w:szCs w:val="20"/>
      <w:lang w:val="en-CA"/>
    </w:rPr>
  </w:style>
  <w:style w:type="character" w:customStyle="1" w:styleId="BodyChar">
    <w:name w:val="Body Char"/>
    <w:link w:val="Body"/>
    <w:rsid w:val="0042038B"/>
    <w:rPr>
      <w:sz w:val="16"/>
      <w:szCs w:val="24"/>
    </w:rPr>
  </w:style>
  <w:style w:type="character" w:styleId="CommentReference">
    <w:name w:val="annotation reference"/>
    <w:uiPriority w:val="99"/>
    <w:rsid w:val="00576700"/>
    <w:rPr>
      <w:sz w:val="16"/>
      <w:szCs w:val="16"/>
    </w:rPr>
  </w:style>
  <w:style w:type="paragraph" w:styleId="CommentText">
    <w:name w:val="annotation text"/>
    <w:basedOn w:val="Normal"/>
    <w:link w:val="CommentTextChar"/>
    <w:uiPriority w:val="99"/>
    <w:rsid w:val="00576700"/>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576700"/>
    <w:rPr>
      <w:rFonts w:ascii="Times New Roman" w:eastAsia="Times New Roman" w:hAnsi="Times New Roman"/>
      <w:sz w:val="20"/>
      <w:szCs w:val="20"/>
      <w:lang w:val="en-GB" w:eastAsia="en-GB"/>
    </w:rPr>
  </w:style>
  <w:style w:type="numbering" w:customStyle="1" w:styleId="NoList1">
    <w:name w:val="No List1"/>
    <w:next w:val="NoList"/>
    <w:uiPriority w:val="99"/>
    <w:semiHidden/>
    <w:unhideWhenUsed/>
    <w:rsid w:val="003A086F"/>
  </w:style>
  <w:style w:type="paragraph" w:styleId="EndnoteText">
    <w:name w:val="endnote text"/>
    <w:basedOn w:val="Normal"/>
    <w:link w:val="EndnoteTextChar"/>
    <w:semiHidden/>
    <w:rsid w:val="00CA12EC"/>
    <w:rPr>
      <w:rFonts w:ascii="Times New Roman" w:eastAsia="MS Mincho" w:hAnsi="Times New Roman"/>
      <w:sz w:val="20"/>
      <w:szCs w:val="20"/>
      <w:lang w:val="x-none" w:eastAsia="x-none"/>
    </w:rPr>
  </w:style>
  <w:style w:type="character" w:customStyle="1" w:styleId="EndnoteTextChar">
    <w:name w:val="Endnote Text Char"/>
    <w:link w:val="EndnoteText"/>
    <w:semiHidden/>
    <w:rsid w:val="00CA12EC"/>
    <w:rPr>
      <w:rFonts w:ascii="Times New Roman" w:eastAsia="MS Mincho" w:hAnsi="Times New Roman"/>
      <w:lang w:val="x-none" w:eastAsia="x-none"/>
    </w:rPr>
  </w:style>
  <w:style w:type="paragraph" w:customStyle="1" w:styleId="hugin">
    <w:name w:val="hugin"/>
    <w:basedOn w:val="Normal"/>
    <w:rsid w:val="005F4B28"/>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link w:val="Heading4"/>
    <w:rsid w:val="00B66563"/>
    <w:rPr>
      <w:rFonts w:ascii="Times New Roman" w:eastAsia="Times New Roman" w:hAnsi="Times New Roman"/>
      <w:b/>
      <w:bCs/>
      <w:sz w:val="28"/>
      <w:szCs w:val="28"/>
      <w:lang w:val="en-US" w:eastAsia="en-US"/>
    </w:rPr>
  </w:style>
  <w:style w:type="character" w:customStyle="1" w:styleId="Heading5Char">
    <w:name w:val="Heading 5 Char"/>
    <w:link w:val="Heading5"/>
    <w:rsid w:val="00B66563"/>
    <w:rPr>
      <w:rFonts w:ascii="Times New Roman" w:eastAsia="Times New Roman" w:hAnsi="Times New Roman"/>
      <w:b/>
      <w:bCs/>
      <w:i/>
      <w:iCs/>
      <w:sz w:val="26"/>
      <w:szCs w:val="26"/>
      <w:lang w:val="en-US" w:eastAsia="en-US"/>
    </w:rPr>
  </w:style>
  <w:style w:type="character" w:customStyle="1" w:styleId="Heading6Char">
    <w:name w:val="Heading 6 Char"/>
    <w:link w:val="Heading6"/>
    <w:rsid w:val="00B66563"/>
    <w:rPr>
      <w:rFonts w:ascii="Times New Roman" w:eastAsia="Times New Roman" w:hAnsi="Times New Roman"/>
      <w:b/>
      <w:bCs/>
      <w:sz w:val="22"/>
      <w:szCs w:val="22"/>
      <w:lang w:val="en-US" w:eastAsia="en-US"/>
    </w:rPr>
  </w:style>
  <w:style w:type="character" w:customStyle="1" w:styleId="Heading7Char">
    <w:name w:val="Heading 7 Char"/>
    <w:link w:val="Heading7"/>
    <w:rsid w:val="00B66563"/>
    <w:rPr>
      <w:rFonts w:ascii="Times New Roman" w:eastAsia="Times New Roman" w:hAnsi="Times New Roman"/>
      <w:sz w:val="24"/>
      <w:szCs w:val="24"/>
      <w:lang w:val="en-US" w:eastAsia="en-US"/>
    </w:rPr>
  </w:style>
  <w:style w:type="character" w:customStyle="1" w:styleId="Heading8Char">
    <w:name w:val="Heading 8 Char"/>
    <w:link w:val="Heading8"/>
    <w:rsid w:val="00B66563"/>
    <w:rPr>
      <w:rFonts w:eastAsia="Times New Roman"/>
      <w:b/>
      <w:color w:val="000080"/>
      <w:sz w:val="18"/>
      <w:szCs w:val="24"/>
      <w:lang w:eastAsia="en-US"/>
    </w:rPr>
  </w:style>
  <w:style w:type="character" w:customStyle="1" w:styleId="Heading9Char">
    <w:name w:val="Heading 9 Char"/>
    <w:link w:val="Heading9"/>
    <w:rsid w:val="00B66563"/>
    <w:rPr>
      <w:rFonts w:eastAsia="Times New Roman" w:cs="Arial"/>
      <w:sz w:val="22"/>
      <w:szCs w:val="22"/>
      <w:lang w:val="en-US" w:eastAsia="en-US"/>
    </w:rPr>
  </w:style>
  <w:style w:type="character" w:styleId="HTMLKeyboard">
    <w:name w:val="HTML Keyboard"/>
    <w:rsid w:val="00B66563"/>
    <w:rPr>
      <w:rFonts w:ascii="Courier New" w:eastAsia="Times New Roman" w:hAnsi="Courier New" w:cs="Courier New" w:hint="default"/>
      <w:color w:val="000000"/>
      <w:sz w:val="18"/>
      <w:szCs w:val="18"/>
    </w:rPr>
  </w:style>
  <w:style w:type="paragraph" w:styleId="HTMLPreformatted">
    <w:name w:val="HTML Preformatted"/>
    <w:basedOn w:val="Normal"/>
    <w:link w:val="HTMLPreformattedChar"/>
    <w:uiPriority w:val="99"/>
    <w:rsid w:val="00B66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val="en-AU" w:eastAsia="en-AU"/>
    </w:rPr>
  </w:style>
  <w:style w:type="character" w:customStyle="1" w:styleId="HTMLPreformattedChar">
    <w:name w:val="HTML Preformatted Char"/>
    <w:link w:val="HTMLPreformatted"/>
    <w:uiPriority w:val="99"/>
    <w:rsid w:val="00B66563"/>
    <w:rPr>
      <w:rFonts w:ascii="Courier New" w:eastAsia="Times New Roman" w:hAnsi="Courier New" w:cs="Courier New"/>
      <w:color w:val="000000"/>
      <w:sz w:val="18"/>
      <w:szCs w:val="18"/>
      <w:lang w:val="en-AU" w:eastAsia="en-AU"/>
    </w:rPr>
  </w:style>
  <w:style w:type="character" w:customStyle="1" w:styleId="StyleArial10ptBold">
    <w:name w:val="Style Arial 10 pt Bold"/>
    <w:rsid w:val="00B66563"/>
    <w:rPr>
      <w:rFonts w:ascii="Arial" w:hAnsi="Arial"/>
      <w:b/>
      <w:bCs/>
      <w:sz w:val="22"/>
    </w:rPr>
  </w:style>
  <w:style w:type="paragraph" w:styleId="BodyTextIndent">
    <w:name w:val="Body Text Indent"/>
    <w:basedOn w:val="Normal"/>
    <w:link w:val="BodyTextIndentChar"/>
    <w:rsid w:val="00B66563"/>
    <w:pPr>
      <w:ind w:left="1080"/>
    </w:pPr>
    <w:rPr>
      <w:rFonts w:eastAsia="Times New Roman"/>
      <w:sz w:val="18"/>
    </w:rPr>
  </w:style>
  <w:style w:type="character" w:customStyle="1" w:styleId="BodyTextIndentChar">
    <w:name w:val="Body Text Indent Char"/>
    <w:link w:val="BodyTextIndent"/>
    <w:rsid w:val="00B66563"/>
    <w:rPr>
      <w:rFonts w:eastAsia="Times New Roman"/>
      <w:sz w:val="18"/>
      <w:szCs w:val="24"/>
      <w:lang w:eastAsia="en-US"/>
    </w:rPr>
  </w:style>
  <w:style w:type="paragraph" w:customStyle="1" w:styleId="Bullet1Indented">
    <w:name w:val="Bullet 1 Indented"/>
    <w:rsid w:val="00B66563"/>
    <w:pPr>
      <w:numPr>
        <w:numId w:val="2"/>
      </w:numPr>
      <w:tabs>
        <w:tab w:val="left" w:pos="1296"/>
      </w:tabs>
      <w:spacing w:after="300" w:line="312" w:lineRule="auto"/>
      <w:ind w:left="1296"/>
      <w:jc w:val="both"/>
    </w:pPr>
    <w:rPr>
      <w:rFonts w:ascii="Times New Roman" w:eastAsia="Times New Roman" w:hAnsi="Times New Roman"/>
      <w:sz w:val="23"/>
      <w:lang w:eastAsia="en-US"/>
    </w:rPr>
  </w:style>
  <w:style w:type="character" w:styleId="FollowedHyperlink">
    <w:name w:val="FollowedHyperlink"/>
    <w:uiPriority w:val="99"/>
    <w:rsid w:val="00B66563"/>
    <w:rPr>
      <w:color w:val="800080"/>
      <w:u w:val="single"/>
    </w:rPr>
  </w:style>
  <w:style w:type="paragraph" w:customStyle="1" w:styleId="AccountingPolicy">
    <w:name w:val="Accounting Policy"/>
    <w:basedOn w:val="Normal"/>
    <w:link w:val="AccountingPolicyChar"/>
    <w:rsid w:val="00B66563"/>
    <w:pPr>
      <w:tabs>
        <w:tab w:val="left" w:pos="1531"/>
        <w:tab w:val="left" w:pos="1871"/>
      </w:tabs>
      <w:autoSpaceDE w:val="0"/>
      <w:autoSpaceDN w:val="0"/>
      <w:adjustRightInd w:val="0"/>
      <w:spacing w:line="260" w:lineRule="atLeast"/>
    </w:pPr>
    <w:rPr>
      <w:rFonts w:ascii="Univers 45 Light" w:eastAsia="Times New Roman" w:hAnsi="Univers 45 Light" w:cs="Univers 45 Light"/>
      <w:color w:val="000000"/>
      <w:sz w:val="20"/>
      <w:szCs w:val="20"/>
      <w:lang w:val="en-NZ" w:eastAsia="en-NZ"/>
    </w:rPr>
  </w:style>
  <w:style w:type="character" w:customStyle="1" w:styleId="AccountingPolicyChar">
    <w:name w:val="Accounting Policy Char"/>
    <w:link w:val="AccountingPolicy"/>
    <w:rsid w:val="00B66563"/>
    <w:rPr>
      <w:rFonts w:ascii="Univers 45 Light" w:eastAsia="Times New Roman" w:hAnsi="Univers 45 Light" w:cs="Univers 45 Light"/>
      <w:color w:val="000000"/>
      <w:lang w:val="en-NZ" w:eastAsia="en-NZ"/>
    </w:rPr>
  </w:style>
  <w:style w:type="paragraph" w:styleId="BodyText">
    <w:name w:val="Body Text"/>
    <w:basedOn w:val="Normal"/>
    <w:link w:val="BodyTextChar"/>
    <w:rsid w:val="00B66563"/>
    <w:pPr>
      <w:spacing w:after="120"/>
    </w:pPr>
    <w:rPr>
      <w:rFonts w:ascii="Times New Roman" w:eastAsia="Times New Roman" w:hAnsi="Times New Roman"/>
      <w:sz w:val="24"/>
    </w:rPr>
  </w:style>
  <w:style w:type="character" w:customStyle="1" w:styleId="BodyTextChar">
    <w:name w:val="Body Text Char"/>
    <w:link w:val="BodyText"/>
    <w:rsid w:val="00B66563"/>
    <w:rPr>
      <w:rFonts w:ascii="Times New Roman" w:eastAsia="Times New Roman" w:hAnsi="Times New Roman"/>
      <w:sz w:val="24"/>
      <w:szCs w:val="24"/>
      <w:lang w:val="en-US" w:eastAsia="en-US"/>
    </w:rPr>
  </w:style>
  <w:style w:type="character" w:styleId="PageNumber">
    <w:name w:val="page number"/>
    <w:rsid w:val="00B66563"/>
  </w:style>
  <w:style w:type="paragraph" w:styleId="BlockText">
    <w:name w:val="Block Text"/>
    <w:basedOn w:val="Normal"/>
    <w:rsid w:val="00B66563"/>
    <w:pPr>
      <w:spacing w:after="120"/>
      <w:ind w:left="1440" w:right="1440"/>
    </w:pPr>
    <w:rPr>
      <w:rFonts w:ascii="Times New Roman" w:eastAsia="Times New Roman" w:hAnsi="Times New Roman"/>
      <w:sz w:val="24"/>
    </w:rPr>
  </w:style>
  <w:style w:type="paragraph" w:styleId="BodyText2">
    <w:name w:val="Body Text 2"/>
    <w:basedOn w:val="Normal"/>
    <w:link w:val="BodyText2Char"/>
    <w:rsid w:val="00B66563"/>
    <w:pPr>
      <w:spacing w:after="120" w:line="480" w:lineRule="auto"/>
    </w:pPr>
    <w:rPr>
      <w:rFonts w:ascii="Times New Roman" w:eastAsia="Times New Roman" w:hAnsi="Times New Roman"/>
      <w:sz w:val="24"/>
    </w:rPr>
  </w:style>
  <w:style w:type="character" w:customStyle="1" w:styleId="BodyText2Char">
    <w:name w:val="Body Text 2 Char"/>
    <w:link w:val="BodyText2"/>
    <w:rsid w:val="00B66563"/>
    <w:rPr>
      <w:rFonts w:ascii="Times New Roman" w:eastAsia="Times New Roman" w:hAnsi="Times New Roman"/>
      <w:sz w:val="24"/>
      <w:szCs w:val="24"/>
      <w:lang w:val="en-US" w:eastAsia="en-US"/>
    </w:rPr>
  </w:style>
  <w:style w:type="paragraph" w:styleId="BodyText3">
    <w:name w:val="Body Text 3"/>
    <w:basedOn w:val="Normal"/>
    <w:link w:val="BodyText3Char"/>
    <w:rsid w:val="00B66563"/>
    <w:pPr>
      <w:spacing w:after="120"/>
    </w:pPr>
    <w:rPr>
      <w:rFonts w:ascii="Times New Roman" w:eastAsia="Times New Roman" w:hAnsi="Times New Roman"/>
      <w:szCs w:val="16"/>
    </w:rPr>
  </w:style>
  <w:style w:type="character" w:customStyle="1" w:styleId="BodyText3Char">
    <w:name w:val="Body Text 3 Char"/>
    <w:link w:val="BodyText3"/>
    <w:rsid w:val="00B66563"/>
    <w:rPr>
      <w:rFonts w:ascii="Times New Roman" w:eastAsia="Times New Roman" w:hAnsi="Times New Roman"/>
      <w:sz w:val="16"/>
      <w:szCs w:val="16"/>
      <w:lang w:val="en-US" w:eastAsia="en-US"/>
    </w:rPr>
  </w:style>
  <w:style w:type="paragraph" w:styleId="BodyTextFirstIndent">
    <w:name w:val="Body Text First Indent"/>
    <w:basedOn w:val="BodyText"/>
    <w:link w:val="BodyTextFirstIndentChar"/>
    <w:rsid w:val="00B66563"/>
    <w:pPr>
      <w:ind w:firstLine="210"/>
    </w:pPr>
  </w:style>
  <w:style w:type="character" w:customStyle="1" w:styleId="BodyTextFirstIndentChar">
    <w:name w:val="Body Text First Indent Char"/>
    <w:link w:val="BodyTextFirstIndent"/>
    <w:rsid w:val="00B66563"/>
    <w:rPr>
      <w:rFonts w:ascii="Times New Roman" w:eastAsia="Times New Roman" w:hAnsi="Times New Roman"/>
      <w:sz w:val="24"/>
      <w:szCs w:val="24"/>
      <w:lang w:val="en-US" w:eastAsia="en-US"/>
    </w:rPr>
  </w:style>
  <w:style w:type="paragraph" w:styleId="BodyTextFirstIndent2">
    <w:name w:val="Body Text First Indent 2"/>
    <w:basedOn w:val="BodyTextIndent"/>
    <w:link w:val="BodyTextFirstIndent2Char"/>
    <w:rsid w:val="00B66563"/>
    <w:pPr>
      <w:spacing w:after="120"/>
      <w:ind w:left="283" w:firstLine="210"/>
    </w:pPr>
    <w:rPr>
      <w:rFonts w:ascii="Times New Roman" w:hAnsi="Times New Roman"/>
      <w:sz w:val="24"/>
      <w:lang w:val="en-US"/>
    </w:rPr>
  </w:style>
  <w:style w:type="character" w:customStyle="1" w:styleId="BodyTextFirstIndent2Char">
    <w:name w:val="Body Text First Indent 2 Char"/>
    <w:link w:val="BodyTextFirstIndent2"/>
    <w:rsid w:val="00B66563"/>
    <w:rPr>
      <w:rFonts w:ascii="Times New Roman" w:eastAsia="Times New Roman" w:hAnsi="Times New Roman"/>
      <w:sz w:val="24"/>
      <w:szCs w:val="24"/>
      <w:lang w:val="en-US" w:eastAsia="en-US"/>
    </w:rPr>
  </w:style>
  <w:style w:type="paragraph" w:styleId="BodyTextIndent2">
    <w:name w:val="Body Text Indent 2"/>
    <w:basedOn w:val="Normal"/>
    <w:link w:val="BodyTextIndent2Char"/>
    <w:rsid w:val="00B66563"/>
    <w:pPr>
      <w:spacing w:after="120" w:line="480" w:lineRule="auto"/>
      <w:ind w:left="283"/>
    </w:pPr>
    <w:rPr>
      <w:rFonts w:ascii="Times New Roman" w:eastAsia="Times New Roman" w:hAnsi="Times New Roman"/>
      <w:sz w:val="24"/>
    </w:rPr>
  </w:style>
  <w:style w:type="character" w:customStyle="1" w:styleId="BodyTextIndent2Char">
    <w:name w:val="Body Text Indent 2 Char"/>
    <w:link w:val="BodyTextIndent2"/>
    <w:rsid w:val="00B66563"/>
    <w:rPr>
      <w:rFonts w:ascii="Times New Roman" w:eastAsia="Times New Roman" w:hAnsi="Times New Roman"/>
      <w:sz w:val="24"/>
      <w:szCs w:val="24"/>
      <w:lang w:val="en-US" w:eastAsia="en-US"/>
    </w:rPr>
  </w:style>
  <w:style w:type="paragraph" w:styleId="BodyTextIndent3">
    <w:name w:val="Body Text Indent 3"/>
    <w:basedOn w:val="Normal"/>
    <w:link w:val="BodyTextIndent3Char"/>
    <w:rsid w:val="00B66563"/>
    <w:pPr>
      <w:spacing w:after="120"/>
      <w:ind w:left="283"/>
    </w:pPr>
    <w:rPr>
      <w:rFonts w:ascii="Times New Roman" w:eastAsia="Times New Roman" w:hAnsi="Times New Roman"/>
      <w:szCs w:val="16"/>
    </w:rPr>
  </w:style>
  <w:style w:type="character" w:customStyle="1" w:styleId="BodyTextIndent3Char">
    <w:name w:val="Body Text Indent 3 Char"/>
    <w:link w:val="BodyTextIndent3"/>
    <w:rsid w:val="00B66563"/>
    <w:rPr>
      <w:rFonts w:ascii="Times New Roman" w:eastAsia="Times New Roman" w:hAnsi="Times New Roman"/>
      <w:sz w:val="16"/>
      <w:szCs w:val="16"/>
      <w:lang w:val="en-US" w:eastAsia="en-US"/>
    </w:rPr>
  </w:style>
  <w:style w:type="paragraph" w:styleId="Caption">
    <w:name w:val="caption"/>
    <w:basedOn w:val="Normal"/>
    <w:next w:val="Normal"/>
    <w:qFormat/>
    <w:locked/>
    <w:rsid w:val="00B66563"/>
    <w:rPr>
      <w:rFonts w:ascii="Times New Roman" w:eastAsia="Times New Roman" w:hAnsi="Times New Roman"/>
      <w:b/>
      <w:bCs/>
      <w:sz w:val="20"/>
      <w:szCs w:val="20"/>
    </w:rPr>
  </w:style>
  <w:style w:type="paragraph" w:styleId="Closing">
    <w:name w:val="Closing"/>
    <w:basedOn w:val="Normal"/>
    <w:link w:val="ClosingChar"/>
    <w:rsid w:val="00B66563"/>
    <w:pPr>
      <w:ind w:left="4252"/>
    </w:pPr>
    <w:rPr>
      <w:rFonts w:ascii="Times New Roman" w:eastAsia="Times New Roman" w:hAnsi="Times New Roman"/>
      <w:sz w:val="24"/>
    </w:rPr>
  </w:style>
  <w:style w:type="character" w:customStyle="1" w:styleId="ClosingChar">
    <w:name w:val="Closing Char"/>
    <w:link w:val="Closing"/>
    <w:rsid w:val="00B66563"/>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rsid w:val="00B66563"/>
    <w:rPr>
      <w:b/>
      <w:bCs/>
      <w:lang w:val="en-US" w:eastAsia="en-US"/>
    </w:rPr>
  </w:style>
  <w:style w:type="character" w:customStyle="1" w:styleId="CommentSubjectChar">
    <w:name w:val="Comment Subject Char"/>
    <w:link w:val="CommentSubject"/>
    <w:uiPriority w:val="99"/>
    <w:semiHidden/>
    <w:rsid w:val="00B66563"/>
    <w:rPr>
      <w:rFonts w:ascii="Times New Roman" w:eastAsia="Times New Roman" w:hAnsi="Times New Roman"/>
      <w:b/>
      <w:bCs/>
      <w:sz w:val="20"/>
      <w:szCs w:val="20"/>
      <w:lang w:val="en-US" w:eastAsia="en-US"/>
    </w:rPr>
  </w:style>
  <w:style w:type="paragraph" w:styleId="Date">
    <w:name w:val="Date"/>
    <w:basedOn w:val="Normal"/>
    <w:next w:val="Normal"/>
    <w:link w:val="DateChar"/>
    <w:rsid w:val="00B66563"/>
    <w:rPr>
      <w:rFonts w:ascii="Times New Roman" w:eastAsia="Times New Roman" w:hAnsi="Times New Roman"/>
      <w:sz w:val="24"/>
    </w:rPr>
  </w:style>
  <w:style w:type="character" w:customStyle="1" w:styleId="DateChar">
    <w:name w:val="Date Char"/>
    <w:link w:val="Date"/>
    <w:rsid w:val="00B66563"/>
    <w:rPr>
      <w:rFonts w:ascii="Times New Roman" w:eastAsia="Times New Roman" w:hAnsi="Times New Roman"/>
      <w:sz w:val="24"/>
      <w:szCs w:val="24"/>
      <w:lang w:val="en-US" w:eastAsia="en-US"/>
    </w:rPr>
  </w:style>
  <w:style w:type="paragraph" w:styleId="DocumentMap">
    <w:name w:val="Document Map"/>
    <w:basedOn w:val="Normal"/>
    <w:link w:val="DocumentMapChar"/>
    <w:semiHidden/>
    <w:rsid w:val="00B66563"/>
    <w:pPr>
      <w:shd w:val="clear" w:color="auto" w:fill="000080"/>
    </w:pPr>
    <w:rPr>
      <w:rFonts w:ascii="Tahoma" w:eastAsia="Times New Roman" w:hAnsi="Tahoma" w:cs="Tahoma"/>
      <w:sz w:val="20"/>
      <w:szCs w:val="20"/>
    </w:rPr>
  </w:style>
  <w:style w:type="character" w:customStyle="1" w:styleId="DocumentMapChar">
    <w:name w:val="Document Map Char"/>
    <w:link w:val="DocumentMap"/>
    <w:semiHidden/>
    <w:rsid w:val="00B66563"/>
    <w:rPr>
      <w:rFonts w:ascii="Tahoma" w:eastAsia="Times New Roman" w:hAnsi="Tahoma" w:cs="Tahoma"/>
      <w:shd w:val="clear" w:color="auto" w:fill="000080"/>
      <w:lang w:val="en-US" w:eastAsia="en-US"/>
    </w:rPr>
  </w:style>
  <w:style w:type="paragraph" w:styleId="E-mailSignature">
    <w:name w:val="E-mail Signature"/>
    <w:basedOn w:val="Normal"/>
    <w:link w:val="E-mailSignatureChar"/>
    <w:rsid w:val="00B66563"/>
    <w:rPr>
      <w:rFonts w:ascii="Times New Roman" w:eastAsia="Times New Roman" w:hAnsi="Times New Roman"/>
      <w:sz w:val="24"/>
    </w:rPr>
  </w:style>
  <w:style w:type="character" w:customStyle="1" w:styleId="E-mailSignatureChar">
    <w:name w:val="E-mail Signature Char"/>
    <w:link w:val="E-mailSignature"/>
    <w:rsid w:val="00B66563"/>
    <w:rPr>
      <w:rFonts w:ascii="Times New Roman" w:eastAsia="Times New Roman" w:hAnsi="Times New Roman"/>
      <w:sz w:val="24"/>
      <w:szCs w:val="24"/>
      <w:lang w:val="en-US" w:eastAsia="en-US"/>
    </w:rPr>
  </w:style>
  <w:style w:type="paragraph" w:styleId="EnvelopeAddress">
    <w:name w:val="envelope address"/>
    <w:basedOn w:val="Normal"/>
    <w:rsid w:val="00B66563"/>
    <w:pPr>
      <w:framePr w:w="7920" w:h="1980" w:hRule="exact" w:hSpace="180" w:wrap="auto" w:hAnchor="page" w:xAlign="center" w:yAlign="bottom"/>
      <w:ind w:left="2880"/>
    </w:pPr>
    <w:rPr>
      <w:rFonts w:eastAsia="Times New Roman" w:cs="Arial"/>
      <w:sz w:val="24"/>
    </w:rPr>
  </w:style>
  <w:style w:type="paragraph" w:styleId="EnvelopeReturn">
    <w:name w:val="envelope return"/>
    <w:basedOn w:val="Normal"/>
    <w:rsid w:val="00B66563"/>
    <w:rPr>
      <w:rFonts w:eastAsia="Times New Roman" w:cs="Arial"/>
      <w:sz w:val="20"/>
      <w:szCs w:val="20"/>
    </w:rPr>
  </w:style>
  <w:style w:type="paragraph" w:styleId="FootnoteText">
    <w:name w:val="footnote text"/>
    <w:basedOn w:val="Normal"/>
    <w:link w:val="FootnoteTextChar"/>
    <w:semiHidden/>
    <w:rsid w:val="00B66563"/>
    <w:rPr>
      <w:rFonts w:ascii="Times New Roman" w:eastAsia="Times New Roman" w:hAnsi="Times New Roman"/>
      <w:sz w:val="20"/>
      <w:szCs w:val="20"/>
    </w:rPr>
  </w:style>
  <w:style w:type="character" w:customStyle="1" w:styleId="FootnoteTextChar">
    <w:name w:val="Footnote Text Char"/>
    <w:link w:val="FootnoteText"/>
    <w:semiHidden/>
    <w:rsid w:val="00B66563"/>
    <w:rPr>
      <w:rFonts w:ascii="Times New Roman" w:eastAsia="Times New Roman" w:hAnsi="Times New Roman"/>
      <w:lang w:val="en-US" w:eastAsia="en-US"/>
    </w:rPr>
  </w:style>
  <w:style w:type="paragraph" w:styleId="HTMLAddress">
    <w:name w:val="HTML Address"/>
    <w:basedOn w:val="Normal"/>
    <w:link w:val="HTMLAddressChar"/>
    <w:rsid w:val="00B66563"/>
    <w:rPr>
      <w:rFonts w:ascii="Times New Roman" w:eastAsia="Times New Roman" w:hAnsi="Times New Roman"/>
      <w:i/>
      <w:iCs/>
      <w:sz w:val="24"/>
    </w:rPr>
  </w:style>
  <w:style w:type="character" w:customStyle="1" w:styleId="HTMLAddressChar">
    <w:name w:val="HTML Address Char"/>
    <w:link w:val="HTMLAddress"/>
    <w:rsid w:val="00B66563"/>
    <w:rPr>
      <w:rFonts w:ascii="Times New Roman" w:eastAsia="Times New Roman" w:hAnsi="Times New Roman"/>
      <w:i/>
      <w:iCs/>
      <w:sz w:val="24"/>
      <w:szCs w:val="24"/>
      <w:lang w:val="en-US" w:eastAsia="en-US"/>
    </w:rPr>
  </w:style>
  <w:style w:type="paragraph" w:styleId="Index1">
    <w:name w:val="index 1"/>
    <w:basedOn w:val="Normal"/>
    <w:next w:val="Normal"/>
    <w:autoRedefine/>
    <w:semiHidden/>
    <w:rsid w:val="00B66563"/>
    <w:pPr>
      <w:ind w:left="240" w:hanging="240"/>
    </w:pPr>
    <w:rPr>
      <w:rFonts w:ascii="Times New Roman" w:eastAsia="Times New Roman" w:hAnsi="Times New Roman"/>
      <w:sz w:val="24"/>
    </w:rPr>
  </w:style>
  <w:style w:type="paragraph" w:styleId="Index2">
    <w:name w:val="index 2"/>
    <w:basedOn w:val="Normal"/>
    <w:next w:val="Normal"/>
    <w:autoRedefine/>
    <w:semiHidden/>
    <w:rsid w:val="00B66563"/>
    <w:pPr>
      <w:ind w:left="480" w:hanging="240"/>
    </w:pPr>
    <w:rPr>
      <w:rFonts w:ascii="Times New Roman" w:eastAsia="Times New Roman" w:hAnsi="Times New Roman"/>
      <w:sz w:val="24"/>
    </w:rPr>
  </w:style>
  <w:style w:type="paragraph" w:styleId="Index3">
    <w:name w:val="index 3"/>
    <w:basedOn w:val="Normal"/>
    <w:next w:val="Normal"/>
    <w:autoRedefine/>
    <w:semiHidden/>
    <w:rsid w:val="00B66563"/>
    <w:pPr>
      <w:ind w:left="720" w:hanging="240"/>
    </w:pPr>
    <w:rPr>
      <w:rFonts w:ascii="Times New Roman" w:eastAsia="Times New Roman" w:hAnsi="Times New Roman"/>
      <w:sz w:val="24"/>
    </w:rPr>
  </w:style>
  <w:style w:type="paragraph" w:styleId="Index4">
    <w:name w:val="index 4"/>
    <w:basedOn w:val="Normal"/>
    <w:next w:val="Normal"/>
    <w:autoRedefine/>
    <w:semiHidden/>
    <w:rsid w:val="00B66563"/>
    <w:pPr>
      <w:ind w:left="960" w:hanging="240"/>
    </w:pPr>
    <w:rPr>
      <w:rFonts w:ascii="Times New Roman" w:eastAsia="Times New Roman" w:hAnsi="Times New Roman"/>
      <w:sz w:val="24"/>
    </w:rPr>
  </w:style>
  <w:style w:type="paragraph" w:styleId="Index5">
    <w:name w:val="index 5"/>
    <w:basedOn w:val="Normal"/>
    <w:next w:val="Normal"/>
    <w:autoRedefine/>
    <w:semiHidden/>
    <w:rsid w:val="00B66563"/>
    <w:pPr>
      <w:ind w:left="1200" w:hanging="240"/>
    </w:pPr>
    <w:rPr>
      <w:rFonts w:ascii="Times New Roman" w:eastAsia="Times New Roman" w:hAnsi="Times New Roman"/>
      <w:sz w:val="24"/>
    </w:rPr>
  </w:style>
  <w:style w:type="paragraph" w:styleId="Index6">
    <w:name w:val="index 6"/>
    <w:basedOn w:val="Normal"/>
    <w:next w:val="Normal"/>
    <w:autoRedefine/>
    <w:semiHidden/>
    <w:rsid w:val="00B66563"/>
    <w:pPr>
      <w:ind w:left="1440" w:hanging="240"/>
    </w:pPr>
    <w:rPr>
      <w:rFonts w:ascii="Times New Roman" w:eastAsia="Times New Roman" w:hAnsi="Times New Roman"/>
      <w:sz w:val="24"/>
    </w:rPr>
  </w:style>
  <w:style w:type="paragraph" w:styleId="Index7">
    <w:name w:val="index 7"/>
    <w:basedOn w:val="Normal"/>
    <w:next w:val="Normal"/>
    <w:autoRedefine/>
    <w:semiHidden/>
    <w:rsid w:val="00B66563"/>
    <w:pPr>
      <w:ind w:left="1680" w:hanging="240"/>
    </w:pPr>
    <w:rPr>
      <w:rFonts w:ascii="Times New Roman" w:eastAsia="Times New Roman" w:hAnsi="Times New Roman"/>
      <w:sz w:val="24"/>
    </w:rPr>
  </w:style>
  <w:style w:type="paragraph" w:styleId="Index8">
    <w:name w:val="index 8"/>
    <w:basedOn w:val="Normal"/>
    <w:next w:val="Normal"/>
    <w:autoRedefine/>
    <w:semiHidden/>
    <w:rsid w:val="00B66563"/>
    <w:pPr>
      <w:ind w:left="1920" w:hanging="240"/>
    </w:pPr>
    <w:rPr>
      <w:rFonts w:ascii="Times New Roman" w:eastAsia="Times New Roman" w:hAnsi="Times New Roman"/>
      <w:sz w:val="24"/>
    </w:rPr>
  </w:style>
  <w:style w:type="paragraph" w:styleId="Index9">
    <w:name w:val="index 9"/>
    <w:basedOn w:val="Normal"/>
    <w:next w:val="Normal"/>
    <w:autoRedefine/>
    <w:semiHidden/>
    <w:rsid w:val="00B66563"/>
    <w:pPr>
      <w:ind w:left="2160" w:hanging="240"/>
    </w:pPr>
    <w:rPr>
      <w:rFonts w:ascii="Times New Roman" w:eastAsia="Times New Roman" w:hAnsi="Times New Roman"/>
      <w:sz w:val="24"/>
    </w:rPr>
  </w:style>
  <w:style w:type="paragraph" w:styleId="IndexHeading">
    <w:name w:val="index heading"/>
    <w:basedOn w:val="Normal"/>
    <w:next w:val="Index1"/>
    <w:semiHidden/>
    <w:rsid w:val="00B66563"/>
    <w:rPr>
      <w:rFonts w:eastAsia="Times New Roman" w:cs="Arial"/>
      <w:b/>
      <w:bCs/>
      <w:sz w:val="24"/>
    </w:rPr>
  </w:style>
  <w:style w:type="paragraph" w:styleId="List">
    <w:name w:val="List"/>
    <w:basedOn w:val="Normal"/>
    <w:rsid w:val="00B66563"/>
    <w:pPr>
      <w:ind w:left="283" w:hanging="283"/>
    </w:pPr>
    <w:rPr>
      <w:rFonts w:ascii="Times New Roman" w:eastAsia="Times New Roman" w:hAnsi="Times New Roman"/>
      <w:sz w:val="24"/>
    </w:rPr>
  </w:style>
  <w:style w:type="paragraph" w:styleId="List2">
    <w:name w:val="List 2"/>
    <w:basedOn w:val="Normal"/>
    <w:rsid w:val="00B66563"/>
    <w:pPr>
      <w:ind w:left="566" w:hanging="283"/>
    </w:pPr>
    <w:rPr>
      <w:rFonts w:ascii="Times New Roman" w:eastAsia="Times New Roman" w:hAnsi="Times New Roman"/>
      <w:sz w:val="24"/>
    </w:rPr>
  </w:style>
  <w:style w:type="paragraph" w:styleId="List3">
    <w:name w:val="List 3"/>
    <w:basedOn w:val="Normal"/>
    <w:rsid w:val="00B66563"/>
    <w:pPr>
      <w:ind w:left="849" w:hanging="283"/>
    </w:pPr>
    <w:rPr>
      <w:rFonts w:ascii="Times New Roman" w:eastAsia="Times New Roman" w:hAnsi="Times New Roman"/>
      <w:sz w:val="24"/>
    </w:rPr>
  </w:style>
  <w:style w:type="paragraph" w:styleId="List4">
    <w:name w:val="List 4"/>
    <w:basedOn w:val="Normal"/>
    <w:rsid w:val="00B66563"/>
    <w:pPr>
      <w:ind w:left="1132" w:hanging="283"/>
    </w:pPr>
    <w:rPr>
      <w:rFonts w:ascii="Times New Roman" w:eastAsia="Times New Roman" w:hAnsi="Times New Roman"/>
      <w:sz w:val="24"/>
    </w:rPr>
  </w:style>
  <w:style w:type="paragraph" w:styleId="List5">
    <w:name w:val="List 5"/>
    <w:basedOn w:val="Normal"/>
    <w:rsid w:val="00B66563"/>
    <w:pPr>
      <w:ind w:left="1415" w:hanging="283"/>
    </w:pPr>
    <w:rPr>
      <w:rFonts w:ascii="Times New Roman" w:eastAsia="Times New Roman" w:hAnsi="Times New Roman"/>
      <w:sz w:val="24"/>
    </w:rPr>
  </w:style>
  <w:style w:type="paragraph" w:styleId="ListBullet">
    <w:name w:val="List Bullet"/>
    <w:basedOn w:val="Normal"/>
    <w:rsid w:val="00B66563"/>
    <w:pPr>
      <w:tabs>
        <w:tab w:val="num" w:pos="360"/>
      </w:tabs>
      <w:ind w:left="360" w:hanging="360"/>
    </w:pPr>
    <w:rPr>
      <w:rFonts w:ascii="Times New Roman" w:eastAsia="Times New Roman" w:hAnsi="Times New Roman"/>
      <w:sz w:val="24"/>
    </w:rPr>
  </w:style>
  <w:style w:type="paragraph" w:styleId="ListBullet2">
    <w:name w:val="List Bullet 2"/>
    <w:basedOn w:val="Normal"/>
    <w:rsid w:val="00B66563"/>
    <w:pPr>
      <w:tabs>
        <w:tab w:val="num" w:pos="643"/>
      </w:tabs>
      <w:ind w:left="643" w:hanging="360"/>
    </w:pPr>
    <w:rPr>
      <w:rFonts w:ascii="Times New Roman" w:eastAsia="Times New Roman" w:hAnsi="Times New Roman"/>
      <w:sz w:val="24"/>
    </w:rPr>
  </w:style>
  <w:style w:type="paragraph" w:styleId="ListBullet3">
    <w:name w:val="List Bullet 3"/>
    <w:basedOn w:val="Normal"/>
    <w:rsid w:val="00B66563"/>
    <w:pPr>
      <w:tabs>
        <w:tab w:val="num" w:pos="926"/>
      </w:tabs>
      <w:ind w:left="926" w:hanging="360"/>
    </w:pPr>
    <w:rPr>
      <w:rFonts w:ascii="Times New Roman" w:eastAsia="Times New Roman" w:hAnsi="Times New Roman"/>
      <w:sz w:val="24"/>
    </w:rPr>
  </w:style>
  <w:style w:type="paragraph" w:styleId="ListBullet4">
    <w:name w:val="List Bullet 4"/>
    <w:basedOn w:val="Normal"/>
    <w:rsid w:val="00B66563"/>
    <w:pPr>
      <w:tabs>
        <w:tab w:val="num" w:pos="1209"/>
      </w:tabs>
      <w:ind w:left="1209" w:hanging="360"/>
    </w:pPr>
    <w:rPr>
      <w:rFonts w:ascii="Times New Roman" w:eastAsia="Times New Roman" w:hAnsi="Times New Roman"/>
      <w:sz w:val="24"/>
    </w:rPr>
  </w:style>
  <w:style w:type="paragraph" w:styleId="ListBullet5">
    <w:name w:val="List Bullet 5"/>
    <w:basedOn w:val="Normal"/>
    <w:rsid w:val="00B66563"/>
    <w:pPr>
      <w:tabs>
        <w:tab w:val="num" w:pos="1492"/>
      </w:tabs>
      <w:ind w:left="1492" w:hanging="360"/>
    </w:pPr>
    <w:rPr>
      <w:rFonts w:ascii="Times New Roman" w:eastAsia="Times New Roman" w:hAnsi="Times New Roman"/>
      <w:sz w:val="24"/>
    </w:rPr>
  </w:style>
  <w:style w:type="paragraph" w:styleId="ListContinue">
    <w:name w:val="List Continue"/>
    <w:basedOn w:val="Normal"/>
    <w:rsid w:val="00B66563"/>
    <w:pPr>
      <w:spacing w:after="120"/>
      <w:ind w:left="283"/>
    </w:pPr>
    <w:rPr>
      <w:rFonts w:ascii="Times New Roman" w:eastAsia="Times New Roman" w:hAnsi="Times New Roman"/>
      <w:sz w:val="24"/>
    </w:rPr>
  </w:style>
  <w:style w:type="paragraph" w:styleId="ListContinue2">
    <w:name w:val="List Continue 2"/>
    <w:basedOn w:val="Normal"/>
    <w:rsid w:val="00B66563"/>
    <w:pPr>
      <w:spacing w:after="120"/>
      <w:ind w:left="566"/>
    </w:pPr>
    <w:rPr>
      <w:rFonts w:ascii="Times New Roman" w:eastAsia="Times New Roman" w:hAnsi="Times New Roman"/>
      <w:sz w:val="24"/>
    </w:rPr>
  </w:style>
  <w:style w:type="paragraph" w:styleId="ListContinue3">
    <w:name w:val="List Continue 3"/>
    <w:basedOn w:val="Normal"/>
    <w:rsid w:val="00B66563"/>
    <w:pPr>
      <w:spacing w:after="120"/>
      <w:ind w:left="849"/>
    </w:pPr>
    <w:rPr>
      <w:rFonts w:ascii="Times New Roman" w:eastAsia="Times New Roman" w:hAnsi="Times New Roman"/>
      <w:sz w:val="24"/>
    </w:rPr>
  </w:style>
  <w:style w:type="paragraph" w:styleId="ListContinue4">
    <w:name w:val="List Continue 4"/>
    <w:basedOn w:val="Normal"/>
    <w:rsid w:val="00B66563"/>
    <w:pPr>
      <w:spacing w:after="120"/>
      <w:ind w:left="1132"/>
    </w:pPr>
    <w:rPr>
      <w:rFonts w:ascii="Times New Roman" w:eastAsia="Times New Roman" w:hAnsi="Times New Roman"/>
      <w:sz w:val="24"/>
    </w:rPr>
  </w:style>
  <w:style w:type="paragraph" w:styleId="ListContinue5">
    <w:name w:val="List Continue 5"/>
    <w:basedOn w:val="Normal"/>
    <w:rsid w:val="00B66563"/>
    <w:pPr>
      <w:spacing w:after="120"/>
      <w:ind w:left="1415"/>
    </w:pPr>
    <w:rPr>
      <w:rFonts w:ascii="Times New Roman" w:eastAsia="Times New Roman" w:hAnsi="Times New Roman"/>
      <w:sz w:val="24"/>
    </w:rPr>
  </w:style>
  <w:style w:type="paragraph" w:styleId="ListNumber">
    <w:name w:val="List Number"/>
    <w:basedOn w:val="Normal"/>
    <w:rsid w:val="00B66563"/>
    <w:pPr>
      <w:tabs>
        <w:tab w:val="num" w:pos="360"/>
      </w:tabs>
      <w:ind w:left="360" w:hanging="360"/>
    </w:pPr>
    <w:rPr>
      <w:rFonts w:ascii="Times New Roman" w:eastAsia="Times New Roman" w:hAnsi="Times New Roman"/>
      <w:sz w:val="24"/>
    </w:rPr>
  </w:style>
  <w:style w:type="paragraph" w:styleId="ListNumber2">
    <w:name w:val="List Number 2"/>
    <w:basedOn w:val="Normal"/>
    <w:rsid w:val="00B66563"/>
    <w:pPr>
      <w:tabs>
        <w:tab w:val="num" w:pos="643"/>
      </w:tabs>
      <w:ind w:left="643" w:hanging="360"/>
    </w:pPr>
    <w:rPr>
      <w:rFonts w:ascii="Times New Roman" w:eastAsia="Times New Roman" w:hAnsi="Times New Roman"/>
      <w:sz w:val="24"/>
    </w:rPr>
  </w:style>
  <w:style w:type="paragraph" w:styleId="ListNumber3">
    <w:name w:val="List Number 3"/>
    <w:basedOn w:val="Normal"/>
    <w:rsid w:val="00B66563"/>
    <w:pPr>
      <w:tabs>
        <w:tab w:val="num" w:pos="926"/>
      </w:tabs>
      <w:ind w:left="926" w:hanging="360"/>
    </w:pPr>
    <w:rPr>
      <w:rFonts w:ascii="Times New Roman" w:eastAsia="Times New Roman" w:hAnsi="Times New Roman"/>
      <w:sz w:val="24"/>
    </w:rPr>
  </w:style>
  <w:style w:type="paragraph" w:styleId="ListNumber4">
    <w:name w:val="List Number 4"/>
    <w:basedOn w:val="Normal"/>
    <w:rsid w:val="00B66563"/>
    <w:pPr>
      <w:tabs>
        <w:tab w:val="num" w:pos="1209"/>
      </w:tabs>
      <w:ind w:left="1209" w:hanging="360"/>
    </w:pPr>
    <w:rPr>
      <w:rFonts w:ascii="Times New Roman" w:eastAsia="Times New Roman" w:hAnsi="Times New Roman"/>
      <w:sz w:val="24"/>
    </w:rPr>
  </w:style>
  <w:style w:type="paragraph" w:styleId="ListNumber5">
    <w:name w:val="List Number 5"/>
    <w:basedOn w:val="Normal"/>
    <w:rsid w:val="00B66563"/>
    <w:pPr>
      <w:tabs>
        <w:tab w:val="num" w:pos="1492"/>
      </w:tabs>
      <w:ind w:left="1492" w:hanging="360"/>
    </w:pPr>
    <w:rPr>
      <w:rFonts w:ascii="Times New Roman" w:eastAsia="Times New Roman" w:hAnsi="Times New Roman"/>
      <w:sz w:val="24"/>
    </w:rPr>
  </w:style>
  <w:style w:type="paragraph" w:styleId="MacroText">
    <w:name w:val="macro"/>
    <w:link w:val="MacroTextChar"/>
    <w:semiHidden/>
    <w:rsid w:val="00B6656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en-US"/>
    </w:rPr>
  </w:style>
  <w:style w:type="character" w:customStyle="1" w:styleId="MacroTextChar">
    <w:name w:val="Macro Text Char"/>
    <w:link w:val="MacroText"/>
    <w:semiHidden/>
    <w:rsid w:val="00B66563"/>
    <w:rPr>
      <w:rFonts w:ascii="Courier New" w:eastAsia="Times New Roman" w:hAnsi="Courier New" w:cs="Courier New"/>
      <w:lang w:val="en-US" w:eastAsia="en-US"/>
    </w:rPr>
  </w:style>
  <w:style w:type="paragraph" w:styleId="MessageHeader">
    <w:name w:val="Message Header"/>
    <w:basedOn w:val="Normal"/>
    <w:link w:val="MessageHeaderChar"/>
    <w:rsid w:val="00B66563"/>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rPr>
  </w:style>
  <w:style w:type="character" w:customStyle="1" w:styleId="MessageHeaderChar">
    <w:name w:val="Message Header Char"/>
    <w:link w:val="MessageHeader"/>
    <w:rsid w:val="00B66563"/>
    <w:rPr>
      <w:rFonts w:eastAsia="Times New Roman" w:cs="Arial"/>
      <w:sz w:val="24"/>
      <w:szCs w:val="24"/>
      <w:shd w:val="pct20" w:color="auto" w:fill="auto"/>
      <w:lang w:val="en-US" w:eastAsia="en-US"/>
    </w:rPr>
  </w:style>
  <w:style w:type="paragraph" w:styleId="NormalWeb">
    <w:name w:val="Normal (Web)"/>
    <w:basedOn w:val="Normal"/>
    <w:rsid w:val="00B66563"/>
    <w:rPr>
      <w:rFonts w:ascii="Times New Roman" w:eastAsia="Times New Roman" w:hAnsi="Times New Roman"/>
      <w:sz w:val="24"/>
    </w:rPr>
  </w:style>
  <w:style w:type="paragraph" w:styleId="NormalIndent">
    <w:name w:val="Normal Indent"/>
    <w:basedOn w:val="Normal"/>
    <w:rsid w:val="00B66563"/>
    <w:pPr>
      <w:ind w:left="720"/>
    </w:pPr>
    <w:rPr>
      <w:rFonts w:ascii="Times New Roman" w:eastAsia="Times New Roman" w:hAnsi="Times New Roman"/>
      <w:sz w:val="24"/>
    </w:rPr>
  </w:style>
  <w:style w:type="paragraph" w:styleId="NoteHeading">
    <w:name w:val="Note Heading"/>
    <w:basedOn w:val="Normal"/>
    <w:next w:val="Normal"/>
    <w:link w:val="NoteHeadingChar"/>
    <w:rsid w:val="00B66563"/>
    <w:rPr>
      <w:rFonts w:ascii="Times New Roman" w:eastAsia="Times New Roman" w:hAnsi="Times New Roman"/>
      <w:sz w:val="24"/>
    </w:rPr>
  </w:style>
  <w:style w:type="character" w:customStyle="1" w:styleId="NoteHeadingChar">
    <w:name w:val="Note Heading Char"/>
    <w:link w:val="NoteHeading"/>
    <w:rsid w:val="00B66563"/>
    <w:rPr>
      <w:rFonts w:ascii="Times New Roman" w:eastAsia="Times New Roman" w:hAnsi="Times New Roman"/>
      <w:sz w:val="24"/>
      <w:szCs w:val="24"/>
      <w:lang w:val="en-US" w:eastAsia="en-US"/>
    </w:rPr>
  </w:style>
  <w:style w:type="paragraph" w:styleId="PlainText">
    <w:name w:val="Plain Text"/>
    <w:basedOn w:val="Normal"/>
    <w:link w:val="PlainTextChar"/>
    <w:uiPriority w:val="99"/>
    <w:rsid w:val="00B66563"/>
    <w:rPr>
      <w:rFonts w:ascii="Courier New" w:eastAsia="Times New Roman" w:hAnsi="Courier New" w:cs="Courier New"/>
      <w:sz w:val="20"/>
      <w:szCs w:val="20"/>
    </w:rPr>
  </w:style>
  <w:style w:type="character" w:customStyle="1" w:styleId="PlainTextChar">
    <w:name w:val="Plain Text Char"/>
    <w:link w:val="PlainText"/>
    <w:uiPriority w:val="99"/>
    <w:rsid w:val="00B66563"/>
    <w:rPr>
      <w:rFonts w:ascii="Courier New" w:eastAsia="Times New Roman" w:hAnsi="Courier New" w:cs="Courier New"/>
      <w:lang w:val="en-US" w:eastAsia="en-US"/>
    </w:rPr>
  </w:style>
  <w:style w:type="paragraph" w:styleId="Salutation">
    <w:name w:val="Salutation"/>
    <w:basedOn w:val="Normal"/>
    <w:next w:val="Normal"/>
    <w:link w:val="SalutationChar"/>
    <w:rsid w:val="00B66563"/>
    <w:rPr>
      <w:rFonts w:ascii="Times New Roman" w:eastAsia="Times New Roman" w:hAnsi="Times New Roman"/>
      <w:sz w:val="24"/>
    </w:rPr>
  </w:style>
  <w:style w:type="character" w:customStyle="1" w:styleId="SalutationChar">
    <w:name w:val="Salutation Char"/>
    <w:link w:val="Salutation"/>
    <w:rsid w:val="00B66563"/>
    <w:rPr>
      <w:rFonts w:ascii="Times New Roman" w:eastAsia="Times New Roman" w:hAnsi="Times New Roman"/>
      <w:sz w:val="24"/>
      <w:szCs w:val="24"/>
      <w:lang w:val="en-US" w:eastAsia="en-US"/>
    </w:rPr>
  </w:style>
  <w:style w:type="paragraph" w:styleId="Signature">
    <w:name w:val="Signature"/>
    <w:basedOn w:val="Normal"/>
    <w:link w:val="SignatureChar"/>
    <w:rsid w:val="00B66563"/>
    <w:pPr>
      <w:ind w:left="4252"/>
    </w:pPr>
    <w:rPr>
      <w:rFonts w:ascii="Times New Roman" w:eastAsia="Times New Roman" w:hAnsi="Times New Roman"/>
      <w:sz w:val="24"/>
    </w:rPr>
  </w:style>
  <w:style w:type="character" w:customStyle="1" w:styleId="SignatureChar">
    <w:name w:val="Signature Char"/>
    <w:link w:val="Signature"/>
    <w:rsid w:val="00B66563"/>
    <w:rPr>
      <w:rFonts w:ascii="Times New Roman" w:eastAsia="Times New Roman" w:hAnsi="Times New Roman"/>
      <w:sz w:val="24"/>
      <w:szCs w:val="24"/>
      <w:lang w:val="en-US" w:eastAsia="en-US"/>
    </w:rPr>
  </w:style>
  <w:style w:type="paragraph" w:styleId="Subtitle">
    <w:name w:val="Subtitle"/>
    <w:basedOn w:val="Normal"/>
    <w:link w:val="SubtitleChar"/>
    <w:qFormat/>
    <w:locked/>
    <w:rsid w:val="00B66563"/>
    <w:pPr>
      <w:spacing w:after="60"/>
      <w:jc w:val="center"/>
      <w:outlineLvl w:val="1"/>
    </w:pPr>
    <w:rPr>
      <w:rFonts w:eastAsia="Times New Roman" w:cs="Arial"/>
      <w:sz w:val="24"/>
    </w:rPr>
  </w:style>
  <w:style w:type="character" w:customStyle="1" w:styleId="SubtitleChar">
    <w:name w:val="Subtitle Char"/>
    <w:link w:val="Subtitle"/>
    <w:rsid w:val="00B66563"/>
    <w:rPr>
      <w:rFonts w:eastAsia="Times New Roman" w:cs="Arial"/>
      <w:sz w:val="24"/>
      <w:szCs w:val="24"/>
      <w:lang w:val="en-US" w:eastAsia="en-US"/>
    </w:rPr>
  </w:style>
  <w:style w:type="paragraph" w:styleId="TableofAuthorities">
    <w:name w:val="table of authorities"/>
    <w:basedOn w:val="Normal"/>
    <w:next w:val="Normal"/>
    <w:semiHidden/>
    <w:rsid w:val="00B66563"/>
    <w:pPr>
      <w:ind w:left="240" w:hanging="240"/>
    </w:pPr>
    <w:rPr>
      <w:rFonts w:ascii="Times New Roman" w:eastAsia="Times New Roman" w:hAnsi="Times New Roman"/>
      <w:sz w:val="24"/>
    </w:rPr>
  </w:style>
  <w:style w:type="paragraph" w:styleId="TableofFigures">
    <w:name w:val="table of figures"/>
    <w:basedOn w:val="Normal"/>
    <w:next w:val="Normal"/>
    <w:semiHidden/>
    <w:rsid w:val="00B66563"/>
    <w:rPr>
      <w:rFonts w:ascii="Times New Roman" w:eastAsia="Times New Roman" w:hAnsi="Times New Roman"/>
      <w:sz w:val="24"/>
    </w:rPr>
  </w:style>
  <w:style w:type="paragraph" w:styleId="Title">
    <w:name w:val="Title"/>
    <w:basedOn w:val="Normal"/>
    <w:link w:val="TitleChar"/>
    <w:qFormat/>
    <w:locked/>
    <w:rsid w:val="00B66563"/>
    <w:pPr>
      <w:spacing w:before="240" w:after="60"/>
      <w:jc w:val="center"/>
      <w:outlineLvl w:val="0"/>
    </w:pPr>
    <w:rPr>
      <w:rFonts w:eastAsia="Times New Roman" w:cs="Arial"/>
      <w:b/>
      <w:bCs/>
      <w:kern w:val="28"/>
      <w:sz w:val="32"/>
      <w:szCs w:val="32"/>
    </w:rPr>
  </w:style>
  <w:style w:type="character" w:customStyle="1" w:styleId="TitleChar">
    <w:name w:val="Title Char"/>
    <w:link w:val="Title"/>
    <w:rsid w:val="00B66563"/>
    <w:rPr>
      <w:rFonts w:eastAsia="Times New Roman" w:cs="Arial"/>
      <w:b/>
      <w:bCs/>
      <w:kern w:val="28"/>
      <w:sz w:val="32"/>
      <w:szCs w:val="32"/>
      <w:lang w:val="en-US" w:eastAsia="en-US"/>
    </w:rPr>
  </w:style>
  <w:style w:type="paragraph" w:styleId="TOAHeading">
    <w:name w:val="toa heading"/>
    <w:basedOn w:val="Normal"/>
    <w:next w:val="Normal"/>
    <w:semiHidden/>
    <w:rsid w:val="00B66563"/>
    <w:pPr>
      <w:spacing w:before="120"/>
    </w:pPr>
    <w:rPr>
      <w:rFonts w:eastAsia="Times New Roman" w:cs="Arial"/>
      <w:b/>
      <w:bCs/>
      <w:sz w:val="24"/>
    </w:rPr>
  </w:style>
  <w:style w:type="paragraph" w:styleId="TOC1">
    <w:name w:val="toc 1"/>
    <w:basedOn w:val="Normal"/>
    <w:next w:val="Normal"/>
    <w:autoRedefine/>
    <w:locked/>
    <w:rsid w:val="00B66563"/>
    <w:rPr>
      <w:rFonts w:ascii="Times New Roman" w:eastAsia="Times New Roman" w:hAnsi="Times New Roman"/>
      <w:sz w:val="24"/>
    </w:rPr>
  </w:style>
  <w:style w:type="paragraph" w:styleId="TOC2">
    <w:name w:val="toc 2"/>
    <w:basedOn w:val="Normal"/>
    <w:next w:val="Normal"/>
    <w:autoRedefine/>
    <w:locked/>
    <w:rsid w:val="00B66563"/>
    <w:pPr>
      <w:ind w:left="240"/>
    </w:pPr>
    <w:rPr>
      <w:rFonts w:ascii="Times New Roman" w:eastAsia="Times New Roman" w:hAnsi="Times New Roman"/>
      <w:sz w:val="24"/>
    </w:rPr>
  </w:style>
  <w:style w:type="paragraph" w:styleId="TOC3">
    <w:name w:val="toc 3"/>
    <w:basedOn w:val="Normal"/>
    <w:next w:val="Normal"/>
    <w:autoRedefine/>
    <w:locked/>
    <w:rsid w:val="00B66563"/>
    <w:pPr>
      <w:ind w:left="480"/>
    </w:pPr>
    <w:rPr>
      <w:rFonts w:ascii="Times New Roman" w:eastAsia="Times New Roman" w:hAnsi="Times New Roman"/>
      <w:sz w:val="24"/>
    </w:rPr>
  </w:style>
  <w:style w:type="paragraph" w:styleId="TOC4">
    <w:name w:val="toc 4"/>
    <w:basedOn w:val="Normal"/>
    <w:next w:val="Normal"/>
    <w:autoRedefine/>
    <w:locked/>
    <w:rsid w:val="00B66563"/>
    <w:pPr>
      <w:ind w:left="720"/>
    </w:pPr>
    <w:rPr>
      <w:rFonts w:ascii="Times New Roman" w:eastAsia="Times New Roman" w:hAnsi="Times New Roman"/>
      <w:sz w:val="24"/>
    </w:rPr>
  </w:style>
  <w:style w:type="paragraph" w:styleId="TOC5">
    <w:name w:val="toc 5"/>
    <w:basedOn w:val="Normal"/>
    <w:next w:val="Normal"/>
    <w:autoRedefine/>
    <w:locked/>
    <w:rsid w:val="00B66563"/>
    <w:pPr>
      <w:ind w:left="960"/>
    </w:pPr>
    <w:rPr>
      <w:rFonts w:ascii="Times New Roman" w:eastAsia="Times New Roman" w:hAnsi="Times New Roman"/>
      <w:sz w:val="24"/>
    </w:rPr>
  </w:style>
  <w:style w:type="paragraph" w:styleId="TOC6">
    <w:name w:val="toc 6"/>
    <w:basedOn w:val="Normal"/>
    <w:next w:val="Normal"/>
    <w:autoRedefine/>
    <w:locked/>
    <w:rsid w:val="00B66563"/>
    <w:pPr>
      <w:ind w:left="1200"/>
    </w:pPr>
    <w:rPr>
      <w:rFonts w:ascii="Times New Roman" w:eastAsia="Times New Roman" w:hAnsi="Times New Roman"/>
      <w:sz w:val="24"/>
    </w:rPr>
  </w:style>
  <w:style w:type="paragraph" w:styleId="TOC7">
    <w:name w:val="toc 7"/>
    <w:basedOn w:val="Normal"/>
    <w:next w:val="Normal"/>
    <w:autoRedefine/>
    <w:locked/>
    <w:rsid w:val="00B66563"/>
    <w:pPr>
      <w:ind w:left="1440"/>
    </w:pPr>
    <w:rPr>
      <w:rFonts w:ascii="Times New Roman" w:eastAsia="Times New Roman" w:hAnsi="Times New Roman"/>
      <w:sz w:val="24"/>
    </w:rPr>
  </w:style>
  <w:style w:type="paragraph" w:styleId="TOC8">
    <w:name w:val="toc 8"/>
    <w:basedOn w:val="Normal"/>
    <w:next w:val="Normal"/>
    <w:autoRedefine/>
    <w:locked/>
    <w:rsid w:val="00B66563"/>
    <w:pPr>
      <w:ind w:left="1680"/>
    </w:pPr>
    <w:rPr>
      <w:rFonts w:ascii="Times New Roman" w:eastAsia="Times New Roman" w:hAnsi="Times New Roman"/>
      <w:sz w:val="24"/>
    </w:rPr>
  </w:style>
  <w:style w:type="paragraph" w:styleId="TOC9">
    <w:name w:val="toc 9"/>
    <w:basedOn w:val="Normal"/>
    <w:next w:val="Normal"/>
    <w:autoRedefine/>
    <w:locked/>
    <w:rsid w:val="00B66563"/>
    <w:pPr>
      <w:ind w:left="1920"/>
    </w:pPr>
    <w:rPr>
      <w:rFonts w:ascii="Times New Roman" w:eastAsia="Times New Roman" w:hAnsi="Times New Roman"/>
      <w:sz w:val="24"/>
    </w:rPr>
  </w:style>
  <w:style w:type="paragraph" w:customStyle="1" w:styleId="default0">
    <w:name w:val="default"/>
    <w:basedOn w:val="Normal"/>
    <w:rsid w:val="00B66563"/>
    <w:pPr>
      <w:autoSpaceDE w:val="0"/>
      <w:autoSpaceDN w:val="0"/>
    </w:pPr>
    <w:rPr>
      <w:rFonts w:eastAsia="Times New Roman" w:cs="Arial"/>
      <w:color w:val="000000"/>
      <w:sz w:val="24"/>
    </w:rPr>
  </w:style>
  <w:style w:type="paragraph" w:customStyle="1" w:styleId="CM6">
    <w:name w:val="CM6"/>
    <w:basedOn w:val="Normal"/>
    <w:next w:val="Normal"/>
    <w:uiPriority w:val="99"/>
    <w:rsid w:val="0078529F"/>
    <w:pPr>
      <w:widowControl w:val="0"/>
      <w:autoSpaceDE w:val="0"/>
      <w:autoSpaceDN w:val="0"/>
      <w:adjustRightInd w:val="0"/>
    </w:pPr>
    <w:rPr>
      <w:rFonts w:ascii="Times New Roman" w:eastAsia="Times New Roman" w:hAnsi="Times New Roman"/>
      <w:sz w:val="24"/>
      <w:lang w:val="en-AU" w:eastAsia="en-AU"/>
    </w:rPr>
  </w:style>
  <w:style w:type="character" w:styleId="SubtleEmphasis">
    <w:name w:val="Subtle Emphasis"/>
    <w:uiPriority w:val="19"/>
    <w:qFormat/>
    <w:rsid w:val="00EE3AE0"/>
    <w:rPr>
      <w:i/>
      <w:iCs/>
      <w:color w:val="808080"/>
    </w:rPr>
  </w:style>
  <w:style w:type="character" w:styleId="IntenseEmphasis">
    <w:name w:val="Intense Emphasis"/>
    <w:uiPriority w:val="21"/>
    <w:qFormat/>
    <w:rsid w:val="00EE3AE0"/>
    <w:rPr>
      <w:b/>
      <w:bCs/>
      <w:i/>
      <w:iCs/>
      <w:color w:val="4F81BD"/>
    </w:rPr>
  </w:style>
  <w:style w:type="character" w:customStyle="1" w:styleId="minijustificado1">
    <w:name w:val="minijustificado1"/>
    <w:rsid w:val="00FC06E8"/>
  </w:style>
  <w:style w:type="paragraph" w:customStyle="1" w:styleId="HLlegal">
    <w:name w:val="HL legal"/>
    <w:basedOn w:val="Normal"/>
    <w:rsid w:val="00FC06E8"/>
    <w:pPr>
      <w:widowControl w:val="0"/>
      <w:numPr>
        <w:numId w:val="3"/>
      </w:numPr>
      <w:jc w:val="both"/>
      <w:outlineLvl w:val="0"/>
    </w:pPr>
    <w:rPr>
      <w:rFonts w:ascii="Times New Roman" w:eastAsia="Calibri" w:hAnsi="Times New Roman"/>
      <w:sz w:val="20"/>
      <w:szCs w:val="20"/>
      <w:lang w:eastAsia="en-GB"/>
    </w:rPr>
  </w:style>
  <w:style w:type="paragraph" w:customStyle="1" w:styleId="HLLegal-2">
    <w:name w:val="HL Legal - 2"/>
    <w:basedOn w:val="Normal"/>
    <w:rsid w:val="00FC06E8"/>
    <w:pPr>
      <w:widowControl w:val="0"/>
      <w:numPr>
        <w:ilvl w:val="1"/>
        <w:numId w:val="3"/>
      </w:numPr>
      <w:jc w:val="both"/>
      <w:outlineLvl w:val="1"/>
    </w:pPr>
    <w:rPr>
      <w:rFonts w:ascii="Times New Roman" w:eastAsia="Calibri" w:hAnsi="Times New Roman"/>
      <w:sz w:val="20"/>
      <w:szCs w:val="20"/>
      <w:lang w:eastAsia="en-GB"/>
    </w:rPr>
  </w:style>
  <w:style w:type="paragraph" w:customStyle="1" w:styleId="HLLegal-3">
    <w:name w:val="HL Legal - 3"/>
    <w:basedOn w:val="Normal"/>
    <w:rsid w:val="00FC06E8"/>
    <w:pPr>
      <w:widowControl w:val="0"/>
      <w:numPr>
        <w:ilvl w:val="2"/>
        <w:numId w:val="3"/>
      </w:numPr>
      <w:jc w:val="both"/>
      <w:outlineLvl w:val="2"/>
    </w:pPr>
    <w:rPr>
      <w:rFonts w:ascii="Times New Roman" w:eastAsia="Calibri" w:hAnsi="Times New Roman"/>
      <w:sz w:val="20"/>
      <w:szCs w:val="20"/>
      <w:lang w:eastAsia="en-GB"/>
    </w:rPr>
  </w:style>
  <w:style w:type="paragraph" w:customStyle="1" w:styleId="HLLegal-7">
    <w:name w:val="HL Legal - 7"/>
    <w:basedOn w:val="Normal"/>
    <w:rsid w:val="00FC06E8"/>
    <w:pPr>
      <w:widowControl w:val="0"/>
      <w:numPr>
        <w:ilvl w:val="6"/>
        <w:numId w:val="3"/>
      </w:numPr>
      <w:jc w:val="both"/>
      <w:outlineLvl w:val="6"/>
    </w:pPr>
    <w:rPr>
      <w:rFonts w:ascii="Times New Roman" w:eastAsia="Calibri" w:hAnsi="Times New Roman"/>
      <w:sz w:val="20"/>
      <w:szCs w:val="20"/>
      <w:lang w:eastAsia="en-GB"/>
    </w:rPr>
  </w:style>
  <w:style w:type="paragraph" w:customStyle="1" w:styleId="HLLegal-6">
    <w:name w:val="HL Legal - 6"/>
    <w:basedOn w:val="Normal"/>
    <w:rsid w:val="00FC06E8"/>
    <w:pPr>
      <w:widowControl w:val="0"/>
      <w:numPr>
        <w:ilvl w:val="5"/>
        <w:numId w:val="3"/>
      </w:numPr>
      <w:jc w:val="both"/>
      <w:outlineLvl w:val="5"/>
    </w:pPr>
    <w:rPr>
      <w:rFonts w:ascii="Times New Roman" w:eastAsia="Calibri" w:hAnsi="Times New Roman"/>
      <w:sz w:val="20"/>
      <w:szCs w:val="20"/>
      <w:lang w:eastAsia="en-GB"/>
    </w:rPr>
  </w:style>
  <w:style w:type="paragraph" w:customStyle="1" w:styleId="HLLegal-5">
    <w:name w:val="HL Legal - 5"/>
    <w:basedOn w:val="Normal"/>
    <w:rsid w:val="00FC06E8"/>
    <w:pPr>
      <w:widowControl w:val="0"/>
      <w:numPr>
        <w:ilvl w:val="4"/>
        <w:numId w:val="3"/>
      </w:numPr>
      <w:jc w:val="both"/>
      <w:outlineLvl w:val="4"/>
    </w:pPr>
    <w:rPr>
      <w:rFonts w:ascii="Times New Roman" w:eastAsia="Calibri" w:hAnsi="Times New Roman"/>
      <w:sz w:val="20"/>
      <w:szCs w:val="20"/>
      <w:lang w:eastAsia="en-GB"/>
    </w:rPr>
  </w:style>
  <w:style w:type="paragraph" w:customStyle="1" w:styleId="HLLegal-4">
    <w:name w:val="HL Legal - 4"/>
    <w:basedOn w:val="Normal"/>
    <w:rsid w:val="00FC06E8"/>
    <w:pPr>
      <w:widowControl w:val="0"/>
      <w:numPr>
        <w:ilvl w:val="3"/>
        <w:numId w:val="3"/>
      </w:numPr>
      <w:jc w:val="both"/>
      <w:outlineLvl w:val="3"/>
    </w:pPr>
    <w:rPr>
      <w:rFonts w:ascii="Times New Roman" w:eastAsia="Calibri" w:hAnsi="Times New Roman"/>
      <w:sz w:val="20"/>
      <w:szCs w:val="20"/>
      <w:lang w:eastAsia="en-GB"/>
    </w:rPr>
  </w:style>
  <w:style w:type="character" w:styleId="Strong">
    <w:name w:val="Strong"/>
    <w:uiPriority w:val="22"/>
    <w:qFormat/>
    <w:locked/>
    <w:rsid w:val="00FC06E8"/>
    <w:rPr>
      <w:b/>
      <w:bCs/>
    </w:rPr>
  </w:style>
  <w:style w:type="character" w:customStyle="1" w:styleId="klink">
    <w:name w:val="klink"/>
    <w:basedOn w:val="DefaultParagraphFont"/>
    <w:rsid w:val="00FC06E8"/>
  </w:style>
  <w:style w:type="table" w:customStyle="1" w:styleId="TableGrid1">
    <w:name w:val="Table Grid1"/>
    <w:basedOn w:val="TableNormal"/>
    <w:next w:val="TableGrid"/>
    <w:uiPriority w:val="39"/>
    <w:rsid w:val="00FC06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1">
    <w:name w:val="Outline1"/>
    <w:basedOn w:val="Normal"/>
    <w:rsid w:val="00FC06E8"/>
    <w:pPr>
      <w:spacing w:after="120"/>
      <w:ind w:left="720" w:hanging="720"/>
      <w:jc w:val="both"/>
      <w:outlineLvl w:val="0"/>
    </w:pPr>
    <w:rPr>
      <w:rFonts w:ascii="Book Antiqua" w:eastAsia="Times New Roman" w:hAnsi="Book Antiqua"/>
      <w:sz w:val="24"/>
      <w:szCs w:val="20"/>
      <w:lang w:val="en-CA"/>
    </w:rPr>
  </w:style>
  <w:style w:type="paragraph" w:customStyle="1" w:styleId="HBBody2">
    <w:name w:val="HB Body 2"/>
    <w:rsid w:val="00FC06E8"/>
    <w:pPr>
      <w:widowControl w:val="0"/>
      <w:autoSpaceDE w:val="0"/>
      <w:autoSpaceDN w:val="0"/>
      <w:adjustRightInd w:val="0"/>
      <w:spacing w:after="240"/>
      <w:jc w:val="both"/>
    </w:pPr>
    <w:rPr>
      <w:rFonts w:ascii="Palatino Linotype" w:eastAsia="Times New Roman" w:hAnsi="Palatino Linotype" w:cs="Palatino Linotype"/>
      <w:sz w:val="22"/>
      <w:szCs w:val="22"/>
      <w:lang w:val="en-US" w:eastAsia="en-US"/>
    </w:rPr>
  </w:style>
  <w:style w:type="paragraph" w:customStyle="1" w:styleId="HBBody3">
    <w:name w:val="HB Body 3"/>
    <w:rsid w:val="00FC06E8"/>
    <w:pPr>
      <w:widowControl w:val="0"/>
      <w:numPr>
        <w:numId w:val="4"/>
      </w:numPr>
      <w:autoSpaceDE w:val="0"/>
      <w:autoSpaceDN w:val="0"/>
      <w:adjustRightInd w:val="0"/>
      <w:spacing w:after="240"/>
      <w:ind w:left="1440"/>
      <w:jc w:val="both"/>
    </w:pPr>
    <w:rPr>
      <w:rFonts w:ascii="Palatino Linotype" w:eastAsia="Times New Roman" w:hAnsi="Palatino Linotype" w:cs="Palatino Linotype"/>
      <w:sz w:val="22"/>
      <w:szCs w:val="22"/>
      <w:lang w:val="en-US" w:eastAsia="en-US"/>
    </w:rPr>
  </w:style>
  <w:style w:type="paragraph" w:customStyle="1" w:styleId="HBBody4">
    <w:name w:val="HB Body 4"/>
    <w:rsid w:val="00FC06E8"/>
    <w:pPr>
      <w:widowControl w:val="0"/>
      <w:numPr>
        <w:ilvl w:val="1"/>
        <w:numId w:val="4"/>
      </w:numPr>
      <w:tabs>
        <w:tab w:val="clear" w:pos="720"/>
      </w:tabs>
      <w:autoSpaceDE w:val="0"/>
      <w:autoSpaceDN w:val="0"/>
      <w:adjustRightInd w:val="0"/>
      <w:spacing w:after="240"/>
      <w:ind w:left="2160"/>
      <w:jc w:val="both"/>
    </w:pPr>
    <w:rPr>
      <w:rFonts w:ascii="Palatino Linotype" w:eastAsia="Times New Roman" w:hAnsi="Palatino Linotype" w:cs="Palatino Linotype"/>
      <w:sz w:val="22"/>
      <w:szCs w:val="22"/>
      <w:lang w:val="en-US" w:eastAsia="en-US"/>
    </w:rPr>
  </w:style>
  <w:style w:type="paragraph" w:customStyle="1" w:styleId="HBBody5">
    <w:name w:val="HB Body 5"/>
    <w:rsid w:val="00FC06E8"/>
    <w:pPr>
      <w:widowControl w:val="0"/>
      <w:numPr>
        <w:ilvl w:val="2"/>
        <w:numId w:val="4"/>
      </w:numPr>
      <w:tabs>
        <w:tab w:val="clear" w:pos="1440"/>
      </w:tabs>
      <w:autoSpaceDE w:val="0"/>
      <w:autoSpaceDN w:val="0"/>
      <w:adjustRightInd w:val="0"/>
      <w:spacing w:after="240"/>
      <w:ind w:left="2880"/>
      <w:jc w:val="both"/>
    </w:pPr>
    <w:rPr>
      <w:rFonts w:ascii="Palatino Linotype" w:eastAsia="Times New Roman" w:hAnsi="Palatino Linotype" w:cs="Palatino Linotype"/>
      <w:sz w:val="22"/>
      <w:szCs w:val="22"/>
      <w:lang w:val="en-US" w:eastAsia="en-US"/>
    </w:rPr>
  </w:style>
  <w:style w:type="paragraph" w:customStyle="1" w:styleId="HBBody6">
    <w:name w:val="HB Body 6"/>
    <w:rsid w:val="00FC06E8"/>
    <w:pPr>
      <w:widowControl w:val="0"/>
      <w:numPr>
        <w:ilvl w:val="3"/>
        <w:numId w:val="4"/>
      </w:numPr>
      <w:tabs>
        <w:tab w:val="clear" w:pos="2160"/>
      </w:tabs>
      <w:autoSpaceDE w:val="0"/>
      <w:autoSpaceDN w:val="0"/>
      <w:adjustRightInd w:val="0"/>
      <w:spacing w:after="240"/>
      <w:ind w:left="3600"/>
      <w:jc w:val="both"/>
    </w:pPr>
    <w:rPr>
      <w:rFonts w:ascii="Palatino Linotype" w:eastAsia="Times New Roman" w:hAnsi="Palatino Linotype" w:cs="Palatino Linotype"/>
      <w:sz w:val="22"/>
      <w:szCs w:val="22"/>
      <w:lang w:val="en-US" w:eastAsia="en-US"/>
    </w:rPr>
  </w:style>
  <w:style w:type="paragraph" w:customStyle="1" w:styleId="HBBody7">
    <w:name w:val="HB Body 7"/>
    <w:rsid w:val="00FC06E8"/>
    <w:pPr>
      <w:widowControl w:val="0"/>
      <w:numPr>
        <w:ilvl w:val="4"/>
        <w:numId w:val="4"/>
      </w:numPr>
      <w:tabs>
        <w:tab w:val="clear" w:pos="2880"/>
      </w:tabs>
      <w:autoSpaceDE w:val="0"/>
      <w:autoSpaceDN w:val="0"/>
      <w:adjustRightInd w:val="0"/>
      <w:spacing w:after="240"/>
      <w:ind w:left="4320"/>
      <w:jc w:val="both"/>
    </w:pPr>
    <w:rPr>
      <w:rFonts w:ascii="Palatino Linotype" w:eastAsia="Times New Roman" w:hAnsi="Palatino Linotype" w:cs="Palatino Linotype"/>
      <w:sz w:val="22"/>
      <w:szCs w:val="22"/>
      <w:lang w:val="en-US" w:eastAsia="en-US"/>
    </w:rPr>
  </w:style>
  <w:style w:type="paragraph" w:customStyle="1" w:styleId="HBBody8">
    <w:name w:val="HB Body 8"/>
    <w:rsid w:val="00FC06E8"/>
    <w:pPr>
      <w:widowControl w:val="0"/>
      <w:numPr>
        <w:ilvl w:val="5"/>
        <w:numId w:val="4"/>
      </w:numPr>
      <w:tabs>
        <w:tab w:val="clear" w:pos="3600"/>
      </w:tabs>
      <w:autoSpaceDE w:val="0"/>
      <w:autoSpaceDN w:val="0"/>
      <w:adjustRightInd w:val="0"/>
      <w:spacing w:after="240"/>
      <w:ind w:left="5040"/>
      <w:jc w:val="both"/>
    </w:pPr>
    <w:rPr>
      <w:rFonts w:ascii="Palatino Linotype" w:eastAsia="Times New Roman" w:hAnsi="Palatino Linotype" w:cs="Palatino Linotype"/>
      <w:sz w:val="22"/>
      <w:szCs w:val="22"/>
      <w:lang w:val="en-US" w:eastAsia="en-US"/>
    </w:rPr>
  </w:style>
  <w:style w:type="paragraph" w:customStyle="1" w:styleId="HBBody9">
    <w:name w:val="HB Body 9"/>
    <w:rsid w:val="00FC06E8"/>
    <w:pPr>
      <w:widowControl w:val="0"/>
      <w:numPr>
        <w:ilvl w:val="6"/>
        <w:numId w:val="4"/>
      </w:numPr>
      <w:tabs>
        <w:tab w:val="clear" w:pos="4320"/>
      </w:tabs>
      <w:autoSpaceDE w:val="0"/>
      <w:autoSpaceDN w:val="0"/>
      <w:adjustRightInd w:val="0"/>
      <w:spacing w:after="240"/>
      <w:ind w:left="5760"/>
      <w:jc w:val="both"/>
    </w:pPr>
    <w:rPr>
      <w:rFonts w:ascii="Palatino Linotype" w:eastAsia="Times New Roman" w:hAnsi="Palatino Linotype" w:cs="Palatino Linotype"/>
      <w:sz w:val="22"/>
      <w:szCs w:val="22"/>
      <w:lang w:val="en-US" w:eastAsia="en-US"/>
    </w:rPr>
  </w:style>
  <w:style w:type="paragraph" w:customStyle="1" w:styleId="HBBody1">
    <w:name w:val="HB Body 1"/>
    <w:rsid w:val="00FC06E8"/>
    <w:pPr>
      <w:widowControl w:val="0"/>
      <w:numPr>
        <w:ilvl w:val="7"/>
        <w:numId w:val="4"/>
      </w:numPr>
      <w:tabs>
        <w:tab w:val="clear" w:pos="5040"/>
      </w:tabs>
      <w:autoSpaceDE w:val="0"/>
      <w:autoSpaceDN w:val="0"/>
      <w:adjustRightInd w:val="0"/>
      <w:spacing w:after="240"/>
      <w:jc w:val="both"/>
    </w:pPr>
    <w:rPr>
      <w:rFonts w:ascii="Palatino Linotype" w:eastAsia="Times New Roman" w:hAnsi="Palatino Linotype" w:cs="Palatino Linotype"/>
      <w:sz w:val="22"/>
      <w:szCs w:val="22"/>
      <w:lang w:val="en-US" w:eastAsia="en-US"/>
    </w:rPr>
  </w:style>
  <w:style w:type="paragraph" w:customStyle="1" w:styleId="AuditBody">
    <w:name w:val="AuditBody"/>
    <w:aliases w:val="ab,Address Block, ab,AudtiBody,Audit Body,Audit Body + Left,Left:  0.61&quot;,Hanging:  0.3..."/>
    <w:basedOn w:val="Normal"/>
    <w:link w:val="AuditBodyChar"/>
    <w:rsid w:val="00FC06E8"/>
    <w:pPr>
      <w:numPr>
        <w:ilvl w:val="8"/>
        <w:numId w:val="4"/>
      </w:numPr>
      <w:tabs>
        <w:tab w:val="clear" w:pos="5760"/>
      </w:tabs>
      <w:overflowPunct w:val="0"/>
      <w:autoSpaceDE w:val="0"/>
      <w:autoSpaceDN w:val="0"/>
      <w:adjustRightInd w:val="0"/>
      <w:spacing w:before="120" w:line="280" w:lineRule="atLeast"/>
      <w:jc w:val="both"/>
      <w:textAlignment w:val="baseline"/>
    </w:pPr>
    <w:rPr>
      <w:rFonts w:eastAsia="Times New Roman"/>
      <w:sz w:val="20"/>
      <w:szCs w:val="20"/>
      <w:lang w:val="en-CA"/>
    </w:rPr>
  </w:style>
  <w:style w:type="character" w:customStyle="1" w:styleId="AuditBodyChar">
    <w:name w:val="AuditBody Char"/>
    <w:aliases w:val="ab Char,Address Block Char"/>
    <w:link w:val="AuditBody"/>
    <w:rsid w:val="00FC06E8"/>
    <w:rPr>
      <w:rFonts w:eastAsia="Times New Roman"/>
      <w:lang w:val="en-CA" w:eastAsia="en-US"/>
    </w:rPr>
  </w:style>
  <w:style w:type="paragraph" w:customStyle="1" w:styleId="bn1a">
    <w:name w:val="bn1a"/>
    <w:basedOn w:val="bn"/>
    <w:next w:val="Normal"/>
    <w:link w:val="bn1aChar"/>
    <w:rsid w:val="00FC06E8"/>
    <w:pPr>
      <w:spacing w:line="280" w:lineRule="exact"/>
      <w:ind w:left="900" w:hanging="360"/>
    </w:pPr>
  </w:style>
  <w:style w:type="paragraph" w:customStyle="1" w:styleId="bn">
    <w:name w:val="bn"/>
    <w:basedOn w:val="Normal"/>
    <w:link w:val="bnChar1"/>
    <w:rsid w:val="00FC06E8"/>
    <w:pPr>
      <w:overflowPunct w:val="0"/>
      <w:autoSpaceDE w:val="0"/>
      <w:autoSpaceDN w:val="0"/>
      <w:adjustRightInd w:val="0"/>
      <w:spacing w:before="300" w:line="280" w:lineRule="atLeast"/>
      <w:jc w:val="both"/>
      <w:textAlignment w:val="baseline"/>
    </w:pPr>
    <w:rPr>
      <w:rFonts w:eastAsia="Times New Roman"/>
      <w:sz w:val="20"/>
      <w:szCs w:val="20"/>
      <w:lang w:val="en-CA"/>
    </w:rPr>
  </w:style>
  <w:style w:type="character" w:customStyle="1" w:styleId="bnChar1">
    <w:name w:val="bn Char1"/>
    <w:link w:val="bn"/>
    <w:rsid w:val="00FC06E8"/>
    <w:rPr>
      <w:rFonts w:eastAsia="Times New Roman"/>
      <w:lang w:val="en-CA" w:eastAsia="en-US"/>
    </w:rPr>
  </w:style>
  <w:style w:type="character" w:customStyle="1" w:styleId="bn1aChar">
    <w:name w:val="bn1a Char"/>
    <w:link w:val="bn1a"/>
    <w:rsid w:val="00FC06E8"/>
    <w:rPr>
      <w:rFonts w:eastAsia="Times New Roman"/>
      <w:lang w:val="en-CA" w:eastAsia="en-US"/>
    </w:rPr>
  </w:style>
  <w:style w:type="paragraph" w:customStyle="1" w:styleId="bn1">
    <w:name w:val="bn1"/>
    <w:basedOn w:val="bn"/>
    <w:link w:val="bn1Char1"/>
    <w:rsid w:val="00FC06E8"/>
    <w:pPr>
      <w:spacing w:line="280" w:lineRule="exact"/>
      <w:ind w:left="540"/>
    </w:pPr>
  </w:style>
  <w:style w:type="character" w:customStyle="1" w:styleId="bn1Char1">
    <w:name w:val="bn1 Char1"/>
    <w:link w:val="bn1"/>
    <w:rsid w:val="00FC06E8"/>
    <w:rPr>
      <w:rFonts w:eastAsia="Times New Roman"/>
      <w:lang w:val="en-CA" w:eastAsia="en-US"/>
    </w:rPr>
  </w:style>
  <w:style w:type="paragraph" w:customStyle="1" w:styleId="FS1">
    <w:name w:val="FS1"/>
    <w:basedOn w:val="Normal"/>
    <w:link w:val="FS1Char"/>
    <w:rsid w:val="00FC06E8"/>
    <w:pPr>
      <w:tabs>
        <w:tab w:val="decimal" w:pos="7280"/>
        <w:tab w:val="decimal" w:pos="9000"/>
      </w:tabs>
      <w:overflowPunct w:val="0"/>
      <w:autoSpaceDE w:val="0"/>
      <w:autoSpaceDN w:val="0"/>
      <w:adjustRightInd w:val="0"/>
      <w:ind w:left="180" w:hanging="180"/>
      <w:textAlignment w:val="baseline"/>
    </w:pPr>
    <w:rPr>
      <w:rFonts w:eastAsia="Times New Roman"/>
      <w:sz w:val="20"/>
      <w:szCs w:val="20"/>
      <w:lang w:val="en-CA"/>
    </w:rPr>
  </w:style>
  <w:style w:type="character" w:customStyle="1" w:styleId="FS1Char">
    <w:name w:val="FS1 Char"/>
    <w:link w:val="FS1"/>
    <w:rsid w:val="00FC06E8"/>
    <w:rPr>
      <w:rFonts w:eastAsia="Times New Roman"/>
      <w:lang w:val="en-CA" w:eastAsia="en-US"/>
    </w:rPr>
  </w:style>
  <w:style w:type="paragraph" w:customStyle="1" w:styleId="bn3">
    <w:name w:val="bn3"/>
    <w:basedOn w:val="Normal"/>
    <w:link w:val="bn3Char"/>
    <w:rsid w:val="00FC06E8"/>
    <w:pPr>
      <w:overflowPunct w:val="0"/>
      <w:autoSpaceDE w:val="0"/>
      <w:autoSpaceDN w:val="0"/>
      <w:adjustRightInd w:val="0"/>
      <w:spacing w:before="300" w:line="280" w:lineRule="exact"/>
      <w:ind w:left="1260"/>
      <w:jc w:val="both"/>
      <w:textAlignment w:val="baseline"/>
    </w:pPr>
    <w:rPr>
      <w:rFonts w:eastAsia="Times New Roman"/>
      <w:sz w:val="20"/>
      <w:szCs w:val="20"/>
      <w:lang w:val="en-CA"/>
    </w:rPr>
  </w:style>
  <w:style w:type="character" w:customStyle="1" w:styleId="bn3Char">
    <w:name w:val="bn3 Char"/>
    <w:link w:val="bn3"/>
    <w:rsid w:val="00FC06E8"/>
    <w:rPr>
      <w:rFonts w:eastAsia="Times New Roman"/>
      <w:lang w:val="en-CA" w:eastAsia="en-US"/>
    </w:rPr>
  </w:style>
  <w:style w:type="paragraph" w:customStyle="1" w:styleId="bn0">
    <w:name w:val="bn#"/>
    <w:basedOn w:val="bn"/>
    <w:next w:val="bn1"/>
    <w:link w:val="bnChar10"/>
    <w:rsid w:val="00FC06E8"/>
    <w:pPr>
      <w:spacing w:before="400" w:line="280" w:lineRule="exact"/>
      <w:ind w:left="547" w:hanging="547"/>
    </w:pPr>
    <w:rPr>
      <w:b/>
    </w:rPr>
  </w:style>
  <w:style w:type="character" w:customStyle="1" w:styleId="bnChar10">
    <w:name w:val="bn# Char1"/>
    <w:link w:val="bn0"/>
    <w:rsid w:val="00FC06E8"/>
    <w:rPr>
      <w:rFonts w:eastAsia="Times New Roman"/>
      <w:b/>
      <w:lang w:val="en-CA" w:eastAsia="en-US"/>
    </w:rPr>
  </w:style>
  <w:style w:type="paragraph" w:customStyle="1" w:styleId="NTop2">
    <w:name w:val="NTop2"/>
    <w:basedOn w:val="Top1"/>
    <w:next w:val="Normal"/>
    <w:link w:val="NTop2Char"/>
    <w:rsid w:val="00FC06E8"/>
    <w:pPr>
      <w:ind w:left="1080"/>
    </w:pPr>
  </w:style>
  <w:style w:type="paragraph" w:customStyle="1" w:styleId="Top1">
    <w:name w:val="Top1"/>
    <w:basedOn w:val="FS1"/>
    <w:next w:val="TT1"/>
    <w:rsid w:val="00FC06E8"/>
    <w:pPr>
      <w:pBdr>
        <w:top w:val="single" w:sz="12" w:space="0" w:color="auto"/>
      </w:pBdr>
    </w:pPr>
  </w:style>
  <w:style w:type="paragraph" w:customStyle="1" w:styleId="TT1">
    <w:name w:val="TT1"/>
    <w:basedOn w:val="FS1"/>
    <w:next w:val="FS1"/>
    <w:rsid w:val="00FC06E8"/>
    <w:pPr>
      <w:pBdr>
        <w:top w:val="single" w:sz="6" w:space="0" w:color="auto"/>
      </w:pBdr>
    </w:pPr>
  </w:style>
  <w:style w:type="character" w:customStyle="1" w:styleId="NTop2Char">
    <w:name w:val="NTop2 Char"/>
    <w:link w:val="NTop2"/>
    <w:rsid w:val="00FC06E8"/>
    <w:rPr>
      <w:rFonts w:eastAsia="Times New Roman"/>
      <w:lang w:val="en-CA" w:eastAsia="en-US"/>
    </w:rPr>
  </w:style>
  <w:style w:type="paragraph" w:customStyle="1" w:styleId="NDFS1">
    <w:name w:val="NDFS1"/>
    <w:basedOn w:val="Normal"/>
    <w:next w:val="NFS1"/>
    <w:link w:val="NDFS1Char"/>
    <w:rsid w:val="00FC06E8"/>
    <w:pPr>
      <w:tabs>
        <w:tab w:val="left" w:pos="6210"/>
        <w:tab w:val="decimal" w:pos="7280"/>
        <w:tab w:val="left" w:pos="7920"/>
        <w:tab w:val="decimal" w:pos="9000"/>
      </w:tabs>
      <w:overflowPunct w:val="0"/>
      <w:autoSpaceDE w:val="0"/>
      <w:autoSpaceDN w:val="0"/>
      <w:adjustRightInd w:val="0"/>
      <w:ind w:left="720" w:hanging="180"/>
      <w:textAlignment w:val="baseline"/>
    </w:pPr>
    <w:rPr>
      <w:rFonts w:eastAsia="Times New Roman"/>
      <w:sz w:val="20"/>
      <w:szCs w:val="20"/>
      <w:lang w:val="en-CA"/>
    </w:rPr>
  </w:style>
  <w:style w:type="paragraph" w:customStyle="1" w:styleId="NFS1">
    <w:name w:val="NFS1"/>
    <w:basedOn w:val="FS1"/>
    <w:rsid w:val="00FC06E8"/>
    <w:pPr>
      <w:ind w:left="720"/>
    </w:pPr>
  </w:style>
  <w:style w:type="character" w:customStyle="1" w:styleId="NDFS1Char">
    <w:name w:val="NDFS1 Char"/>
    <w:link w:val="NDFS1"/>
    <w:rsid w:val="00FC06E8"/>
    <w:rPr>
      <w:rFonts w:eastAsia="Times New Roman"/>
      <w:lang w:val="en-CA" w:eastAsia="en-US"/>
    </w:rPr>
  </w:style>
  <w:style w:type="paragraph" w:customStyle="1" w:styleId="FS14">
    <w:name w:val="FS1(4)"/>
    <w:basedOn w:val="Normal"/>
    <w:link w:val="FS14Char"/>
    <w:rsid w:val="00FC06E8"/>
    <w:pPr>
      <w:tabs>
        <w:tab w:val="decimal" w:pos="4680"/>
        <w:tab w:val="decimal" w:pos="6120"/>
        <w:tab w:val="decimal" w:pos="7560"/>
        <w:tab w:val="decimal" w:pos="9000"/>
      </w:tabs>
      <w:overflowPunct w:val="0"/>
      <w:autoSpaceDE w:val="0"/>
      <w:autoSpaceDN w:val="0"/>
      <w:adjustRightInd w:val="0"/>
      <w:ind w:left="180" w:hanging="180"/>
      <w:textAlignment w:val="baseline"/>
    </w:pPr>
    <w:rPr>
      <w:rFonts w:eastAsia="Times New Roman"/>
      <w:sz w:val="18"/>
      <w:szCs w:val="20"/>
      <w:lang w:val="en-CA"/>
    </w:rPr>
  </w:style>
  <w:style w:type="character" w:customStyle="1" w:styleId="FS14Char">
    <w:name w:val="FS1(4) Char"/>
    <w:link w:val="FS14"/>
    <w:rsid w:val="00FC06E8"/>
    <w:rPr>
      <w:rFonts w:eastAsia="Times New Roman"/>
      <w:sz w:val="18"/>
      <w:lang w:val="en-CA" w:eastAsia="en-US"/>
    </w:rPr>
  </w:style>
  <w:style w:type="paragraph" w:customStyle="1" w:styleId="FS13">
    <w:name w:val="FS1(3)"/>
    <w:basedOn w:val="Normal"/>
    <w:link w:val="FS13Char"/>
    <w:rsid w:val="00FC06E8"/>
    <w:pPr>
      <w:tabs>
        <w:tab w:val="decimal" w:pos="5580"/>
        <w:tab w:val="decimal" w:pos="7280"/>
        <w:tab w:val="decimal" w:pos="9000"/>
      </w:tabs>
      <w:overflowPunct w:val="0"/>
      <w:autoSpaceDE w:val="0"/>
      <w:autoSpaceDN w:val="0"/>
      <w:adjustRightInd w:val="0"/>
      <w:ind w:left="180" w:hanging="180"/>
      <w:textAlignment w:val="baseline"/>
    </w:pPr>
    <w:rPr>
      <w:rFonts w:eastAsia="Times New Roman"/>
      <w:sz w:val="20"/>
      <w:szCs w:val="20"/>
      <w:lang w:val="en-CA"/>
    </w:rPr>
  </w:style>
  <w:style w:type="character" w:customStyle="1" w:styleId="FS13Char">
    <w:name w:val="FS1(3) Char"/>
    <w:link w:val="FS13"/>
    <w:rsid w:val="00FC06E8"/>
    <w:rPr>
      <w:rFonts w:eastAsia="Times New Roman"/>
      <w:lang w:val="en-CA" w:eastAsia="en-US"/>
    </w:rPr>
  </w:style>
  <w:style w:type="paragraph" w:customStyle="1" w:styleId="bn2">
    <w:name w:val="bn2"/>
    <w:basedOn w:val="bn1"/>
    <w:link w:val="bn2Char2"/>
    <w:rsid w:val="00FC06E8"/>
    <w:pPr>
      <w:ind w:left="900"/>
    </w:pPr>
  </w:style>
  <w:style w:type="character" w:customStyle="1" w:styleId="bn2Char2">
    <w:name w:val="bn2 Char2"/>
    <w:link w:val="bn2"/>
    <w:rsid w:val="00FC06E8"/>
    <w:rPr>
      <w:rFonts w:eastAsia="Times New Roman"/>
      <w:lang w:val="en-CA" w:eastAsia="en-US"/>
    </w:rPr>
  </w:style>
  <w:style w:type="paragraph" w:customStyle="1" w:styleId="HBLGLL2">
    <w:name w:val="HB LGL L2"/>
    <w:basedOn w:val="Normal"/>
    <w:next w:val="HBBody2"/>
    <w:link w:val="HBLGLL2Char"/>
    <w:rsid w:val="00FC06E8"/>
    <w:pPr>
      <w:spacing w:after="240"/>
      <w:jc w:val="both"/>
      <w:outlineLvl w:val="1"/>
    </w:pPr>
    <w:rPr>
      <w:rFonts w:ascii="Times New Roman" w:eastAsia="Times New Roman" w:hAnsi="Times New Roman"/>
      <w:b/>
      <w:sz w:val="20"/>
      <w:lang w:val="en-CA"/>
    </w:rPr>
  </w:style>
  <w:style w:type="character" w:customStyle="1" w:styleId="HBLGLL2Char">
    <w:name w:val="HB LGL L2 Char"/>
    <w:link w:val="HBLGLL2"/>
    <w:locked/>
    <w:rsid w:val="00FC06E8"/>
    <w:rPr>
      <w:rFonts w:ascii="Times New Roman" w:eastAsia="Times New Roman" w:hAnsi="Times New Roman"/>
      <w:b/>
      <w:szCs w:val="24"/>
      <w:lang w:val="en-CA" w:eastAsia="en-US"/>
    </w:rPr>
  </w:style>
  <w:style w:type="table" w:customStyle="1" w:styleId="TableGrid2">
    <w:name w:val="Table Grid2"/>
    <w:basedOn w:val="TableNormal"/>
    <w:next w:val="TableGrid"/>
    <w:uiPriority w:val="39"/>
    <w:rsid w:val="00F139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2ED7"/>
    <w:rPr>
      <w:color w:val="605E5C"/>
      <w:shd w:val="clear" w:color="auto" w:fill="E1DFDD"/>
    </w:rPr>
  </w:style>
  <w:style w:type="character" w:styleId="UnresolvedMention">
    <w:name w:val="Unresolved Mention"/>
    <w:basedOn w:val="DefaultParagraphFont"/>
    <w:uiPriority w:val="99"/>
    <w:semiHidden/>
    <w:unhideWhenUsed/>
    <w:rsid w:val="003A5413"/>
    <w:rPr>
      <w:color w:val="605E5C"/>
      <w:shd w:val="clear" w:color="auto" w:fill="E1DFDD"/>
    </w:rPr>
  </w:style>
  <w:style w:type="table" w:customStyle="1" w:styleId="TableGrid3">
    <w:name w:val="Table Grid3"/>
    <w:basedOn w:val="TableNormal"/>
    <w:next w:val="TableGrid"/>
    <w:uiPriority w:val="39"/>
    <w:rsid w:val="00251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B5C8A"/>
  </w:style>
  <w:style w:type="table" w:customStyle="1" w:styleId="TableGrid4">
    <w:name w:val="Table Grid4"/>
    <w:basedOn w:val="TableNormal"/>
    <w:next w:val="TableGrid"/>
    <w:uiPriority w:val="59"/>
    <w:rsid w:val="002B5C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B5C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B5C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B5C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5C8A"/>
    <w:rPr>
      <w:rFonts w:ascii="Calibri" w:eastAsia="Times New Roman" w:hAnsi="Calibri"/>
      <w:sz w:val="22"/>
      <w:szCs w:val="22"/>
      <w:lang w:eastAsia="en-US"/>
    </w:rPr>
  </w:style>
  <w:style w:type="numbering" w:customStyle="1" w:styleId="NoList3">
    <w:name w:val="No List3"/>
    <w:next w:val="NoList"/>
    <w:uiPriority w:val="99"/>
    <w:semiHidden/>
    <w:unhideWhenUsed/>
    <w:rsid w:val="002F64A4"/>
  </w:style>
  <w:style w:type="table" w:customStyle="1" w:styleId="TableGrid5">
    <w:name w:val="Table Grid5"/>
    <w:basedOn w:val="TableNormal"/>
    <w:next w:val="TableGrid"/>
    <w:uiPriority w:val="59"/>
    <w:rsid w:val="002F64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F64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22FB8"/>
  </w:style>
  <w:style w:type="table" w:customStyle="1" w:styleId="TableGrid6">
    <w:name w:val="Table Grid6"/>
    <w:basedOn w:val="TableNormal"/>
    <w:next w:val="TableGrid"/>
    <w:uiPriority w:val="59"/>
    <w:rsid w:val="00022F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51D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F42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2857">
      <w:bodyDiv w:val="1"/>
      <w:marLeft w:val="0"/>
      <w:marRight w:val="0"/>
      <w:marTop w:val="0"/>
      <w:marBottom w:val="0"/>
      <w:divBdr>
        <w:top w:val="none" w:sz="0" w:space="0" w:color="auto"/>
        <w:left w:val="none" w:sz="0" w:space="0" w:color="auto"/>
        <w:bottom w:val="none" w:sz="0" w:space="0" w:color="auto"/>
        <w:right w:val="none" w:sz="0" w:space="0" w:color="auto"/>
      </w:divBdr>
    </w:div>
    <w:div w:id="189530767">
      <w:bodyDiv w:val="1"/>
      <w:marLeft w:val="0"/>
      <w:marRight w:val="0"/>
      <w:marTop w:val="0"/>
      <w:marBottom w:val="0"/>
      <w:divBdr>
        <w:top w:val="none" w:sz="0" w:space="0" w:color="auto"/>
        <w:left w:val="none" w:sz="0" w:space="0" w:color="auto"/>
        <w:bottom w:val="none" w:sz="0" w:space="0" w:color="auto"/>
        <w:right w:val="none" w:sz="0" w:space="0" w:color="auto"/>
      </w:divBdr>
    </w:div>
    <w:div w:id="222984056">
      <w:bodyDiv w:val="1"/>
      <w:marLeft w:val="0"/>
      <w:marRight w:val="0"/>
      <w:marTop w:val="0"/>
      <w:marBottom w:val="0"/>
      <w:divBdr>
        <w:top w:val="none" w:sz="0" w:space="0" w:color="auto"/>
        <w:left w:val="none" w:sz="0" w:space="0" w:color="auto"/>
        <w:bottom w:val="none" w:sz="0" w:space="0" w:color="auto"/>
        <w:right w:val="none" w:sz="0" w:space="0" w:color="auto"/>
      </w:divBdr>
    </w:div>
    <w:div w:id="304093145">
      <w:bodyDiv w:val="1"/>
      <w:marLeft w:val="0"/>
      <w:marRight w:val="0"/>
      <w:marTop w:val="0"/>
      <w:marBottom w:val="0"/>
      <w:divBdr>
        <w:top w:val="none" w:sz="0" w:space="0" w:color="auto"/>
        <w:left w:val="none" w:sz="0" w:space="0" w:color="auto"/>
        <w:bottom w:val="none" w:sz="0" w:space="0" w:color="auto"/>
        <w:right w:val="none" w:sz="0" w:space="0" w:color="auto"/>
      </w:divBdr>
    </w:div>
    <w:div w:id="384451444">
      <w:bodyDiv w:val="1"/>
      <w:marLeft w:val="0"/>
      <w:marRight w:val="0"/>
      <w:marTop w:val="0"/>
      <w:marBottom w:val="0"/>
      <w:divBdr>
        <w:top w:val="none" w:sz="0" w:space="0" w:color="auto"/>
        <w:left w:val="none" w:sz="0" w:space="0" w:color="auto"/>
        <w:bottom w:val="none" w:sz="0" w:space="0" w:color="auto"/>
        <w:right w:val="none" w:sz="0" w:space="0" w:color="auto"/>
      </w:divBdr>
    </w:div>
    <w:div w:id="426853632">
      <w:bodyDiv w:val="1"/>
      <w:marLeft w:val="0"/>
      <w:marRight w:val="0"/>
      <w:marTop w:val="0"/>
      <w:marBottom w:val="0"/>
      <w:divBdr>
        <w:top w:val="none" w:sz="0" w:space="0" w:color="auto"/>
        <w:left w:val="none" w:sz="0" w:space="0" w:color="auto"/>
        <w:bottom w:val="none" w:sz="0" w:space="0" w:color="auto"/>
        <w:right w:val="none" w:sz="0" w:space="0" w:color="auto"/>
      </w:divBdr>
    </w:div>
    <w:div w:id="436028302">
      <w:bodyDiv w:val="1"/>
      <w:marLeft w:val="0"/>
      <w:marRight w:val="0"/>
      <w:marTop w:val="0"/>
      <w:marBottom w:val="0"/>
      <w:divBdr>
        <w:top w:val="none" w:sz="0" w:space="0" w:color="auto"/>
        <w:left w:val="none" w:sz="0" w:space="0" w:color="auto"/>
        <w:bottom w:val="none" w:sz="0" w:space="0" w:color="auto"/>
        <w:right w:val="none" w:sz="0" w:space="0" w:color="auto"/>
      </w:divBdr>
      <w:divsChild>
        <w:div w:id="2079665126">
          <w:marLeft w:val="0"/>
          <w:marRight w:val="0"/>
          <w:marTop w:val="0"/>
          <w:marBottom w:val="0"/>
          <w:divBdr>
            <w:top w:val="none" w:sz="0" w:space="0" w:color="auto"/>
            <w:left w:val="none" w:sz="0" w:space="0" w:color="auto"/>
            <w:bottom w:val="none" w:sz="0" w:space="0" w:color="auto"/>
            <w:right w:val="none" w:sz="0" w:space="0" w:color="auto"/>
          </w:divBdr>
          <w:divsChild>
            <w:div w:id="1854758078">
              <w:marLeft w:val="0"/>
              <w:marRight w:val="0"/>
              <w:marTop w:val="0"/>
              <w:marBottom w:val="0"/>
              <w:divBdr>
                <w:top w:val="none" w:sz="0" w:space="0" w:color="auto"/>
                <w:left w:val="none" w:sz="0" w:space="0" w:color="auto"/>
                <w:bottom w:val="none" w:sz="0" w:space="0" w:color="auto"/>
                <w:right w:val="none" w:sz="0" w:space="0" w:color="auto"/>
              </w:divBdr>
              <w:divsChild>
                <w:div w:id="8347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94761">
      <w:bodyDiv w:val="1"/>
      <w:marLeft w:val="0"/>
      <w:marRight w:val="0"/>
      <w:marTop w:val="0"/>
      <w:marBottom w:val="0"/>
      <w:divBdr>
        <w:top w:val="none" w:sz="0" w:space="0" w:color="auto"/>
        <w:left w:val="none" w:sz="0" w:space="0" w:color="auto"/>
        <w:bottom w:val="none" w:sz="0" w:space="0" w:color="auto"/>
        <w:right w:val="none" w:sz="0" w:space="0" w:color="auto"/>
      </w:divBdr>
    </w:div>
    <w:div w:id="660621418">
      <w:bodyDiv w:val="1"/>
      <w:marLeft w:val="0"/>
      <w:marRight w:val="0"/>
      <w:marTop w:val="0"/>
      <w:marBottom w:val="0"/>
      <w:divBdr>
        <w:top w:val="none" w:sz="0" w:space="0" w:color="auto"/>
        <w:left w:val="none" w:sz="0" w:space="0" w:color="auto"/>
        <w:bottom w:val="none" w:sz="0" w:space="0" w:color="auto"/>
        <w:right w:val="none" w:sz="0" w:space="0" w:color="auto"/>
      </w:divBdr>
    </w:div>
    <w:div w:id="680090690">
      <w:bodyDiv w:val="1"/>
      <w:marLeft w:val="0"/>
      <w:marRight w:val="0"/>
      <w:marTop w:val="0"/>
      <w:marBottom w:val="0"/>
      <w:divBdr>
        <w:top w:val="none" w:sz="0" w:space="0" w:color="auto"/>
        <w:left w:val="none" w:sz="0" w:space="0" w:color="auto"/>
        <w:bottom w:val="none" w:sz="0" w:space="0" w:color="auto"/>
        <w:right w:val="none" w:sz="0" w:space="0" w:color="auto"/>
      </w:divBdr>
    </w:div>
    <w:div w:id="705063561">
      <w:bodyDiv w:val="1"/>
      <w:marLeft w:val="0"/>
      <w:marRight w:val="0"/>
      <w:marTop w:val="0"/>
      <w:marBottom w:val="0"/>
      <w:divBdr>
        <w:top w:val="none" w:sz="0" w:space="0" w:color="auto"/>
        <w:left w:val="none" w:sz="0" w:space="0" w:color="auto"/>
        <w:bottom w:val="none" w:sz="0" w:space="0" w:color="auto"/>
        <w:right w:val="none" w:sz="0" w:space="0" w:color="auto"/>
      </w:divBdr>
      <w:divsChild>
        <w:div w:id="1267931375">
          <w:marLeft w:val="0"/>
          <w:marRight w:val="0"/>
          <w:marTop w:val="0"/>
          <w:marBottom w:val="0"/>
          <w:divBdr>
            <w:top w:val="none" w:sz="0" w:space="0" w:color="auto"/>
            <w:left w:val="none" w:sz="0" w:space="0" w:color="auto"/>
            <w:bottom w:val="none" w:sz="0" w:space="0" w:color="auto"/>
            <w:right w:val="none" w:sz="0" w:space="0" w:color="auto"/>
          </w:divBdr>
          <w:divsChild>
            <w:div w:id="938023736">
              <w:marLeft w:val="0"/>
              <w:marRight w:val="0"/>
              <w:marTop w:val="0"/>
              <w:marBottom w:val="0"/>
              <w:divBdr>
                <w:top w:val="none" w:sz="0" w:space="0" w:color="auto"/>
                <w:left w:val="none" w:sz="0" w:space="0" w:color="auto"/>
                <w:bottom w:val="none" w:sz="0" w:space="0" w:color="auto"/>
                <w:right w:val="none" w:sz="0" w:space="0" w:color="auto"/>
              </w:divBdr>
              <w:divsChild>
                <w:div w:id="17074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11090">
      <w:bodyDiv w:val="1"/>
      <w:marLeft w:val="0"/>
      <w:marRight w:val="0"/>
      <w:marTop w:val="0"/>
      <w:marBottom w:val="0"/>
      <w:divBdr>
        <w:top w:val="none" w:sz="0" w:space="0" w:color="auto"/>
        <w:left w:val="none" w:sz="0" w:space="0" w:color="auto"/>
        <w:bottom w:val="none" w:sz="0" w:space="0" w:color="auto"/>
        <w:right w:val="none" w:sz="0" w:space="0" w:color="auto"/>
      </w:divBdr>
    </w:div>
    <w:div w:id="834612080">
      <w:bodyDiv w:val="1"/>
      <w:marLeft w:val="0"/>
      <w:marRight w:val="0"/>
      <w:marTop w:val="0"/>
      <w:marBottom w:val="0"/>
      <w:divBdr>
        <w:top w:val="none" w:sz="0" w:space="0" w:color="auto"/>
        <w:left w:val="none" w:sz="0" w:space="0" w:color="auto"/>
        <w:bottom w:val="none" w:sz="0" w:space="0" w:color="auto"/>
        <w:right w:val="none" w:sz="0" w:space="0" w:color="auto"/>
      </w:divBdr>
    </w:div>
    <w:div w:id="844056034">
      <w:bodyDiv w:val="1"/>
      <w:marLeft w:val="0"/>
      <w:marRight w:val="0"/>
      <w:marTop w:val="0"/>
      <w:marBottom w:val="0"/>
      <w:divBdr>
        <w:top w:val="none" w:sz="0" w:space="0" w:color="auto"/>
        <w:left w:val="none" w:sz="0" w:space="0" w:color="auto"/>
        <w:bottom w:val="none" w:sz="0" w:space="0" w:color="auto"/>
        <w:right w:val="none" w:sz="0" w:space="0" w:color="auto"/>
      </w:divBdr>
    </w:div>
    <w:div w:id="896161630">
      <w:bodyDiv w:val="1"/>
      <w:marLeft w:val="0"/>
      <w:marRight w:val="0"/>
      <w:marTop w:val="0"/>
      <w:marBottom w:val="0"/>
      <w:divBdr>
        <w:top w:val="none" w:sz="0" w:space="0" w:color="auto"/>
        <w:left w:val="none" w:sz="0" w:space="0" w:color="auto"/>
        <w:bottom w:val="none" w:sz="0" w:space="0" w:color="auto"/>
        <w:right w:val="none" w:sz="0" w:space="0" w:color="auto"/>
      </w:divBdr>
    </w:div>
    <w:div w:id="896670863">
      <w:bodyDiv w:val="1"/>
      <w:marLeft w:val="0"/>
      <w:marRight w:val="0"/>
      <w:marTop w:val="0"/>
      <w:marBottom w:val="0"/>
      <w:divBdr>
        <w:top w:val="none" w:sz="0" w:space="0" w:color="auto"/>
        <w:left w:val="none" w:sz="0" w:space="0" w:color="auto"/>
        <w:bottom w:val="none" w:sz="0" w:space="0" w:color="auto"/>
        <w:right w:val="none" w:sz="0" w:space="0" w:color="auto"/>
      </w:divBdr>
      <w:divsChild>
        <w:div w:id="137186714">
          <w:marLeft w:val="0"/>
          <w:marRight w:val="0"/>
          <w:marTop w:val="0"/>
          <w:marBottom w:val="0"/>
          <w:divBdr>
            <w:top w:val="none" w:sz="0" w:space="0" w:color="auto"/>
            <w:left w:val="none" w:sz="0" w:space="0" w:color="auto"/>
            <w:bottom w:val="none" w:sz="0" w:space="0" w:color="auto"/>
            <w:right w:val="none" w:sz="0" w:space="0" w:color="auto"/>
          </w:divBdr>
          <w:divsChild>
            <w:div w:id="1864124418">
              <w:marLeft w:val="0"/>
              <w:marRight w:val="0"/>
              <w:marTop w:val="0"/>
              <w:marBottom w:val="0"/>
              <w:divBdr>
                <w:top w:val="none" w:sz="0" w:space="0" w:color="auto"/>
                <w:left w:val="none" w:sz="0" w:space="0" w:color="auto"/>
                <w:bottom w:val="none" w:sz="0" w:space="0" w:color="auto"/>
                <w:right w:val="none" w:sz="0" w:space="0" w:color="auto"/>
              </w:divBdr>
              <w:divsChild>
                <w:div w:id="452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27677">
      <w:bodyDiv w:val="1"/>
      <w:marLeft w:val="0"/>
      <w:marRight w:val="0"/>
      <w:marTop w:val="0"/>
      <w:marBottom w:val="0"/>
      <w:divBdr>
        <w:top w:val="none" w:sz="0" w:space="0" w:color="auto"/>
        <w:left w:val="none" w:sz="0" w:space="0" w:color="auto"/>
        <w:bottom w:val="none" w:sz="0" w:space="0" w:color="auto"/>
        <w:right w:val="none" w:sz="0" w:space="0" w:color="auto"/>
      </w:divBdr>
    </w:div>
    <w:div w:id="1094740921">
      <w:bodyDiv w:val="1"/>
      <w:marLeft w:val="0"/>
      <w:marRight w:val="0"/>
      <w:marTop w:val="0"/>
      <w:marBottom w:val="0"/>
      <w:divBdr>
        <w:top w:val="none" w:sz="0" w:space="0" w:color="auto"/>
        <w:left w:val="none" w:sz="0" w:space="0" w:color="auto"/>
        <w:bottom w:val="none" w:sz="0" w:space="0" w:color="auto"/>
        <w:right w:val="none" w:sz="0" w:space="0" w:color="auto"/>
      </w:divBdr>
    </w:div>
    <w:div w:id="1239944454">
      <w:bodyDiv w:val="1"/>
      <w:marLeft w:val="0"/>
      <w:marRight w:val="0"/>
      <w:marTop w:val="0"/>
      <w:marBottom w:val="0"/>
      <w:divBdr>
        <w:top w:val="none" w:sz="0" w:space="0" w:color="auto"/>
        <w:left w:val="none" w:sz="0" w:space="0" w:color="auto"/>
        <w:bottom w:val="none" w:sz="0" w:space="0" w:color="auto"/>
        <w:right w:val="none" w:sz="0" w:space="0" w:color="auto"/>
      </w:divBdr>
    </w:div>
    <w:div w:id="1281647121">
      <w:bodyDiv w:val="1"/>
      <w:marLeft w:val="0"/>
      <w:marRight w:val="0"/>
      <w:marTop w:val="0"/>
      <w:marBottom w:val="0"/>
      <w:divBdr>
        <w:top w:val="none" w:sz="0" w:space="0" w:color="auto"/>
        <w:left w:val="none" w:sz="0" w:space="0" w:color="auto"/>
        <w:bottom w:val="none" w:sz="0" w:space="0" w:color="auto"/>
        <w:right w:val="none" w:sz="0" w:space="0" w:color="auto"/>
      </w:divBdr>
    </w:div>
    <w:div w:id="1314867551">
      <w:bodyDiv w:val="1"/>
      <w:marLeft w:val="0"/>
      <w:marRight w:val="0"/>
      <w:marTop w:val="0"/>
      <w:marBottom w:val="0"/>
      <w:divBdr>
        <w:top w:val="none" w:sz="0" w:space="0" w:color="auto"/>
        <w:left w:val="none" w:sz="0" w:space="0" w:color="auto"/>
        <w:bottom w:val="none" w:sz="0" w:space="0" w:color="auto"/>
        <w:right w:val="none" w:sz="0" w:space="0" w:color="auto"/>
      </w:divBdr>
    </w:div>
    <w:div w:id="1427531155">
      <w:bodyDiv w:val="1"/>
      <w:marLeft w:val="0"/>
      <w:marRight w:val="0"/>
      <w:marTop w:val="0"/>
      <w:marBottom w:val="0"/>
      <w:divBdr>
        <w:top w:val="none" w:sz="0" w:space="0" w:color="auto"/>
        <w:left w:val="none" w:sz="0" w:space="0" w:color="auto"/>
        <w:bottom w:val="none" w:sz="0" w:space="0" w:color="auto"/>
        <w:right w:val="none" w:sz="0" w:space="0" w:color="auto"/>
      </w:divBdr>
    </w:div>
    <w:div w:id="1564834831">
      <w:bodyDiv w:val="1"/>
      <w:marLeft w:val="0"/>
      <w:marRight w:val="0"/>
      <w:marTop w:val="0"/>
      <w:marBottom w:val="0"/>
      <w:divBdr>
        <w:top w:val="none" w:sz="0" w:space="0" w:color="auto"/>
        <w:left w:val="none" w:sz="0" w:space="0" w:color="auto"/>
        <w:bottom w:val="none" w:sz="0" w:space="0" w:color="auto"/>
        <w:right w:val="none" w:sz="0" w:space="0" w:color="auto"/>
      </w:divBdr>
    </w:div>
    <w:div w:id="1661153276">
      <w:bodyDiv w:val="1"/>
      <w:marLeft w:val="0"/>
      <w:marRight w:val="0"/>
      <w:marTop w:val="0"/>
      <w:marBottom w:val="0"/>
      <w:divBdr>
        <w:top w:val="none" w:sz="0" w:space="0" w:color="auto"/>
        <w:left w:val="none" w:sz="0" w:space="0" w:color="auto"/>
        <w:bottom w:val="none" w:sz="0" w:space="0" w:color="auto"/>
        <w:right w:val="none" w:sz="0" w:space="0" w:color="auto"/>
      </w:divBdr>
    </w:div>
    <w:div w:id="1786581629">
      <w:bodyDiv w:val="1"/>
      <w:marLeft w:val="0"/>
      <w:marRight w:val="0"/>
      <w:marTop w:val="0"/>
      <w:marBottom w:val="0"/>
      <w:divBdr>
        <w:top w:val="none" w:sz="0" w:space="0" w:color="auto"/>
        <w:left w:val="none" w:sz="0" w:space="0" w:color="auto"/>
        <w:bottom w:val="none" w:sz="0" w:space="0" w:color="auto"/>
        <w:right w:val="none" w:sz="0" w:space="0" w:color="auto"/>
      </w:divBdr>
    </w:div>
    <w:div w:id="1896745258">
      <w:bodyDiv w:val="1"/>
      <w:marLeft w:val="0"/>
      <w:marRight w:val="0"/>
      <w:marTop w:val="0"/>
      <w:marBottom w:val="0"/>
      <w:divBdr>
        <w:top w:val="none" w:sz="0" w:space="0" w:color="auto"/>
        <w:left w:val="none" w:sz="0" w:space="0" w:color="auto"/>
        <w:bottom w:val="none" w:sz="0" w:space="0" w:color="auto"/>
        <w:right w:val="none" w:sz="0" w:space="0" w:color="auto"/>
      </w:divBdr>
      <w:divsChild>
        <w:div w:id="2046052580">
          <w:marLeft w:val="0"/>
          <w:marRight w:val="0"/>
          <w:marTop w:val="0"/>
          <w:marBottom w:val="0"/>
          <w:divBdr>
            <w:top w:val="none" w:sz="0" w:space="0" w:color="auto"/>
            <w:left w:val="none" w:sz="0" w:space="0" w:color="auto"/>
            <w:bottom w:val="none" w:sz="0" w:space="0" w:color="auto"/>
            <w:right w:val="none" w:sz="0" w:space="0" w:color="auto"/>
          </w:divBdr>
          <w:divsChild>
            <w:div w:id="2015453351">
              <w:marLeft w:val="0"/>
              <w:marRight w:val="0"/>
              <w:marTop w:val="0"/>
              <w:marBottom w:val="0"/>
              <w:divBdr>
                <w:top w:val="none" w:sz="0" w:space="0" w:color="auto"/>
                <w:left w:val="none" w:sz="0" w:space="0" w:color="auto"/>
                <w:bottom w:val="none" w:sz="0" w:space="0" w:color="auto"/>
                <w:right w:val="none" w:sz="0" w:space="0" w:color="auto"/>
              </w:divBdr>
              <w:divsChild>
                <w:div w:id="15390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2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laris.brighterir.com/public/serabi_gold_plc/news/rns/story/w60e3kw"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olaris.brighterir.com/public/serabi_gold_plc/news/rns/story/x40zqpw" TargetMode="External"/><Relationship Id="rId17" Type="http://schemas.openxmlformats.org/officeDocument/2006/relationships/hyperlink" Target="http://www.serabigold.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serabigold.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a8d0b0-ea71-453f-a6f4-fa73e113d4ae">
      <Terms xmlns="http://schemas.microsoft.com/office/infopath/2007/PartnerControls"/>
    </lcf76f155ced4ddcb4097134ff3c332f>
    <TaxCatchAll xmlns="b850fda6-2e05-4faa-9a68-1b680b4964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95b05335-54ba-4725-8dab-e39591d0a940" origin="userSelected"/>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F66FBA7E2B54F43A1DCA0A21B0FD7F9" ma:contentTypeVersion="13" ma:contentTypeDescription="Create a new document." ma:contentTypeScope="" ma:versionID="a6e46b6f4faffedf0da175692cda0101">
  <xsd:schema xmlns:xsd="http://www.w3.org/2001/XMLSchema" xmlns:xs="http://www.w3.org/2001/XMLSchema" xmlns:p="http://schemas.microsoft.com/office/2006/metadata/properties" xmlns:ns2="3ca8d0b0-ea71-453f-a6f4-fa73e113d4ae" xmlns:ns3="b850fda6-2e05-4faa-9a68-1b680b496468" targetNamespace="http://schemas.microsoft.com/office/2006/metadata/properties" ma:root="true" ma:fieldsID="49cb6c02d2a80be21dbce4b13b60ad2e" ns2:_="" ns3:_="">
    <xsd:import namespace="3ca8d0b0-ea71-453f-a6f4-fa73e113d4ae"/>
    <xsd:import namespace="b850fda6-2e05-4faa-9a68-1b680b4964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8d0b0-ea71-453f-a6f4-fa73e113d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f5f8023-af0f-42a9-9f25-0b82a51a00a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0fda6-2e05-4faa-9a68-1b680b4964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cf5c38-222c-468b-896c-3d15a1a4b712}" ma:internalName="TaxCatchAll" ma:showField="CatchAllData" ma:web="b850fda6-2e05-4faa-9a68-1b680b496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8383A-9827-4507-A4C6-605F1D057903}">
  <ds:schemaRefs>
    <ds:schemaRef ds:uri="http://schemas.microsoft.com/office/2006/metadata/properties"/>
    <ds:schemaRef ds:uri="http://schemas.microsoft.com/office/infopath/2007/PartnerControls"/>
    <ds:schemaRef ds:uri="3ca8d0b0-ea71-453f-a6f4-fa73e113d4ae"/>
    <ds:schemaRef ds:uri="b850fda6-2e05-4faa-9a68-1b680b496468"/>
  </ds:schemaRefs>
</ds:datastoreItem>
</file>

<file path=customXml/itemProps2.xml><?xml version="1.0" encoding="utf-8"?>
<ds:datastoreItem xmlns:ds="http://schemas.openxmlformats.org/officeDocument/2006/customXml" ds:itemID="{D6D71E95-1F68-4255-B35D-C5E170BFA80A}">
  <ds:schemaRefs>
    <ds:schemaRef ds:uri="http://schemas.microsoft.com/sharepoint/v3/contenttype/forms"/>
  </ds:schemaRefs>
</ds:datastoreItem>
</file>

<file path=customXml/itemProps3.xml><?xml version="1.0" encoding="utf-8"?>
<ds:datastoreItem xmlns:ds="http://schemas.openxmlformats.org/officeDocument/2006/customXml" ds:itemID="{22532A0D-ADA2-4DBD-AEF0-24FD5642D61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D68996D-FCC6-4F59-95BA-F2A0B666387E}">
  <ds:schemaRefs>
    <ds:schemaRef ds:uri="http://schemas.openxmlformats.org/officeDocument/2006/bibliography"/>
  </ds:schemaRefs>
</ds:datastoreItem>
</file>

<file path=customXml/itemProps5.xml><?xml version="1.0" encoding="utf-8"?>
<ds:datastoreItem xmlns:ds="http://schemas.openxmlformats.org/officeDocument/2006/customXml" ds:itemID="{6704DB63-7639-4138-9DD2-1B5A89315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8d0b0-ea71-453f-a6f4-fa73e113d4ae"/>
    <ds:schemaRef ds:uri="b850fda6-2e05-4faa-9a68-1b680b496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0d2245-b6e8-41da-a1e0-cc18ec650ca2}" enabled="1" method="Standard" siteId="{77a5f620-9d77-47db-a0cd-64c70948d532}"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Change of Company name and launch of new website</vt:lpstr>
    </vt:vector>
  </TitlesOfParts>
  <Company>Carr Kamasa Design</Company>
  <LinksUpToDate>false</LinksUpToDate>
  <CharactersWithSpaces>17724</CharactersWithSpaces>
  <SharedDoc>false</SharedDoc>
  <HLinks>
    <vt:vector size="12" baseType="variant">
      <vt:variant>
        <vt:i4>2949176</vt:i4>
      </vt:variant>
      <vt:variant>
        <vt:i4>3</vt:i4>
      </vt:variant>
      <vt:variant>
        <vt:i4>0</vt:i4>
      </vt:variant>
      <vt:variant>
        <vt:i4>5</vt:i4>
      </vt:variant>
      <vt:variant>
        <vt:lpwstr>http://www.serabigold.com/</vt:lpwstr>
      </vt:variant>
      <vt:variant>
        <vt:lpwstr/>
      </vt:variant>
      <vt:variant>
        <vt:i4>2949176</vt:i4>
      </vt:variant>
      <vt:variant>
        <vt:i4>0</vt:i4>
      </vt:variant>
      <vt:variant>
        <vt:i4>0</vt:i4>
      </vt:variant>
      <vt:variant>
        <vt:i4>5</vt:i4>
      </vt:variant>
      <vt:variant>
        <vt:lpwstr>http://www.serabigold.com/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Company name and launch of new website</dc:title>
  <dc:creator>andrew.khov@serabigold.com</dc:creator>
  <cp:lastModifiedBy>Andrew Khov</cp:lastModifiedBy>
  <cp:revision>13</cp:revision>
  <cp:lastPrinted>2025-05-23T09:56:00Z</cp:lastPrinted>
  <dcterms:created xsi:type="dcterms:W3CDTF">2025-10-11T16:42:00Z</dcterms:created>
  <dcterms:modified xsi:type="dcterms:W3CDTF">2025-10-13T15:08:00Z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0x010100CF66FBA7E2B54F43A1DCA0A21B0FD7F9</vt:lpwstr>
  </property>
  <property fmtid="{D5CDD505-2E9C-101B-9397-08002B2CF9AE}" pid="3" name="Order">
    <vt:r8>3512200</vt:r8>
  </property>
  <property fmtid="{D5CDD505-2E9C-101B-9397-08002B2CF9AE}" pid="4" name="docIndexRef">
    <vt:lpwstr>80d50cbf-2793-4302-85aa-5dd1d7060a41</vt:lpwstr>
  </property>
  <property fmtid="{D5CDD505-2E9C-101B-9397-08002B2CF9AE}" pid="5" name="bjSaver">
    <vt:lpwstr>OUAKY/fjCJTmSz5zGnUg5UxnWRBa00EQ</vt:lpwstr>
  </property>
  <property fmtid="{D5CDD505-2E9C-101B-9397-08002B2CF9AE}" pid="6" name="bjDocumentSecurityLabel">
    <vt:lpwstr>This item has no classification</vt:lpwstr>
  </property>
  <property fmtid="{D5CDD505-2E9C-101B-9397-08002B2CF9AE}" pid="7" name="MediaServiceImageTags">
    <vt:lpwstr/>
  </property>
  <property fmtid="{D5CDD505-2E9C-101B-9397-08002B2CF9AE}" pid="8" name="Document_x0020_Type">
    <vt:lpwstr/>
  </property>
  <property fmtid="{D5CDD505-2E9C-101B-9397-08002B2CF9AE}" pid="9" name="Sector">
    <vt:lpwstr/>
  </property>
  <property fmtid="{D5CDD505-2E9C-101B-9397-08002B2CF9AE}" pid="10" name="Document Type">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SIP_Label_d7b928a4-5298-4af5-ba4a-8545c6f9f88b_Enabled">
    <vt:lpwstr>true</vt:lpwstr>
  </property>
  <property fmtid="{D5CDD505-2E9C-101B-9397-08002B2CF9AE}" pid="18" name="MSIP_Label_d7b928a4-5298-4af5-ba4a-8545c6f9f88b_SetDate">
    <vt:lpwstr>2025-05-21T07:36:05Z</vt:lpwstr>
  </property>
  <property fmtid="{D5CDD505-2E9C-101B-9397-08002B2CF9AE}" pid="19" name="MSIP_Label_d7b928a4-5298-4af5-ba4a-8545c6f9f88b_Method">
    <vt:lpwstr>Privileged</vt:lpwstr>
  </property>
  <property fmtid="{D5CDD505-2E9C-101B-9397-08002B2CF9AE}" pid="20" name="MSIP_Label_d7b928a4-5298-4af5-ba4a-8545c6f9f88b_Name">
    <vt:lpwstr>Confidential External</vt:lpwstr>
  </property>
  <property fmtid="{D5CDD505-2E9C-101B-9397-08002B2CF9AE}" pid="21" name="MSIP_Label_d7b928a4-5298-4af5-ba4a-8545c6f9f88b_SiteId">
    <vt:lpwstr>fc967699-f3df-4a28-a723-398ad43e9859</vt:lpwstr>
  </property>
  <property fmtid="{D5CDD505-2E9C-101B-9397-08002B2CF9AE}" pid="22" name="MSIP_Label_d7b928a4-5298-4af5-ba4a-8545c6f9f88b_ActionId">
    <vt:lpwstr>81617773-f27c-4e64-8140-e3569e70a87d</vt:lpwstr>
  </property>
  <property fmtid="{D5CDD505-2E9C-101B-9397-08002B2CF9AE}" pid="23" name="MSIP_Label_d7b928a4-5298-4af5-ba4a-8545c6f9f88b_ContentBits">
    <vt:lpwstr>0</vt:lpwstr>
  </property>
  <property fmtid="{D5CDD505-2E9C-101B-9397-08002B2CF9AE}" pid="24" name="MSIP_Label_d7b928a4-5298-4af5-ba4a-8545c6f9f88b_Tag">
    <vt:lpwstr>10, 0, 1, 1</vt:lpwstr>
  </property>
</Properties>
</file>