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76F0" w14:textId="2E860CC5" w:rsidR="008C4FBB" w:rsidRPr="00D652E4" w:rsidRDefault="008C4FBB">
      <w:pPr>
        <w:rPr>
          <w:lang w:val="lt-LT"/>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52B62514" w14:textId="77777777" w:rsidR="00802FF4" w:rsidRPr="004922A2" w:rsidRDefault="00802FF4" w:rsidP="00802FF4">
            <w:pPr>
              <w:spacing w:after="60"/>
              <w:jc w:val="center"/>
              <w:rPr>
                <w:rFonts w:ascii="Trebuchet MS" w:hAnsi="Trebuchet MS" w:cs="Arial"/>
                <w:b/>
                <w:sz w:val="20"/>
                <w:szCs w:val="20"/>
                <w:lang w:val="lt-LT"/>
              </w:rPr>
            </w:pPr>
            <w:r w:rsidRPr="004922A2">
              <w:rPr>
                <w:rFonts w:ascii="Trebuchet MS" w:hAnsi="Trebuchet MS" w:cs="Arial"/>
                <w:b/>
                <w:sz w:val="20"/>
                <w:szCs w:val="20"/>
                <w:lang w:val="lt-LT"/>
              </w:rPr>
              <w:t>LITGRID AB</w:t>
            </w:r>
          </w:p>
          <w:p w14:paraId="1B73908C" w14:textId="1FECD0D8" w:rsidR="00D952DD" w:rsidRPr="0037175C" w:rsidRDefault="00D952DD" w:rsidP="00D952DD">
            <w:pPr>
              <w:pStyle w:val="BodyText2"/>
              <w:spacing w:line="240" w:lineRule="exact"/>
              <w:jc w:val="center"/>
              <w:rPr>
                <w:rFonts w:ascii="Tahoma" w:hAnsi="Tahoma" w:cs="Tahoma"/>
                <w:iCs/>
                <w:sz w:val="20"/>
                <w:szCs w:val="20"/>
              </w:rPr>
            </w:pPr>
            <w:r>
              <w:rPr>
                <w:rFonts w:ascii="Tahoma" w:hAnsi="Tahoma" w:cs="Tahoma"/>
                <w:iCs/>
                <w:sz w:val="20"/>
                <w:szCs w:val="20"/>
              </w:rPr>
              <w:t>K</w:t>
            </w:r>
            <w:r w:rsidRPr="0037175C">
              <w:rPr>
                <w:rFonts w:ascii="Tahoma" w:hAnsi="Tahoma" w:cs="Tahoma"/>
                <w:iCs/>
                <w:sz w:val="20"/>
                <w:szCs w:val="20"/>
              </w:rPr>
              <w:t xml:space="preserve">odas </w:t>
            </w:r>
            <w:r w:rsidR="00802FF4" w:rsidRPr="00802FF4">
              <w:rPr>
                <w:rFonts w:ascii="Tahoma" w:hAnsi="Tahoma" w:cs="Tahoma"/>
                <w:iCs/>
                <w:sz w:val="20"/>
                <w:szCs w:val="20"/>
              </w:rPr>
              <w:t>302564383</w:t>
            </w:r>
          </w:p>
          <w:p w14:paraId="3B7D14E4" w14:textId="3C280CF9" w:rsidR="00D952DD" w:rsidRPr="0037175C" w:rsidRDefault="00D952DD" w:rsidP="00D952DD">
            <w:pPr>
              <w:pStyle w:val="BodyText2"/>
              <w:spacing w:line="240" w:lineRule="exact"/>
              <w:jc w:val="center"/>
              <w:rPr>
                <w:rFonts w:ascii="Tahoma" w:hAnsi="Tahoma" w:cs="Tahoma"/>
                <w:sz w:val="20"/>
                <w:szCs w:val="20"/>
                <w:shd w:val="clear" w:color="auto" w:fill="FFFFFF"/>
              </w:rPr>
            </w:pPr>
            <w:r w:rsidRPr="0037175C">
              <w:rPr>
                <w:rFonts w:ascii="Tahoma" w:hAnsi="Tahoma" w:cs="Tahoma"/>
                <w:sz w:val="20"/>
                <w:szCs w:val="20"/>
                <w:shd w:val="clear" w:color="auto" w:fill="FFFFFF"/>
              </w:rPr>
              <w:t xml:space="preserve">Buveinė registruota adresu </w:t>
            </w:r>
            <w:r w:rsidR="00C1515D" w:rsidRPr="00C1515D">
              <w:rPr>
                <w:rFonts w:ascii="Tahoma" w:hAnsi="Tahoma" w:cs="Tahoma"/>
                <w:sz w:val="20"/>
                <w:szCs w:val="20"/>
                <w:shd w:val="clear" w:color="auto" w:fill="FFFFFF"/>
              </w:rPr>
              <w:t>Karlo Gustavo Emilio Manerheimo g. 8, Vilnius</w:t>
            </w:r>
            <w:r w:rsidR="00802FF4" w:rsidRPr="00802FF4">
              <w:rPr>
                <w:rFonts w:ascii="Tahoma" w:hAnsi="Tahoma" w:cs="Tahoma"/>
                <w:sz w:val="20"/>
                <w:szCs w:val="20"/>
                <w:shd w:val="clear" w:color="auto" w:fill="FFFFFF"/>
              </w:rPr>
              <w:t>, Lietuva</w:t>
            </w:r>
          </w:p>
          <w:p w14:paraId="489733FD" w14:textId="77777777" w:rsidR="00D952DD" w:rsidRPr="0037175C" w:rsidRDefault="00D952DD" w:rsidP="00D952DD">
            <w:pPr>
              <w:pStyle w:val="BodyText2"/>
              <w:spacing w:line="240" w:lineRule="exact"/>
              <w:jc w:val="center"/>
              <w:rPr>
                <w:rFonts w:ascii="Tahoma" w:hAnsi="Tahoma" w:cs="Tahoma"/>
                <w:iCs/>
                <w:sz w:val="20"/>
                <w:szCs w:val="20"/>
              </w:rPr>
            </w:pPr>
            <w:r w:rsidRPr="0037175C">
              <w:rPr>
                <w:rFonts w:ascii="Tahoma" w:hAnsi="Tahoma" w:cs="Tahoma"/>
                <w:iCs/>
                <w:sz w:val="20"/>
                <w:szCs w:val="20"/>
              </w:rPr>
              <w:t>Duomenys apie bendrovę kaupiami ir saugomi Juridinių asmenų registre</w:t>
            </w:r>
          </w:p>
          <w:p w14:paraId="6338672D" w14:textId="2FEDB050" w:rsidR="0076702C" w:rsidRPr="00D952DD" w:rsidRDefault="00D952DD" w:rsidP="00D952DD">
            <w:pPr>
              <w:pStyle w:val="Title"/>
              <w:spacing w:line="240" w:lineRule="exact"/>
              <w:rPr>
                <w:rFonts w:ascii="Tahoma" w:hAnsi="Tahoma" w:cs="Tahoma"/>
                <w:b w:val="0"/>
                <w:color w:val="000000"/>
                <w:sz w:val="20"/>
                <w:shd w:val="clear" w:color="auto" w:fill="FFFFFF"/>
              </w:rPr>
            </w:pPr>
            <w:r w:rsidRPr="007A7DE9">
              <w:rPr>
                <w:rFonts w:ascii="Tahoma" w:hAnsi="Tahoma" w:cs="Tahoma"/>
                <w:b w:val="0"/>
                <w:color w:val="000000"/>
                <w:sz w:val="20"/>
                <w:shd w:val="clear" w:color="auto" w:fill="FFFFFF"/>
              </w:rPr>
              <w:t>(toliau – Bendrovė)</w:t>
            </w:r>
          </w:p>
        </w:tc>
      </w:tr>
    </w:tbl>
    <w:p w14:paraId="3825E727" w14:textId="77777777" w:rsidR="00890339" w:rsidRPr="00802FF4" w:rsidRDefault="00890339" w:rsidP="00CA186E">
      <w:pPr>
        <w:spacing w:line="240" w:lineRule="exact"/>
        <w:rPr>
          <w:rFonts w:ascii="Tahoma" w:hAnsi="Tahoma" w:cs="Tahoma"/>
          <w:b/>
          <w:bCs/>
          <w:sz w:val="20"/>
          <w:szCs w:val="20"/>
          <w:lang w:val="lt-LT"/>
        </w:rPr>
      </w:pPr>
    </w:p>
    <w:p w14:paraId="21218F5F" w14:textId="64A5C4E1" w:rsidR="00B90A91" w:rsidRPr="00110E40" w:rsidRDefault="00DC42E6" w:rsidP="00CA186E">
      <w:pPr>
        <w:spacing w:line="240" w:lineRule="exact"/>
        <w:ind w:left="-425"/>
        <w:jc w:val="center"/>
        <w:rPr>
          <w:rFonts w:ascii="Tahoma" w:hAnsi="Tahoma" w:cs="Tahoma"/>
          <w:b/>
          <w:caps/>
          <w:sz w:val="20"/>
          <w:szCs w:val="20"/>
          <w:lang w:val="lt-LT"/>
        </w:rPr>
      </w:pPr>
      <w:r w:rsidRPr="00802FF4">
        <w:rPr>
          <w:rFonts w:ascii="Tahoma" w:hAnsi="Tahoma" w:cs="Tahoma"/>
          <w:b/>
          <w:bCs/>
          <w:sz w:val="20"/>
          <w:szCs w:val="20"/>
          <w:lang w:val="lt-LT"/>
        </w:rPr>
        <w:t>20</w:t>
      </w:r>
      <w:r w:rsidR="005F41C7" w:rsidRPr="003A65F4">
        <w:rPr>
          <w:rFonts w:ascii="Tahoma" w:hAnsi="Tahoma" w:cs="Tahoma"/>
          <w:b/>
          <w:bCs/>
          <w:sz w:val="20"/>
          <w:szCs w:val="20"/>
          <w:lang w:val="fi-FI"/>
        </w:rPr>
        <w:t>2</w:t>
      </w:r>
      <w:r w:rsidR="00961717">
        <w:rPr>
          <w:rFonts w:ascii="Tahoma" w:hAnsi="Tahoma" w:cs="Tahoma"/>
          <w:b/>
          <w:bCs/>
          <w:sz w:val="20"/>
          <w:szCs w:val="20"/>
          <w:lang w:val="fi-FI"/>
        </w:rPr>
        <w:t>6</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M.</w:t>
      </w:r>
      <w:r w:rsidR="005E48F2" w:rsidRPr="00802FF4">
        <w:rPr>
          <w:rFonts w:ascii="Tahoma" w:hAnsi="Tahoma" w:cs="Tahoma"/>
          <w:b/>
          <w:bCs/>
          <w:sz w:val="20"/>
          <w:szCs w:val="20"/>
          <w:lang w:val="lt-LT"/>
        </w:rPr>
        <w:t xml:space="preserve"> </w:t>
      </w:r>
      <w:r w:rsidR="004B1BC0">
        <w:rPr>
          <w:rFonts w:ascii="Tahoma" w:hAnsi="Tahoma" w:cs="Tahoma"/>
          <w:b/>
          <w:bCs/>
          <w:sz w:val="20"/>
          <w:szCs w:val="20"/>
          <w:lang w:val="lt-LT"/>
        </w:rPr>
        <w:t>VASARIO</w:t>
      </w:r>
      <w:r w:rsidR="005E48F2" w:rsidRPr="00802FF4">
        <w:rPr>
          <w:rFonts w:ascii="Tahoma" w:hAnsi="Tahoma" w:cs="Tahoma"/>
          <w:b/>
          <w:bCs/>
          <w:sz w:val="20"/>
          <w:szCs w:val="20"/>
          <w:lang w:val="lt-LT"/>
        </w:rPr>
        <w:t xml:space="preserve"> </w:t>
      </w:r>
      <w:r w:rsidR="004B1BC0">
        <w:rPr>
          <w:rFonts w:ascii="Tahoma" w:hAnsi="Tahoma" w:cs="Tahoma"/>
          <w:b/>
          <w:bCs/>
          <w:sz w:val="20"/>
          <w:szCs w:val="20"/>
          <w:lang w:val="lt-LT"/>
        </w:rPr>
        <w:t>20</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D</w:t>
      </w:r>
      <w:r w:rsidR="005E48F2" w:rsidRPr="00802FF4">
        <w:rPr>
          <w:rFonts w:ascii="Tahoma" w:hAnsi="Tahoma" w:cs="Tahoma"/>
          <w:b/>
          <w:bCs/>
          <w:sz w:val="20"/>
          <w:szCs w:val="20"/>
          <w:lang w:val="lt-LT"/>
        </w:rPr>
        <w:t>.</w:t>
      </w:r>
      <w:r w:rsidR="00802FF4" w:rsidRPr="00802FF4">
        <w:rPr>
          <w:rFonts w:ascii="Tahoma" w:hAnsi="Tahoma" w:cs="Tahoma"/>
          <w:b/>
          <w:bCs/>
          <w:sz w:val="20"/>
          <w:szCs w:val="20"/>
          <w:lang w:val="lt-LT"/>
        </w:rPr>
        <w:t xml:space="preserve"> </w:t>
      </w:r>
      <w:r w:rsidR="00876C7B">
        <w:rPr>
          <w:rFonts w:ascii="Tahoma" w:hAnsi="Tahoma" w:cs="Tahoma"/>
          <w:b/>
          <w:bCs/>
          <w:sz w:val="20"/>
          <w:szCs w:val="20"/>
          <w:lang w:val="lt-LT"/>
        </w:rPr>
        <w:t>NE</w:t>
      </w:r>
      <w:r w:rsidR="005A7911" w:rsidRPr="00802FF4">
        <w:rPr>
          <w:rFonts w:ascii="Tahoma" w:hAnsi="Tahoma" w:cs="Tahoma"/>
          <w:b/>
          <w:bCs/>
          <w:sz w:val="20"/>
          <w:szCs w:val="20"/>
          <w:lang w:val="lt-LT"/>
        </w:rPr>
        <w:t>EILINIO</w:t>
      </w:r>
      <w:r w:rsidR="005E48F2" w:rsidRPr="00802FF4">
        <w:rPr>
          <w:rFonts w:ascii="Tahoma" w:hAnsi="Tahoma" w:cs="Tahoma"/>
          <w:b/>
          <w:bCs/>
          <w:sz w:val="20"/>
          <w:szCs w:val="20"/>
          <w:lang w:val="lt-LT"/>
        </w:rPr>
        <w:t xml:space="preserve"> </w:t>
      </w:r>
      <w:r w:rsidR="005E48F2" w:rsidRPr="00802FF4">
        <w:rPr>
          <w:rFonts w:ascii="Tahoma" w:hAnsi="Tahoma" w:cs="Tahoma"/>
          <w:b/>
          <w:bCs/>
          <w:caps/>
          <w:sz w:val="20"/>
          <w:szCs w:val="20"/>
          <w:lang w:val="lt-LT"/>
        </w:rPr>
        <w:t>visuotinio</w:t>
      </w:r>
      <w:r w:rsidR="005E48F2" w:rsidRPr="00110E40">
        <w:rPr>
          <w:rFonts w:ascii="Tahoma" w:hAnsi="Tahoma" w:cs="Tahoma"/>
          <w:b/>
          <w:caps/>
          <w:sz w:val="20"/>
          <w:szCs w:val="20"/>
          <w:lang w:val="lt-LT"/>
        </w:rPr>
        <w:t xml:space="preserve">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110E40"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Content>
              <w:p w14:paraId="2F936216" w14:textId="11DB3263" w:rsidR="00AA473D" w:rsidRPr="00110E40" w:rsidRDefault="00447433" w:rsidP="000D16B2">
                <w:pPr>
                  <w:rPr>
                    <w:rFonts w:ascii="Tahoma" w:hAnsi="Tahoma" w:cs="Tahoma"/>
                    <w:b/>
                    <w:bCs/>
                    <w:sz w:val="20"/>
                    <w:szCs w:val="20"/>
                    <w:lang w:val="lt-LT"/>
                  </w:rPr>
                </w:pPr>
                <w:r>
                  <w:rPr>
                    <w:rStyle w:val="PlaceholderText"/>
                    <w:rFonts w:ascii="Arial" w:hAnsi="Arial" w:cs="Arial"/>
                    <w:sz w:val="20"/>
                    <w:szCs w:val="20"/>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Fonts w:ascii="Tahoma" w:hAnsi="Tahoma" w:cs="Tahoma"/>
                <w:b/>
                <w:sz w:val="20"/>
                <w:szCs w:val="20"/>
                <w:lang w:val="lt-LT"/>
              </w:rPr>
              <w:id w:val="1365720076"/>
              <w:placeholder>
                <w:docPart w:val="BB571E31260548AD85119E4356A016E1"/>
              </w:placeholder>
              <w:showingPlcHdr/>
              <w:text/>
            </w:sdtPr>
            <w:sdtContent>
              <w:p w14:paraId="1D9A200E" w14:textId="1BB6C399" w:rsidR="00AA473D" w:rsidRPr="00110E40" w:rsidRDefault="00447433" w:rsidP="000D16B2">
                <w:pPr>
                  <w:rPr>
                    <w:rFonts w:ascii="Tahoma" w:eastAsia="Times New Roman" w:hAnsi="Tahoma" w:cs="Tahoma"/>
                    <w:b/>
                    <w:sz w:val="20"/>
                    <w:szCs w:val="20"/>
                    <w:lang w:val="lt-LT"/>
                  </w:rPr>
                </w:pPr>
                <w:r>
                  <w:rPr>
                    <w:rStyle w:val="PlaceholderText"/>
                    <w:rFonts w:ascii="Arial" w:hAnsi="Arial" w:cs="Arial"/>
                    <w:sz w:val="20"/>
                    <w:szCs w:val="20"/>
                  </w:rPr>
                  <w:t>Asmens kodas / juridinio asmens kodas</w:t>
                </w:r>
              </w:p>
            </w:sdtContent>
          </w:sdt>
        </w:tc>
      </w:tr>
      <w:tr w:rsidR="0076702C" w:rsidRPr="00110E40"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Fonts w:ascii="Tahoma" w:hAnsi="Tahoma" w:cs="Tahoma"/>
                <w:b/>
                <w:sz w:val="20"/>
                <w:szCs w:val="20"/>
                <w:lang w:val="lt-LT"/>
              </w:rPr>
              <w:id w:val="-2070330040"/>
              <w:placeholder>
                <w:docPart w:val="55AEF6C0FA9543008A3177E8371C1A93"/>
              </w:placeholder>
              <w:showingPlcHdr/>
              <w:text/>
            </w:sdtPr>
            <w:sdtContent>
              <w:p w14:paraId="38459E98" w14:textId="66655938" w:rsidR="0076702C" w:rsidRPr="00110E40" w:rsidRDefault="00447433" w:rsidP="000D16B2">
                <w:pPr>
                  <w:rPr>
                    <w:rFonts w:ascii="Tahoma" w:eastAsia="Times New Roman" w:hAnsi="Tahoma" w:cs="Tahoma"/>
                    <w:b/>
                    <w:sz w:val="20"/>
                    <w:szCs w:val="20"/>
                    <w:lang w:val="lt-LT"/>
                  </w:rPr>
                </w:pPr>
                <w:r>
                  <w:rPr>
                    <w:rStyle w:val="PlaceholderText"/>
                    <w:rFonts w:ascii="Arial" w:hAnsi="Arial" w:cs="Arial"/>
                    <w:sz w:val="20"/>
                    <w:szCs w:val="20"/>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15DE5A45" w:rsidR="00E830FD" w:rsidRPr="00110E40" w:rsidRDefault="00E830FD" w:rsidP="005D2131">
            <w:pPr>
              <w:spacing w:before="40" w:after="40"/>
              <w:rPr>
                <w:rFonts w:ascii="Tahoma" w:hAnsi="Tahoma" w:cs="Tahoma"/>
                <w:b/>
                <w:bCs/>
                <w:sz w:val="20"/>
                <w:szCs w:val="20"/>
                <w:lang w:val="lt-LT"/>
              </w:rPr>
            </w:pPr>
            <w:r w:rsidRPr="00110E40">
              <w:rPr>
                <w:rFonts w:ascii="Tahoma" w:hAnsi="Tahoma" w:cs="Tahoma"/>
                <w:sz w:val="20"/>
                <w:szCs w:val="20"/>
                <w:lang w:val="lt-LT"/>
              </w:rPr>
              <w:t>Visuotinio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Content>
                <w:r w:rsidR="00447433" w:rsidRPr="003A65F4">
                  <w:rPr>
                    <w:rStyle w:val="PlaceholderText"/>
                    <w:rFonts w:ascii="Arial" w:hAnsi="Arial" w:cs="Arial"/>
                    <w:sz w:val="20"/>
                    <w:szCs w:val="20"/>
                    <w:lang w:val="fi-FI"/>
                  </w:rPr>
                  <w:t>Vardas, pavardė</w:t>
                </w:r>
              </w:sdtContent>
            </w:sdt>
          </w:p>
        </w:tc>
        <w:tc>
          <w:tcPr>
            <w:tcW w:w="1276" w:type="dxa"/>
            <w:vAlign w:val="center"/>
          </w:tcPr>
          <w:p w14:paraId="4A2F47D1" w14:textId="7EB8C67D"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30BFFAE9"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Visuotinio akcininkų susirinkimo sekretoriumi išrinkti</w:t>
            </w:r>
            <w:r>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Content>
                <w:r w:rsidR="00447433">
                  <w:rPr>
                    <w:rStyle w:val="PlaceholderText"/>
                    <w:rFonts w:ascii="Arial" w:hAnsi="Arial" w:cs="Arial"/>
                    <w:sz w:val="20"/>
                    <w:szCs w:val="20"/>
                  </w:rPr>
                  <w:t>Vardas, pavardė</w:t>
                </w:r>
              </w:sdtContent>
            </w:sdt>
          </w:p>
        </w:tc>
        <w:tc>
          <w:tcPr>
            <w:tcW w:w="1276" w:type="dxa"/>
            <w:vAlign w:val="center"/>
          </w:tcPr>
          <w:p w14:paraId="3A03924B" w14:textId="4C5318F1"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7EB95657"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Content>
                <w:r w:rsidR="00447433" w:rsidRPr="003A65F4">
                  <w:rPr>
                    <w:rStyle w:val="PlaceholderText"/>
                    <w:rFonts w:ascii="Arial" w:hAnsi="Arial" w:cs="Arial"/>
                    <w:sz w:val="20"/>
                    <w:szCs w:val="20"/>
                    <w:lang w:val="lt-LT"/>
                  </w:rPr>
                  <w:t>Vardas, pavardė</w:t>
                </w:r>
              </w:sdtContent>
            </w:sdt>
          </w:p>
        </w:tc>
        <w:tc>
          <w:tcPr>
            <w:tcW w:w="1276" w:type="dxa"/>
            <w:vAlign w:val="center"/>
          </w:tcPr>
          <w:p w14:paraId="5CB594B0" w14:textId="6CF5D2F9"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77777777" w:rsidR="00CD2A13" w:rsidRPr="003A65F4" w:rsidRDefault="00CD2A13" w:rsidP="005D2131">
      <w:pPr>
        <w:spacing w:after="120" w:line="240" w:lineRule="exact"/>
        <w:ind w:left="-425"/>
        <w:jc w:val="both"/>
        <w:rPr>
          <w:rStyle w:val="FontStyle13"/>
          <w:rFonts w:ascii="Tahoma" w:hAnsi="Tahoma" w:cs="Tahoma"/>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r>
        <w:rPr>
          <w:rStyle w:val="FontStyle13"/>
          <w:rFonts w:ascii="Tahoma" w:hAnsi="Tahoma" w:cs="Tahoma"/>
          <w:lang w:val="lt-LT"/>
        </w:rPr>
        <w:t>[</w:t>
      </w:r>
      <w:r w:rsidRPr="005E4D46">
        <w:rPr>
          <w:rStyle w:val="FontStyle13"/>
          <w:rFonts w:ascii="Tahoma" w:hAnsi="Tahoma" w:cs="Tahoma"/>
          <w:highlight w:val="lightGray"/>
          <w:lang w:val="lt-LT"/>
        </w:rPr>
        <w:t>Renkant valdybos narius, prašome įrašyti skiriamų balsų skaičių lentelės dešiniajame stulpelyje, kandidato, už kurį balsuojate, eilutėje.</w:t>
      </w:r>
      <w:r>
        <w:rPr>
          <w:rStyle w:val="FontStyle13"/>
          <w:rFonts w:ascii="Tahoma" w:hAnsi="Tahoma" w:cs="Tahoma"/>
          <w:lang w:val="lt-LT"/>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219"/>
        <w:gridCol w:w="1333"/>
      </w:tblGrid>
      <w:tr w:rsidR="00CE0CFB" w:rsidRPr="00110E40" w14:paraId="0C3F764C" w14:textId="77777777" w:rsidTr="00AC00D7">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2977" w:type="dxa"/>
            <w:vAlign w:val="center"/>
          </w:tcPr>
          <w:p w14:paraId="2D0CDB21"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Darbotvarkės klausimas</w:t>
            </w:r>
          </w:p>
        </w:tc>
        <w:tc>
          <w:tcPr>
            <w:tcW w:w="3827" w:type="dxa"/>
            <w:vAlign w:val="center"/>
          </w:tcPr>
          <w:p w14:paraId="613F54AE" w14:textId="512659EF" w:rsidR="00CE0CFB" w:rsidRPr="00110E40" w:rsidRDefault="00284C65"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Siūlom</w:t>
            </w:r>
            <w:r w:rsidR="00110381">
              <w:rPr>
                <w:rFonts w:ascii="Tahoma" w:hAnsi="Tahoma" w:cs="Tahoma"/>
                <w:b/>
                <w:bCs/>
                <w:sz w:val="20"/>
                <w:szCs w:val="20"/>
                <w:lang w:val="lt-LT"/>
              </w:rPr>
              <w:t>as</w:t>
            </w:r>
            <w:r w:rsidR="00CE0CFB" w:rsidRPr="00110E40">
              <w:rPr>
                <w:rFonts w:ascii="Tahoma" w:hAnsi="Tahoma" w:cs="Tahoma"/>
                <w:b/>
                <w:bCs/>
                <w:sz w:val="20"/>
                <w:szCs w:val="20"/>
                <w:lang w:val="lt-LT"/>
              </w:rPr>
              <w:t xml:space="preserve"> sprendimo projekta</w:t>
            </w:r>
            <w:r w:rsidR="00110381">
              <w:rPr>
                <w:rFonts w:ascii="Tahoma" w:hAnsi="Tahoma" w:cs="Tahoma"/>
                <w:b/>
                <w:bCs/>
                <w:sz w:val="20"/>
                <w:szCs w:val="20"/>
                <w:lang w:val="lt-LT"/>
              </w:rPr>
              <w:t>s</w:t>
            </w:r>
          </w:p>
        </w:tc>
        <w:tc>
          <w:tcPr>
            <w:tcW w:w="2552" w:type="dxa"/>
            <w:gridSpan w:val="2"/>
            <w:vAlign w:val="center"/>
          </w:tcPr>
          <w:p w14:paraId="55A0934B"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802FF4" w:rsidRPr="00110E40" w14:paraId="4713EBE7" w14:textId="77777777" w:rsidTr="00AC00D7">
        <w:trPr>
          <w:trHeight w:val="668"/>
        </w:trPr>
        <w:tc>
          <w:tcPr>
            <w:tcW w:w="568" w:type="dxa"/>
            <w:vAlign w:val="center"/>
          </w:tcPr>
          <w:p w14:paraId="4E263C9E" w14:textId="77777777" w:rsidR="00802FF4" w:rsidRPr="00485462" w:rsidRDefault="00802FF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2BF06599" w14:textId="03003EAF" w:rsidR="00802FF4" w:rsidRPr="003137AF" w:rsidRDefault="00D30C5C" w:rsidP="005F41C7">
            <w:pPr>
              <w:spacing w:before="40" w:after="40" w:line="240" w:lineRule="exact"/>
              <w:jc w:val="both"/>
              <w:rPr>
                <w:rFonts w:ascii="Tahoma" w:hAnsi="Tahoma" w:cs="Tahoma"/>
                <w:sz w:val="20"/>
                <w:szCs w:val="20"/>
                <w:lang w:val="lt-LT"/>
              </w:rPr>
            </w:pPr>
            <w:r w:rsidRPr="00D30C5C">
              <w:rPr>
                <w:rFonts w:ascii="Tahoma" w:hAnsi="Tahoma" w:cs="Tahoma"/>
                <w:sz w:val="20"/>
                <w:szCs w:val="20"/>
                <w:lang w:val="lt-LT"/>
              </w:rPr>
              <w:t>Dėl pritarimo LITGRID AB valdybos 2026 m. sausio 28 d. sprendimui</w:t>
            </w:r>
          </w:p>
        </w:tc>
        <w:tc>
          <w:tcPr>
            <w:tcW w:w="3827" w:type="dxa"/>
            <w:vAlign w:val="center"/>
          </w:tcPr>
          <w:p w14:paraId="51827055" w14:textId="458849F7" w:rsidR="00F90606" w:rsidRPr="00F90606" w:rsidRDefault="00F90606" w:rsidP="00F90606">
            <w:pPr>
              <w:spacing w:before="40" w:after="40" w:line="240" w:lineRule="exact"/>
              <w:jc w:val="both"/>
              <w:rPr>
                <w:rFonts w:ascii="Tahoma" w:hAnsi="Tahoma" w:cs="Tahoma"/>
                <w:bCs/>
                <w:sz w:val="20"/>
                <w:szCs w:val="20"/>
                <w:lang w:val="lt-LT"/>
              </w:rPr>
            </w:pPr>
            <w:r>
              <w:rPr>
                <w:rFonts w:ascii="Tahoma" w:hAnsi="Tahoma" w:cs="Tahoma"/>
                <w:bCs/>
                <w:i/>
                <w:iCs/>
                <w:sz w:val="20"/>
                <w:szCs w:val="20"/>
                <w:lang w:val="lt-LT"/>
              </w:rPr>
              <w:t>„</w:t>
            </w:r>
            <w:r w:rsidRPr="00F90606">
              <w:rPr>
                <w:rFonts w:ascii="Tahoma" w:hAnsi="Tahoma" w:cs="Tahoma"/>
                <w:bCs/>
                <w:sz w:val="20"/>
                <w:szCs w:val="20"/>
                <w:lang w:val="lt-LT"/>
              </w:rPr>
              <w:t>1. Pritarti LITGRID AB valdybos 2026-01-28 sprendimui sudaryti sutartį „330 kV oro linijos Aizkrauklė –Panevėžys rekonstravimas, darbo projekto parengimo ir rangos darbai” su AB „Kauno tiltai” ir patvirtinti esmines šios sutarties sąlygas:</w:t>
            </w:r>
          </w:p>
          <w:p w14:paraId="141C5ACD"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1.1. Sutarties šalys: LITGRID AB, pagal Lietuvos Respublikos įstatymus įsteigta ir veikianti įmonė, juridinio asmens kodas 302564383, kurios registruota buveinė yra Karlo Gustavo Emilio Manerheimo g. 8, LT-05131 Vilnius, duomenys apie bendrovę kaupiami ir saugomi Lietuvos Respublikos juridinių asmenų registre, ir AB „Kauno tiltai”, pagal Lietuvos Respublikos įstatymus įsteigta ir veikianti </w:t>
            </w:r>
            <w:r w:rsidRPr="00F90606">
              <w:rPr>
                <w:rFonts w:ascii="Tahoma" w:hAnsi="Tahoma" w:cs="Tahoma"/>
                <w:bCs/>
                <w:sz w:val="20"/>
                <w:szCs w:val="20"/>
                <w:lang w:val="lt-LT"/>
              </w:rPr>
              <w:lastRenderedPageBreak/>
              <w:t xml:space="preserve">įmonė, juridinio asmens kodas 133729589, kurios registruota buveinė yra Ateities pl. 46, LT-52105 Kaunas. </w:t>
            </w:r>
          </w:p>
          <w:p w14:paraId="1ED42FDC"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1.2. Sutarties dalykas (objektas): 330 kV oro linijos Aizkrauklė - Panevėžys rekonstravimas, darbo projekto parengimo ir rangos darbai. </w:t>
            </w:r>
          </w:p>
          <w:p w14:paraId="4D3CC60A"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1.3. Sutarties įsipareigojimų įvykdymo terminas: Darbų atlikimo terminas – 30 mėnesių nuo sutarties sudarymo dienos: </w:t>
            </w:r>
          </w:p>
          <w:p w14:paraId="2F865389"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 I etapas: per 28 mėnesiai nuo sutarties sudarymo dienos – darbo projekto parengimas ir fizinių darbų atlikimas; </w:t>
            </w:r>
          </w:p>
          <w:p w14:paraId="4F3F89CF"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 II etapas: per 30 mėnesių nuo sutarties sudarymo dienos – Statybos užbaigimo akto gavimas. </w:t>
            </w:r>
          </w:p>
          <w:p w14:paraId="53969846"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1.4. Kaina ir (ar) kainodara, atsiskaitymo tvarka, rezervas ir jų keitimų taisyklės </w:t>
            </w:r>
          </w:p>
          <w:p w14:paraId="535C999C"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1.4.1. Sutarties kaina – 35 299 888,00 EUR be PVM. </w:t>
            </w:r>
          </w:p>
          <w:p w14:paraId="227DC9E5"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1.4.2. Kainodara: Sutarties kaina yra fiksuota ir galutinė, nebent kitaip nurodyta specialiojoje sutarties dalyje, į ją įskaičiuotos visos su Darbų atlikimu susijusios tiesioginės bei netiesioginės išlaidos, mokesčiai ir rinkliavos išskyrus atvejus, kai sutartyje aiškiai nurodyta kitaip. Rezervas – netaikomas. </w:t>
            </w:r>
          </w:p>
          <w:p w14:paraId="4EB70FF6"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1.4.3. Atsiskaitymo tvarka: </w:t>
            </w:r>
          </w:p>
          <w:p w14:paraId="5FEC2BEE"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1.4.3.1. Rangovas turi teisę į 5 % pradinės sutarties kainos (be PVM) dydžio išankstinį mokėjimą. Išankstinio mokėjimo dydis negali būti keičiamas dėl sutarties kainos peržiūros ar perskaičiavimo. </w:t>
            </w:r>
          </w:p>
          <w:p w14:paraId="025E21F5"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1.4.3.2. Sutarties kaina bus mokama dalimis pagal Darbų žiniaraštį po tinkamai pateiktos PVM sąskaitos faktūros abiem Šalim pasirašius Atliktų darbų aktą, pažymą apie atliktų Darbų vertę ir mėnesio ataskaitą. </w:t>
            </w:r>
          </w:p>
          <w:p w14:paraId="704954F8"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1.4.3.3. Tinkamai išrašytą ir pateiktą PVM sąskaitą faktūrą (atskaičius sulaikytas sumas), Užsakovas apmokės per 30 dienų nuo jos gavimo dienos. </w:t>
            </w:r>
          </w:p>
          <w:p w14:paraId="484DAB4D"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1.4.3.4. PVM sąskaitos faktūros, kurių bendra suma viršija 100 000 eurų su PVM, gavus Rangovo prašymą ir esant Užsakovo galimybei, gali būti apmokamos per trumpesnį nei 30 dienų terminą, pritaikius Užsakovo nustatytą diskontą (nuolaidą). Diskonto (nuolaidos) dydį nustato Užsakovas remdamasis naujausia Lietuvos banko skelbiama pinigų finansų įstaigų paskolų euro zonos ne finansų bendrovėms, kurių pradinis palūkanų normos fiksavimo laikotarpis iki 1 metų, naujų susitarimų palūkanų </w:t>
            </w:r>
            <w:r w:rsidRPr="00F90606">
              <w:rPr>
                <w:rFonts w:ascii="Tahoma" w:hAnsi="Tahoma" w:cs="Tahoma"/>
                <w:bCs/>
                <w:sz w:val="20"/>
                <w:szCs w:val="20"/>
                <w:lang w:val="lt-LT"/>
              </w:rPr>
              <w:lastRenderedPageBreak/>
              <w:t xml:space="preserve">norma, prie kurios pridedama 2 proc. punktų marža, skirta Užsakovo patiriamoms administravimo sąnaudoms padengti. </w:t>
            </w:r>
          </w:p>
          <w:p w14:paraId="66B18775"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1.4.3.5. Rangovo teikiami nesumontuoti, sutarties specialiosiose sąlygose nurodyti Įrenginiai ir jiems įrengti būtinos Medžiagos gali būti įtraukiami į Atliktų darbų aktą pagal Darbų žiniaraštį, tokiu atveju gali būti apmokama 70 % nesumontuotų Įrenginių ir Medžiagų, skirtų jiems įrengti, kainos nurodytos Darbų žiniaraštyje.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w:t>
            </w:r>
          </w:p>
          <w:p w14:paraId="43A66F37"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1.4.3.6. Užsakovas sulaikys visus tarpinius mokėjimus Rangovui pagal pateiktas PVM sąskaitas faktūras, kurie viršys 90 procentų sutarties kainos (be PVM). </w:t>
            </w:r>
          </w:p>
          <w:p w14:paraId="63057768"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1.4.4. Sutarties kainos keitimo taisyklės: </w:t>
            </w:r>
          </w:p>
          <w:p w14:paraId="63C2B63B"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1.4.4.1. Darbų pakeitimai: </w:t>
            </w:r>
          </w:p>
          <w:p w14:paraId="3FD5F363"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1) Bet kuriuo metu iki Darbų užbaigimo, gali būti atliekami Darbų Pakeitimai jeigu:</w:t>
            </w:r>
          </w:p>
          <w:p w14:paraId="0DE703C5"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a) reikalinga atlikti papildomus darbus, kurie yra susiję su atliekamais Darbais, tačiau neįeina į sutartyje nurodytą Darbų apimtį; </w:t>
            </w:r>
          </w:p>
          <w:p w14:paraId="72885822"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b) siekiant racionaliai panaudoti Užsakovo lėšas, tikslinga atskirą Darbą, Medžiagas ir/ar Įrenginį keisti kitu darbu, medžiaga ir/ar įrenginiu arba jų atsisakyti. </w:t>
            </w:r>
          </w:p>
          <w:p w14:paraId="73A9F9B3"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2) Pakeitimams tapus Darbų dalimi, automatiškai perskaičiuojama sutarties kaina, prie esamos sutarties kainos pridedant/atimant Pakeitimų kainą. </w:t>
            </w:r>
          </w:p>
          <w:p w14:paraId="5ADD30DA"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1.4.4.2. Įstatymų pasikeitimas: </w:t>
            </w:r>
          </w:p>
          <w:p w14:paraId="72A7F987"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 Jei dėl įstatymų ir (arba) kitų taikytinų teisės aktų pasikeitimo reikalinga atlikti papildomus darbus, kurie nebuvo ir negalėjo būti numatyti pasiūlymo Pirkimui teikimo metu, sutarties kaina </w:t>
            </w:r>
            <w:r w:rsidRPr="00F90606">
              <w:rPr>
                <w:rFonts w:ascii="Tahoma" w:hAnsi="Tahoma" w:cs="Tahoma"/>
                <w:bCs/>
                <w:sz w:val="20"/>
                <w:szCs w:val="20"/>
                <w:lang w:val="lt-LT"/>
              </w:rPr>
              <w:lastRenderedPageBreak/>
              <w:t xml:space="preserve">perskaičiuojama, kai dėl pasikeitusių įstatymų ir (arba) taikytinų teisės aktų reikalavimų, padidėja Rangovo prievolės, vykdant sutartį, ir Rangovas patiria didesnes tiesiogines išlaidas, skirtas išimtinai šios sutarties vykdymui. Jei dėl įstatymų ir (arba) kitų taikytinų teisės aktų pasikeitimo sumažėja Rangovo pareigos, vykdant sutartį, ir dėl to Rangovas patiria mažesnes tiesiogines išlaidas, susijusias konkrečiai su šia sutartimi, tokiu sumažėjimu mažinama sutarties kaina. </w:t>
            </w:r>
          </w:p>
          <w:p w14:paraId="311CA42F"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2) Pasikeitus (sumažėjus ar padidėjus) PVM tarifui, atitinkamai pasikeičia sutarties kaina. Naujas PVM tarifas taikomas visoms po oficialaus naujo PVM tarifo įsigaliojimo momento išrašomoms PVM sąskaitoms faktūroms, taikant mokėtiną kainą be PVM ir atitinkamai perskaičiuojant PVM. Pasikeitus įstatymu nustatytam PVM tarifui, mokestis mokamas pagal pakeistą tarifą, be atskiro sutarties keitimo ar įforminimo. </w:t>
            </w:r>
          </w:p>
          <w:p w14:paraId="32D36788"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1.4.4.3. Kainų indekso pasikeitimas: </w:t>
            </w:r>
          </w:p>
          <w:p w14:paraId="733798AE"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1.4.4.3.1. Jei Valstybės duomenų agentūros (www.stat.gov.lt)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momento dėl Bendro Indekso pokyčio, jei sutarties kaina buvo perskaičiuojama) iki paskutinio Atliktų darbų akto pagal sutartį sudarymo dienos, pakinta 5 % arba daugiau, bet kurios iš Šalių iniciatyva gali būti perskaičiuojama sutarties kaina. Sutarties kainos perskaičiavimui naudojamas ne Valstybės duomenų agentūros skelbiamas Bendras Indeksas, o atskirų „medžiagų ir gaminių”, „mašinų ir mechanizmų darbo", „darbo užmokesčio ir pridėtinių išlaidų” indeksai (toliau - Konkretus indeksas). </w:t>
            </w:r>
          </w:p>
          <w:p w14:paraId="36E947F8"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1.4.4.3.2. Sutarties kaina dėl Bendro Indekso pasikeitimo perskaičiuojama Rangovui mokėtinas sumas padauginant iš Konkretaus Indekso pokyčio koeficiento, kuris apskaičiuojamas pagal toliau nurodytą formulę: </w:t>
            </w:r>
          </w:p>
          <w:p w14:paraId="2E7AB934"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K = IPb / IPr </w:t>
            </w:r>
          </w:p>
          <w:p w14:paraId="351FDE00"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Kur: K – Konkretaus Indekso pokyčio koeficientas </w:t>
            </w:r>
          </w:p>
          <w:p w14:paraId="2294853C"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lastRenderedPageBreak/>
              <w:t xml:space="preserve">IPr – Konkretaus Indekso reikšmė laikotarpio pradžioje </w:t>
            </w:r>
          </w:p>
          <w:p w14:paraId="36C82377"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IPb – Konkretaus Indekso reikšmė laikotarpio pabaigoje </w:t>
            </w:r>
          </w:p>
          <w:p w14:paraId="37056FD0"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1.4.4.3.3. Sutarties keitimui taikomos Lietuvos Respublikos pirkimų, atliekamų vandentvarkos, energetikos, transporto ar pašto paslaugų srities perkančiųjų subjektų, įstatymo 97 straipsnio nuostatos. </w:t>
            </w:r>
          </w:p>
          <w:p w14:paraId="669F4166"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1.5. Įsipareigojimų įvykdymo užtikrinimas: </w:t>
            </w:r>
          </w:p>
          <w:p w14:paraId="069CC0CC"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1.5.1. Sutartiniams įsipareigojimams užtikrinti Rangovas iki sutarties pasirašymo Užsakovui turi pateikti sutarties įvykdymo užtikrinimą – Banko garantiją arba draudimo bendrovės laidavimo raštą. Sutarties įvykdymo užtikrinimo dydis turi būti ne mažesnis kaip 10% nuo sutarties kainos (be PVM). </w:t>
            </w:r>
          </w:p>
          <w:p w14:paraId="469D0450"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1.5.2. Rangovas visų Darbų pagal sutartį perdavimo Užsakovui metu arba po sutarties nutraukimo turi Užsakovui pateikti trejų metų draudimo bendrovės laidavimo raštą arba Banko garantiją, kuria užtikrinami Rangovo garantiniai ir kiti įsipareigojimai, kurie galioja nuo visų Darbų pagal sutartį perdavimo Užsakovui, tarp jų ir Rangovo nemokumo ar bankroto atveju, užtikrinantys dėl Rangovo kaltės atsiradusių defektų, nustatytų per pirmuosius 3 statinio garantinio termino metus, šalinimo išlaidų apmokėjimą Užsakovui. Garantinių įsipareigojimų užtikrinimo dydis - 5 % nuo sutarties kainos (be PVM). </w:t>
            </w:r>
          </w:p>
          <w:p w14:paraId="10BB3F5E" w14:textId="77777777" w:rsidR="00F90606" w:rsidRPr="00F90606" w:rsidRDefault="00F90606" w:rsidP="00F90606">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 xml:space="preserve">2. Įgalioti LITGRID AB vadovą (su teise perįgalioti) suderinti kitas (neesmines) šios sutarties sąlygas ir šią sutartį pasirašyti. </w:t>
            </w:r>
          </w:p>
          <w:p w14:paraId="40765D26" w14:textId="796F3160" w:rsidR="00311250" w:rsidRPr="00F90606" w:rsidRDefault="00F90606" w:rsidP="002966DB">
            <w:pPr>
              <w:spacing w:before="40" w:after="40" w:line="240" w:lineRule="exact"/>
              <w:jc w:val="both"/>
              <w:rPr>
                <w:rFonts w:ascii="Tahoma" w:hAnsi="Tahoma" w:cs="Tahoma"/>
                <w:bCs/>
                <w:sz w:val="20"/>
                <w:szCs w:val="20"/>
                <w:lang w:val="lt-LT"/>
              </w:rPr>
            </w:pPr>
            <w:r w:rsidRPr="00F90606">
              <w:rPr>
                <w:rFonts w:ascii="Tahoma" w:hAnsi="Tahoma" w:cs="Tahoma"/>
                <w:bCs/>
                <w:sz w:val="20"/>
                <w:szCs w:val="20"/>
                <w:lang w:val="lt-LT"/>
              </w:rPr>
              <w:t>3. Įgalioti LITGRID AB vadovą be atskiro LITGRID AB valdybos sprendimo priimti sprendimus dėl sutarties esminės sąlygos – sutarties kaina pakeitimo mažinant kainą be jokių apribojimų arba didinant kainą sudarant susitarimus dėl kainos padidėjimo, jeigu bendra visų susitarimų suma neviršija 15% (t. y. 5 294 983,20 Eur be PVM) nuo pradinės sutarties kainos.“</w:t>
            </w:r>
          </w:p>
        </w:tc>
        <w:tc>
          <w:tcPr>
            <w:tcW w:w="1219" w:type="dxa"/>
            <w:vAlign w:val="center"/>
          </w:tcPr>
          <w:p w14:paraId="17E047FC" w14:textId="0705C46D" w:rsidR="00802FF4"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69508125"/>
                <w14:checkbox>
                  <w14:checked w14:val="0"/>
                  <w14:checkedState w14:val="2612" w14:font="MS Gothic"/>
                  <w14:uncheckedState w14:val="2610" w14:font="MS Gothic"/>
                </w14:checkbox>
              </w:sdtPr>
              <w:sdtContent>
                <w:r w:rsidR="00B061EA">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UŽ</w:t>
            </w:r>
          </w:p>
        </w:tc>
        <w:tc>
          <w:tcPr>
            <w:tcW w:w="1333" w:type="dxa"/>
            <w:vAlign w:val="center"/>
          </w:tcPr>
          <w:p w14:paraId="12364579" w14:textId="4DEF2D6E" w:rsidR="00802FF4"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274363379"/>
                <w14:checkbox>
                  <w14:checked w14:val="0"/>
                  <w14:checkedState w14:val="2612" w14:font="MS Gothic"/>
                  <w14:uncheckedState w14:val="2610" w14:font="MS Gothic"/>
                </w14:checkbox>
              </w:sdtPr>
              <w:sdtContent>
                <w:r w:rsidR="00B061EA">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PRIEŠ</w:t>
            </w:r>
          </w:p>
        </w:tc>
      </w:tr>
    </w:tbl>
    <w:p w14:paraId="5EAA5C6A" w14:textId="77777777" w:rsidR="00447433" w:rsidRPr="00AB5341" w:rsidRDefault="00447433" w:rsidP="00447433">
      <w:pPr>
        <w:spacing w:line="240" w:lineRule="exact"/>
        <w:jc w:val="both"/>
        <w:rPr>
          <w:rFonts w:ascii="Tahoma" w:hAnsi="Tahoma" w:cs="Tahoma"/>
          <w:sz w:val="20"/>
          <w:szCs w:val="20"/>
          <w:lang w:val="lt-LT"/>
        </w:rPr>
      </w:pPr>
    </w:p>
    <w:p w14:paraId="48A82DBE" w14:textId="77777777" w:rsidR="00447433" w:rsidRPr="00AB5341" w:rsidRDefault="00447433" w:rsidP="00447433">
      <w:pPr>
        <w:spacing w:line="240" w:lineRule="exact"/>
        <w:ind w:left="-426" w:right="-142"/>
        <w:jc w:val="both"/>
        <w:rPr>
          <w:rStyle w:val="FontStyle13"/>
          <w:rFonts w:ascii="Tahoma" w:hAnsi="Tahoma" w:cs="Tahoma"/>
          <w:lang w:val="lt-LT"/>
        </w:rPr>
      </w:pPr>
      <w:r w:rsidRPr="00AB5341">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76EFA6B0" w14:textId="77777777" w:rsidR="00447433" w:rsidRPr="00AB5341" w:rsidRDefault="00447433" w:rsidP="00447433">
      <w:pPr>
        <w:spacing w:line="240" w:lineRule="exact"/>
        <w:jc w:val="both"/>
        <w:rPr>
          <w:rFonts w:ascii="Tahoma" w:hAnsi="Tahoma" w:cs="Tahoma"/>
          <w:sz w:val="20"/>
          <w:szCs w:val="20"/>
          <w:lang w:val="lt-LT"/>
        </w:rPr>
      </w:pPr>
    </w:p>
    <w:p w14:paraId="62DAB7E1" w14:textId="77777777" w:rsidR="00447433" w:rsidRPr="00AB5341" w:rsidRDefault="00447433" w:rsidP="00447433">
      <w:pPr>
        <w:spacing w:line="240" w:lineRule="exact"/>
        <w:jc w:val="both"/>
        <w:rPr>
          <w:rFonts w:ascii="Tahoma" w:hAnsi="Tahoma" w:cs="Tahoma"/>
          <w:sz w:val="20"/>
          <w:szCs w:val="20"/>
          <w:lang w:val="lt-LT"/>
        </w:rPr>
      </w:pPr>
    </w:p>
    <w:p w14:paraId="7BCD1C02" w14:textId="6EABE7D0"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lastRenderedPageBreak/>
        <w:t xml:space="preserve">Vardas, pavardė / </w:t>
      </w:r>
      <w:r w:rsidR="003F452C">
        <w:rPr>
          <w:rFonts w:ascii="Tahoma" w:hAnsi="Tahoma" w:cs="Tahoma"/>
          <w:sz w:val="20"/>
          <w:szCs w:val="20"/>
          <w:lang w:val="lt-LT"/>
        </w:rPr>
        <w:t xml:space="preserve">juridinio asmens </w:t>
      </w:r>
      <w:r w:rsidRPr="00AB5341">
        <w:rPr>
          <w:rFonts w:ascii="Tahoma" w:hAnsi="Tahoma" w:cs="Tahoma"/>
          <w:sz w:val="20"/>
          <w:szCs w:val="20"/>
          <w:lang w:val="lt-LT"/>
        </w:rPr>
        <w:t>pavadinimas,</w:t>
      </w:r>
    </w:p>
    <w:p w14:paraId="06B880C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atstovo vardas ir pavardė, pareigos:</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6F31E68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6866A44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44B86DB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Parašas ir pasirašymo data: </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7254E07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D34F64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3D9A83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Teisę balsuoti suteikiančio dokumento</w:t>
      </w:r>
    </w:p>
    <w:p w14:paraId="40160677"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pavadinimas, data, numeris </w:t>
      </w:r>
    </w:p>
    <w:p w14:paraId="2802D295"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(jeigu biuletenį pasirašo ne akcininko vadovas): </w:t>
      </w:r>
      <w:r w:rsidRPr="00AB5341">
        <w:rPr>
          <w:rFonts w:ascii="Tahoma" w:hAnsi="Tahoma" w:cs="Tahoma"/>
          <w:sz w:val="20"/>
          <w:szCs w:val="20"/>
          <w:lang w:val="lt-LT"/>
        </w:rPr>
        <w:tab/>
        <w:t>____________________________________________</w:t>
      </w:r>
    </w:p>
    <w:p w14:paraId="0F555F5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5936815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1B0BC091"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2CE740B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EAB3FC4" w14:textId="77777777" w:rsidR="00447433" w:rsidRPr="00AB5341" w:rsidRDefault="00447433" w:rsidP="00447433">
      <w:pPr>
        <w:rPr>
          <w:rFonts w:ascii="Tahoma" w:hAnsi="Tahoma" w:cs="Tahoma"/>
          <w:sz w:val="20"/>
          <w:szCs w:val="20"/>
          <w:lang w:val="lt-LT"/>
        </w:rPr>
      </w:pPr>
    </w:p>
    <w:p w14:paraId="59CD8AD7" w14:textId="4328017B" w:rsidR="00AF57A2" w:rsidRPr="0037175C" w:rsidRDefault="00AF57A2" w:rsidP="002C64CC">
      <w:pPr>
        <w:rPr>
          <w:rFonts w:ascii="Tahoma" w:hAnsi="Tahoma" w:cs="Tahoma"/>
          <w:sz w:val="20"/>
          <w:szCs w:val="20"/>
          <w:lang w:val="lt-LT"/>
        </w:rPr>
      </w:pPr>
    </w:p>
    <w:sectPr w:rsidR="00AF57A2" w:rsidRPr="0037175C" w:rsidSect="00CC70B5">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DE884" w14:textId="77777777" w:rsidR="00B81F3B" w:rsidRDefault="00B81F3B">
      <w:pPr>
        <w:pStyle w:val="antraste"/>
      </w:pPr>
      <w:r>
        <w:separator/>
      </w:r>
    </w:p>
  </w:endnote>
  <w:endnote w:type="continuationSeparator" w:id="0">
    <w:p w14:paraId="4E1BB601" w14:textId="77777777" w:rsidR="00B81F3B" w:rsidRDefault="00B81F3B">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7F64" w14:textId="77777777" w:rsidR="00B81F3B" w:rsidRDefault="00B81F3B">
      <w:pPr>
        <w:pStyle w:val="antraste"/>
      </w:pPr>
      <w:r>
        <w:separator/>
      </w:r>
    </w:p>
  </w:footnote>
  <w:footnote w:type="continuationSeparator" w:id="0">
    <w:p w14:paraId="556C3DFB" w14:textId="77777777" w:rsidR="00B81F3B" w:rsidRDefault="00B81F3B">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28C51C3"/>
    <w:multiLevelType w:val="hybridMultilevel"/>
    <w:tmpl w:val="3710A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6121495"/>
    <w:multiLevelType w:val="hybridMultilevel"/>
    <w:tmpl w:val="0A70CE70"/>
    <w:lvl w:ilvl="0" w:tplc="078CC2DC">
      <w:start w:val="1"/>
      <w:numFmt w:val="bullet"/>
      <w:lvlText w:val="-"/>
      <w:lvlJc w:val="left"/>
      <w:pPr>
        <w:ind w:left="717" w:hanging="360"/>
      </w:pPr>
      <w:rPr>
        <w:rFonts w:ascii="Tahoma" w:eastAsiaTheme="minorHAnsi" w:hAnsi="Tahoma" w:cs="Tahoma"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4" w15:restartNumberingAfterBreak="0">
    <w:nsid w:val="72F16A6F"/>
    <w:multiLevelType w:val="multilevel"/>
    <w:tmpl w:val="084A68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25832408">
    <w:abstractNumId w:val="0"/>
  </w:num>
  <w:num w:numId="2" w16cid:durableId="20938044">
    <w:abstractNumId w:val="4"/>
  </w:num>
  <w:num w:numId="3" w16cid:durableId="51079209">
    <w:abstractNumId w:val="1"/>
  </w:num>
  <w:num w:numId="4" w16cid:durableId="1854801918">
    <w:abstractNumId w:val="2"/>
  </w:num>
  <w:num w:numId="5" w16cid:durableId="168971985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1FB0"/>
    <w:rsid w:val="000328A0"/>
    <w:rsid w:val="0003317F"/>
    <w:rsid w:val="00033AB4"/>
    <w:rsid w:val="00033BC9"/>
    <w:rsid w:val="00034642"/>
    <w:rsid w:val="000347B3"/>
    <w:rsid w:val="00034D05"/>
    <w:rsid w:val="00035B17"/>
    <w:rsid w:val="0003783E"/>
    <w:rsid w:val="00037C6A"/>
    <w:rsid w:val="000407E7"/>
    <w:rsid w:val="0004115E"/>
    <w:rsid w:val="0004137C"/>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3D1E"/>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37C"/>
    <w:rsid w:val="001034CD"/>
    <w:rsid w:val="001048CC"/>
    <w:rsid w:val="00105B3A"/>
    <w:rsid w:val="001067C2"/>
    <w:rsid w:val="00106B94"/>
    <w:rsid w:val="00106CFD"/>
    <w:rsid w:val="00110381"/>
    <w:rsid w:val="00110E40"/>
    <w:rsid w:val="00111EA5"/>
    <w:rsid w:val="00113F9D"/>
    <w:rsid w:val="00114A41"/>
    <w:rsid w:val="00115308"/>
    <w:rsid w:val="001155E6"/>
    <w:rsid w:val="00116A14"/>
    <w:rsid w:val="00116C6F"/>
    <w:rsid w:val="001171BB"/>
    <w:rsid w:val="00117956"/>
    <w:rsid w:val="00117A62"/>
    <w:rsid w:val="00120A2E"/>
    <w:rsid w:val="00120CBB"/>
    <w:rsid w:val="00123738"/>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67E11"/>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0C3"/>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3C5A"/>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2CC"/>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17A5"/>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6DB"/>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6DEA"/>
    <w:rsid w:val="002D732D"/>
    <w:rsid w:val="002D77E6"/>
    <w:rsid w:val="002D7E10"/>
    <w:rsid w:val="002E0336"/>
    <w:rsid w:val="002E0E53"/>
    <w:rsid w:val="002E0E64"/>
    <w:rsid w:val="002E1477"/>
    <w:rsid w:val="002E3EC5"/>
    <w:rsid w:val="002E7023"/>
    <w:rsid w:val="002E7154"/>
    <w:rsid w:val="002F075F"/>
    <w:rsid w:val="002F169A"/>
    <w:rsid w:val="002F1FC0"/>
    <w:rsid w:val="002F3349"/>
    <w:rsid w:val="002F373D"/>
    <w:rsid w:val="002F509A"/>
    <w:rsid w:val="002F57E2"/>
    <w:rsid w:val="002F5A70"/>
    <w:rsid w:val="002F5B48"/>
    <w:rsid w:val="002F7309"/>
    <w:rsid w:val="002F7432"/>
    <w:rsid w:val="002F755C"/>
    <w:rsid w:val="002F7816"/>
    <w:rsid w:val="002F7EF3"/>
    <w:rsid w:val="002F7F93"/>
    <w:rsid w:val="003008B8"/>
    <w:rsid w:val="0030297A"/>
    <w:rsid w:val="00302F06"/>
    <w:rsid w:val="00302F98"/>
    <w:rsid w:val="00303E0D"/>
    <w:rsid w:val="00303FB1"/>
    <w:rsid w:val="003053C9"/>
    <w:rsid w:val="00306752"/>
    <w:rsid w:val="003078E5"/>
    <w:rsid w:val="00307AFE"/>
    <w:rsid w:val="003107DF"/>
    <w:rsid w:val="00310CFA"/>
    <w:rsid w:val="00311250"/>
    <w:rsid w:val="00311BFA"/>
    <w:rsid w:val="00312068"/>
    <w:rsid w:val="0031263B"/>
    <w:rsid w:val="003126EC"/>
    <w:rsid w:val="00312C07"/>
    <w:rsid w:val="003137AF"/>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83"/>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57892"/>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0DDD"/>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2A"/>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65F4"/>
    <w:rsid w:val="003A7746"/>
    <w:rsid w:val="003B069F"/>
    <w:rsid w:val="003B0ACB"/>
    <w:rsid w:val="003B0CFD"/>
    <w:rsid w:val="003B1662"/>
    <w:rsid w:val="003B2025"/>
    <w:rsid w:val="003B2F6F"/>
    <w:rsid w:val="003B3372"/>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15"/>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52C"/>
    <w:rsid w:val="003F47BD"/>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CF7"/>
    <w:rsid w:val="00424D15"/>
    <w:rsid w:val="00426BC4"/>
    <w:rsid w:val="00426F72"/>
    <w:rsid w:val="00427534"/>
    <w:rsid w:val="00427943"/>
    <w:rsid w:val="00427DEE"/>
    <w:rsid w:val="00430C1A"/>
    <w:rsid w:val="004326F5"/>
    <w:rsid w:val="00432822"/>
    <w:rsid w:val="00432EC6"/>
    <w:rsid w:val="00435092"/>
    <w:rsid w:val="00435C5E"/>
    <w:rsid w:val="0043688F"/>
    <w:rsid w:val="004377CA"/>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47433"/>
    <w:rsid w:val="004503BA"/>
    <w:rsid w:val="0045171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350E"/>
    <w:rsid w:val="00474BB4"/>
    <w:rsid w:val="00474EB0"/>
    <w:rsid w:val="00476E24"/>
    <w:rsid w:val="00477E06"/>
    <w:rsid w:val="00480821"/>
    <w:rsid w:val="00481142"/>
    <w:rsid w:val="0048262B"/>
    <w:rsid w:val="00483193"/>
    <w:rsid w:val="00484B57"/>
    <w:rsid w:val="00485095"/>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0"/>
    <w:rsid w:val="004B1BC7"/>
    <w:rsid w:val="004B2956"/>
    <w:rsid w:val="004B4B1D"/>
    <w:rsid w:val="004B529B"/>
    <w:rsid w:val="004B5A93"/>
    <w:rsid w:val="004B5EB1"/>
    <w:rsid w:val="004B5F3F"/>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362"/>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4E9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155"/>
    <w:rsid w:val="00573FE8"/>
    <w:rsid w:val="00574558"/>
    <w:rsid w:val="005747E5"/>
    <w:rsid w:val="0057649F"/>
    <w:rsid w:val="00576725"/>
    <w:rsid w:val="00580E1C"/>
    <w:rsid w:val="00581284"/>
    <w:rsid w:val="00581DE2"/>
    <w:rsid w:val="0058206F"/>
    <w:rsid w:val="00582F79"/>
    <w:rsid w:val="00584770"/>
    <w:rsid w:val="00584885"/>
    <w:rsid w:val="00586170"/>
    <w:rsid w:val="0058741D"/>
    <w:rsid w:val="005878E5"/>
    <w:rsid w:val="00587A3B"/>
    <w:rsid w:val="005908CA"/>
    <w:rsid w:val="00590E88"/>
    <w:rsid w:val="00591059"/>
    <w:rsid w:val="00592700"/>
    <w:rsid w:val="00592936"/>
    <w:rsid w:val="0059300D"/>
    <w:rsid w:val="00593657"/>
    <w:rsid w:val="005938B7"/>
    <w:rsid w:val="00594295"/>
    <w:rsid w:val="00594C89"/>
    <w:rsid w:val="00594EC8"/>
    <w:rsid w:val="005954EC"/>
    <w:rsid w:val="00595804"/>
    <w:rsid w:val="005965BD"/>
    <w:rsid w:val="005A0B95"/>
    <w:rsid w:val="005A166C"/>
    <w:rsid w:val="005A1815"/>
    <w:rsid w:val="005A2CFB"/>
    <w:rsid w:val="005A2D7D"/>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1AA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41C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10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9FA"/>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6DA"/>
    <w:rsid w:val="0067370C"/>
    <w:rsid w:val="00675C5F"/>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090A"/>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C3B"/>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0B9"/>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AA3"/>
    <w:rsid w:val="00844BE0"/>
    <w:rsid w:val="008450FD"/>
    <w:rsid w:val="00846707"/>
    <w:rsid w:val="00846B9A"/>
    <w:rsid w:val="00846F8D"/>
    <w:rsid w:val="00850544"/>
    <w:rsid w:val="0085090E"/>
    <w:rsid w:val="008509BC"/>
    <w:rsid w:val="00850C45"/>
    <w:rsid w:val="00851A40"/>
    <w:rsid w:val="00851FD3"/>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6C7B"/>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3FED"/>
    <w:rsid w:val="008B4F2D"/>
    <w:rsid w:val="008B5599"/>
    <w:rsid w:val="008B58C9"/>
    <w:rsid w:val="008B5FF9"/>
    <w:rsid w:val="008B63EF"/>
    <w:rsid w:val="008C113E"/>
    <w:rsid w:val="008C2BC1"/>
    <w:rsid w:val="008C48F1"/>
    <w:rsid w:val="008C4FBB"/>
    <w:rsid w:val="008C5CC9"/>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B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8AA"/>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1717"/>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15B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4FD8"/>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0D26"/>
    <w:rsid w:val="009E1443"/>
    <w:rsid w:val="009E1C97"/>
    <w:rsid w:val="009E3D6D"/>
    <w:rsid w:val="009E5032"/>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36D3"/>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1EA"/>
    <w:rsid w:val="00B0643B"/>
    <w:rsid w:val="00B0750E"/>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1BA8"/>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4"/>
    <w:rsid w:val="00B81918"/>
    <w:rsid w:val="00B81F3B"/>
    <w:rsid w:val="00B8253B"/>
    <w:rsid w:val="00B829E0"/>
    <w:rsid w:val="00B82D8C"/>
    <w:rsid w:val="00B82E48"/>
    <w:rsid w:val="00B82E51"/>
    <w:rsid w:val="00B832A3"/>
    <w:rsid w:val="00B849E9"/>
    <w:rsid w:val="00B859B4"/>
    <w:rsid w:val="00B859E1"/>
    <w:rsid w:val="00B85B89"/>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9EA"/>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15D"/>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1ED"/>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822"/>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0B5"/>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5625"/>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39F"/>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4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0C5C"/>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76C"/>
    <w:rsid w:val="00D62F35"/>
    <w:rsid w:val="00D63AE1"/>
    <w:rsid w:val="00D64097"/>
    <w:rsid w:val="00D64650"/>
    <w:rsid w:val="00D64C2F"/>
    <w:rsid w:val="00D64EA8"/>
    <w:rsid w:val="00D652E4"/>
    <w:rsid w:val="00D66201"/>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01B5"/>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3920"/>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16A"/>
    <w:rsid w:val="00DB2796"/>
    <w:rsid w:val="00DB3C81"/>
    <w:rsid w:val="00DB5C9E"/>
    <w:rsid w:val="00DB5DC3"/>
    <w:rsid w:val="00DB6563"/>
    <w:rsid w:val="00DB7301"/>
    <w:rsid w:val="00DB7787"/>
    <w:rsid w:val="00DC0D03"/>
    <w:rsid w:val="00DC1752"/>
    <w:rsid w:val="00DC2C5E"/>
    <w:rsid w:val="00DC3ED0"/>
    <w:rsid w:val="00DC42E6"/>
    <w:rsid w:val="00DC4CF7"/>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4"/>
    <w:rsid w:val="00DE622C"/>
    <w:rsid w:val="00DE6890"/>
    <w:rsid w:val="00DE6BEC"/>
    <w:rsid w:val="00DE7438"/>
    <w:rsid w:val="00DE79C7"/>
    <w:rsid w:val="00DE7F62"/>
    <w:rsid w:val="00DE7F71"/>
    <w:rsid w:val="00DF0033"/>
    <w:rsid w:val="00DF123B"/>
    <w:rsid w:val="00DF14E4"/>
    <w:rsid w:val="00DF2746"/>
    <w:rsid w:val="00DF2AAD"/>
    <w:rsid w:val="00DF3C54"/>
    <w:rsid w:val="00DF442B"/>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13F4"/>
    <w:rsid w:val="00E13089"/>
    <w:rsid w:val="00E13809"/>
    <w:rsid w:val="00E144F8"/>
    <w:rsid w:val="00E14D89"/>
    <w:rsid w:val="00E14E79"/>
    <w:rsid w:val="00E158B6"/>
    <w:rsid w:val="00E166A7"/>
    <w:rsid w:val="00E21392"/>
    <w:rsid w:val="00E21C76"/>
    <w:rsid w:val="00E21D42"/>
    <w:rsid w:val="00E22947"/>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1E9"/>
    <w:rsid w:val="00E425B3"/>
    <w:rsid w:val="00E4288C"/>
    <w:rsid w:val="00E42AB6"/>
    <w:rsid w:val="00E42F16"/>
    <w:rsid w:val="00E431C8"/>
    <w:rsid w:val="00E436FF"/>
    <w:rsid w:val="00E44AEC"/>
    <w:rsid w:val="00E45CD2"/>
    <w:rsid w:val="00E45E10"/>
    <w:rsid w:val="00E4674C"/>
    <w:rsid w:val="00E4688F"/>
    <w:rsid w:val="00E46939"/>
    <w:rsid w:val="00E4778F"/>
    <w:rsid w:val="00E52C77"/>
    <w:rsid w:val="00E52F42"/>
    <w:rsid w:val="00E53220"/>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2C90"/>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6543"/>
    <w:rsid w:val="00ED7C71"/>
    <w:rsid w:val="00EE0672"/>
    <w:rsid w:val="00EE0A48"/>
    <w:rsid w:val="00EE240D"/>
    <w:rsid w:val="00EE2421"/>
    <w:rsid w:val="00EE2537"/>
    <w:rsid w:val="00EE2D97"/>
    <w:rsid w:val="00EE355C"/>
    <w:rsid w:val="00EE3AB7"/>
    <w:rsid w:val="00EE45D9"/>
    <w:rsid w:val="00EE45F3"/>
    <w:rsid w:val="00EE61B5"/>
    <w:rsid w:val="00EE632B"/>
    <w:rsid w:val="00EE6E50"/>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443"/>
    <w:rsid w:val="00F01667"/>
    <w:rsid w:val="00F03294"/>
    <w:rsid w:val="00F034A5"/>
    <w:rsid w:val="00F034FD"/>
    <w:rsid w:val="00F10497"/>
    <w:rsid w:val="00F1122E"/>
    <w:rsid w:val="00F1160D"/>
    <w:rsid w:val="00F12431"/>
    <w:rsid w:val="00F13132"/>
    <w:rsid w:val="00F1322F"/>
    <w:rsid w:val="00F13851"/>
    <w:rsid w:val="00F13AE8"/>
    <w:rsid w:val="00F13AF9"/>
    <w:rsid w:val="00F13C3C"/>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4A9"/>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3F16"/>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606"/>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2BF1"/>
    <w:rsid w:val="00FA34A8"/>
    <w:rsid w:val="00FA3E87"/>
    <w:rsid w:val="00FA47B8"/>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0D47"/>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3935"/>
    <w:rsid w:val="000E6572"/>
    <w:rsid w:val="00131EE3"/>
    <w:rsid w:val="00154EA0"/>
    <w:rsid w:val="001C6989"/>
    <w:rsid w:val="001C7ED2"/>
    <w:rsid w:val="002617A5"/>
    <w:rsid w:val="00266F92"/>
    <w:rsid w:val="00290853"/>
    <w:rsid w:val="00295570"/>
    <w:rsid w:val="00326647"/>
    <w:rsid w:val="00342983"/>
    <w:rsid w:val="003532FE"/>
    <w:rsid w:val="0037073B"/>
    <w:rsid w:val="003E1815"/>
    <w:rsid w:val="003F47BD"/>
    <w:rsid w:val="0042762B"/>
    <w:rsid w:val="00443CC5"/>
    <w:rsid w:val="004D691E"/>
    <w:rsid w:val="004E5C42"/>
    <w:rsid w:val="004F67AB"/>
    <w:rsid w:val="00530858"/>
    <w:rsid w:val="005575E8"/>
    <w:rsid w:val="00594C89"/>
    <w:rsid w:val="005A26E0"/>
    <w:rsid w:val="005A2D7D"/>
    <w:rsid w:val="005E4E93"/>
    <w:rsid w:val="005F0E44"/>
    <w:rsid w:val="0061001B"/>
    <w:rsid w:val="00622E92"/>
    <w:rsid w:val="006736DA"/>
    <w:rsid w:val="006D0D44"/>
    <w:rsid w:val="007015CA"/>
    <w:rsid w:val="007E3BE8"/>
    <w:rsid w:val="00801A1F"/>
    <w:rsid w:val="00844AA3"/>
    <w:rsid w:val="0087368A"/>
    <w:rsid w:val="008E1BC9"/>
    <w:rsid w:val="008E6B74"/>
    <w:rsid w:val="00945D01"/>
    <w:rsid w:val="00980E27"/>
    <w:rsid w:val="009C47BC"/>
    <w:rsid w:val="009D490B"/>
    <w:rsid w:val="009E3691"/>
    <w:rsid w:val="00B0750E"/>
    <w:rsid w:val="00B70730"/>
    <w:rsid w:val="00B969A9"/>
    <w:rsid w:val="00BA4069"/>
    <w:rsid w:val="00BE6FE5"/>
    <w:rsid w:val="00C11546"/>
    <w:rsid w:val="00C14644"/>
    <w:rsid w:val="00C43FC8"/>
    <w:rsid w:val="00C95D2E"/>
    <w:rsid w:val="00CA5776"/>
    <w:rsid w:val="00D0639F"/>
    <w:rsid w:val="00D50314"/>
    <w:rsid w:val="00E27CC4"/>
    <w:rsid w:val="00E546CF"/>
    <w:rsid w:val="00EC241A"/>
    <w:rsid w:val="00F153EA"/>
    <w:rsid w:val="00F65BD6"/>
    <w:rsid w:val="00F957FC"/>
    <w:rsid w:val="00FC40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customXml/itemProps4.xml><?xml version="1.0" encoding="utf-8"?>
<ds:datastoreItem xmlns:ds="http://schemas.openxmlformats.org/officeDocument/2006/customXml" ds:itemID="{604F7D04-9115-425D-AB53-590173D9E6C1}">
  <ds:schemaRefs>
    <ds:schemaRef ds:uri="http://schemas.microsoft.com/sharepoint/v3/contenttype/forms"/>
  </ds:schemaRefs>
</ds:datastoreItem>
</file>

<file path=docMetadata/LabelInfo.xml><?xml version="1.0" encoding="utf-8"?>
<clbl:labelList xmlns:clbl="http://schemas.microsoft.com/office/2020/mipLabelMetadata">
  <clbl:label id="{2fd44ff5-8724-42e2-ac93-e5c51de48168}" enabled="1" method="Privileged" siteId="{7b57a281-653b-4ffd-80ff-384d2e8479d7}" removed="0"/>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Protokolas admin posedzio 2004-09-06</Template>
  <TotalTime>25</TotalTime>
  <Pages>6</Pages>
  <Words>1358</Words>
  <Characters>9511</Characters>
  <Application>Microsoft Office Word</Application>
  <DocSecurity>0</DocSecurity>
  <Lines>396</Lines>
  <Paragraphs>236</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Šumskas</dc:creator>
  <cp:lastModifiedBy>Vaida Kumštienė</cp:lastModifiedBy>
  <cp:revision>61</cp:revision>
  <cp:lastPrinted>2014-03-14T08:41:00Z</cp:lastPrinted>
  <dcterms:created xsi:type="dcterms:W3CDTF">2023-05-22T04:56:00Z</dcterms:created>
  <dcterms:modified xsi:type="dcterms:W3CDTF">2026-01-26T12:43:00Z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MSIP_Label_32ae7b5d-0aac-474b-ae2b-02c331ef2874_Enabled">
    <vt:lpwstr>true</vt:lpwstr>
  </property>
  <property fmtid="{D5CDD505-2E9C-101B-9397-08002B2CF9AE}" pid="12" name="MSIP_Label_32ae7b5d-0aac-474b-ae2b-02c331ef2874_SetDate">
    <vt:lpwstr>2023-05-22T04:56:03Z</vt:lpwstr>
  </property>
  <property fmtid="{D5CDD505-2E9C-101B-9397-08002B2CF9AE}" pid="13" name="MSIP_Label_32ae7b5d-0aac-474b-ae2b-02c331ef2874_Method">
    <vt:lpwstr>Privileged</vt:lpwstr>
  </property>
  <property fmtid="{D5CDD505-2E9C-101B-9397-08002B2CF9AE}" pid="14" name="MSIP_Label_32ae7b5d-0aac-474b-ae2b-02c331ef2874_Name">
    <vt:lpwstr>VIDINĖ</vt:lpwstr>
  </property>
  <property fmtid="{D5CDD505-2E9C-101B-9397-08002B2CF9AE}" pid="15" name="MSIP_Label_32ae7b5d-0aac-474b-ae2b-02c331ef2874_SiteId">
    <vt:lpwstr>86bcf768-7bcf-4cd6-b041-b219988b7a9c</vt:lpwstr>
  </property>
  <property fmtid="{D5CDD505-2E9C-101B-9397-08002B2CF9AE}" pid="16" name="MSIP_Label_32ae7b5d-0aac-474b-ae2b-02c331ef2874_ActionId">
    <vt:lpwstr>76c2cab8-90e2-4f91-85bd-3aadd89be78d</vt:lpwstr>
  </property>
  <property fmtid="{D5CDD505-2E9C-101B-9397-08002B2CF9AE}" pid="17" name="MSIP_Label_32ae7b5d-0aac-474b-ae2b-02c331ef2874_ContentBits">
    <vt:lpwstr>0</vt:lpwstr>
  </property>
</Properties>
</file>