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624A" w:rsidRDefault="00F8624A" w:rsidP="00152757">
      <w:pPr>
        <w:pStyle w:val="NormalWeb"/>
        <w:spacing w:before="200" w:beforeAutospacing="0" w:after="60" w:afterAutospacing="0"/>
        <w:jc w:val="both"/>
        <w:rPr>
          <w:rFonts w:ascii="Poppins" w:hAnsi="Poppins"/>
          <w:color w:val="FF6542"/>
          <w:sz w:val="38"/>
          <w:szCs w:val="38"/>
        </w:rPr>
      </w:pPr>
      <w:proofErr w:type="spellStart"/>
      <w:r>
        <w:rPr>
          <w:rFonts w:ascii="Poppins" w:hAnsi="Poppins"/>
          <w:color w:val="FF6542"/>
          <w:sz w:val="38"/>
          <w:szCs w:val="38"/>
        </w:rPr>
        <w:t>Syensqo</w:t>
      </w:r>
      <w:proofErr w:type="spellEnd"/>
      <w:r>
        <w:rPr>
          <w:rFonts w:ascii="Poppins" w:hAnsi="Poppins"/>
          <w:color w:val="FF6542"/>
          <w:sz w:val="38"/>
          <w:szCs w:val="38"/>
        </w:rPr>
        <w:t xml:space="preserve"> successfully completes its share purchase program</w:t>
      </w:r>
    </w:p>
    <w:p w:rsidR="00F8624A" w:rsidRDefault="00F8624A" w:rsidP="00F8624A">
      <w:pPr>
        <w:pStyle w:val="NormalWeb"/>
        <w:spacing w:before="0" w:beforeAutospacing="0" w:after="60" w:afterAutospacing="0"/>
        <w:jc w:val="both"/>
      </w:pPr>
      <w:r>
        <w:rPr>
          <w:rFonts w:ascii="Poppins" w:hAnsi="Poppins"/>
          <w:color w:val="FF6542"/>
          <w:sz w:val="20"/>
          <w:szCs w:val="20"/>
        </w:rPr>
        <w:t>Brussels, Belgium – October 25, 2024 08:30 CEST </w:t>
      </w:r>
    </w:p>
    <w:p w:rsidR="00F8624A" w:rsidRDefault="00F8624A" w:rsidP="00F8624A">
      <w:pPr>
        <w:pStyle w:val="NormalWeb"/>
        <w:spacing w:before="0" w:beforeAutospacing="0" w:after="200" w:afterAutospacing="0"/>
        <w:jc w:val="both"/>
      </w:pPr>
      <w:proofErr w:type="spellStart"/>
      <w:r>
        <w:rPr>
          <w:rFonts w:ascii="Poppins" w:hAnsi="Poppins"/>
          <w:color w:val="000000"/>
          <w:sz w:val="20"/>
          <w:szCs w:val="20"/>
        </w:rPr>
        <w:t>Syensqo</w:t>
      </w:r>
      <w:proofErr w:type="spellEnd"/>
      <w:r>
        <w:rPr>
          <w:rFonts w:ascii="Poppins" w:hAnsi="Poppins"/>
          <w:color w:val="000000"/>
          <w:sz w:val="20"/>
          <w:szCs w:val="20"/>
        </w:rPr>
        <w:t xml:space="preserve"> is pleased to announce the successful completion of its share purchase program. The program, </w:t>
      </w:r>
      <w:hyperlink r:id="rId5" w:history="1">
        <w:r>
          <w:rPr>
            <w:rStyle w:val="Hyperlink"/>
            <w:rFonts w:ascii="Poppins" w:hAnsi="Poppins"/>
            <w:color w:val="1155CC"/>
            <w:sz w:val="20"/>
            <w:szCs w:val="20"/>
          </w:rPr>
          <w:t>launched</w:t>
        </w:r>
      </w:hyperlink>
      <w:r>
        <w:rPr>
          <w:rFonts w:ascii="Poppins" w:hAnsi="Poppins"/>
          <w:color w:val="000000"/>
          <w:sz w:val="20"/>
          <w:szCs w:val="20"/>
        </w:rPr>
        <w:t xml:space="preserve"> on June 25,</w:t>
      </w:r>
      <w:proofErr w:type="gramStart"/>
      <w:r>
        <w:rPr>
          <w:rFonts w:ascii="Poppins" w:hAnsi="Poppins"/>
          <w:color w:val="000000"/>
          <w:sz w:val="20"/>
          <w:szCs w:val="20"/>
        </w:rPr>
        <w:t>  2024</w:t>
      </w:r>
      <w:proofErr w:type="gramEnd"/>
      <w:r>
        <w:rPr>
          <w:rFonts w:ascii="Poppins" w:hAnsi="Poppins"/>
          <w:color w:val="000000"/>
          <w:sz w:val="20"/>
          <w:szCs w:val="20"/>
        </w:rPr>
        <w:t>, was concluded on October 23,  2024. In total, 983,000 shares were purchased, representing approximately 0.93% of the Company's outstanding shares.</w:t>
      </w:r>
    </w:p>
    <w:p w:rsidR="00F8624A" w:rsidRDefault="00F8624A" w:rsidP="00F8624A">
      <w:pPr>
        <w:pStyle w:val="NormalWeb"/>
        <w:spacing w:before="0" w:beforeAutospacing="0" w:after="200" w:afterAutospacing="0"/>
        <w:jc w:val="both"/>
      </w:pPr>
      <w:r>
        <w:rPr>
          <w:rFonts w:ascii="Poppins" w:hAnsi="Poppins"/>
          <w:color w:val="000000"/>
          <w:sz w:val="20"/>
          <w:szCs w:val="20"/>
        </w:rPr>
        <w:t xml:space="preserve">The share purchase program, authorized by the </w:t>
      </w:r>
      <w:proofErr w:type="spellStart"/>
      <w:r>
        <w:rPr>
          <w:rFonts w:ascii="Poppins" w:hAnsi="Poppins"/>
          <w:color w:val="000000"/>
          <w:sz w:val="20"/>
          <w:szCs w:val="20"/>
        </w:rPr>
        <w:t>Syensqo</w:t>
      </w:r>
      <w:proofErr w:type="spellEnd"/>
      <w:r>
        <w:rPr>
          <w:rFonts w:ascii="Poppins" w:hAnsi="Poppins"/>
          <w:color w:val="000000"/>
          <w:sz w:val="20"/>
          <w:szCs w:val="20"/>
        </w:rPr>
        <w:t xml:space="preserve"> Board of Directors, was designed to cover current and future obligations under the Company’s current Long Term Incentive Plans for its employees. Over the duration of the program, </w:t>
      </w:r>
      <w:proofErr w:type="spellStart"/>
      <w:r>
        <w:rPr>
          <w:rFonts w:ascii="Poppins" w:hAnsi="Poppins"/>
          <w:color w:val="000000"/>
          <w:sz w:val="20"/>
          <w:szCs w:val="20"/>
        </w:rPr>
        <w:t>Syensqo</w:t>
      </w:r>
      <w:proofErr w:type="spellEnd"/>
      <w:r>
        <w:rPr>
          <w:rFonts w:ascii="Poppins" w:hAnsi="Poppins"/>
          <w:color w:val="000000"/>
          <w:sz w:val="20"/>
          <w:szCs w:val="20"/>
        </w:rPr>
        <w:t xml:space="preserve"> invested a total of EUR 74.35 million at an average purchase price of EUR 75.64 per share. </w:t>
      </w:r>
    </w:p>
    <w:p w:rsidR="00F8624A" w:rsidRDefault="00F8624A" w:rsidP="00F8624A">
      <w:pPr>
        <w:spacing w:after="240"/>
      </w:pPr>
    </w:p>
    <w:p w:rsidR="00F8624A" w:rsidRDefault="00F8624A" w:rsidP="00F8624A">
      <w:pPr>
        <w:pStyle w:val="NormalWeb"/>
        <w:spacing w:before="0" w:beforeAutospacing="0" w:after="200" w:afterAutospacing="0"/>
        <w:jc w:val="both"/>
      </w:pPr>
      <w:r>
        <w:rPr>
          <w:rFonts w:ascii="Poppins" w:hAnsi="Poppins"/>
          <w:b/>
          <w:bCs/>
          <w:color w:val="000000"/>
          <w:sz w:val="20"/>
          <w:szCs w:val="20"/>
        </w:rPr>
        <w:t>Final weekly update</w:t>
      </w:r>
    </w:p>
    <w:p w:rsidR="00F8624A" w:rsidRDefault="00F8624A" w:rsidP="00F8624A">
      <w:pPr>
        <w:pStyle w:val="NormalWeb"/>
        <w:spacing w:before="0" w:beforeAutospacing="0" w:after="200" w:afterAutospacing="0"/>
        <w:jc w:val="both"/>
      </w:pPr>
      <w:r>
        <w:rPr>
          <w:rFonts w:ascii="Poppins" w:hAnsi="Poppins"/>
          <w:color w:val="000000"/>
          <w:sz w:val="20"/>
          <w:szCs w:val="20"/>
        </w:rPr>
        <w:t xml:space="preserve">In accordance with article 8:4 of the Royal Decree of 29 April 2019 executing the Belgian Code of Companies and Associations, </w:t>
      </w:r>
      <w:proofErr w:type="spellStart"/>
      <w:r>
        <w:rPr>
          <w:rFonts w:ascii="Poppins" w:hAnsi="Poppins"/>
          <w:color w:val="000000"/>
          <w:sz w:val="20"/>
          <w:szCs w:val="20"/>
        </w:rPr>
        <w:t>Syensqo</w:t>
      </w:r>
      <w:proofErr w:type="spellEnd"/>
      <w:r>
        <w:rPr>
          <w:rFonts w:ascii="Poppins" w:hAnsi="Poppins"/>
          <w:color w:val="000000"/>
          <w:sz w:val="20"/>
          <w:szCs w:val="20"/>
        </w:rPr>
        <w:t xml:space="preserve"> SA (“</w:t>
      </w:r>
      <w:proofErr w:type="spellStart"/>
      <w:r>
        <w:rPr>
          <w:rFonts w:ascii="Poppins" w:hAnsi="Poppins"/>
          <w:color w:val="000000"/>
          <w:sz w:val="20"/>
          <w:szCs w:val="20"/>
        </w:rPr>
        <w:t>Syensqo</w:t>
      </w:r>
      <w:proofErr w:type="spellEnd"/>
      <w:r>
        <w:rPr>
          <w:rFonts w:ascii="Poppins" w:hAnsi="Poppins"/>
          <w:color w:val="000000"/>
          <w:sz w:val="20"/>
          <w:szCs w:val="20"/>
        </w:rPr>
        <w:t>” or the “Company”) hereby discloses certain information in relation to its Share Purchase Program, announced on 25 June 2024. </w:t>
      </w:r>
    </w:p>
    <w:p w:rsidR="00F8624A" w:rsidRDefault="00F8624A" w:rsidP="00F8624A">
      <w:pPr>
        <w:pStyle w:val="NormalWeb"/>
        <w:spacing w:before="0" w:beforeAutospacing="0" w:after="200" w:afterAutospacing="0"/>
        <w:jc w:val="both"/>
        <w:rPr>
          <w:rFonts w:ascii="Poppins" w:hAnsi="Poppins"/>
          <w:color w:val="000000"/>
          <w:sz w:val="20"/>
          <w:szCs w:val="20"/>
        </w:rPr>
      </w:pPr>
      <w:r>
        <w:rPr>
          <w:rFonts w:ascii="Poppins" w:hAnsi="Poppins"/>
          <w:color w:val="000000"/>
          <w:sz w:val="20"/>
          <w:szCs w:val="20"/>
        </w:rPr>
        <w:t xml:space="preserve">In the framework of this Share Purchase Program, covering the purchase of a maximum of 983,000 </w:t>
      </w:r>
      <w:proofErr w:type="spellStart"/>
      <w:r>
        <w:rPr>
          <w:rFonts w:ascii="Poppins" w:hAnsi="Poppins"/>
          <w:color w:val="000000"/>
          <w:sz w:val="20"/>
          <w:szCs w:val="20"/>
        </w:rPr>
        <w:t>Syensqo</w:t>
      </w:r>
      <w:proofErr w:type="spellEnd"/>
      <w:r>
        <w:rPr>
          <w:rFonts w:ascii="Poppins" w:hAnsi="Poppins"/>
          <w:color w:val="000000"/>
          <w:sz w:val="20"/>
          <w:szCs w:val="20"/>
        </w:rPr>
        <w:t xml:space="preserve"> shares, </w:t>
      </w:r>
      <w:proofErr w:type="spellStart"/>
      <w:r>
        <w:rPr>
          <w:rFonts w:ascii="Poppins" w:hAnsi="Poppins"/>
          <w:color w:val="000000"/>
          <w:sz w:val="20"/>
          <w:szCs w:val="20"/>
        </w:rPr>
        <w:t>Syensqo</w:t>
      </w:r>
      <w:proofErr w:type="spellEnd"/>
      <w:r>
        <w:rPr>
          <w:rFonts w:ascii="Poppins" w:hAnsi="Poppins"/>
          <w:color w:val="000000"/>
          <w:sz w:val="20"/>
          <w:szCs w:val="20"/>
        </w:rPr>
        <w:t xml:space="preserve"> announces that it has repurchased 48,468 </w:t>
      </w:r>
      <w:proofErr w:type="spellStart"/>
      <w:r>
        <w:rPr>
          <w:rFonts w:ascii="Poppins" w:hAnsi="Poppins"/>
          <w:color w:val="000000"/>
          <w:sz w:val="20"/>
          <w:szCs w:val="20"/>
        </w:rPr>
        <w:t>Syensqo</w:t>
      </w:r>
      <w:proofErr w:type="spellEnd"/>
      <w:r>
        <w:rPr>
          <w:rFonts w:ascii="Poppins" w:hAnsi="Poppins"/>
          <w:color w:val="000000"/>
          <w:sz w:val="20"/>
          <w:szCs w:val="20"/>
        </w:rPr>
        <w:t xml:space="preserve"> shares in the period from 21 October up to and including 23 October 2024, as follows: </w:t>
      </w:r>
    </w:p>
    <w:tbl>
      <w:tblPr>
        <w:tblW w:w="9490" w:type="dxa"/>
        <w:tblCellMar>
          <w:top w:w="15" w:type="dxa"/>
          <w:left w:w="15" w:type="dxa"/>
          <w:bottom w:w="15" w:type="dxa"/>
          <w:right w:w="15" w:type="dxa"/>
        </w:tblCellMar>
        <w:tblLook w:val="04A0" w:firstRow="1" w:lastRow="0" w:firstColumn="1" w:lastColumn="0" w:noHBand="0" w:noVBand="1"/>
      </w:tblPr>
      <w:tblGrid>
        <w:gridCol w:w="1835"/>
        <w:gridCol w:w="1276"/>
        <w:gridCol w:w="1276"/>
        <w:gridCol w:w="1417"/>
        <w:gridCol w:w="1276"/>
        <w:gridCol w:w="1276"/>
        <w:gridCol w:w="1134"/>
      </w:tblGrid>
      <w:tr w:rsidR="000840A1" w:rsidRPr="00AB3425" w:rsidTr="007D730F">
        <w:trPr>
          <w:trHeight w:val="405"/>
        </w:trPr>
        <w:tc>
          <w:tcPr>
            <w:tcW w:w="1835" w:type="dxa"/>
            <w:tcBorders>
              <w:top w:val="single" w:sz="6" w:space="0" w:color="434343"/>
              <w:left w:val="single" w:sz="6" w:space="0" w:color="434343"/>
              <w:bottom w:val="single" w:sz="6" w:space="0" w:color="000000"/>
              <w:right w:val="single" w:sz="6" w:space="0" w:color="434343"/>
            </w:tcBorders>
            <w:tcMar>
              <w:top w:w="14" w:type="dxa"/>
              <w:left w:w="14" w:type="dxa"/>
              <w:bottom w:w="14" w:type="dxa"/>
              <w:right w:w="14" w:type="dxa"/>
            </w:tcMar>
            <w:vAlign w:val="center"/>
            <w:hideMark/>
          </w:tcPr>
          <w:p w:rsidR="000840A1" w:rsidRPr="00AB3425" w:rsidRDefault="00676C8F" w:rsidP="007D730F">
            <w:pPr>
              <w:pStyle w:val="NormalWeb"/>
              <w:spacing w:before="0" w:beforeAutospacing="0" w:after="0" w:afterAutospacing="0"/>
              <w:jc w:val="center"/>
              <w:rPr>
                <w:rFonts w:ascii="Poppins" w:hAnsi="Poppins"/>
              </w:rPr>
            </w:pPr>
            <w:r w:rsidRPr="00676C8F">
              <w:rPr>
                <w:rFonts w:ascii="Poppins" w:hAnsi="Poppins"/>
                <w:color w:val="000000"/>
                <w:sz w:val="16"/>
                <w:szCs w:val="16"/>
              </w:rPr>
              <w:t>Date of purchase</w:t>
            </w:r>
          </w:p>
        </w:tc>
        <w:tc>
          <w:tcPr>
            <w:tcW w:w="1276" w:type="dxa"/>
            <w:tcBorders>
              <w:top w:val="single" w:sz="6" w:space="0" w:color="434343"/>
              <w:left w:val="single" w:sz="6" w:space="0" w:color="434343"/>
              <w:bottom w:val="single" w:sz="6" w:space="0" w:color="000000"/>
              <w:right w:val="single" w:sz="6" w:space="0" w:color="434343"/>
            </w:tcBorders>
            <w:tcMar>
              <w:top w:w="14" w:type="dxa"/>
              <w:left w:w="14" w:type="dxa"/>
              <w:bottom w:w="14" w:type="dxa"/>
              <w:right w:w="14" w:type="dxa"/>
            </w:tcMar>
            <w:vAlign w:val="center"/>
            <w:hideMark/>
          </w:tcPr>
          <w:p w:rsidR="000840A1" w:rsidRPr="008F3885" w:rsidRDefault="00676C8F" w:rsidP="007D730F">
            <w:pPr>
              <w:pStyle w:val="NormalWeb"/>
              <w:spacing w:before="0" w:beforeAutospacing="0" w:after="0" w:afterAutospacing="0"/>
              <w:jc w:val="center"/>
              <w:rPr>
                <w:rFonts w:ascii="Poppins" w:hAnsi="Poppins"/>
              </w:rPr>
            </w:pPr>
            <w:r w:rsidRPr="00676C8F">
              <w:rPr>
                <w:rFonts w:ascii="Poppins" w:hAnsi="Poppins"/>
                <w:color w:val="000000"/>
                <w:sz w:val="16"/>
                <w:szCs w:val="16"/>
              </w:rPr>
              <w:t>Market / MTF</w:t>
            </w:r>
          </w:p>
        </w:tc>
        <w:tc>
          <w:tcPr>
            <w:tcW w:w="1276" w:type="dxa"/>
            <w:tcBorders>
              <w:top w:val="single" w:sz="6" w:space="0" w:color="434343"/>
              <w:left w:val="single" w:sz="6" w:space="0" w:color="434343"/>
              <w:bottom w:val="single" w:sz="6" w:space="0" w:color="000000"/>
              <w:right w:val="single" w:sz="6" w:space="0" w:color="434343"/>
            </w:tcBorders>
            <w:tcMar>
              <w:top w:w="14" w:type="dxa"/>
              <w:left w:w="14" w:type="dxa"/>
              <w:bottom w:w="14" w:type="dxa"/>
              <w:right w:w="14" w:type="dxa"/>
            </w:tcMar>
            <w:vAlign w:val="center"/>
            <w:hideMark/>
          </w:tcPr>
          <w:p w:rsidR="000840A1" w:rsidRPr="008F3885" w:rsidRDefault="00676C8F" w:rsidP="007D730F">
            <w:pPr>
              <w:pStyle w:val="NormalWeb"/>
              <w:spacing w:before="0" w:beforeAutospacing="0" w:after="0" w:afterAutospacing="0"/>
              <w:jc w:val="center"/>
              <w:rPr>
                <w:rFonts w:ascii="Poppins" w:hAnsi="Poppins"/>
              </w:rPr>
            </w:pPr>
            <w:r w:rsidRPr="00676C8F">
              <w:rPr>
                <w:rFonts w:ascii="Poppins" w:hAnsi="Poppins"/>
                <w:color w:val="000000"/>
                <w:sz w:val="16"/>
                <w:szCs w:val="16"/>
              </w:rPr>
              <w:t>Number of shares</w:t>
            </w:r>
          </w:p>
        </w:tc>
        <w:tc>
          <w:tcPr>
            <w:tcW w:w="1417" w:type="dxa"/>
            <w:tcBorders>
              <w:top w:val="single" w:sz="6" w:space="0" w:color="434343"/>
              <w:left w:val="single" w:sz="6" w:space="0" w:color="434343"/>
              <w:bottom w:val="single" w:sz="6" w:space="0" w:color="000000"/>
              <w:right w:val="single" w:sz="6" w:space="0" w:color="434343"/>
            </w:tcBorders>
            <w:tcMar>
              <w:top w:w="14" w:type="dxa"/>
              <w:left w:w="14" w:type="dxa"/>
              <w:bottom w:w="14" w:type="dxa"/>
              <w:right w:w="14" w:type="dxa"/>
            </w:tcMar>
            <w:vAlign w:val="center"/>
            <w:hideMark/>
          </w:tcPr>
          <w:p w:rsidR="000840A1" w:rsidRPr="008F3885" w:rsidRDefault="00676C8F" w:rsidP="007D730F">
            <w:pPr>
              <w:pStyle w:val="NormalWeb"/>
              <w:spacing w:before="0" w:beforeAutospacing="0" w:after="0" w:afterAutospacing="0"/>
              <w:jc w:val="center"/>
              <w:rPr>
                <w:rFonts w:ascii="Poppins" w:hAnsi="Poppins"/>
              </w:rPr>
            </w:pPr>
            <w:r w:rsidRPr="00676C8F">
              <w:rPr>
                <w:rFonts w:ascii="Poppins" w:hAnsi="Poppins"/>
                <w:color w:val="000000"/>
                <w:sz w:val="16"/>
                <w:szCs w:val="16"/>
              </w:rPr>
              <w:t>Average price paid (€)</w:t>
            </w:r>
          </w:p>
        </w:tc>
        <w:tc>
          <w:tcPr>
            <w:tcW w:w="1276" w:type="dxa"/>
            <w:tcBorders>
              <w:top w:val="single" w:sz="6" w:space="0" w:color="434343"/>
              <w:left w:val="single" w:sz="6" w:space="0" w:color="434343"/>
              <w:bottom w:val="single" w:sz="6" w:space="0" w:color="000000"/>
              <w:right w:val="single" w:sz="6" w:space="0" w:color="434343"/>
            </w:tcBorders>
            <w:tcMar>
              <w:top w:w="14" w:type="dxa"/>
              <w:left w:w="14" w:type="dxa"/>
              <w:bottom w:w="14" w:type="dxa"/>
              <w:right w:w="14" w:type="dxa"/>
            </w:tcMar>
            <w:vAlign w:val="center"/>
            <w:hideMark/>
          </w:tcPr>
          <w:p w:rsidR="000840A1" w:rsidRPr="008F3885" w:rsidRDefault="00676C8F" w:rsidP="007D730F">
            <w:pPr>
              <w:pStyle w:val="NormalWeb"/>
              <w:spacing w:before="0" w:beforeAutospacing="0" w:after="0" w:afterAutospacing="0"/>
              <w:jc w:val="center"/>
              <w:rPr>
                <w:rFonts w:ascii="Poppins" w:hAnsi="Poppins"/>
              </w:rPr>
            </w:pPr>
            <w:r w:rsidRPr="00676C8F">
              <w:rPr>
                <w:rFonts w:ascii="Poppins" w:hAnsi="Poppins"/>
                <w:color w:val="000000"/>
                <w:sz w:val="16"/>
                <w:szCs w:val="16"/>
              </w:rPr>
              <w:t>Total (€)</w:t>
            </w:r>
          </w:p>
        </w:tc>
        <w:tc>
          <w:tcPr>
            <w:tcW w:w="1276" w:type="dxa"/>
            <w:tcBorders>
              <w:top w:val="single" w:sz="6" w:space="0" w:color="434343"/>
              <w:left w:val="single" w:sz="6" w:space="0" w:color="434343"/>
              <w:bottom w:val="single" w:sz="6" w:space="0" w:color="000000"/>
              <w:right w:val="single" w:sz="6" w:space="0" w:color="434343"/>
            </w:tcBorders>
            <w:tcMar>
              <w:top w:w="14" w:type="dxa"/>
              <w:left w:w="14" w:type="dxa"/>
              <w:bottom w:w="14" w:type="dxa"/>
              <w:right w:w="14" w:type="dxa"/>
            </w:tcMar>
            <w:vAlign w:val="center"/>
            <w:hideMark/>
          </w:tcPr>
          <w:p w:rsidR="000840A1" w:rsidRPr="008F3885" w:rsidRDefault="00676C8F" w:rsidP="007D730F">
            <w:pPr>
              <w:pStyle w:val="NormalWeb"/>
              <w:spacing w:before="0" w:beforeAutospacing="0" w:after="0" w:afterAutospacing="0"/>
              <w:jc w:val="center"/>
              <w:rPr>
                <w:rFonts w:ascii="Poppins" w:hAnsi="Poppins"/>
              </w:rPr>
            </w:pPr>
            <w:r w:rsidRPr="00676C8F">
              <w:rPr>
                <w:rFonts w:ascii="Poppins" w:hAnsi="Poppins"/>
                <w:color w:val="000000"/>
                <w:sz w:val="16"/>
                <w:szCs w:val="16"/>
              </w:rPr>
              <w:t>Lowest price paid (€)</w:t>
            </w:r>
          </w:p>
        </w:tc>
        <w:tc>
          <w:tcPr>
            <w:tcW w:w="1134" w:type="dxa"/>
            <w:tcBorders>
              <w:top w:val="single" w:sz="6" w:space="0" w:color="434343"/>
              <w:left w:val="single" w:sz="6" w:space="0" w:color="434343"/>
              <w:bottom w:val="single" w:sz="6" w:space="0" w:color="000000"/>
              <w:right w:val="single" w:sz="6" w:space="0" w:color="434343"/>
            </w:tcBorders>
            <w:tcMar>
              <w:top w:w="14" w:type="dxa"/>
              <w:left w:w="14" w:type="dxa"/>
              <w:bottom w:w="14" w:type="dxa"/>
              <w:right w:w="14" w:type="dxa"/>
            </w:tcMar>
            <w:vAlign w:val="center"/>
            <w:hideMark/>
          </w:tcPr>
          <w:p w:rsidR="000840A1" w:rsidRPr="008F3885" w:rsidRDefault="00676C8F" w:rsidP="007D730F">
            <w:pPr>
              <w:pStyle w:val="NormalWeb"/>
              <w:spacing w:before="0" w:beforeAutospacing="0" w:after="0" w:afterAutospacing="0"/>
              <w:jc w:val="center"/>
              <w:rPr>
                <w:rFonts w:ascii="Poppins" w:hAnsi="Poppins"/>
              </w:rPr>
            </w:pPr>
            <w:r w:rsidRPr="00676C8F">
              <w:rPr>
                <w:rFonts w:ascii="Poppins" w:hAnsi="Poppins"/>
                <w:color w:val="000000"/>
                <w:sz w:val="16"/>
                <w:szCs w:val="16"/>
              </w:rPr>
              <w:t>Highest price paid (€)</w:t>
            </w:r>
          </w:p>
        </w:tc>
      </w:tr>
      <w:tr w:rsidR="000840A1" w:rsidRPr="00AB3425" w:rsidTr="007D730F">
        <w:trPr>
          <w:trHeight w:val="315"/>
        </w:trPr>
        <w:tc>
          <w:tcPr>
            <w:tcW w:w="1835"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40" w:type="dxa"/>
              <w:right w:w="40" w:type="dxa"/>
            </w:tcMar>
            <w:hideMark/>
          </w:tcPr>
          <w:p w:rsidR="000840A1" w:rsidRPr="008F3885" w:rsidRDefault="000840A1" w:rsidP="007D730F">
            <w:pPr>
              <w:jc w:val="center"/>
              <w:rPr>
                <w:rFonts w:ascii="Poppins" w:hAnsi="Poppins"/>
                <w:sz w:val="16"/>
                <w:szCs w:val="16"/>
              </w:rPr>
            </w:pPr>
            <w:r w:rsidRPr="008F3885">
              <w:rPr>
                <w:rFonts w:ascii="Poppins" w:hAnsi="Poppins"/>
                <w:sz w:val="16"/>
                <w:szCs w:val="16"/>
              </w:rPr>
              <w:t>21-Oct-24</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40" w:type="dxa"/>
              <w:right w:w="40" w:type="dxa"/>
            </w:tcMar>
            <w:hideMark/>
          </w:tcPr>
          <w:p w:rsidR="000840A1" w:rsidRPr="008F3885" w:rsidRDefault="000840A1" w:rsidP="007D730F">
            <w:pPr>
              <w:jc w:val="center"/>
              <w:rPr>
                <w:rFonts w:ascii="Poppins" w:hAnsi="Poppins"/>
                <w:sz w:val="16"/>
                <w:szCs w:val="16"/>
              </w:rPr>
            </w:pPr>
            <w:r w:rsidRPr="008F3885">
              <w:rPr>
                <w:rFonts w:ascii="Poppins" w:hAnsi="Poppins"/>
                <w:sz w:val="16"/>
                <w:szCs w:val="16"/>
              </w:rPr>
              <w:t>AQEU</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40" w:type="dxa"/>
              <w:right w:w="40" w:type="dxa"/>
            </w:tcMar>
            <w:hideMark/>
          </w:tcPr>
          <w:p w:rsidR="000840A1" w:rsidRPr="008F3885" w:rsidRDefault="000840A1" w:rsidP="007D730F">
            <w:pPr>
              <w:jc w:val="center"/>
              <w:rPr>
                <w:rFonts w:ascii="Poppins" w:hAnsi="Poppins"/>
                <w:sz w:val="16"/>
                <w:szCs w:val="16"/>
              </w:rPr>
            </w:pPr>
            <w:r>
              <w:rPr>
                <w:rFonts w:ascii="Poppins" w:hAnsi="Poppins"/>
                <w:sz w:val="16"/>
                <w:szCs w:val="16"/>
              </w:rPr>
              <w:t>551.</w:t>
            </w:r>
            <w:r w:rsidRPr="008F3885">
              <w:rPr>
                <w:rFonts w:ascii="Poppins" w:hAnsi="Poppins"/>
                <w:sz w:val="16"/>
                <w:szCs w:val="16"/>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40" w:type="dxa"/>
              <w:right w:w="40" w:type="dxa"/>
            </w:tcMar>
            <w:hideMark/>
          </w:tcPr>
          <w:p w:rsidR="000840A1" w:rsidRPr="008F3885" w:rsidRDefault="000840A1" w:rsidP="007D730F">
            <w:pPr>
              <w:jc w:val="center"/>
              <w:rPr>
                <w:rFonts w:ascii="Poppins" w:hAnsi="Poppins"/>
                <w:sz w:val="16"/>
                <w:szCs w:val="16"/>
              </w:rPr>
            </w:pPr>
            <w:r>
              <w:rPr>
                <w:rFonts w:ascii="Poppins" w:hAnsi="Poppins"/>
                <w:sz w:val="16"/>
                <w:szCs w:val="16"/>
              </w:rPr>
              <w:t>73.</w:t>
            </w:r>
            <w:r w:rsidRPr="008F3885">
              <w:rPr>
                <w:rFonts w:ascii="Poppins" w:hAnsi="Poppins"/>
                <w:sz w:val="16"/>
                <w:szCs w:val="16"/>
              </w:rPr>
              <w:t>42</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40" w:type="dxa"/>
              <w:right w:w="40" w:type="dxa"/>
            </w:tcMar>
            <w:hideMark/>
          </w:tcPr>
          <w:p w:rsidR="000840A1" w:rsidRPr="008F3885" w:rsidRDefault="000840A1" w:rsidP="007D730F">
            <w:pPr>
              <w:jc w:val="center"/>
              <w:rPr>
                <w:rFonts w:ascii="Poppins" w:hAnsi="Poppins"/>
                <w:sz w:val="16"/>
                <w:szCs w:val="16"/>
              </w:rPr>
            </w:pPr>
            <w:r>
              <w:rPr>
                <w:rFonts w:ascii="Poppins" w:hAnsi="Poppins"/>
                <w:sz w:val="16"/>
                <w:szCs w:val="16"/>
              </w:rPr>
              <w:t>40,452.</w:t>
            </w:r>
            <w:r w:rsidRPr="008F3885">
              <w:rPr>
                <w:rFonts w:ascii="Poppins" w:hAnsi="Poppins"/>
                <w:sz w:val="16"/>
                <w:szCs w:val="16"/>
              </w:rPr>
              <w:t>66</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40" w:type="dxa"/>
              <w:right w:w="40" w:type="dxa"/>
            </w:tcMar>
            <w:hideMark/>
          </w:tcPr>
          <w:p w:rsidR="000840A1" w:rsidRPr="008F3885" w:rsidRDefault="000840A1" w:rsidP="007D730F">
            <w:pPr>
              <w:jc w:val="center"/>
              <w:rPr>
                <w:rFonts w:ascii="Poppins" w:hAnsi="Poppins"/>
                <w:sz w:val="16"/>
                <w:szCs w:val="16"/>
              </w:rPr>
            </w:pPr>
            <w:r>
              <w:rPr>
                <w:rFonts w:ascii="Poppins" w:hAnsi="Poppins"/>
                <w:sz w:val="16"/>
                <w:szCs w:val="16"/>
              </w:rPr>
              <w:t>73.</w:t>
            </w:r>
            <w:r w:rsidRPr="008F3885">
              <w:rPr>
                <w:rFonts w:ascii="Poppins" w:hAnsi="Poppins"/>
                <w:sz w:val="16"/>
                <w:szCs w:val="16"/>
              </w:rPr>
              <w:t>24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40" w:type="dxa"/>
              <w:right w:w="40" w:type="dxa"/>
            </w:tcMar>
            <w:hideMark/>
          </w:tcPr>
          <w:p w:rsidR="000840A1" w:rsidRPr="008F3885" w:rsidRDefault="000840A1" w:rsidP="007D730F">
            <w:pPr>
              <w:jc w:val="center"/>
              <w:rPr>
                <w:rFonts w:ascii="Poppins" w:hAnsi="Poppins"/>
                <w:sz w:val="16"/>
                <w:szCs w:val="16"/>
              </w:rPr>
            </w:pPr>
            <w:r>
              <w:rPr>
                <w:rFonts w:ascii="Poppins" w:hAnsi="Poppins"/>
                <w:sz w:val="16"/>
                <w:szCs w:val="16"/>
              </w:rPr>
              <w:t>74.</w:t>
            </w:r>
            <w:r w:rsidRPr="008F3885">
              <w:rPr>
                <w:rFonts w:ascii="Poppins" w:hAnsi="Poppins"/>
                <w:sz w:val="16"/>
                <w:szCs w:val="16"/>
              </w:rPr>
              <w:t>11</w:t>
            </w:r>
          </w:p>
        </w:tc>
      </w:tr>
      <w:tr w:rsidR="000840A1" w:rsidRPr="00AB3425" w:rsidTr="007D730F">
        <w:trPr>
          <w:trHeight w:val="315"/>
        </w:trPr>
        <w:tc>
          <w:tcPr>
            <w:tcW w:w="1835"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40" w:type="dxa"/>
              <w:right w:w="40" w:type="dxa"/>
            </w:tcMar>
            <w:hideMark/>
          </w:tcPr>
          <w:p w:rsidR="000840A1" w:rsidRPr="008F3885" w:rsidRDefault="000840A1" w:rsidP="007D730F">
            <w:pPr>
              <w:jc w:val="center"/>
              <w:rPr>
                <w:rFonts w:ascii="Poppins" w:hAnsi="Poppins"/>
                <w:sz w:val="16"/>
                <w:szCs w:val="16"/>
              </w:rPr>
            </w:pPr>
            <w:r w:rsidRPr="008F3885">
              <w:rPr>
                <w:rFonts w:ascii="Poppins" w:hAnsi="Poppins"/>
                <w:sz w:val="16"/>
                <w:szCs w:val="16"/>
              </w:rPr>
              <w:t>21-Oct-24</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40" w:type="dxa"/>
              <w:right w:w="40" w:type="dxa"/>
            </w:tcMar>
            <w:hideMark/>
          </w:tcPr>
          <w:p w:rsidR="000840A1" w:rsidRPr="008F3885" w:rsidRDefault="000840A1" w:rsidP="007D730F">
            <w:pPr>
              <w:jc w:val="center"/>
              <w:rPr>
                <w:rFonts w:ascii="Poppins" w:hAnsi="Poppins"/>
                <w:sz w:val="16"/>
                <w:szCs w:val="16"/>
              </w:rPr>
            </w:pPr>
            <w:r w:rsidRPr="008F3885">
              <w:rPr>
                <w:rFonts w:ascii="Poppins" w:hAnsi="Poppins"/>
                <w:sz w:val="16"/>
                <w:szCs w:val="16"/>
              </w:rPr>
              <w:t>CEUX</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40" w:type="dxa"/>
              <w:right w:w="40" w:type="dxa"/>
            </w:tcMar>
            <w:hideMark/>
          </w:tcPr>
          <w:p w:rsidR="000840A1" w:rsidRPr="008F3885" w:rsidRDefault="000840A1" w:rsidP="007D730F">
            <w:pPr>
              <w:jc w:val="center"/>
              <w:rPr>
                <w:rFonts w:ascii="Poppins" w:hAnsi="Poppins"/>
                <w:sz w:val="16"/>
                <w:szCs w:val="16"/>
              </w:rPr>
            </w:pPr>
            <w:r>
              <w:rPr>
                <w:rFonts w:ascii="Poppins" w:hAnsi="Poppins"/>
                <w:sz w:val="16"/>
                <w:szCs w:val="16"/>
              </w:rPr>
              <w:t>2,148.</w:t>
            </w:r>
            <w:r w:rsidRPr="008F3885">
              <w:rPr>
                <w:rFonts w:ascii="Poppins" w:hAnsi="Poppins"/>
                <w:sz w:val="16"/>
                <w:szCs w:val="16"/>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40" w:type="dxa"/>
              <w:right w:w="40" w:type="dxa"/>
            </w:tcMar>
            <w:hideMark/>
          </w:tcPr>
          <w:p w:rsidR="000840A1" w:rsidRPr="008F3885" w:rsidRDefault="000840A1" w:rsidP="007D730F">
            <w:pPr>
              <w:jc w:val="center"/>
              <w:rPr>
                <w:rFonts w:ascii="Poppins" w:hAnsi="Poppins"/>
                <w:sz w:val="16"/>
                <w:szCs w:val="16"/>
              </w:rPr>
            </w:pPr>
            <w:r>
              <w:rPr>
                <w:rFonts w:ascii="Poppins" w:hAnsi="Poppins"/>
                <w:sz w:val="16"/>
                <w:szCs w:val="16"/>
              </w:rPr>
              <w:t>73.</w:t>
            </w:r>
            <w:r w:rsidRPr="008F3885">
              <w:rPr>
                <w:rFonts w:ascii="Poppins" w:hAnsi="Poppins"/>
                <w:sz w:val="16"/>
                <w:szCs w:val="16"/>
              </w:rPr>
              <w:t>32</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40" w:type="dxa"/>
              <w:right w:w="40" w:type="dxa"/>
            </w:tcMar>
            <w:hideMark/>
          </w:tcPr>
          <w:p w:rsidR="000840A1" w:rsidRPr="008F3885" w:rsidRDefault="000840A1" w:rsidP="007D730F">
            <w:pPr>
              <w:jc w:val="center"/>
              <w:rPr>
                <w:rFonts w:ascii="Poppins" w:hAnsi="Poppins"/>
                <w:sz w:val="16"/>
                <w:szCs w:val="16"/>
              </w:rPr>
            </w:pPr>
            <w:r>
              <w:rPr>
                <w:rFonts w:ascii="Poppins" w:hAnsi="Poppins"/>
                <w:sz w:val="16"/>
                <w:szCs w:val="16"/>
              </w:rPr>
              <w:t>157,486.</w:t>
            </w:r>
            <w:r w:rsidRPr="008F3885">
              <w:rPr>
                <w:rFonts w:ascii="Poppins" w:hAnsi="Poppins"/>
                <w:sz w:val="16"/>
                <w:szCs w:val="16"/>
              </w:rPr>
              <w:t>85</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40" w:type="dxa"/>
              <w:right w:w="40" w:type="dxa"/>
            </w:tcMar>
            <w:hideMark/>
          </w:tcPr>
          <w:p w:rsidR="000840A1" w:rsidRPr="008F3885" w:rsidRDefault="000840A1" w:rsidP="007D730F">
            <w:pPr>
              <w:jc w:val="center"/>
              <w:rPr>
                <w:rFonts w:ascii="Poppins" w:hAnsi="Poppins"/>
                <w:sz w:val="16"/>
                <w:szCs w:val="16"/>
              </w:rPr>
            </w:pPr>
            <w:r>
              <w:rPr>
                <w:rFonts w:ascii="Poppins" w:hAnsi="Poppins"/>
                <w:sz w:val="16"/>
                <w:szCs w:val="16"/>
              </w:rPr>
              <w:t>73.</w:t>
            </w:r>
            <w:r w:rsidRPr="008F3885">
              <w:rPr>
                <w:rFonts w:ascii="Poppins" w:hAnsi="Poppins"/>
                <w:sz w:val="16"/>
                <w:szCs w:val="16"/>
              </w:rPr>
              <w:t>17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40" w:type="dxa"/>
              <w:right w:w="40" w:type="dxa"/>
            </w:tcMar>
            <w:hideMark/>
          </w:tcPr>
          <w:p w:rsidR="000840A1" w:rsidRPr="008F3885" w:rsidRDefault="000840A1" w:rsidP="007D730F">
            <w:pPr>
              <w:jc w:val="center"/>
              <w:rPr>
                <w:rFonts w:ascii="Poppins" w:hAnsi="Poppins"/>
                <w:sz w:val="16"/>
                <w:szCs w:val="16"/>
              </w:rPr>
            </w:pPr>
            <w:r>
              <w:rPr>
                <w:rFonts w:ascii="Poppins" w:hAnsi="Poppins"/>
                <w:sz w:val="16"/>
                <w:szCs w:val="16"/>
              </w:rPr>
              <w:t>74.</w:t>
            </w:r>
            <w:r w:rsidRPr="008F3885">
              <w:rPr>
                <w:rFonts w:ascii="Poppins" w:hAnsi="Poppins"/>
                <w:sz w:val="16"/>
                <w:szCs w:val="16"/>
              </w:rPr>
              <w:t>30</w:t>
            </w:r>
          </w:p>
        </w:tc>
      </w:tr>
      <w:tr w:rsidR="000840A1" w:rsidRPr="00AB3425" w:rsidTr="007D730F">
        <w:trPr>
          <w:trHeight w:val="315"/>
        </w:trPr>
        <w:tc>
          <w:tcPr>
            <w:tcW w:w="1835"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40" w:type="dxa"/>
              <w:right w:w="40" w:type="dxa"/>
            </w:tcMar>
            <w:hideMark/>
          </w:tcPr>
          <w:p w:rsidR="000840A1" w:rsidRPr="008F3885" w:rsidRDefault="000840A1" w:rsidP="007D730F">
            <w:pPr>
              <w:jc w:val="center"/>
              <w:rPr>
                <w:rFonts w:ascii="Poppins" w:hAnsi="Poppins"/>
                <w:sz w:val="16"/>
                <w:szCs w:val="16"/>
              </w:rPr>
            </w:pPr>
            <w:r w:rsidRPr="008F3885">
              <w:rPr>
                <w:rFonts w:ascii="Poppins" w:hAnsi="Poppins"/>
                <w:sz w:val="16"/>
                <w:szCs w:val="16"/>
              </w:rPr>
              <w:t>21-Oct-24</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40" w:type="dxa"/>
              <w:right w:w="40" w:type="dxa"/>
            </w:tcMar>
            <w:hideMark/>
          </w:tcPr>
          <w:p w:rsidR="000840A1" w:rsidRPr="008F3885" w:rsidRDefault="000840A1" w:rsidP="007D730F">
            <w:pPr>
              <w:jc w:val="center"/>
              <w:rPr>
                <w:rFonts w:ascii="Poppins" w:hAnsi="Poppins"/>
                <w:sz w:val="16"/>
                <w:szCs w:val="16"/>
              </w:rPr>
            </w:pPr>
            <w:r w:rsidRPr="008F3885">
              <w:rPr>
                <w:rFonts w:ascii="Poppins" w:hAnsi="Poppins"/>
                <w:sz w:val="16"/>
                <w:szCs w:val="16"/>
              </w:rPr>
              <w:t>XBRU</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40" w:type="dxa"/>
              <w:right w:w="40" w:type="dxa"/>
            </w:tcMar>
            <w:hideMark/>
          </w:tcPr>
          <w:p w:rsidR="000840A1" w:rsidRPr="008F3885" w:rsidRDefault="000840A1" w:rsidP="007D730F">
            <w:pPr>
              <w:jc w:val="center"/>
              <w:rPr>
                <w:rFonts w:ascii="Poppins" w:hAnsi="Poppins"/>
                <w:sz w:val="16"/>
                <w:szCs w:val="16"/>
              </w:rPr>
            </w:pPr>
            <w:r>
              <w:rPr>
                <w:rFonts w:ascii="Poppins" w:hAnsi="Poppins"/>
                <w:sz w:val="16"/>
                <w:szCs w:val="16"/>
              </w:rPr>
              <w:t>8,492.</w:t>
            </w:r>
            <w:r w:rsidRPr="008F3885">
              <w:rPr>
                <w:rFonts w:ascii="Poppins" w:hAnsi="Poppins"/>
                <w:sz w:val="16"/>
                <w:szCs w:val="16"/>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40" w:type="dxa"/>
              <w:right w:w="40" w:type="dxa"/>
            </w:tcMar>
            <w:hideMark/>
          </w:tcPr>
          <w:p w:rsidR="000840A1" w:rsidRPr="008F3885" w:rsidRDefault="000840A1" w:rsidP="007D730F">
            <w:pPr>
              <w:jc w:val="center"/>
              <w:rPr>
                <w:rFonts w:ascii="Poppins" w:hAnsi="Poppins"/>
                <w:sz w:val="16"/>
                <w:szCs w:val="16"/>
              </w:rPr>
            </w:pPr>
            <w:r>
              <w:rPr>
                <w:rFonts w:ascii="Poppins" w:hAnsi="Poppins"/>
                <w:sz w:val="16"/>
                <w:szCs w:val="16"/>
              </w:rPr>
              <w:t>73.</w:t>
            </w:r>
            <w:r w:rsidRPr="008F3885">
              <w:rPr>
                <w:rFonts w:ascii="Poppins" w:hAnsi="Poppins"/>
                <w:sz w:val="16"/>
                <w:szCs w:val="16"/>
              </w:rPr>
              <w:t>37</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40" w:type="dxa"/>
              <w:right w:w="40" w:type="dxa"/>
            </w:tcMar>
            <w:hideMark/>
          </w:tcPr>
          <w:p w:rsidR="000840A1" w:rsidRPr="008F3885" w:rsidRDefault="000840A1" w:rsidP="007D730F">
            <w:pPr>
              <w:jc w:val="center"/>
              <w:rPr>
                <w:rFonts w:ascii="Poppins" w:hAnsi="Poppins"/>
                <w:sz w:val="16"/>
                <w:szCs w:val="16"/>
              </w:rPr>
            </w:pPr>
            <w:r>
              <w:rPr>
                <w:rFonts w:ascii="Poppins" w:hAnsi="Poppins"/>
                <w:sz w:val="16"/>
                <w:szCs w:val="16"/>
              </w:rPr>
              <w:t>623,050.</w:t>
            </w:r>
            <w:r w:rsidRPr="008F3885">
              <w:rPr>
                <w:rFonts w:ascii="Poppins" w:hAnsi="Poppins"/>
                <w:sz w:val="16"/>
                <w:szCs w:val="16"/>
              </w:rPr>
              <w:t>40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40" w:type="dxa"/>
              <w:right w:w="40" w:type="dxa"/>
            </w:tcMar>
            <w:hideMark/>
          </w:tcPr>
          <w:p w:rsidR="000840A1" w:rsidRPr="008F3885" w:rsidRDefault="000840A1" w:rsidP="007D730F">
            <w:pPr>
              <w:jc w:val="center"/>
              <w:rPr>
                <w:rFonts w:ascii="Poppins" w:hAnsi="Poppins"/>
                <w:sz w:val="16"/>
                <w:szCs w:val="16"/>
              </w:rPr>
            </w:pPr>
            <w:r>
              <w:rPr>
                <w:rFonts w:ascii="Poppins" w:hAnsi="Poppins"/>
                <w:sz w:val="16"/>
                <w:szCs w:val="16"/>
              </w:rPr>
              <w:t>73.</w:t>
            </w:r>
            <w:r w:rsidRPr="008F3885">
              <w:rPr>
                <w:rFonts w:ascii="Poppins" w:hAnsi="Poppins"/>
                <w:sz w:val="16"/>
                <w:szCs w:val="16"/>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40" w:type="dxa"/>
              <w:right w:w="40" w:type="dxa"/>
            </w:tcMar>
            <w:hideMark/>
          </w:tcPr>
          <w:p w:rsidR="000840A1" w:rsidRPr="008F3885" w:rsidRDefault="000840A1" w:rsidP="007D730F">
            <w:pPr>
              <w:jc w:val="center"/>
              <w:rPr>
                <w:rFonts w:ascii="Poppins" w:hAnsi="Poppins"/>
                <w:sz w:val="16"/>
                <w:szCs w:val="16"/>
              </w:rPr>
            </w:pPr>
            <w:r>
              <w:rPr>
                <w:rFonts w:ascii="Poppins" w:hAnsi="Poppins"/>
                <w:sz w:val="16"/>
                <w:szCs w:val="16"/>
              </w:rPr>
              <w:t>74.</w:t>
            </w:r>
            <w:r w:rsidRPr="008F3885">
              <w:rPr>
                <w:rFonts w:ascii="Poppins" w:hAnsi="Poppins"/>
                <w:sz w:val="16"/>
                <w:szCs w:val="16"/>
              </w:rPr>
              <w:t>30</w:t>
            </w:r>
          </w:p>
        </w:tc>
        <w:bookmarkStart w:id="0" w:name="_GoBack"/>
        <w:bookmarkEnd w:id="0"/>
      </w:tr>
      <w:tr w:rsidR="000840A1" w:rsidRPr="00AB3425" w:rsidTr="007D730F">
        <w:trPr>
          <w:trHeight w:val="315"/>
        </w:trPr>
        <w:tc>
          <w:tcPr>
            <w:tcW w:w="1835"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40" w:type="dxa"/>
              <w:right w:w="40" w:type="dxa"/>
            </w:tcMar>
            <w:hideMark/>
          </w:tcPr>
          <w:p w:rsidR="000840A1" w:rsidRPr="008F3885" w:rsidRDefault="000840A1" w:rsidP="007D730F">
            <w:pPr>
              <w:jc w:val="center"/>
              <w:rPr>
                <w:rFonts w:ascii="Poppins" w:hAnsi="Poppins"/>
                <w:sz w:val="16"/>
                <w:szCs w:val="16"/>
              </w:rPr>
            </w:pPr>
            <w:r w:rsidRPr="008F3885">
              <w:rPr>
                <w:rFonts w:ascii="Poppins" w:hAnsi="Poppins"/>
                <w:sz w:val="16"/>
                <w:szCs w:val="16"/>
              </w:rPr>
              <w:t>22-Oct-24</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40" w:type="dxa"/>
              <w:right w:w="40" w:type="dxa"/>
            </w:tcMar>
            <w:hideMark/>
          </w:tcPr>
          <w:p w:rsidR="000840A1" w:rsidRPr="008F3885" w:rsidRDefault="000840A1" w:rsidP="007D730F">
            <w:pPr>
              <w:jc w:val="center"/>
              <w:rPr>
                <w:rFonts w:ascii="Poppins" w:hAnsi="Poppins"/>
                <w:sz w:val="16"/>
                <w:szCs w:val="16"/>
              </w:rPr>
            </w:pPr>
            <w:r w:rsidRPr="008F3885">
              <w:rPr>
                <w:rFonts w:ascii="Poppins" w:hAnsi="Poppins"/>
                <w:sz w:val="16"/>
                <w:szCs w:val="16"/>
              </w:rPr>
              <w:t>AQEU</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40" w:type="dxa"/>
              <w:right w:w="40" w:type="dxa"/>
            </w:tcMar>
            <w:hideMark/>
          </w:tcPr>
          <w:p w:rsidR="000840A1" w:rsidRPr="008F3885" w:rsidRDefault="000840A1" w:rsidP="007D730F">
            <w:pPr>
              <w:jc w:val="center"/>
              <w:rPr>
                <w:rFonts w:ascii="Poppins" w:hAnsi="Poppins"/>
                <w:sz w:val="16"/>
                <w:szCs w:val="16"/>
              </w:rPr>
            </w:pPr>
            <w:r>
              <w:rPr>
                <w:rFonts w:ascii="Poppins" w:hAnsi="Poppins"/>
                <w:sz w:val="16"/>
                <w:szCs w:val="16"/>
              </w:rPr>
              <w:t>193.</w:t>
            </w:r>
            <w:r w:rsidRPr="008F3885">
              <w:rPr>
                <w:rFonts w:ascii="Poppins" w:hAnsi="Poppins"/>
                <w:sz w:val="16"/>
                <w:szCs w:val="16"/>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40" w:type="dxa"/>
              <w:right w:w="40" w:type="dxa"/>
            </w:tcMar>
            <w:hideMark/>
          </w:tcPr>
          <w:p w:rsidR="000840A1" w:rsidRPr="008F3885" w:rsidRDefault="000840A1" w:rsidP="007D730F">
            <w:pPr>
              <w:jc w:val="center"/>
              <w:rPr>
                <w:rFonts w:ascii="Poppins" w:hAnsi="Poppins"/>
                <w:sz w:val="16"/>
                <w:szCs w:val="16"/>
              </w:rPr>
            </w:pPr>
            <w:r>
              <w:rPr>
                <w:rFonts w:ascii="Poppins" w:hAnsi="Poppins"/>
                <w:sz w:val="16"/>
                <w:szCs w:val="16"/>
              </w:rPr>
              <w:t>72.</w:t>
            </w:r>
            <w:r w:rsidRPr="008F3885">
              <w:rPr>
                <w:rFonts w:ascii="Poppins" w:hAnsi="Poppins"/>
                <w:sz w:val="16"/>
                <w:szCs w:val="16"/>
              </w:rPr>
              <w:t>87</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40" w:type="dxa"/>
              <w:right w:w="40" w:type="dxa"/>
            </w:tcMar>
            <w:hideMark/>
          </w:tcPr>
          <w:p w:rsidR="000840A1" w:rsidRPr="008F3885" w:rsidRDefault="000840A1" w:rsidP="007D730F">
            <w:pPr>
              <w:jc w:val="center"/>
              <w:rPr>
                <w:rFonts w:ascii="Poppins" w:hAnsi="Poppins"/>
                <w:sz w:val="16"/>
                <w:szCs w:val="16"/>
              </w:rPr>
            </w:pPr>
            <w:r>
              <w:rPr>
                <w:rFonts w:ascii="Poppins" w:hAnsi="Poppins"/>
                <w:sz w:val="16"/>
                <w:szCs w:val="16"/>
              </w:rPr>
              <w:t>14,064.</w:t>
            </w:r>
            <w:r w:rsidRPr="008F3885">
              <w:rPr>
                <w:rFonts w:ascii="Poppins" w:hAnsi="Poppins"/>
                <w:sz w:val="16"/>
                <w:szCs w:val="16"/>
              </w:rPr>
              <w:t>47</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40" w:type="dxa"/>
              <w:right w:w="40" w:type="dxa"/>
            </w:tcMar>
            <w:hideMark/>
          </w:tcPr>
          <w:p w:rsidR="000840A1" w:rsidRPr="008F3885" w:rsidRDefault="000840A1" w:rsidP="007D730F">
            <w:pPr>
              <w:jc w:val="center"/>
              <w:rPr>
                <w:rFonts w:ascii="Poppins" w:hAnsi="Poppins"/>
                <w:sz w:val="16"/>
                <w:szCs w:val="16"/>
              </w:rPr>
            </w:pPr>
            <w:r>
              <w:rPr>
                <w:rFonts w:ascii="Poppins" w:hAnsi="Poppins"/>
                <w:sz w:val="16"/>
                <w:szCs w:val="16"/>
              </w:rPr>
              <w:t>72.</w:t>
            </w:r>
            <w:r w:rsidRPr="008F3885">
              <w:rPr>
                <w:rFonts w:ascii="Poppins" w:hAnsi="Poppins"/>
                <w:sz w:val="16"/>
                <w:szCs w:val="16"/>
              </w:rPr>
              <w:t>11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40" w:type="dxa"/>
              <w:right w:w="40" w:type="dxa"/>
            </w:tcMar>
            <w:hideMark/>
          </w:tcPr>
          <w:p w:rsidR="000840A1" w:rsidRPr="008F3885" w:rsidRDefault="000840A1" w:rsidP="007D730F">
            <w:pPr>
              <w:jc w:val="center"/>
              <w:rPr>
                <w:rFonts w:ascii="Poppins" w:hAnsi="Poppins"/>
                <w:sz w:val="16"/>
                <w:szCs w:val="16"/>
              </w:rPr>
            </w:pPr>
            <w:r>
              <w:rPr>
                <w:rFonts w:ascii="Poppins" w:hAnsi="Poppins"/>
                <w:sz w:val="16"/>
                <w:szCs w:val="16"/>
              </w:rPr>
              <w:t>73.</w:t>
            </w:r>
            <w:r w:rsidRPr="008F3885">
              <w:rPr>
                <w:rFonts w:ascii="Poppins" w:hAnsi="Poppins"/>
                <w:sz w:val="16"/>
                <w:szCs w:val="16"/>
              </w:rPr>
              <w:t>56</w:t>
            </w:r>
          </w:p>
        </w:tc>
      </w:tr>
      <w:tr w:rsidR="000840A1" w:rsidRPr="00AB3425" w:rsidTr="007D730F">
        <w:trPr>
          <w:trHeight w:val="315"/>
        </w:trPr>
        <w:tc>
          <w:tcPr>
            <w:tcW w:w="1835"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40" w:type="dxa"/>
              <w:right w:w="40" w:type="dxa"/>
            </w:tcMar>
            <w:hideMark/>
          </w:tcPr>
          <w:p w:rsidR="000840A1" w:rsidRPr="008F3885" w:rsidRDefault="000840A1" w:rsidP="007D730F">
            <w:pPr>
              <w:jc w:val="center"/>
              <w:rPr>
                <w:rFonts w:ascii="Poppins" w:hAnsi="Poppins"/>
                <w:sz w:val="16"/>
                <w:szCs w:val="16"/>
              </w:rPr>
            </w:pPr>
            <w:r w:rsidRPr="008F3885">
              <w:rPr>
                <w:rFonts w:ascii="Poppins" w:hAnsi="Poppins"/>
                <w:sz w:val="16"/>
                <w:szCs w:val="16"/>
              </w:rPr>
              <w:t>22-Oct-24</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40" w:type="dxa"/>
              <w:right w:w="40" w:type="dxa"/>
            </w:tcMar>
            <w:hideMark/>
          </w:tcPr>
          <w:p w:rsidR="000840A1" w:rsidRPr="008F3885" w:rsidRDefault="000840A1" w:rsidP="007D730F">
            <w:pPr>
              <w:jc w:val="center"/>
              <w:rPr>
                <w:rFonts w:ascii="Poppins" w:hAnsi="Poppins"/>
                <w:sz w:val="16"/>
                <w:szCs w:val="16"/>
              </w:rPr>
            </w:pPr>
            <w:r w:rsidRPr="008F3885">
              <w:rPr>
                <w:rFonts w:ascii="Poppins" w:hAnsi="Poppins"/>
                <w:sz w:val="16"/>
                <w:szCs w:val="16"/>
              </w:rPr>
              <w:t>CEUX</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40" w:type="dxa"/>
              <w:right w:w="40" w:type="dxa"/>
            </w:tcMar>
            <w:hideMark/>
          </w:tcPr>
          <w:p w:rsidR="000840A1" w:rsidRPr="008F3885" w:rsidRDefault="000840A1" w:rsidP="007D730F">
            <w:pPr>
              <w:jc w:val="center"/>
              <w:rPr>
                <w:rFonts w:ascii="Poppins" w:hAnsi="Poppins"/>
                <w:sz w:val="16"/>
                <w:szCs w:val="16"/>
              </w:rPr>
            </w:pPr>
            <w:r>
              <w:rPr>
                <w:rFonts w:ascii="Poppins" w:hAnsi="Poppins"/>
                <w:sz w:val="16"/>
                <w:szCs w:val="16"/>
              </w:rPr>
              <w:t>5,568.</w:t>
            </w:r>
            <w:r w:rsidRPr="008F3885">
              <w:rPr>
                <w:rFonts w:ascii="Poppins" w:hAnsi="Poppins"/>
                <w:sz w:val="16"/>
                <w:szCs w:val="16"/>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40" w:type="dxa"/>
              <w:right w:w="40" w:type="dxa"/>
            </w:tcMar>
            <w:hideMark/>
          </w:tcPr>
          <w:p w:rsidR="000840A1" w:rsidRPr="008F3885" w:rsidRDefault="000840A1" w:rsidP="007D730F">
            <w:pPr>
              <w:jc w:val="center"/>
              <w:rPr>
                <w:rFonts w:ascii="Poppins" w:hAnsi="Poppins"/>
                <w:sz w:val="16"/>
                <w:szCs w:val="16"/>
              </w:rPr>
            </w:pPr>
            <w:r>
              <w:rPr>
                <w:rFonts w:ascii="Poppins" w:hAnsi="Poppins"/>
                <w:sz w:val="16"/>
                <w:szCs w:val="16"/>
              </w:rPr>
              <w:t>72.</w:t>
            </w:r>
            <w:r w:rsidRPr="008F3885">
              <w:rPr>
                <w:rFonts w:ascii="Poppins" w:hAnsi="Poppins"/>
                <w:sz w:val="16"/>
                <w:szCs w:val="16"/>
              </w:rPr>
              <w:t>92</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40" w:type="dxa"/>
              <w:right w:w="40" w:type="dxa"/>
            </w:tcMar>
            <w:hideMark/>
          </w:tcPr>
          <w:p w:rsidR="000840A1" w:rsidRPr="008F3885" w:rsidRDefault="000840A1" w:rsidP="007D730F">
            <w:pPr>
              <w:jc w:val="center"/>
              <w:rPr>
                <w:rFonts w:ascii="Poppins" w:hAnsi="Poppins"/>
                <w:sz w:val="16"/>
                <w:szCs w:val="16"/>
              </w:rPr>
            </w:pPr>
            <w:r>
              <w:rPr>
                <w:rFonts w:ascii="Poppins" w:hAnsi="Poppins"/>
                <w:sz w:val="16"/>
                <w:szCs w:val="16"/>
              </w:rPr>
              <w:t>406,035.</w:t>
            </w:r>
            <w:r w:rsidRPr="008F3885">
              <w:rPr>
                <w:rFonts w:ascii="Poppins" w:hAnsi="Poppins"/>
                <w:sz w:val="16"/>
                <w:szCs w:val="16"/>
              </w:rPr>
              <w:t>82</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40" w:type="dxa"/>
              <w:right w:w="40" w:type="dxa"/>
            </w:tcMar>
            <w:hideMark/>
          </w:tcPr>
          <w:p w:rsidR="000840A1" w:rsidRPr="008F3885" w:rsidRDefault="000840A1" w:rsidP="007D730F">
            <w:pPr>
              <w:jc w:val="center"/>
              <w:rPr>
                <w:rFonts w:ascii="Poppins" w:hAnsi="Poppins"/>
                <w:sz w:val="16"/>
                <w:szCs w:val="16"/>
              </w:rPr>
            </w:pPr>
            <w:r>
              <w:rPr>
                <w:rFonts w:ascii="Poppins" w:hAnsi="Poppins"/>
                <w:sz w:val="16"/>
                <w:szCs w:val="16"/>
              </w:rPr>
              <w:t>72.</w:t>
            </w:r>
            <w:r w:rsidRPr="008F3885">
              <w:rPr>
                <w:rFonts w:ascii="Poppins" w:hAnsi="Poppins"/>
                <w:sz w:val="16"/>
                <w:szCs w:val="16"/>
              </w:rPr>
              <w:t>05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40" w:type="dxa"/>
              <w:right w:w="40" w:type="dxa"/>
            </w:tcMar>
            <w:hideMark/>
          </w:tcPr>
          <w:p w:rsidR="000840A1" w:rsidRPr="008F3885" w:rsidRDefault="000840A1" w:rsidP="007D730F">
            <w:pPr>
              <w:jc w:val="center"/>
              <w:rPr>
                <w:rFonts w:ascii="Poppins" w:hAnsi="Poppins"/>
                <w:sz w:val="16"/>
                <w:szCs w:val="16"/>
              </w:rPr>
            </w:pPr>
            <w:r>
              <w:rPr>
                <w:rFonts w:ascii="Poppins" w:hAnsi="Poppins"/>
                <w:sz w:val="16"/>
                <w:szCs w:val="16"/>
              </w:rPr>
              <w:t>73.</w:t>
            </w:r>
            <w:r w:rsidRPr="008F3885">
              <w:rPr>
                <w:rFonts w:ascii="Poppins" w:hAnsi="Poppins"/>
                <w:sz w:val="16"/>
                <w:szCs w:val="16"/>
              </w:rPr>
              <w:t>62</w:t>
            </w:r>
          </w:p>
        </w:tc>
      </w:tr>
      <w:tr w:rsidR="000840A1" w:rsidRPr="00AB3425" w:rsidTr="007D730F">
        <w:trPr>
          <w:trHeight w:val="315"/>
        </w:trPr>
        <w:tc>
          <w:tcPr>
            <w:tcW w:w="1835"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40" w:type="dxa"/>
              <w:right w:w="40" w:type="dxa"/>
            </w:tcMar>
            <w:hideMark/>
          </w:tcPr>
          <w:p w:rsidR="000840A1" w:rsidRPr="008F3885" w:rsidRDefault="000840A1" w:rsidP="007D730F">
            <w:pPr>
              <w:jc w:val="center"/>
              <w:rPr>
                <w:rFonts w:ascii="Poppins" w:hAnsi="Poppins"/>
                <w:sz w:val="16"/>
                <w:szCs w:val="16"/>
              </w:rPr>
            </w:pPr>
            <w:r w:rsidRPr="008F3885">
              <w:rPr>
                <w:rFonts w:ascii="Poppins" w:hAnsi="Poppins"/>
                <w:sz w:val="16"/>
                <w:szCs w:val="16"/>
              </w:rPr>
              <w:t>22-Oct-24</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40" w:type="dxa"/>
              <w:right w:w="40" w:type="dxa"/>
            </w:tcMar>
            <w:hideMark/>
          </w:tcPr>
          <w:p w:rsidR="000840A1" w:rsidRPr="008F3885" w:rsidRDefault="000840A1" w:rsidP="007D730F">
            <w:pPr>
              <w:jc w:val="center"/>
              <w:rPr>
                <w:rFonts w:ascii="Poppins" w:hAnsi="Poppins"/>
                <w:sz w:val="16"/>
                <w:szCs w:val="16"/>
              </w:rPr>
            </w:pPr>
            <w:r w:rsidRPr="008F3885">
              <w:rPr>
                <w:rFonts w:ascii="Poppins" w:hAnsi="Poppins"/>
                <w:sz w:val="16"/>
                <w:szCs w:val="16"/>
              </w:rPr>
              <w:t>XBRU</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40" w:type="dxa"/>
              <w:right w:w="40" w:type="dxa"/>
            </w:tcMar>
            <w:hideMark/>
          </w:tcPr>
          <w:p w:rsidR="000840A1" w:rsidRPr="008F3885" w:rsidRDefault="000840A1" w:rsidP="007D730F">
            <w:pPr>
              <w:jc w:val="center"/>
              <w:rPr>
                <w:rFonts w:ascii="Poppins" w:hAnsi="Poppins"/>
                <w:sz w:val="16"/>
                <w:szCs w:val="16"/>
              </w:rPr>
            </w:pPr>
            <w:r>
              <w:rPr>
                <w:rFonts w:ascii="Poppins" w:hAnsi="Poppins"/>
                <w:sz w:val="16"/>
                <w:szCs w:val="16"/>
              </w:rPr>
              <w:t>17,691.</w:t>
            </w:r>
            <w:r w:rsidRPr="008F3885">
              <w:rPr>
                <w:rFonts w:ascii="Poppins" w:hAnsi="Poppins"/>
                <w:sz w:val="16"/>
                <w:szCs w:val="16"/>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40" w:type="dxa"/>
              <w:right w:w="40" w:type="dxa"/>
            </w:tcMar>
            <w:hideMark/>
          </w:tcPr>
          <w:p w:rsidR="000840A1" w:rsidRPr="008F3885" w:rsidRDefault="000840A1" w:rsidP="007D730F">
            <w:pPr>
              <w:jc w:val="center"/>
              <w:rPr>
                <w:rFonts w:ascii="Poppins" w:hAnsi="Poppins"/>
                <w:sz w:val="16"/>
                <w:szCs w:val="16"/>
              </w:rPr>
            </w:pPr>
            <w:r>
              <w:rPr>
                <w:rFonts w:ascii="Poppins" w:hAnsi="Poppins"/>
                <w:sz w:val="16"/>
                <w:szCs w:val="16"/>
              </w:rPr>
              <w:t>72.</w:t>
            </w:r>
            <w:r w:rsidRPr="008F3885">
              <w:rPr>
                <w:rFonts w:ascii="Poppins" w:hAnsi="Poppins"/>
                <w:sz w:val="16"/>
                <w:szCs w:val="16"/>
              </w:rPr>
              <w:t>79</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40" w:type="dxa"/>
              <w:right w:w="40" w:type="dxa"/>
            </w:tcMar>
            <w:hideMark/>
          </w:tcPr>
          <w:p w:rsidR="000840A1" w:rsidRPr="008F3885" w:rsidRDefault="000840A1" w:rsidP="007D730F">
            <w:pPr>
              <w:jc w:val="center"/>
              <w:rPr>
                <w:rFonts w:ascii="Poppins" w:hAnsi="Poppins"/>
                <w:sz w:val="16"/>
                <w:szCs w:val="16"/>
              </w:rPr>
            </w:pPr>
            <w:r>
              <w:rPr>
                <w:rFonts w:ascii="Poppins" w:hAnsi="Poppins"/>
                <w:sz w:val="16"/>
                <w:szCs w:val="16"/>
              </w:rPr>
              <w:t>1,287,660.</w:t>
            </w:r>
            <w:r w:rsidRPr="008F3885">
              <w:rPr>
                <w:rFonts w:ascii="Poppins" w:hAnsi="Poppins"/>
                <w:sz w:val="16"/>
                <w:szCs w:val="16"/>
              </w:rPr>
              <w:t>66</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40" w:type="dxa"/>
              <w:right w:w="40" w:type="dxa"/>
            </w:tcMar>
            <w:hideMark/>
          </w:tcPr>
          <w:p w:rsidR="000840A1" w:rsidRPr="008F3885" w:rsidRDefault="000840A1" w:rsidP="007D730F">
            <w:pPr>
              <w:jc w:val="center"/>
              <w:rPr>
                <w:rFonts w:ascii="Poppins" w:hAnsi="Poppins"/>
                <w:sz w:val="16"/>
                <w:szCs w:val="16"/>
              </w:rPr>
            </w:pPr>
            <w:r>
              <w:rPr>
                <w:rFonts w:ascii="Poppins" w:hAnsi="Poppins"/>
                <w:sz w:val="16"/>
                <w:szCs w:val="16"/>
              </w:rPr>
              <w:t>71.</w:t>
            </w:r>
            <w:r w:rsidRPr="008F3885">
              <w:rPr>
                <w:rFonts w:ascii="Poppins" w:hAnsi="Poppins"/>
                <w:sz w:val="16"/>
                <w:szCs w:val="16"/>
              </w:rPr>
              <w:t>79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40" w:type="dxa"/>
              <w:right w:w="40" w:type="dxa"/>
            </w:tcMar>
            <w:hideMark/>
          </w:tcPr>
          <w:p w:rsidR="000840A1" w:rsidRPr="008F3885" w:rsidRDefault="000840A1" w:rsidP="007D730F">
            <w:pPr>
              <w:jc w:val="center"/>
              <w:rPr>
                <w:rFonts w:ascii="Poppins" w:hAnsi="Poppins"/>
                <w:sz w:val="16"/>
                <w:szCs w:val="16"/>
              </w:rPr>
            </w:pPr>
            <w:r>
              <w:rPr>
                <w:rFonts w:ascii="Poppins" w:hAnsi="Poppins"/>
                <w:sz w:val="16"/>
                <w:szCs w:val="16"/>
              </w:rPr>
              <w:t>73.</w:t>
            </w:r>
            <w:r w:rsidRPr="008F3885">
              <w:rPr>
                <w:rFonts w:ascii="Poppins" w:hAnsi="Poppins"/>
                <w:sz w:val="16"/>
                <w:szCs w:val="16"/>
              </w:rPr>
              <w:t>80</w:t>
            </w:r>
          </w:p>
        </w:tc>
      </w:tr>
      <w:tr w:rsidR="000840A1" w:rsidRPr="00AB3425" w:rsidTr="007D730F">
        <w:trPr>
          <w:trHeight w:val="315"/>
        </w:trPr>
        <w:tc>
          <w:tcPr>
            <w:tcW w:w="1835"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40" w:type="dxa"/>
              <w:right w:w="40" w:type="dxa"/>
            </w:tcMar>
            <w:hideMark/>
          </w:tcPr>
          <w:p w:rsidR="000840A1" w:rsidRPr="008F3885" w:rsidRDefault="000840A1" w:rsidP="007D730F">
            <w:pPr>
              <w:jc w:val="center"/>
              <w:rPr>
                <w:rFonts w:ascii="Poppins" w:hAnsi="Poppins"/>
                <w:sz w:val="16"/>
                <w:szCs w:val="16"/>
              </w:rPr>
            </w:pPr>
            <w:r w:rsidRPr="008F3885">
              <w:rPr>
                <w:rFonts w:ascii="Poppins" w:hAnsi="Poppins"/>
                <w:sz w:val="16"/>
                <w:szCs w:val="16"/>
              </w:rPr>
              <w:t>23-Oct-24</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40" w:type="dxa"/>
              <w:right w:w="40" w:type="dxa"/>
            </w:tcMar>
            <w:hideMark/>
          </w:tcPr>
          <w:p w:rsidR="000840A1" w:rsidRPr="008F3885" w:rsidRDefault="000840A1" w:rsidP="007D730F">
            <w:pPr>
              <w:jc w:val="center"/>
              <w:rPr>
                <w:rFonts w:ascii="Poppins" w:hAnsi="Poppins"/>
                <w:sz w:val="16"/>
                <w:szCs w:val="16"/>
              </w:rPr>
            </w:pPr>
            <w:r w:rsidRPr="008F3885">
              <w:rPr>
                <w:rFonts w:ascii="Poppins" w:hAnsi="Poppins"/>
                <w:sz w:val="16"/>
                <w:szCs w:val="16"/>
              </w:rPr>
              <w:t>AQEU</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40" w:type="dxa"/>
              <w:right w:w="40" w:type="dxa"/>
            </w:tcMar>
            <w:hideMark/>
          </w:tcPr>
          <w:p w:rsidR="000840A1" w:rsidRPr="008F3885" w:rsidRDefault="000840A1" w:rsidP="007D730F">
            <w:pPr>
              <w:jc w:val="center"/>
              <w:rPr>
                <w:rFonts w:ascii="Poppins" w:hAnsi="Poppins"/>
                <w:sz w:val="16"/>
                <w:szCs w:val="16"/>
              </w:rPr>
            </w:pPr>
            <w:r>
              <w:rPr>
                <w:rFonts w:ascii="Poppins" w:hAnsi="Poppins"/>
                <w:sz w:val="16"/>
                <w:szCs w:val="16"/>
              </w:rPr>
              <w:t>257.</w:t>
            </w:r>
            <w:r w:rsidRPr="008F3885">
              <w:rPr>
                <w:rFonts w:ascii="Poppins" w:hAnsi="Poppins"/>
                <w:sz w:val="16"/>
                <w:szCs w:val="16"/>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40" w:type="dxa"/>
              <w:right w:w="40" w:type="dxa"/>
            </w:tcMar>
            <w:hideMark/>
          </w:tcPr>
          <w:p w:rsidR="000840A1" w:rsidRPr="008F3885" w:rsidRDefault="000840A1" w:rsidP="007D730F">
            <w:pPr>
              <w:jc w:val="center"/>
              <w:rPr>
                <w:rFonts w:ascii="Poppins" w:hAnsi="Poppins"/>
                <w:sz w:val="16"/>
                <w:szCs w:val="16"/>
              </w:rPr>
            </w:pPr>
            <w:r>
              <w:rPr>
                <w:rFonts w:ascii="Poppins" w:hAnsi="Poppins"/>
                <w:sz w:val="16"/>
                <w:szCs w:val="16"/>
              </w:rPr>
              <w:t>73.</w:t>
            </w:r>
            <w:r w:rsidRPr="008F3885">
              <w:rPr>
                <w:rFonts w:ascii="Poppins" w:hAnsi="Poppins"/>
                <w:sz w:val="16"/>
                <w:szCs w:val="16"/>
              </w:rPr>
              <w:t>91</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40" w:type="dxa"/>
              <w:right w:w="40" w:type="dxa"/>
            </w:tcMar>
            <w:hideMark/>
          </w:tcPr>
          <w:p w:rsidR="000840A1" w:rsidRPr="008F3885" w:rsidRDefault="000840A1" w:rsidP="007D730F">
            <w:pPr>
              <w:jc w:val="center"/>
              <w:rPr>
                <w:rFonts w:ascii="Poppins" w:hAnsi="Poppins"/>
                <w:sz w:val="16"/>
                <w:szCs w:val="16"/>
              </w:rPr>
            </w:pPr>
            <w:r>
              <w:rPr>
                <w:rFonts w:ascii="Poppins" w:hAnsi="Poppins"/>
                <w:sz w:val="16"/>
                <w:szCs w:val="16"/>
              </w:rPr>
              <w:t>18,993.</w:t>
            </w:r>
            <w:r w:rsidRPr="008F3885">
              <w:rPr>
                <w:rFonts w:ascii="Poppins" w:hAnsi="Poppins"/>
                <w:sz w:val="16"/>
                <w:szCs w:val="16"/>
              </w:rPr>
              <w:t>79</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40" w:type="dxa"/>
              <w:right w:w="40" w:type="dxa"/>
            </w:tcMar>
            <w:hideMark/>
          </w:tcPr>
          <w:p w:rsidR="000840A1" w:rsidRPr="008F3885" w:rsidRDefault="000840A1" w:rsidP="007D730F">
            <w:pPr>
              <w:jc w:val="center"/>
              <w:rPr>
                <w:rFonts w:ascii="Poppins" w:hAnsi="Poppins"/>
                <w:sz w:val="16"/>
                <w:szCs w:val="16"/>
              </w:rPr>
            </w:pPr>
            <w:r>
              <w:rPr>
                <w:rFonts w:ascii="Poppins" w:hAnsi="Poppins"/>
                <w:sz w:val="16"/>
                <w:szCs w:val="16"/>
              </w:rPr>
              <w:t>73.</w:t>
            </w:r>
            <w:r w:rsidRPr="008F3885">
              <w:rPr>
                <w:rFonts w:ascii="Poppins" w:hAnsi="Poppins"/>
                <w:sz w:val="16"/>
                <w:szCs w:val="16"/>
              </w:rPr>
              <w:t>29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40" w:type="dxa"/>
              <w:right w:w="40" w:type="dxa"/>
            </w:tcMar>
            <w:hideMark/>
          </w:tcPr>
          <w:p w:rsidR="000840A1" w:rsidRPr="008F3885" w:rsidRDefault="000840A1" w:rsidP="007D730F">
            <w:pPr>
              <w:jc w:val="center"/>
              <w:rPr>
                <w:rFonts w:ascii="Poppins" w:hAnsi="Poppins"/>
                <w:sz w:val="16"/>
                <w:szCs w:val="16"/>
              </w:rPr>
            </w:pPr>
            <w:r>
              <w:rPr>
                <w:rFonts w:ascii="Poppins" w:hAnsi="Poppins"/>
                <w:sz w:val="16"/>
                <w:szCs w:val="16"/>
              </w:rPr>
              <w:t>74.</w:t>
            </w:r>
            <w:r w:rsidRPr="008F3885">
              <w:rPr>
                <w:rFonts w:ascii="Poppins" w:hAnsi="Poppins"/>
                <w:sz w:val="16"/>
                <w:szCs w:val="16"/>
              </w:rPr>
              <w:t>20</w:t>
            </w:r>
          </w:p>
        </w:tc>
      </w:tr>
      <w:tr w:rsidR="000840A1" w:rsidRPr="00AB3425" w:rsidTr="007D730F">
        <w:trPr>
          <w:trHeight w:val="315"/>
        </w:trPr>
        <w:tc>
          <w:tcPr>
            <w:tcW w:w="1835"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40" w:type="dxa"/>
              <w:right w:w="40" w:type="dxa"/>
            </w:tcMar>
            <w:hideMark/>
          </w:tcPr>
          <w:p w:rsidR="000840A1" w:rsidRPr="008F3885" w:rsidRDefault="000840A1" w:rsidP="007D730F">
            <w:pPr>
              <w:jc w:val="center"/>
              <w:rPr>
                <w:rFonts w:ascii="Poppins" w:hAnsi="Poppins"/>
                <w:sz w:val="16"/>
                <w:szCs w:val="16"/>
              </w:rPr>
            </w:pPr>
            <w:r w:rsidRPr="008F3885">
              <w:rPr>
                <w:rFonts w:ascii="Poppins" w:hAnsi="Poppins"/>
                <w:sz w:val="16"/>
                <w:szCs w:val="16"/>
              </w:rPr>
              <w:t>23-Oct-24</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40" w:type="dxa"/>
              <w:right w:w="40" w:type="dxa"/>
            </w:tcMar>
            <w:hideMark/>
          </w:tcPr>
          <w:p w:rsidR="000840A1" w:rsidRPr="008F3885" w:rsidRDefault="000840A1" w:rsidP="007D730F">
            <w:pPr>
              <w:jc w:val="center"/>
              <w:rPr>
                <w:rFonts w:ascii="Poppins" w:hAnsi="Poppins"/>
                <w:sz w:val="16"/>
                <w:szCs w:val="16"/>
              </w:rPr>
            </w:pPr>
            <w:r w:rsidRPr="008F3885">
              <w:rPr>
                <w:rFonts w:ascii="Poppins" w:hAnsi="Poppins"/>
                <w:sz w:val="16"/>
                <w:szCs w:val="16"/>
              </w:rPr>
              <w:t>CEUX</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40" w:type="dxa"/>
              <w:right w:w="40" w:type="dxa"/>
            </w:tcMar>
            <w:hideMark/>
          </w:tcPr>
          <w:p w:rsidR="000840A1" w:rsidRPr="008F3885" w:rsidRDefault="000840A1" w:rsidP="007D730F">
            <w:pPr>
              <w:jc w:val="center"/>
              <w:rPr>
                <w:rFonts w:ascii="Poppins" w:hAnsi="Poppins"/>
                <w:sz w:val="16"/>
                <w:szCs w:val="16"/>
              </w:rPr>
            </w:pPr>
            <w:r>
              <w:rPr>
                <w:rFonts w:ascii="Poppins" w:hAnsi="Poppins"/>
                <w:sz w:val="16"/>
                <w:szCs w:val="16"/>
              </w:rPr>
              <w:t>1,814.</w:t>
            </w:r>
            <w:r w:rsidRPr="008F3885">
              <w:rPr>
                <w:rFonts w:ascii="Poppins" w:hAnsi="Poppins"/>
                <w:sz w:val="16"/>
                <w:szCs w:val="16"/>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40" w:type="dxa"/>
              <w:right w:w="40" w:type="dxa"/>
            </w:tcMar>
            <w:hideMark/>
          </w:tcPr>
          <w:p w:rsidR="000840A1" w:rsidRPr="008F3885" w:rsidRDefault="000840A1" w:rsidP="007D730F">
            <w:pPr>
              <w:jc w:val="center"/>
              <w:rPr>
                <w:rFonts w:ascii="Poppins" w:hAnsi="Poppins"/>
                <w:sz w:val="16"/>
                <w:szCs w:val="16"/>
              </w:rPr>
            </w:pPr>
            <w:r>
              <w:rPr>
                <w:rFonts w:ascii="Poppins" w:hAnsi="Poppins"/>
                <w:sz w:val="16"/>
                <w:szCs w:val="16"/>
              </w:rPr>
              <w:t>73.</w:t>
            </w:r>
            <w:r w:rsidRPr="008F3885">
              <w:rPr>
                <w:rFonts w:ascii="Poppins" w:hAnsi="Poppins"/>
                <w:sz w:val="16"/>
                <w:szCs w:val="16"/>
              </w:rPr>
              <w:t>78</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40" w:type="dxa"/>
              <w:right w:w="40" w:type="dxa"/>
            </w:tcMar>
            <w:hideMark/>
          </w:tcPr>
          <w:p w:rsidR="000840A1" w:rsidRPr="008F3885" w:rsidRDefault="000840A1" w:rsidP="007D730F">
            <w:pPr>
              <w:jc w:val="center"/>
              <w:rPr>
                <w:rFonts w:ascii="Poppins" w:hAnsi="Poppins"/>
                <w:sz w:val="16"/>
                <w:szCs w:val="16"/>
              </w:rPr>
            </w:pPr>
            <w:r>
              <w:rPr>
                <w:rFonts w:ascii="Poppins" w:hAnsi="Poppins"/>
                <w:sz w:val="16"/>
                <w:szCs w:val="16"/>
              </w:rPr>
              <w:t>133,834.</w:t>
            </w:r>
            <w:r w:rsidRPr="008F3885">
              <w:rPr>
                <w:rFonts w:ascii="Poppins" w:hAnsi="Poppins"/>
                <w:sz w:val="16"/>
                <w:szCs w:val="16"/>
              </w:rPr>
              <w:t>20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40" w:type="dxa"/>
              <w:right w:w="40" w:type="dxa"/>
            </w:tcMar>
            <w:hideMark/>
          </w:tcPr>
          <w:p w:rsidR="000840A1" w:rsidRPr="008F3885" w:rsidRDefault="000840A1" w:rsidP="007D730F">
            <w:pPr>
              <w:jc w:val="center"/>
              <w:rPr>
                <w:rFonts w:ascii="Poppins" w:hAnsi="Poppins"/>
                <w:sz w:val="16"/>
                <w:szCs w:val="16"/>
              </w:rPr>
            </w:pPr>
            <w:r>
              <w:rPr>
                <w:rFonts w:ascii="Poppins" w:hAnsi="Poppins"/>
                <w:sz w:val="16"/>
                <w:szCs w:val="16"/>
              </w:rPr>
              <w:t>73.</w:t>
            </w:r>
            <w:r w:rsidRPr="008F3885">
              <w:rPr>
                <w:rFonts w:ascii="Poppins" w:hAnsi="Poppins"/>
                <w:sz w:val="16"/>
                <w:szCs w:val="16"/>
              </w:rPr>
              <w:t>04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40" w:type="dxa"/>
              <w:right w:w="40" w:type="dxa"/>
            </w:tcMar>
            <w:hideMark/>
          </w:tcPr>
          <w:p w:rsidR="000840A1" w:rsidRPr="008F3885" w:rsidRDefault="000840A1" w:rsidP="007D730F">
            <w:pPr>
              <w:jc w:val="center"/>
              <w:rPr>
                <w:rFonts w:ascii="Poppins" w:hAnsi="Poppins"/>
                <w:sz w:val="16"/>
                <w:szCs w:val="16"/>
              </w:rPr>
            </w:pPr>
            <w:r>
              <w:rPr>
                <w:rFonts w:ascii="Poppins" w:hAnsi="Poppins"/>
                <w:sz w:val="16"/>
                <w:szCs w:val="16"/>
              </w:rPr>
              <w:t>74.</w:t>
            </w:r>
            <w:r w:rsidRPr="008F3885">
              <w:rPr>
                <w:rFonts w:ascii="Poppins" w:hAnsi="Poppins"/>
                <w:sz w:val="16"/>
                <w:szCs w:val="16"/>
              </w:rPr>
              <w:t>05</w:t>
            </w:r>
          </w:p>
        </w:tc>
      </w:tr>
      <w:tr w:rsidR="000840A1" w:rsidRPr="00AB3425" w:rsidTr="007D730F">
        <w:trPr>
          <w:trHeight w:val="315"/>
        </w:trPr>
        <w:tc>
          <w:tcPr>
            <w:tcW w:w="1835" w:type="dxa"/>
            <w:tcBorders>
              <w:top w:val="single" w:sz="4" w:space="0" w:color="000000"/>
              <w:left w:val="single" w:sz="4" w:space="0" w:color="000000"/>
              <w:bottom w:val="single" w:sz="6" w:space="0" w:color="CCCCCC"/>
              <w:right w:val="single" w:sz="4" w:space="0" w:color="000000"/>
            </w:tcBorders>
            <w:shd w:val="clear" w:color="auto" w:fill="FFFFFF"/>
            <w:tcMar>
              <w:top w:w="40" w:type="dxa"/>
              <w:left w:w="40" w:type="dxa"/>
              <w:bottom w:w="40" w:type="dxa"/>
              <w:right w:w="40" w:type="dxa"/>
            </w:tcMar>
            <w:hideMark/>
          </w:tcPr>
          <w:p w:rsidR="000840A1" w:rsidRPr="008F3885" w:rsidRDefault="000840A1" w:rsidP="007D730F">
            <w:pPr>
              <w:jc w:val="center"/>
              <w:rPr>
                <w:rFonts w:ascii="Poppins" w:hAnsi="Poppins"/>
                <w:sz w:val="16"/>
                <w:szCs w:val="16"/>
              </w:rPr>
            </w:pPr>
            <w:r w:rsidRPr="008F3885">
              <w:rPr>
                <w:rFonts w:ascii="Poppins" w:hAnsi="Poppins"/>
                <w:sz w:val="16"/>
                <w:szCs w:val="16"/>
              </w:rPr>
              <w:t>23-Oct-24</w:t>
            </w:r>
          </w:p>
        </w:tc>
        <w:tc>
          <w:tcPr>
            <w:tcW w:w="1276" w:type="dxa"/>
            <w:tcBorders>
              <w:top w:val="single" w:sz="4" w:space="0" w:color="000000"/>
              <w:left w:val="single" w:sz="4" w:space="0" w:color="000000"/>
              <w:bottom w:val="single" w:sz="6" w:space="0" w:color="CCCCCC"/>
              <w:right w:val="single" w:sz="4" w:space="0" w:color="000000"/>
            </w:tcBorders>
            <w:shd w:val="clear" w:color="auto" w:fill="FFFFFF"/>
            <w:tcMar>
              <w:top w:w="40" w:type="dxa"/>
              <w:left w:w="40" w:type="dxa"/>
              <w:bottom w:w="40" w:type="dxa"/>
              <w:right w:w="40" w:type="dxa"/>
            </w:tcMar>
            <w:hideMark/>
          </w:tcPr>
          <w:p w:rsidR="000840A1" w:rsidRPr="008F3885" w:rsidRDefault="000840A1" w:rsidP="007D730F">
            <w:pPr>
              <w:jc w:val="center"/>
              <w:rPr>
                <w:rFonts w:ascii="Poppins" w:hAnsi="Poppins"/>
                <w:sz w:val="16"/>
                <w:szCs w:val="16"/>
              </w:rPr>
            </w:pPr>
            <w:r w:rsidRPr="008F3885">
              <w:rPr>
                <w:rFonts w:ascii="Poppins" w:hAnsi="Poppins"/>
                <w:sz w:val="16"/>
                <w:szCs w:val="16"/>
              </w:rPr>
              <w:t>XBRU</w:t>
            </w:r>
          </w:p>
        </w:tc>
        <w:tc>
          <w:tcPr>
            <w:tcW w:w="1276" w:type="dxa"/>
            <w:tcBorders>
              <w:top w:val="single" w:sz="4" w:space="0" w:color="000000"/>
              <w:left w:val="single" w:sz="4" w:space="0" w:color="000000"/>
              <w:bottom w:val="single" w:sz="6" w:space="0" w:color="CCCCCC"/>
              <w:right w:val="single" w:sz="4" w:space="0" w:color="000000"/>
            </w:tcBorders>
            <w:shd w:val="clear" w:color="auto" w:fill="FFFFFF"/>
            <w:tcMar>
              <w:top w:w="40" w:type="dxa"/>
              <w:left w:w="40" w:type="dxa"/>
              <w:bottom w:w="40" w:type="dxa"/>
              <w:right w:w="40" w:type="dxa"/>
            </w:tcMar>
            <w:hideMark/>
          </w:tcPr>
          <w:p w:rsidR="000840A1" w:rsidRPr="008F3885" w:rsidRDefault="000840A1" w:rsidP="007D730F">
            <w:pPr>
              <w:jc w:val="center"/>
              <w:rPr>
                <w:rFonts w:ascii="Poppins" w:hAnsi="Poppins"/>
                <w:sz w:val="16"/>
                <w:szCs w:val="16"/>
              </w:rPr>
            </w:pPr>
            <w:r>
              <w:rPr>
                <w:rFonts w:ascii="Poppins" w:hAnsi="Poppins"/>
                <w:sz w:val="16"/>
                <w:szCs w:val="16"/>
              </w:rPr>
              <w:t>11,754.</w:t>
            </w:r>
            <w:r w:rsidRPr="008F3885">
              <w:rPr>
                <w:rFonts w:ascii="Poppins" w:hAnsi="Poppins"/>
                <w:sz w:val="16"/>
                <w:szCs w:val="16"/>
              </w:rPr>
              <w:t>00</w:t>
            </w:r>
          </w:p>
        </w:tc>
        <w:tc>
          <w:tcPr>
            <w:tcW w:w="1417" w:type="dxa"/>
            <w:tcBorders>
              <w:top w:val="single" w:sz="4" w:space="0" w:color="000000"/>
              <w:left w:val="single" w:sz="4" w:space="0" w:color="000000"/>
              <w:bottom w:val="single" w:sz="6" w:space="0" w:color="CCCCCC"/>
              <w:right w:val="single" w:sz="4" w:space="0" w:color="000000"/>
            </w:tcBorders>
            <w:shd w:val="clear" w:color="auto" w:fill="FFFFFF"/>
            <w:tcMar>
              <w:top w:w="40" w:type="dxa"/>
              <w:left w:w="40" w:type="dxa"/>
              <w:bottom w:w="40" w:type="dxa"/>
              <w:right w:w="40" w:type="dxa"/>
            </w:tcMar>
            <w:hideMark/>
          </w:tcPr>
          <w:p w:rsidR="000840A1" w:rsidRPr="008F3885" w:rsidRDefault="000840A1" w:rsidP="007D730F">
            <w:pPr>
              <w:jc w:val="center"/>
              <w:rPr>
                <w:rFonts w:ascii="Poppins" w:hAnsi="Poppins"/>
                <w:sz w:val="16"/>
                <w:szCs w:val="16"/>
              </w:rPr>
            </w:pPr>
            <w:r>
              <w:rPr>
                <w:rFonts w:ascii="Poppins" w:hAnsi="Poppins"/>
                <w:sz w:val="16"/>
                <w:szCs w:val="16"/>
              </w:rPr>
              <w:t>73.</w:t>
            </w:r>
            <w:r w:rsidRPr="008F3885">
              <w:rPr>
                <w:rFonts w:ascii="Poppins" w:hAnsi="Poppins"/>
                <w:sz w:val="16"/>
                <w:szCs w:val="16"/>
              </w:rPr>
              <w:t>73</w:t>
            </w:r>
          </w:p>
        </w:tc>
        <w:tc>
          <w:tcPr>
            <w:tcW w:w="1276" w:type="dxa"/>
            <w:tcBorders>
              <w:top w:val="single" w:sz="4" w:space="0" w:color="000000"/>
              <w:left w:val="single" w:sz="4" w:space="0" w:color="000000"/>
              <w:bottom w:val="single" w:sz="6" w:space="0" w:color="CCCCCC"/>
              <w:right w:val="single" w:sz="4" w:space="0" w:color="000000"/>
            </w:tcBorders>
            <w:shd w:val="clear" w:color="auto" w:fill="FFFFFF"/>
            <w:tcMar>
              <w:top w:w="40" w:type="dxa"/>
              <w:left w:w="40" w:type="dxa"/>
              <w:bottom w:w="40" w:type="dxa"/>
              <w:right w:w="40" w:type="dxa"/>
            </w:tcMar>
            <w:hideMark/>
          </w:tcPr>
          <w:p w:rsidR="000840A1" w:rsidRPr="008F3885" w:rsidRDefault="000840A1" w:rsidP="007D730F">
            <w:pPr>
              <w:jc w:val="center"/>
              <w:rPr>
                <w:rFonts w:ascii="Poppins" w:hAnsi="Poppins"/>
                <w:sz w:val="16"/>
                <w:szCs w:val="16"/>
              </w:rPr>
            </w:pPr>
            <w:r>
              <w:rPr>
                <w:rFonts w:ascii="Poppins" w:hAnsi="Poppins"/>
                <w:sz w:val="16"/>
                <w:szCs w:val="16"/>
              </w:rPr>
              <w:t>866,616.</w:t>
            </w:r>
            <w:r w:rsidRPr="008F3885">
              <w:rPr>
                <w:rFonts w:ascii="Poppins" w:hAnsi="Poppins"/>
                <w:sz w:val="16"/>
                <w:szCs w:val="16"/>
              </w:rPr>
              <w:t>54</w:t>
            </w:r>
          </w:p>
        </w:tc>
        <w:tc>
          <w:tcPr>
            <w:tcW w:w="1276" w:type="dxa"/>
            <w:tcBorders>
              <w:top w:val="single" w:sz="4" w:space="0" w:color="000000"/>
              <w:left w:val="single" w:sz="4" w:space="0" w:color="000000"/>
              <w:bottom w:val="single" w:sz="6" w:space="0" w:color="CCCCCC"/>
              <w:right w:val="single" w:sz="4" w:space="0" w:color="000000"/>
            </w:tcBorders>
            <w:shd w:val="clear" w:color="auto" w:fill="FFFFFF"/>
            <w:tcMar>
              <w:top w:w="40" w:type="dxa"/>
              <w:left w:w="40" w:type="dxa"/>
              <w:bottom w:w="40" w:type="dxa"/>
              <w:right w:w="40" w:type="dxa"/>
            </w:tcMar>
            <w:hideMark/>
          </w:tcPr>
          <w:p w:rsidR="000840A1" w:rsidRPr="008F3885" w:rsidRDefault="000840A1" w:rsidP="007D730F">
            <w:pPr>
              <w:jc w:val="center"/>
              <w:rPr>
                <w:rFonts w:ascii="Poppins" w:hAnsi="Poppins"/>
                <w:sz w:val="16"/>
                <w:szCs w:val="16"/>
              </w:rPr>
            </w:pPr>
            <w:r>
              <w:rPr>
                <w:rFonts w:ascii="Poppins" w:hAnsi="Poppins"/>
                <w:sz w:val="16"/>
                <w:szCs w:val="16"/>
              </w:rPr>
              <w:t>72.</w:t>
            </w:r>
            <w:r w:rsidRPr="008F3885">
              <w:rPr>
                <w:rFonts w:ascii="Poppins" w:hAnsi="Poppins"/>
                <w:sz w:val="16"/>
                <w:szCs w:val="16"/>
              </w:rPr>
              <w:t>82</w:t>
            </w:r>
          </w:p>
        </w:tc>
        <w:tc>
          <w:tcPr>
            <w:tcW w:w="1134" w:type="dxa"/>
            <w:tcBorders>
              <w:top w:val="single" w:sz="4" w:space="0" w:color="000000"/>
              <w:left w:val="single" w:sz="4" w:space="0" w:color="000000"/>
              <w:bottom w:val="single" w:sz="6" w:space="0" w:color="CCCCCC"/>
              <w:right w:val="single" w:sz="4" w:space="0" w:color="000000"/>
            </w:tcBorders>
            <w:shd w:val="clear" w:color="auto" w:fill="FFFFFF"/>
            <w:tcMar>
              <w:top w:w="40" w:type="dxa"/>
              <w:left w:w="40" w:type="dxa"/>
              <w:bottom w:w="40" w:type="dxa"/>
              <w:right w:w="40" w:type="dxa"/>
            </w:tcMar>
            <w:hideMark/>
          </w:tcPr>
          <w:p w:rsidR="000840A1" w:rsidRPr="008F3885" w:rsidRDefault="000840A1" w:rsidP="007D730F">
            <w:pPr>
              <w:jc w:val="center"/>
              <w:rPr>
                <w:rFonts w:ascii="Poppins" w:hAnsi="Poppins"/>
                <w:sz w:val="16"/>
                <w:szCs w:val="16"/>
              </w:rPr>
            </w:pPr>
            <w:r>
              <w:rPr>
                <w:rFonts w:ascii="Poppins" w:hAnsi="Poppins"/>
                <w:sz w:val="16"/>
                <w:szCs w:val="16"/>
              </w:rPr>
              <w:t>74.</w:t>
            </w:r>
            <w:r w:rsidRPr="008F3885">
              <w:rPr>
                <w:rFonts w:ascii="Poppins" w:hAnsi="Poppins"/>
                <w:sz w:val="16"/>
                <w:szCs w:val="16"/>
              </w:rPr>
              <w:t>18</w:t>
            </w:r>
          </w:p>
        </w:tc>
      </w:tr>
      <w:tr w:rsidR="000840A1" w:rsidRPr="00AB3425" w:rsidTr="007D730F">
        <w:trPr>
          <w:trHeight w:val="315"/>
        </w:trPr>
        <w:tc>
          <w:tcPr>
            <w:tcW w:w="3111" w:type="dxa"/>
            <w:gridSpan w:val="2"/>
            <w:tcBorders>
              <w:top w:val="single" w:sz="6" w:space="0" w:color="CCCCCC"/>
              <w:left w:val="single" w:sz="6" w:space="0" w:color="434343"/>
              <w:bottom w:val="single" w:sz="6" w:space="0" w:color="434343"/>
              <w:right w:val="single" w:sz="6" w:space="0" w:color="434343"/>
            </w:tcBorders>
            <w:tcMar>
              <w:top w:w="14" w:type="dxa"/>
              <w:left w:w="14" w:type="dxa"/>
              <w:bottom w:w="14" w:type="dxa"/>
              <w:right w:w="14" w:type="dxa"/>
            </w:tcMar>
            <w:vAlign w:val="bottom"/>
            <w:hideMark/>
          </w:tcPr>
          <w:p w:rsidR="000840A1" w:rsidRPr="00AB3425" w:rsidRDefault="000840A1" w:rsidP="007D730F">
            <w:pPr>
              <w:pStyle w:val="NormalWeb"/>
              <w:spacing w:before="0" w:beforeAutospacing="0" w:after="0" w:afterAutospacing="0"/>
              <w:jc w:val="right"/>
              <w:rPr>
                <w:rFonts w:ascii="Poppins" w:hAnsi="Poppins"/>
              </w:rPr>
            </w:pPr>
            <w:r w:rsidRPr="00AB3425">
              <w:rPr>
                <w:rFonts w:ascii="Poppins" w:hAnsi="Poppins"/>
                <w:b/>
                <w:bCs/>
                <w:color w:val="000000"/>
                <w:sz w:val="16"/>
                <w:szCs w:val="16"/>
              </w:rPr>
              <w:t>Total</w:t>
            </w:r>
          </w:p>
        </w:tc>
        <w:tc>
          <w:tcPr>
            <w:tcW w:w="1276" w:type="dxa"/>
            <w:tcBorders>
              <w:top w:val="single" w:sz="6" w:space="0" w:color="CCCCCC"/>
              <w:left w:val="single" w:sz="6" w:space="0" w:color="434343"/>
              <w:bottom w:val="single" w:sz="6" w:space="0" w:color="434343"/>
              <w:right w:val="single" w:sz="6" w:space="0" w:color="000000"/>
            </w:tcBorders>
            <w:tcMar>
              <w:top w:w="14" w:type="dxa"/>
              <w:left w:w="14" w:type="dxa"/>
              <w:bottom w:w="14" w:type="dxa"/>
              <w:right w:w="14" w:type="dxa"/>
            </w:tcMar>
            <w:vAlign w:val="bottom"/>
            <w:hideMark/>
          </w:tcPr>
          <w:p w:rsidR="000840A1" w:rsidRPr="00AB3425" w:rsidRDefault="000840A1" w:rsidP="007D730F">
            <w:pPr>
              <w:pStyle w:val="NormalWeb"/>
              <w:spacing w:before="0" w:beforeAutospacing="0" w:after="0" w:afterAutospacing="0"/>
              <w:jc w:val="center"/>
              <w:rPr>
                <w:rFonts w:ascii="Poppins" w:hAnsi="Poppins"/>
              </w:rPr>
            </w:pPr>
            <w:r w:rsidRPr="008F3885">
              <w:rPr>
                <w:rFonts w:ascii="Poppins" w:hAnsi="Poppins"/>
                <w:b/>
                <w:bCs/>
                <w:color w:val="000000"/>
                <w:sz w:val="16"/>
                <w:szCs w:val="16"/>
              </w:rPr>
              <w:t>48.468</w:t>
            </w:r>
          </w:p>
        </w:tc>
        <w:tc>
          <w:tcPr>
            <w:tcW w:w="1417" w:type="dxa"/>
            <w:tcBorders>
              <w:top w:val="single" w:sz="6" w:space="0" w:color="CCCCCC"/>
              <w:left w:val="single" w:sz="6" w:space="0" w:color="000000"/>
              <w:bottom w:val="single" w:sz="6" w:space="0" w:color="000000"/>
              <w:right w:val="single" w:sz="6" w:space="0" w:color="000000"/>
            </w:tcBorders>
            <w:shd w:val="clear" w:color="auto" w:fill="F3F3F3"/>
            <w:tcMar>
              <w:top w:w="14" w:type="dxa"/>
              <w:left w:w="14" w:type="dxa"/>
              <w:bottom w:w="14" w:type="dxa"/>
              <w:right w:w="14" w:type="dxa"/>
            </w:tcMar>
            <w:vAlign w:val="bottom"/>
            <w:hideMark/>
          </w:tcPr>
          <w:p w:rsidR="000840A1" w:rsidRPr="00AB3425" w:rsidRDefault="000840A1" w:rsidP="007D730F">
            <w:pPr>
              <w:rPr>
                <w:rFonts w:ascii="Poppins" w:hAnsi="Poppins"/>
              </w:rPr>
            </w:pPr>
          </w:p>
        </w:tc>
        <w:tc>
          <w:tcPr>
            <w:tcW w:w="1276" w:type="dxa"/>
            <w:tcBorders>
              <w:top w:val="single" w:sz="6" w:space="0" w:color="CCCCCC"/>
              <w:left w:val="single" w:sz="6" w:space="0" w:color="000000"/>
              <w:bottom w:val="single" w:sz="6" w:space="0" w:color="434343"/>
              <w:right w:val="single" w:sz="6" w:space="0" w:color="434343"/>
            </w:tcBorders>
            <w:tcMar>
              <w:top w:w="14" w:type="dxa"/>
              <w:left w:w="14" w:type="dxa"/>
              <w:bottom w:w="14" w:type="dxa"/>
              <w:right w:w="14" w:type="dxa"/>
            </w:tcMar>
            <w:vAlign w:val="bottom"/>
            <w:hideMark/>
          </w:tcPr>
          <w:p w:rsidR="000840A1" w:rsidRPr="00AB3425" w:rsidRDefault="000840A1" w:rsidP="007D730F">
            <w:pPr>
              <w:pStyle w:val="NormalWeb"/>
              <w:spacing w:before="0" w:beforeAutospacing="0" w:after="0" w:afterAutospacing="0"/>
              <w:jc w:val="center"/>
              <w:rPr>
                <w:rFonts w:ascii="Poppins" w:hAnsi="Poppins"/>
              </w:rPr>
            </w:pPr>
            <w:r w:rsidRPr="008F3885">
              <w:rPr>
                <w:rFonts w:ascii="Poppins" w:hAnsi="Poppins"/>
                <w:b/>
                <w:bCs/>
                <w:color w:val="000000"/>
                <w:sz w:val="16"/>
                <w:szCs w:val="16"/>
              </w:rPr>
              <w:t>3.548.195</w:t>
            </w:r>
          </w:p>
        </w:tc>
        <w:tc>
          <w:tcPr>
            <w:tcW w:w="1276" w:type="dxa"/>
            <w:tcBorders>
              <w:top w:val="single" w:sz="6" w:space="0" w:color="CCCCCC"/>
              <w:left w:val="single" w:sz="6" w:space="0" w:color="434343"/>
              <w:bottom w:val="single" w:sz="6" w:space="0" w:color="434343"/>
              <w:right w:val="single" w:sz="6" w:space="0" w:color="434343"/>
            </w:tcBorders>
            <w:shd w:val="clear" w:color="auto" w:fill="F3F3F3"/>
            <w:tcMar>
              <w:top w:w="14" w:type="dxa"/>
              <w:left w:w="14" w:type="dxa"/>
              <w:bottom w:w="14" w:type="dxa"/>
              <w:right w:w="14" w:type="dxa"/>
            </w:tcMar>
            <w:vAlign w:val="bottom"/>
            <w:hideMark/>
          </w:tcPr>
          <w:p w:rsidR="000840A1" w:rsidRPr="00AB3425" w:rsidRDefault="000840A1" w:rsidP="007D730F">
            <w:pPr>
              <w:rPr>
                <w:rFonts w:ascii="Poppins" w:hAnsi="Poppins"/>
              </w:rPr>
            </w:pPr>
          </w:p>
        </w:tc>
        <w:tc>
          <w:tcPr>
            <w:tcW w:w="1134" w:type="dxa"/>
            <w:tcBorders>
              <w:top w:val="single" w:sz="6" w:space="0" w:color="CCCCCC"/>
              <w:left w:val="single" w:sz="6" w:space="0" w:color="434343"/>
              <w:bottom w:val="single" w:sz="6" w:space="0" w:color="434343"/>
              <w:right w:val="single" w:sz="6" w:space="0" w:color="434343"/>
            </w:tcBorders>
            <w:shd w:val="clear" w:color="auto" w:fill="F3F3F3"/>
            <w:tcMar>
              <w:top w:w="14" w:type="dxa"/>
              <w:left w:w="14" w:type="dxa"/>
              <w:bottom w:w="14" w:type="dxa"/>
              <w:right w:w="14" w:type="dxa"/>
            </w:tcMar>
            <w:vAlign w:val="bottom"/>
            <w:hideMark/>
          </w:tcPr>
          <w:p w:rsidR="000840A1" w:rsidRPr="00AB3425" w:rsidRDefault="000840A1" w:rsidP="007D730F">
            <w:pPr>
              <w:rPr>
                <w:rFonts w:ascii="Poppins" w:hAnsi="Poppins"/>
              </w:rPr>
            </w:pPr>
          </w:p>
        </w:tc>
      </w:tr>
    </w:tbl>
    <w:p w:rsidR="00F8624A" w:rsidRDefault="00F8624A" w:rsidP="00F8624A">
      <w:pPr>
        <w:pStyle w:val="NormalWeb"/>
        <w:spacing w:before="0" w:beforeAutospacing="0" w:after="200" w:afterAutospacing="0"/>
        <w:jc w:val="both"/>
      </w:pPr>
    </w:p>
    <w:p w:rsidR="00F8624A" w:rsidRDefault="00F8624A" w:rsidP="00F8624A">
      <w:pPr>
        <w:pStyle w:val="NormalWeb"/>
        <w:spacing w:before="200" w:beforeAutospacing="0" w:after="0" w:afterAutospacing="0"/>
        <w:jc w:val="both"/>
      </w:pPr>
      <w:r>
        <w:rPr>
          <w:rFonts w:ascii="Poppins" w:hAnsi="Poppins"/>
          <w:color w:val="000000"/>
          <w:sz w:val="20"/>
          <w:szCs w:val="20"/>
        </w:rPr>
        <w:t xml:space="preserve">As of 23 October 2024, the Company held a total of 1,634,372 own shares, spread </w:t>
      </w:r>
      <w:proofErr w:type="gramStart"/>
      <w:r>
        <w:rPr>
          <w:rFonts w:ascii="Poppins" w:hAnsi="Poppins"/>
          <w:color w:val="000000"/>
          <w:sz w:val="20"/>
          <w:szCs w:val="20"/>
        </w:rPr>
        <w:t>out</w:t>
      </w:r>
      <w:proofErr w:type="gramEnd"/>
      <w:r>
        <w:rPr>
          <w:rFonts w:ascii="Poppins" w:hAnsi="Poppins"/>
          <w:color w:val="000000"/>
          <w:sz w:val="20"/>
          <w:szCs w:val="20"/>
        </w:rPr>
        <w:t xml:space="preserve"> as follows:</w:t>
      </w:r>
    </w:p>
    <w:p w:rsidR="00F8624A" w:rsidRDefault="00F8624A" w:rsidP="00F8624A">
      <w:pPr>
        <w:pStyle w:val="NormalWeb"/>
        <w:numPr>
          <w:ilvl w:val="0"/>
          <w:numId w:val="22"/>
        </w:numPr>
        <w:spacing w:before="0" w:beforeAutospacing="0" w:after="0" w:afterAutospacing="0"/>
        <w:ind w:right="30"/>
        <w:jc w:val="both"/>
        <w:textAlignment w:val="baseline"/>
        <w:rPr>
          <w:rFonts w:ascii="Poppins" w:hAnsi="Poppins"/>
          <w:color w:val="000000"/>
          <w:sz w:val="20"/>
          <w:szCs w:val="20"/>
        </w:rPr>
      </w:pPr>
      <w:r>
        <w:rPr>
          <w:rFonts w:ascii="Poppins" w:hAnsi="Poppins"/>
          <w:color w:val="000000"/>
          <w:sz w:val="20"/>
          <w:szCs w:val="20"/>
        </w:rPr>
        <w:lastRenderedPageBreak/>
        <w:t xml:space="preserve">983,000 </w:t>
      </w:r>
      <w:proofErr w:type="spellStart"/>
      <w:r>
        <w:rPr>
          <w:rFonts w:ascii="Poppins" w:hAnsi="Poppins"/>
          <w:color w:val="000000"/>
          <w:sz w:val="20"/>
          <w:szCs w:val="20"/>
        </w:rPr>
        <w:t>Syensqo</w:t>
      </w:r>
      <w:proofErr w:type="spellEnd"/>
      <w:r>
        <w:rPr>
          <w:rFonts w:ascii="Poppins" w:hAnsi="Poppins"/>
          <w:color w:val="000000"/>
          <w:sz w:val="20"/>
          <w:szCs w:val="20"/>
        </w:rPr>
        <w:t xml:space="preserve"> shares in the framework of the Share Purchase Program; and</w:t>
      </w:r>
    </w:p>
    <w:p w:rsidR="00661AF8" w:rsidRDefault="00F8624A" w:rsidP="00F8624A">
      <w:pPr>
        <w:pStyle w:val="NormalWeb"/>
        <w:numPr>
          <w:ilvl w:val="0"/>
          <w:numId w:val="22"/>
        </w:numPr>
        <w:spacing w:before="0" w:beforeAutospacing="0" w:after="0" w:afterAutospacing="0"/>
        <w:ind w:right="-630"/>
        <w:jc w:val="both"/>
        <w:textAlignment w:val="baseline"/>
        <w:rPr>
          <w:rFonts w:ascii="Poppins" w:hAnsi="Poppins"/>
          <w:color w:val="353C47"/>
          <w:sz w:val="20"/>
          <w:szCs w:val="20"/>
        </w:rPr>
      </w:pPr>
      <w:r>
        <w:rPr>
          <w:rFonts w:ascii="Poppins" w:hAnsi="Poppins"/>
          <w:color w:val="000000"/>
          <w:sz w:val="20"/>
          <w:szCs w:val="20"/>
        </w:rPr>
        <w:t xml:space="preserve">651,372 </w:t>
      </w:r>
      <w:proofErr w:type="spellStart"/>
      <w:r>
        <w:rPr>
          <w:rFonts w:ascii="Poppins" w:hAnsi="Poppins"/>
          <w:color w:val="000000"/>
          <w:sz w:val="20"/>
          <w:szCs w:val="20"/>
        </w:rPr>
        <w:t>Syensqo</w:t>
      </w:r>
      <w:proofErr w:type="spellEnd"/>
      <w:r>
        <w:rPr>
          <w:rFonts w:ascii="Poppins" w:hAnsi="Poppins"/>
          <w:color w:val="000000"/>
          <w:sz w:val="20"/>
          <w:szCs w:val="20"/>
        </w:rPr>
        <w:t xml:space="preserve"> shares by </w:t>
      </w:r>
      <w:proofErr w:type="spellStart"/>
      <w:r>
        <w:rPr>
          <w:rFonts w:ascii="Poppins" w:hAnsi="Poppins"/>
          <w:color w:val="000000"/>
          <w:sz w:val="20"/>
          <w:szCs w:val="20"/>
        </w:rPr>
        <w:t>Syensqo</w:t>
      </w:r>
      <w:proofErr w:type="spellEnd"/>
      <w:r>
        <w:rPr>
          <w:rFonts w:ascii="Poppins" w:hAnsi="Poppins"/>
          <w:color w:val="000000"/>
          <w:sz w:val="20"/>
          <w:szCs w:val="20"/>
        </w:rPr>
        <w:t xml:space="preserve"> Stock Option Management SRL (“</w:t>
      </w:r>
      <w:hyperlink r:id="rId6" w:history="1">
        <w:r>
          <w:rPr>
            <w:rStyle w:val="Hyperlink"/>
            <w:rFonts w:ascii="Poppins" w:hAnsi="Poppins"/>
            <w:color w:val="1155CC"/>
            <w:sz w:val="20"/>
            <w:szCs w:val="20"/>
          </w:rPr>
          <w:t>SSOM</w:t>
        </w:r>
      </w:hyperlink>
      <w:r>
        <w:rPr>
          <w:rFonts w:ascii="Poppins" w:hAnsi="Poppins"/>
          <w:color w:val="000000"/>
          <w:sz w:val="20"/>
          <w:szCs w:val="20"/>
        </w:rPr>
        <w:t>”), a wholly owned indirect subsidiary of the Company.</w:t>
      </w:r>
    </w:p>
    <w:p w:rsidR="009405C3" w:rsidRDefault="009405C3" w:rsidP="009405C3">
      <w:pPr>
        <w:pStyle w:val="NormalWeb"/>
        <w:spacing w:before="0" w:beforeAutospacing="0" w:after="0" w:afterAutospacing="0"/>
        <w:ind w:right="-630"/>
        <w:jc w:val="both"/>
        <w:textAlignment w:val="baseline"/>
        <w:rPr>
          <w:rFonts w:ascii="Poppins" w:hAnsi="Poppins"/>
          <w:color w:val="000000"/>
          <w:sz w:val="20"/>
          <w:szCs w:val="20"/>
        </w:rPr>
      </w:pPr>
    </w:p>
    <w:p w:rsidR="009405C3" w:rsidRPr="009405C3" w:rsidRDefault="00904CC9" w:rsidP="009405C3">
      <w:pPr>
        <w:pStyle w:val="NormalWeb"/>
        <w:spacing w:before="0" w:beforeAutospacing="0" w:after="0" w:afterAutospacing="0"/>
        <w:ind w:right="-630"/>
        <w:jc w:val="both"/>
        <w:textAlignment w:val="baseline"/>
        <w:rPr>
          <w:rFonts w:ascii="Poppins" w:hAnsi="Poppins"/>
          <w:color w:val="000000"/>
          <w:sz w:val="20"/>
          <w:szCs w:val="20"/>
        </w:rPr>
      </w:pPr>
      <w:r w:rsidRPr="009405C3">
        <w:rPr>
          <w:rFonts w:ascii="Poppins" w:hAnsi="Poppins"/>
          <w:color w:val="000000"/>
          <w:sz w:val="20"/>
          <w:szCs w:val="20"/>
        </w:rPr>
        <w:t>    </w:t>
      </w:r>
    </w:p>
    <w:p w:rsidR="00904CC9" w:rsidRDefault="00904CC9" w:rsidP="00904CC9">
      <w:pPr>
        <w:pStyle w:val="Heading1"/>
        <w:spacing w:before="0"/>
      </w:pPr>
      <w:r>
        <w:rPr>
          <w:rFonts w:ascii="Poppins" w:hAnsi="Poppins"/>
          <w:b/>
          <w:bCs/>
          <w:color w:val="434343"/>
          <w:sz w:val="28"/>
          <w:szCs w:val="28"/>
        </w:rPr>
        <w:t>Contacts</w:t>
      </w:r>
    </w:p>
    <w:tbl>
      <w:tblPr>
        <w:tblW w:w="15579" w:type="dxa"/>
        <w:tblCellMar>
          <w:top w:w="15" w:type="dxa"/>
          <w:left w:w="15" w:type="dxa"/>
          <w:bottom w:w="15" w:type="dxa"/>
          <w:right w:w="15" w:type="dxa"/>
        </w:tblCellMar>
        <w:tblLook w:val="04A0" w:firstRow="1" w:lastRow="0" w:firstColumn="1" w:lastColumn="0" w:noHBand="0" w:noVBand="1"/>
      </w:tblPr>
      <w:tblGrid>
        <w:gridCol w:w="2689"/>
        <w:gridCol w:w="3543"/>
        <w:gridCol w:w="8528"/>
        <w:gridCol w:w="819"/>
      </w:tblGrid>
      <w:tr w:rsidR="00190D58" w:rsidTr="00575D64">
        <w:tc>
          <w:tcPr>
            <w:tcW w:w="6232" w:type="dxa"/>
            <w:gridSpan w:val="2"/>
            <w:tcMar>
              <w:top w:w="100" w:type="dxa"/>
              <w:left w:w="115" w:type="dxa"/>
              <w:bottom w:w="100" w:type="dxa"/>
              <w:right w:w="115" w:type="dxa"/>
            </w:tcMar>
            <w:hideMark/>
          </w:tcPr>
          <w:p w:rsidR="00190D58" w:rsidRDefault="00190D58" w:rsidP="00575D64">
            <w:pPr>
              <w:pStyle w:val="Heading3"/>
              <w:spacing w:before="0" w:beforeAutospacing="0" w:after="0" w:afterAutospacing="0"/>
              <w:rPr>
                <w:rFonts w:ascii="Poppins" w:hAnsi="Poppins"/>
                <w:b w:val="0"/>
                <w:bCs w:val="0"/>
                <w:color w:val="FF6542"/>
                <w:sz w:val="24"/>
                <w:szCs w:val="24"/>
              </w:rPr>
            </w:pPr>
            <w:r>
              <w:rPr>
                <w:rFonts w:ascii="Poppins" w:hAnsi="Poppins"/>
                <w:b w:val="0"/>
                <w:bCs w:val="0"/>
                <w:color w:val="FF6542"/>
                <w:sz w:val="24"/>
                <w:szCs w:val="24"/>
              </w:rPr>
              <w:t>Investors &amp; Analysts</w:t>
            </w:r>
          </w:p>
        </w:tc>
        <w:tc>
          <w:tcPr>
            <w:tcW w:w="9347" w:type="dxa"/>
            <w:gridSpan w:val="2"/>
            <w:tcMar>
              <w:top w:w="100" w:type="dxa"/>
              <w:left w:w="115" w:type="dxa"/>
              <w:bottom w:w="100" w:type="dxa"/>
              <w:right w:w="115" w:type="dxa"/>
            </w:tcMar>
            <w:hideMark/>
          </w:tcPr>
          <w:p w:rsidR="00190D58" w:rsidRDefault="00190D58" w:rsidP="00575D64">
            <w:pPr>
              <w:pStyle w:val="Heading3"/>
              <w:spacing w:before="0" w:beforeAutospacing="0" w:after="0" w:afterAutospacing="0"/>
            </w:pPr>
            <w:r>
              <w:rPr>
                <w:rFonts w:ascii="Poppins" w:hAnsi="Poppins"/>
                <w:b w:val="0"/>
                <w:bCs w:val="0"/>
                <w:color w:val="FF6542"/>
                <w:sz w:val="24"/>
                <w:szCs w:val="24"/>
              </w:rPr>
              <w:t>Media </w:t>
            </w:r>
          </w:p>
        </w:tc>
      </w:tr>
      <w:tr w:rsidR="00190D58" w:rsidTr="00575D64">
        <w:trPr>
          <w:gridAfter w:val="1"/>
          <w:wAfter w:w="819" w:type="dxa"/>
          <w:trHeight w:val="1305"/>
        </w:trPr>
        <w:tc>
          <w:tcPr>
            <w:tcW w:w="2689" w:type="dxa"/>
            <w:tcMar>
              <w:top w:w="100" w:type="dxa"/>
              <w:left w:w="115" w:type="dxa"/>
              <w:bottom w:w="100" w:type="dxa"/>
              <w:right w:w="115" w:type="dxa"/>
            </w:tcMar>
            <w:hideMark/>
          </w:tcPr>
          <w:p w:rsidR="00190D58" w:rsidRPr="00953104" w:rsidRDefault="00190D58" w:rsidP="00575D64">
            <w:pPr>
              <w:pStyle w:val="Heading4"/>
              <w:spacing w:before="0"/>
              <w:ind w:left="-90"/>
              <w:rPr>
                <w:i w:val="0"/>
              </w:rPr>
            </w:pPr>
            <w:proofErr w:type="spellStart"/>
            <w:r w:rsidRPr="00953104">
              <w:rPr>
                <w:rFonts w:ascii="Poppins" w:hAnsi="Poppins"/>
                <w:bCs/>
                <w:i w:val="0"/>
                <w:color w:val="353C47"/>
                <w:sz w:val="20"/>
                <w:szCs w:val="20"/>
              </w:rPr>
              <w:t>Sherief</w:t>
            </w:r>
            <w:proofErr w:type="spellEnd"/>
            <w:r w:rsidRPr="00953104">
              <w:rPr>
                <w:rFonts w:ascii="Poppins" w:hAnsi="Poppins"/>
                <w:bCs/>
                <w:i w:val="0"/>
                <w:color w:val="353C47"/>
                <w:sz w:val="20"/>
                <w:szCs w:val="20"/>
              </w:rPr>
              <w:t xml:space="preserve"> Bakr</w:t>
            </w:r>
          </w:p>
          <w:p w:rsidR="00190D58" w:rsidRPr="00953104" w:rsidRDefault="00190D58" w:rsidP="00575D64">
            <w:pPr>
              <w:pStyle w:val="Heading4"/>
              <w:spacing w:before="0" w:after="200"/>
              <w:ind w:left="-90"/>
              <w:rPr>
                <w:i w:val="0"/>
              </w:rPr>
            </w:pPr>
            <w:r w:rsidRPr="00953104">
              <w:rPr>
                <w:rFonts w:ascii="Poppins" w:hAnsi="Poppins"/>
                <w:bCs/>
                <w:i w:val="0"/>
                <w:color w:val="353C47"/>
                <w:sz w:val="20"/>
                <w:szCs w:val="20"/>
              </w:rPr>
              <w:t>+44 7920 575 989</w:t>
            </w:r>
          </w:p>
          <w:p w:rsidR="00190D58" w:rsidRPr="00953104" w:rsidRDefault="00190D58" w:rsidP="00575D64">
            <w:pPr>
              <w:pStyle w:val="Heading4"/>
              <w:spacing w:before="0"/>
              <w:ind w:left="-90"/>
              <w:rPr>
                <w:i w:val="0"/>
              </w:rPr>
            </w:pPr>
            <w:proofErr w:type="spellStart"/>
            <w:r w:rsidRPr="00953104">
              <w:rPr>
                <w:rFonts w:ascii="Poppins" w:hAnsi="Poppins"/>
                <w:bCs/>
                <w:i w:val="0"/>
                <w:color w:val="353C47"/>
                <w:sz w:val="20"/>
                <w:szCs w:val="20"/>
              </w:rPr>
              <w:t>Bisser</w:t>
            </w:r>
            <w:proofErr w:type="spellEnd"/>
            <w:r w:rsidRPr="00953104">
              <w:rPr>
                <w:rFonts w:ascii="Poppins" w:hAnsi="Poppins"/>
                <w:bCs/>
                <w:i w:val="0"/>
                <w:color w:val="353C47"/>
                <w:sz w:val="20"/>
                <w:szCs w:val="20"/>
              </w:rPr>
              <w:t xml:space="preserve"> </w:t>
            </w:r>
            <w:proofErr w:type="spellStart"/>
            <w:r w:rsidRPr="00953104">
              <w:rPr>
                <w:rFonts w:ascii="Poppins" w:hAnsi="Poppins"/>
                <w:bCs/>
                <w:i w:val="0"/>
                <w:color w:val="353C47"/>
                <w:sz w:val="20"/>
                <w:szCs w:val="20"/>
              </w:rPr>
              <w:t>Alexandrov</w:t>
            </w:r>
            <w:proofErr w:type="spellEnd"/>
          </w:p>
          <w:p w:rsidR="00190D58" w:rsidRPr="00016944" w:rsidRDefault="00190D58" w:rsidP="00575D64">
            <w:pPr>
              <w:pStyle w:val="Heading4"/>
              <w:spacing w:before="0" w:after="200"/>
              <w:ind w:left="-90"/>
              <w:rPr>
                <w:rFonts w:ascii="Poppins" w:hAnsi="Poppins"/>
                <w:b/>
                <w:bCs/>
                <w:i w:val="0"/>
                <w:color w:val="353C47"/>
                <w:sz w:val="20"/>
                <w:szCs w:val="20"/>
              </w:rPr>
            </w:pPr>
            <w:r w:rsidRPr="000F30CB">
              <w:rPr>
                <w:rFonts w:ascii="Poppins" w:hAnsi="Poppins"/>
                <w:b/>
                <w:bCs/>
                <w:i w:val="0"/>
                <w:color w:val="353C47"/>
                <w:sz w:val="20"/>
                <w:szCs w:val="20"/>
              </w:rPr>
              <w:t>+33 607 635 </w:t>
            </w:r>
            <w:r>
              <w:rPr>
                <w:rFonts w:ascii="Poppins" w:hAnsi="Poppins"/>
                <w:b/>
                <w:bCs/>
                <w:i w:val="0"/>
                <w:color w:val="353C47"/>
                <w:sz w:val="20"/>
                <w:szCs w:val="20"/>
              </w:rPr>
              <w:t>28</w:t>
            </w:r>
          </w:p>
        </w:tc>
        <w:tc>
          <w:tcPr>
            <w:tcW w:w="3543" w:type="dxa"/>
          </w:tcPr>
          <w:p w:rsidR="00190D58" w:rsidRPr="00D32EF0" w:rsidRDefault="00190D58" w:rsidP="00575D64">
            <w:pPr>
              <w:pStyle w:val="Heading4"/>
              <w:spacing w:before="0" w:after="200"/>
              <w:ind w:left="-90"/>
              <w:rPr>
                <w:rFonts w:ascii="Poppins" w:eastAsia="Times New Roman" w:hAnsi="Poppins" w:cs="Times New Roman"/>
                <w:i w:val="0"/>
                <w:color w:val="353C47"/>
                <w:sz w:val="20"/>
                <w:szCs w:val="18"/>
                <w:lang w:val="fr-FR"/>
              </w:rPr>
            </w:pPr>
            <w:r>
              <w:rPr>
                <w:rFonts w:ascii="Poppins" w:eastAsia="Times New Roman" w:hAnsi="Poppins" w:cs="Times New Roman"/>
                <w:i w:val="0"/>
                <w:color w:val="353C47"/>
                <w:sz w:val="20"/>
                <w:szCs w:val="18"/>
                <w:lang w:val="fr-FR"/>
              </w:rPr>
              <w:t xml:space="preserve"> </w:t>
            </w:r>
            <w:r w:rsidRPr="00D32EF0">
              <w:rPr>
                <w:rFonts w:ascii="Poppins" w:eastAsia="Times New Roman" w:hAnsi="Poppins" w:cs="Times New Roman"/>
                <w:i w:val="0"/>
                <w:color w:val="353C47"/>
                <w:sz w:val="20"/>
                <w:szCs w:val="18"/>
                <w:lang w:val="fr-FR"/>
              </w:rPr>
              <w:t xml:space="preserve">Loïc </w:t>
            </w:r>
            <w:proofErr w:type="spellStart"/>
            <w:r w:rsidRPr="00D32EF0">
              <w:rPr>
                <w:rFonts w:ascii="Poppins" w:eastAsia="Times New Roman" w:hAnsi="Poppins" w:cs="Times New Roman"/>
                <w:i w:val="0"/>
                <w:color w:val="353C47"/>
                <w:sz w:val="20"/>
                <w:szCs w:val="18"/>
                <w:lang w:val="fr-FR"/>
              </w:rPr>
              <w:t>Flament</w:t>
            </w:r>
            <w:proofErr w:type="spellEnd"/>
            <w:r w:rsidRPr="00D32EF0">
              <w:rPr>
                <w:rFonts w:ascii="Poppins" w:eastAsia="Times New Roman" w:hAnsi="Poppins" w:cs="Times New Roman"/>
                <w:i w:val="0"/>
                <w:color w:val="353C47"/>
                <w:sz w:val="20"/>
                <w:szCs w:val="18"/>
                <w:lang w:val="fr-FR"/>
              </w:rPr>
              <w:br/>
            </w:r>
            <w:r>
              <w:rPr>
                <w:rFonts w:ascii="Poppins" w:eastAsia="Times New Roman" w:hAnsi="Poppins" w:cs="Times New Roman"/>
                <w:i w:val="0"/>
                <w:color w:val="353C47"/>
                <w:sz w:val="20"/>
                <w:szCs w:val="18"/>
                <w:lang w:val="fr-FR"/>
              </w:rPr>
              <w:t xml:space="preserve"> </w:t>
            </w:r>
            <w:r w:rsidRPr="00D32EF0">
              <w:rPr>
                <w:rFonts w:ascii="Poppins" w:eastAsia="Times New Roman" w:hAnsi="Poppins" w:cs="Times New Roman"/>
                <w:i w:val="0"/>
                <w:color w:val="353C47"/>
                <w:sz w:val="20"/>
                <w:szCs w:val="18"/>
                <w:lang w:val="fr-FR"/>
              </w:rPr>
              <w:t>+32 478 69 74 20</w:t>
            </w:r>
          </w:p>
          <w:p w:rsidR="00190D58" w:rsidRPr="00016944" w:rsidRDefault="00190D58" w:rsidP="00575D64">
            <w:pPr>
              <w:pStyle w:val="Heading4"/>
              <w:spacing w:before="0" w:after="200"/>
              <w:ind w:left="-90"/>
              <w:rPr>
                <w:rFonts w:ascii="Poppins" w:eastAsia="Times New Roman" w:hAnsi="Poppins" w:cs="Times New Roman"/>
                <w:i w:val="0"/>
                <w:color w:val="353C47"/>
                <w:sz w:val="20"/>
                <w:szCs w:val="18"/>
                <w:lang w:val="fr-FR"/>
              </w:rPr>
            </w:pPr>
            <w:r>
              <w:rPr>
                <w:rFonts w:ascii="Poppins" w:eastAsia="Times New Roman" w:hAnsi="Poppins" w:cs="Times New Roman"/>
                <w:i w:val="0"/>
                <w:color w:val="353C47"/>
                <w:sz w:val="20"/>
                <w:szCs w:val="20"/>
                <w:lang w:val="fr-FR"/>
              </w:rPr>
              <w:t xml:space="preserve"> </w:t>
            </w:r>
            <w:proofErr w:type="spellStart"/>
            <w:r w:rsidRPr="008F4587">
              <w:rPr>
                <w:rFonts w:ascii="Poppins" w:eastAsia="Times New Roman" w:hAnsi="Poppins" w:cs="Times New Roman"/>
                <w:i w:val="0"/>
                <w:color w:val="353C47"/>
                <w:sz w:val="20"/>
                <w:szCs w:val="20"/>
                <w:lang w:val="fr-FR"/>
              </w:rPr>
              <w:t>Callie</w:t>
            </w:r>
            <w:proofErr w:type="spellEnd"/>
            <w:r w:rsidRPr="008F4587">
              <w:rPr>
                <w:rFonts w:ascii="Poppins" w:eastAsia="Times New Roman" w:hAnsi="Poppins" w:cs="Times New Roman"/>
                <w:i w:val="0"/>
                <w:color w:val="353C47"/>
                <w:sz w:val="20"/>
                <w:szCs w:val="20"/>
                <w:lang w:val="fr-FR"/>
              </w:rPr>
              <w:t xml:space="preserve"> </w:t>
            </w:r>
            <w:proofErr w:type="spellStart"/>
            <w:r w:rsidRPr="008F4587">
              <w:rPr>
                <w:rFonts w:ascii="Poppins" w:eastAsia="Times New Roman" w:hAnsi="Poppins" w:cs="Times New Roman"/>
                <w:i w:val="0"/>
                <w:color w:val="353C47"/>
                <w:sz w:val="20"/>
                <w:szCs w:val="20"/>
                <w:lang w:val="fr-FR"/>
              </w:rPr>
              <w:t>Gauzer</w:t>
            </w:r>
            <w:proofErr w:type="spellEnd"/>
            <w:r w:rsidRPr="00AB7CCB">
              <w:rPr>
                <w:rFonts w:ascii="Poppins" w:eastAsia="Times New Roman" w:hAnsi="Poppins" w:cs="Times New Roman"/>
                <w:i w:val="0"/>
                <w:color w:val="353C47"/>
                <w:sz w:val="20"/>
                <w:szCs w:val="20"/>
                <w:lang w:val="fr-FR"/>
              </w:rPr>
              <w:br/>
            </w:r>
            <w:r>
              <w:rPr>
                <w:rFonts w:ascii="Poppins" w:eastAsia="Times New Roman" w:hAnsi="Poppins" w:cs="Times New Roman"/>
                <w:i w:val="0"/>
                <w:color w:val="353C47"/>
                <w:sz w:val="20"/>
                <w:szCs w:val="20"/>
                <w:lang w:val="fr-FR"/>
              </w:rPr>
              <w:t xml:space="preserve"> </w:t>
            </w:r>
            <w:r w:rsidRPr="008F4587">
              <w:rPr>
                <w:rFonts w:ascii="Poppins" w:eastAsia="Times New Roman" w:hAnsi="Poppins" w:cs="Times New Roman"/>
                <w:i w:val="0"/>
                <w:color w:val="353C47"/>
                <w:sz w:val="20"/>
                <w:szCs w:val="20"/>
                <w:lang w:val="fr-FR"/>
              </w:rPr>
              <w:t>+1 908 642 7363</w:t>
            </w:r>
          </w:p>
        </w:tc>
        <w:tc>
          <w:tcPr>
            <w:tcW w:w="8528" w:type="dxa"/>
            <w:tcMar>
              <w:top w:w="100" w:type="dxa"/>
              <w:left w:w="115" w:type="dxa"/>
              <w:bottom w:w="100" w:type="dxa"/>
              <w:right w:w="115" w:type="dxa"/>
            </w:tcMar>
            <w:hideMark/>
          </w:tcPr>
          <w:p w:rsidR="00190D58" w:rsidRPr="00953104" w:rsidRDefault="00190D58" w:rsidP="00575D64">
            <w:pPr>
              <w:pStyle w:val="Heading4"/>
              <w:spacing w:before="0"/>
              <w:rPr>
                <w:i w:val="0"/>
              </w:rPr>
            </w:pPr>
            <w:r w:rsidRPr="00953104">
              <w:rPr>
                <w:rFonts w:ascii="Poppins" w:hAnsi="Poppins"/>
                <w:bCs/>
                <w:i w:val="0"/>
                <w:color w:val="353C47"/>
                <w:sz w:val="20"/>
                <w:szCs w:val="20"/>
              </w:rPr>
              <w:t xml:space="preserve">Perrine </w:t>
            </w:r>
            <w:proofErr w:type="spellStart"/>
            <w:r w:rsidRPr="00953104">
              <w:rPr>
                <w:rFonts w:ascii="Poppins" w:hAnsi="Poppins"/>
                <w:bCs/>
                <w:i w:val="0"/>
                <w:color w:val="353C47"/>
                <w:sz w:val="20"/>
                <w:szCs w:val="20"/>
              </w:rPr>
              <w:t>Marchal</w:t>
            </w:r>
            <w:proofErr w:type="spellEnd"/>
          </w:p>
          <w:p w:rsidR="00190D58" w:rsidRPr="00953104" w:rsidRDefault="00190D58" w:rsidP="00575D64">
            <w:pPr>
              <w:pStyle w:val="Heading4"/>
              <w:spacing w:before="0" w:after="200"/>
              <w:rPr>
                <w:i w:val="0"/>
              </w:rPr>
            </w:pPr>
            <w:r w:rsidRPr="00953104">
              <w:rPr>
                <w:rFonts w:ascii="Poppins" w:hAnsi="Poppins"/>
                <w:bCs/>
                <w:i w:val="0"/>
                <w:color w:val="353C47"/>
                <w:sz w:val="20"/>
                <w:szCs w:val="20"/>
              </w:rPr>
              <w:t>+32 478 32 62 72</w:t>
            </w:r>
          </w:p>
          <w:p w:rsidR="00190D58" w:rsidRPr="00953104" w:rsidRDefault="00190D58" w:rsidP="00575D64">
            <w:pPr>
              <w:pStyle w:val="Heading4"/>
              <w:spacing w:before="0"/>
              <w:rPr>
                <w:i w:val="0"/>
              </w:rPr>
            </w:pPr>
            <w:proofErr w:type="spellStart"/>
            <w:r w:rsidRPr="00953104">
              <w:rPr>
                <w:rFonts w:ascii="Poppins" w:hAnsi="Poppins"/>
                <w:bCs/>
                <w:i w:val="0"/>
                <w:color w:val="353C47"/>
                <w:sz w:val="20"/>
                <w:szCs w:val="20"/>
              </w:rPr>
              <w:t>Laetitia</w:t>
            </w:r>
            <w:proofErr w:type="spellEnd"/>
            <w:r w:rsidRPr="00953104">
              <w:rPr>
                <w:rFonts w:ascii="Poppins" w:hAnsi="Poppins"/>
                <w:bCs/>
                <w:i w:val="0"/>
                <w:color w:val="353C47"/>
                <w:sz w:val="20"/>
                <w:szCs w:val="20"/>
              </w:rPr>
              <w:t xml:space="preserve"> Schreiber</w:t>
            </w:r>
          </w:p>
          <w:p w:rsidR="00190D58" w:rsidRPr="00016944" w:rsidRDefault="00190D58" w:rsidP="00575D64">
            <w:pPr>
              <w:pStyle w:val="Heading4"/>
              <w:spacing w:before="0" w:after="200"/>
              <w:rPr>
                <w:i w:val="0"/>
              </w:rPr>
            </w:pPr>
            <w:r w:rsidRPr="00953104">
              <w:rPr>
                <w:rFonts w:ascii="Poppins" w:hAnsi="Poppins"/>
                <w:bCs/>
                <w:i w:val="0"/>
                <w:color w:val="353C47"/>
                <w:sz w:val="20"/>
                <w:szCs w:val="20"/>
              </w:rPr>
              <w:t>+32 487 74 38 07</w:t>
            </w:r>
          </w:p>
        </w:tc>
      </w:tr>
      <w:tr w:rsidR="00190D58" w:rsidTr="00575D64">
        <w:trPr>
          <w:gridAfter w:val="1"/>
          <w:wAfter w:w="819" w:type="dxa"/>
          <w:trHeight w:val="298"/>
        </w:trPr>
        <w:tc>
          <w:tcPr>
            <w:tcW w:w="6232" w:type="dxa"/>
            <w:gridSpan w:val="2"/>
            <w:tcMar>
              <w:top w:w="100" w:type="dxa"/>
              <w:left w:w="115" w:type="dxa"/>
              <w:bottom w:w="100" w:type="dxa"/>
              <w:right w:w="115" w:type="dxa"/>
            </w:tcMar>
          </w:tcPr>
          <w:p w:rsidR="00190D58" w:rsidRPr="00D32EF0" w:rsidRDefault="00676C8F" w:rsidP="00575D64">
            <w:pPr>
              <w:pStyle w:val="Heading4"/>
              <w:spacing w:before="0" w:after="200"/>
              <w:ind w:left="-90"/>
              <w:rPr>
                <w:rFonts w:ascii="Poppins" w:eastAsia="Times New Roman" w:hAnsi="Poppins" w:cs="Times New Roman"/>
                <w:i w:val="0"/>
                <w:color w:val="353C47"/>
                <w:sz w:val="20"/>
                <w:szCs w:val="18"/>
                <w:lang w:val="fr-FR"/>
              </w:rPr>
            </w:pPr>
            <w:hyperlink r:id="rId7" w:history="1">
              <w:r w:rsidR="00190D58" w:rsidRPr="00D32EF0">
                <w:rPr>
                  <w:rStyle w:val="Hyperlink"/>
                  <w:rFonts w:ascii="Poppins" w:hAnsi="Poppins"/>
                  <w:i w:val="0"/>
                  <w:color w:val="FF6542"/>
                  <w:sz w:val="20"/>
                  <w:szCs w:val="20"/>
                  <w:lang w:val="fr-FR"/>
                </w:rPr>
                <w:t>investor.relations@syensqo.com</w:t>
              </w:r>
            </w:hyperlink>
          </w:p>
        </w:tc>
        <w:tc>
          <w:tcPr>
            <w:tcW w:w="8528" w:type="dxa"/>
            <w:tcMar>
              <w:top w:w="100" w:type="dxa"/>
              <w:left w:w="115" w:type="dxa"/>
              <w:bottom w:w="100" w:type="dxa"/>
              <w:right w:w="115" w:type="dxa"/>
            </w:tcMar>
          </w:tcPr>
          <w:p w:rsidR="00190D58" w:rsidRPr="00D32EF0" w:rsidRDefault="00676C8F" w:rsidP="00575D64">
            <w:pPr>
              <w:pStyle w:val="Heading4"/>
              <w:spacing w:before="0"/>
              <w:rPr>
                <w:rFonts w:ascii="Poppins" w:hAnsi="Poppins"/>
                <w:bCs/>
                <w:i w:val="0"/>
                <w:color w:val="353C47"/>
                <w:sz w:val="20"/>
                <w:szCs w:val="20"/>
              </w:rPr>
            </w:pPr>
            <w:hyperlink r:id="rId8" w:history="1">
              <w:r w:rsidR="00190D58" w:rsidRPr="00D32EF0">
                <w:rPr>
                  <w:rStyle w:val="Hyperlink"/>
                  <w:rFonts w:ascii="Poppins" w:hAnsi="Poppins"/>
                  <w:i w:val="0"/>
                  <w:color w:val="FF6542"/>
                  <w:sz w:val="20"/>
                  <w:szCs w:val="20"/>
                </w:rPr>
                <w:t>media.relations@syensqo.com</w:t>
              </w:r>
            </w:hyperlink>
          </w:p>
        </w:tc>
      </w:tr>
    </w:tbl>
    <w:p w:rsidR="00E72FFC" w:rsidRDefault="00E72FFC" w:rsidP="00904CC9">
      <w:pPr>
        <w:pStyle w:val="Heading1"/>
        <w:spacing w:before="0"/>
        <w:ind w:right="-630"/>
        <w:rPr>
          <w:rFonts w:ascii="Poppins" w:hAnsi="Poppins"/>
          <w:b/>
          <w:bCs/>
          <w:color w:val="434343"/>
          <w:sz w:val="28"/>
          <w:szCs w:val="28"/>
        </w:rPr>
      </w:pPr>
    </w:p>
    <w:p w:rsidR="002D537A" w:rsidRDefault="002D537A" w:rsidP="002D537A">
      <w:pPr>
        <w:pStyle w:val="Heading1"/>
        <w:spacing w:before="200"/>
        <w:ind w:right="-630"/>
      </w:pPr>
      <w:r>
        <w:rPr>
          <w:rFonts w:ascii="Poppins" w:hAnsi="Poppins"/>
          <w:b/>
          <w:bCs/>
          <w:color w:val="434343"/>
          <w:sz w:val="28"/>
          <w:szCs w:val="28"/>
        </w:rPr>
        <w:t>Safe harbor</w:t>
      </w:r>
    </w:p>
    <w:p w:rsidR="002D537A" w:rsidRDefault="002D537A" w:rsidP="002D537A">
      <w:pPr>
        <w:pStyle w:val="NormalWeb"/>
        <w:spacing w:before="0" w:beforeAutospacing="0" w:after="200" w:afterAutospacing="0"/>
        <w:ind w:right="-630"/>
        <w:jc w:val="both"/>
      </w:pPr>
      <w:r>
        <w:rPr>
          <w:rFonts w:ascii="Poppins" w:hAnsi="Poppins"/>
          <w:color w:val="353C47"/>
          <w:sz w:val="16"/>
          <w:szCs w:val="16"/>
        </w:rPr>
        <w:t xml:space="preserve">This press release may contain forward-looking information. Forward-looking statements describe expectations, plans, strategies, goals, future events or intentions. The achievement of forward-looking statements contained in this press release is subject to risks and uncertainties relating to a number of factors, including general economic factors, interest rate and foreign currency exchange rate fluctuations, changing market conditions, product competition, the nature of product development, impact of acquisitions and divestitures, restructurings, products withdrawals, regulatory approval processes, all-in scenario of R&amp;I projects and other unusual items. Consequently, actual results or future events may differ materially from those expressed or implied by such forward-looking statements. Should </w:t>
      </w:r>
      <w:proofErr w:type="spellStart"/>
      <w:r>
        <w:rPr>
          <w:rFonts w:ascii="Poppins" w:hAnsi="Poppins"/>
          <w:color w:val="353C47"/>
          <w:sz w:val="16"/>
          <w:szCs w:val="16"/>
        </w:rPr>
        <w:t>known</w:t>
      </w:r>
      <w:proofErr w:type="spellEnd"/>
      <w:r>
        <w:rPr>
          <w:rFonts w:ascii="Poppins" w:hAnsi="Poppins"/>
          <w:color w:val="353C47"/>
          <w:sz w:val="16"/>
          <w:szCs w:val="16"/>
        </w:rPr>
        <w:t xml:space="preserve"> or unknown risks or uncertainties materialize, or should our assumptions prove inaccurate, actual results could vary materially from those anticipated. The Company undertakes no obligation to publicly update or revise any forward-looking statements.</w:t>
      </w:r>
    </w:p>
    <w:p w:rsidR="002D537A" w:rsidRDefault="002D537A" w:rsidP="002D537A">
      <w:pPr>
        <w:pStyle w:val="Heading1"/>
        <w:spacing w:before="0"/>
        <w:ind w:right="-630"/>
      </w:pPr>
      <w:r>
        <w:rPr>
          <w:rFonts w:ascii="Poppins" w:hAnsi="Poppins"/>
          <w:b/>
          <w:bCs/>
          <w:color w:val="434343"/>
          <w:sz w:val="28"/>
          <w:szCs w:val="28"/>
        </w:rPr>
        <w:t>About Syensqo </w:t>
      </w:r>
    </w:p>
    <w:p w:rsidR="002D537A" w:rsidRDefault="002D537A" w:rsidP="002D537A">
      <w:pPr>
        <w:pStyle w:val="NormalWeb"/>
        <w:spacing w:before="0" w:beforeAutospacing="0" w:after="0" w:afterAutospacing="0"/>
        <w:ind w:right="-630"/>
        <w:jc w:val="both"/>
      </w:pPr>
      <w:r>
        <w:rPr>
          <w:rFonts w:ascii="Poppins" w:hAnsi="Poppins"/>
          <w:color w:val="353C47"/>
          <w:sz w:val="16"/>
          <w:szCs w:val="16"/>
        </w:rPr>
        <w:t>Syensqo is a science company developing groundbreaking solutions that enhance the way we live, work, travel and play. Inspired by the scientific councils which Ernest Solvay initiated in 1911, we bring great minds together to push the limits of science and innovation for the benefit of our customers, with a diverse, global team of more than 13,000 associates. </w:t>
      </w:r>
    </w:p>
    <w:p w:rsidR="002D537A" w:rsidRDefault="002D537A" w:rsidP="002D537A">
      <w:pPr>
        <w:pStyle w:val="NormalWeb"/>
        <w:spacing w:before="0" w:beforeAutospacing="0" w:after="200" w:afterAutospacing="0"/>
        <w:ind w:right="-630"/>
        <w:jc w:val="both"/>
      </w:pPr>
      <w:r>
        <w:rPr>
          <w:rFonts w:ascii="Poppins" w:hAnsi="Poppins"/>
          <w:color w:val="353C47"/>
          <w:sz w:val="16"/>
          <w:szCs w:val="16"/>
        </w:rPr>
        <w:t>Our solutions contribute to safer, cleaner, and more sustainable products found in homes, food and consumer goods, planes, cars, batteries, smart devices and health care applications. Our innovation power enables us to deliver on the ambition of a circular economy and explore breakthrough technologies that advance humanity.</w:t>
      </w:r>
    </w:p>
    <w:p w:rsidR="00904CC9" w:rsidRDefault="00904CC9" w:rsidP="00904CC9">
      <w:pPr>
        <w:pStyle w:val="Heading1"/>
        <w:spacing w:before="200"/>
      </w:pPr>
      <w:r>
        <w:rPr>
          <w:rFonts w:ascii="Poppins" w:hAnsi="Poppins"/>
          <w:b/>
          <w:bCs/>
          <w:color w:val="434343"/>
          <w:sz w:val="28"/>
          <w:szCs w:val="28"/>
        </w:rPr>
        <w:t>Investor Relations sources</w:t>
      </w:r>
    </w:p>
    <w:p w:rsidR="00904CC9" w:rsidRPr="00904CC9" w:rsidRDefault="00676C8F" w:rsidP="00904CC9">
      <w:pPr>
        <w:pStyle w:val="NormalWeb"/>
        <w:numPr>
          <w:ilvl w:val="0"/>
          <w:numId w:val="15"/>
        </w:numPr>
        <w:spacing w:before="0" w:beforeAutospacing="0" w:after="0" w:afterAutospacing="0"/>
        <w:ind w:left="360"/>
        <w:jc w:val="both"/>
        <w:textAlignment w:val="baseline"/>
        <w:rPr>
          <w:rFonts w:ascii="Poppins" w:hAnsi="Poppins"/>
          <w:color w:val="353C47"/>
          <w:sz w:val="20"/>
          <w:szCs w:val="20"/>
        </w:rPr>
      </w:pPr>
      <w:hyperlink r:id="rId9" w:history="1">
        <w:r w:rsidR="00904CC9" w:rsidRPr="00904CC9">
          <w:rPr>
            <w:rStyle w:val="Hyperlink"/>
            <w:rFonts w:ascii="Poppins" w:hAnsi="Poppins"/>
            <w:color w:val="FF6542"/>
            <w:sz w:val="20"/>
            <w:szCs w:val="20"/>
            <w:u w:val="none"/>
          </w:rPr>
          <w:t>Earnings materials</w:t>
        </w:r>
      </w:hyperlink>
    </w:p>
    <w:p w:rsidR="00904CC9" w:rsidRPr="00904CC9" w:rsidRDefault="00676C8F" w:rsidP="00904CC9">
      <w:pPr>
        <w:pStyle w:val="NormalWeb"/>
        <w:numPr>
          <w:ilvl w:val="0"/>
          <w:numId w:val="15"/>
        </w:numPr>
        <w:spacing w:before="0" w:beforeAutospacing="0" w:after="0" w:afterAutospacing="0"/>
        <w:ind w:left="360"/>
        <w:jc w:val="both"/>
        <w:textAlignment w:val="baseline"/>
        <w:rPr>
          <w:rFonts w:ascii="Poppins" w:hAnsi="Poppins"/>
          <w:color w:val="353C47"/>
          <w:sz w:val="20"/>
          <w:szCs w:val="20"/>
        </w:rPr>
      </w:pPr>
      <w:hyperlink r:id="rId10" w:history="1">
        <w:r w:rsidR="00904CC9" w:rsidRPr="00904CC9">
          <w:rPr>
            <w:rStyle w:val="Hyperlink"/>
            <w:rFonts w:ascii="Poppins" w:hAnsi="Poppins"/>
            <w:color w:val="FF6542"/>
            <w:sz w:val="20"/>
            <w:szCs w:val="20"/>
            <w:u w:val="none"/>
          </w:rPr>
          <w:t>Strategy</w:t>
        </w:r>
      </w:hyperlink>
    </w:p>
    <w:p w:rsidR="00904CC9" w:rsidRPr="00904CC9" w:rsidRDefault="00676C8F" w:rsidP="00904CC9">
      <w:pPr>
        <w:pStyle w:val="NormalWeb"/>
        <w:numPr>
          <w:ilvl w:val="0"/>
          <w:numId w:val="15"/>
        </w:numPr>
        <w:spacing w:before="0" w:beforeAutospacing="0" w:after="0" w:afterAutospacing="0"/>
        <w:ind w:left="360"/>
        <w:jc w:val="both"/>
        <w:textAlignment w:val="baseline"/>
        <w:rPr>
          <w:rFonts w:ascii="Poppins" w:hAnsi="Poppins"/>
          <w:color w:val="353C47"/>
          <w:sz w:val="20"/>
          <w:szCs w:val="20"/>
        </w:rPr>
      </w:pPr>
      <w:hyperlink r:id="rId11" w:history="1">
        <w:r w:rsidR="00904CC9" w:rsidRPr="00904CC9">
          <w:rPr>
            <w:rStyle w:val="Hyperlink"/>
            <w:rFonts w:ascii="Poppins" w:hAnsi="Poppins"/>
            <w:color w:val="FF6542"/>
            <w:sz w:val="20"/>
            <w:szCs w:val="20"/>
            <w:u w:val="none"/>
          </w:rPr>
          <w:t>Share information</w:t>
        </w:r>
      </w:hyperlink>
    </w:p>
    <w:p w:rsidR="00904CC9" w:rsidRPr="00904CC9" w:rsidRDefault="00676C8F" w:rsidP="00904CC9">
      <w:pPr>
        <w:pStyle w:val="NormalWeb"/>
        <w:numPr>
          <w:ilvl w:val="0"/>
          <w:numId w:val="15"/>
        </w:numPr>
        <w:spacing w:before="0" w:beforeAutospacing="0" w:after="0" w:afterAutospacing="0"/>
        <w:ind w:left="360"/>
        <w:jc w:val="both"/>
        <w:textAlignment w:val="baseline"/>
        <w:rPr>
          <w:rFonts w:ascii="Poppins" w:hAnsi="Poppins"/>
          <w:color w:val="353C47"/>
          <w:sz w:val="20"/>
          <w:szCs w:val="20"/>
        </w:rPr>
      </w:pPr>
      <w:hyperlink r:id="rId12" w:history="1">
        <w:r w:rsidR="00904CC9" w:rsidRPr="00904CC9">
          <w:rPr>
            <w:rStyle w:val="Hyperlink"/>
            <w:rFonts w:ascii="Poppins" w:hAnsi="Poppins"/>
            <w:color w:val="FF6542"/>
            <w:sz w:val="20"/>
            <w:szCs w:val="20"/>
            <w:u w:val="none"/>
          </w:rPr>
          <w:t>Credit information</w:t>
        </w:r>
      </w:hyperlink>
    </w:p>
    <w:p w:rsidR="00904CC9" w:rsidRPr="00904CC9" w:rsidRDefault="00676C8F" w:rsidP="00904CC9">
      <w:pPr>
        <w:pStyle w:val="NormalWeb"/>
        <w:numPr>
          <w:ilvl w:val="0"/>
          <w:numId w:val="15"/>
        </w:numPr>
        <w:spacing w:before="0" w:beforeAutospacing="0" w:after="0" w:afterAutospacing="0"/>
        <w:ind w:left="360"/>
        <w:jc w:val="both"/>
        <w:textAlignment w:val="baseline"/>
        <w:rPr>
          <w:rFonts w:ascii="Poppins" w:hAnsi="Poppins"/>
          <w:color w:val="353C47"/>
          <w:sz w:val="20"/>
          <w:szCs w:val="20"/>
        </w:rPr>
      </w:pPr>
      <w:hyperlink r:id="rId13" w:history="1">
        <w:r w:rsidR="00904CC9" w:rsidRPr="00904CC9">
          <w:rPr>
            <w:rStyle w:val="Hyperlink"/>
            <w:rFonts w:ascii="Poppins" w:hAnsi="Poppins"/>
            <w:color w:val="FF6542"/>
            <w:sz w:val="20"/>
            <w:szCs w:val="20"/>
            <w:u w:val="none"/>
          </w:rPr>
          <w:t>Separation documents</w:t>
        </w:r>
      </w:hyperlink>
    </w:p>
    <w:p w:rsidR="00904CC9" w:rsidRPr="00904CC9" w:rsidRDefault="00676C8F" w:rsidP="00904CC9">
      <w:pPr>
        <w:pStyle w:val="NormalWeb"/>
        <w:numPr>
          <w:ilvl w:val="0"/>
          <w:numId w:val="15"/>
        </w:numPr>
        <w:spacing w:before="0" w:beforeAutospacing="0" w:after="0" w:afterAutospacing="0"/>
        <w:ind w:left="360"/>
        <w:jc w:val="both"/>
        <w:textAlignment w:val="baseline"/>
        <w:rPr>
          <w:rFonts w:ascii="Poppins" w:hAnsi="Poppins"/>
          <w:color w:val="353C47"/>
          <w:sz w:val="20"/>
          <w:szCs w:val="20"/>
        </w:rPr>
      </w:pPr>
      <w:hyperlink r:id="rId14" w:history="1">
        <w:r w:rsidR="00904CC9" w:rsidRPr="00904CC9">
          <w:rPr>
            <w:rStyle w:val="Hyperlink"/>
            <w:rFonts w:ascii="Poppins" w:hAnsi="Poppins"/>
            <w:color w:val="FF6542"/>
            <w:sz w:val="20"/>
            <w:szCs w:val="20"/>
            <w:u w:val="none"/>
          </w:rPr>
          <w:t>Webcasts, podcasts and presentations</w:t>
        </w:r>
      </w:hyperlink>
    </w:p>
    <w:p w:rsidR="00904CC9" w:rsidRPr="00904CC9" w:rsidRDefault="00676C8F" w:rsidP="00904CC9">
      <w:pPr>
        <w:pStyle w:val="NormalWeb"/>
        <w:numPr>
          <w:ilvl w:val="0"/>
          <w:numId w:val="15"/>
        </w:numPr>
        <w:spacing w:before="0" w:beforeAutospacing="0" w:after="0" w:afterAutospacing="0"/>
        <w:ind w:left="360"/>
        <w:jc w:val="both"/>
        <w:textAlignment w:val="baseline"/>
        <w:rPr>
          <w:rFonts w:ascii="Poppins" w:hAnsi="Poppins"/>
          <w:color w:val="353C47"/>
          <w:sz w:val="20"/>
          <w:szCs w:val="20"/>
        </w:rPr>
      </w:pPr>
      <w:hyperlink r:id="rId15" w:history="1">
        <w:r w:rsidR="00904CC9" w:rsidRPr="00904CC9">
          <w:rPr>
            <w:rStyle w:val="Hyperlink"/>
            <w:rFonts w:ascii="Poppins" w:hAnsi="Poppins"/>
            <w:color w:val="FF6542"/>
            <w:sz w:val="20"/>
            <w:szCs w:val="20"/>
            <w:u w:val="none"/>
          </w:rPr>
          <w:t>2023 Annual Integrated Report</w:t>
        </w:r>
      </w:hyperlink>
    </w:p>
    <w:p w:rsidR="002D2A32" w:rsidRPr="00904CC9" w:rsidRDefault="00676C8F" w:rsidP="00904CC9">
      <w:pPr>
        <w:pStyle w:val="NormalWeb"/>
        <w:numPr>
          <w:ilvl w:val="0"/>
          <w:numId w:val="15"/>
        </w:numPr>
        <w:spacing w:before="0" w:beforeAutospacing="0" w:after="200" w:afterAutospacing="0"/>
        <w:ind w:left="360"/>
        <w:jc w:val="both"/>
        <w:textAlignment w:val="baseline"/>
        <w:rPr>
          <w:rFonts w:ascii="Poppins" w:hAnsi="Poppins"/>
          <w:color w:val="353C47"/>
          <w:sz w:val="20"/>
          <w:szCs w:val="20"/>
        </w:rPr>
      </w:pPr>
      <w:hyperlink r:id="rId16" w:history="1">
        <w:r w:rsidR="00904CC9" w:rsidRPr="00904CC9">
          <w:rPr>
            <w:rStyle w:val="Hyperlink"/>
            <w:rFonts w:ascii="Poppins" w:hAnsi="Poppins"/>
            <w:color w:val="FF6542"/>
            <w:sz w:val="20"/>
            <w:szCs w:val="20"/>
            <w:u w:val="none"/>
          </w:rPr>
          <w:t>Subscribe to our distribution list</w:t>
        </w:r>
      </w:hyperlink>
    </w:p>
    <w:sectPr w:rsidR="002D2A32" w:rsidRPr="00904CC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oppins Medium">
    <w:altName w:val="Times New Roman"/>
    <w:charset w:val="00"/>
    <w:family w:val="auto"/>
    <w:pitch w:val="variable"/>
    <w:sig w:usb0="00000001" w:usb1="00000000" w:usb2="00000000" w:usb3="00000000" w:csb0="00000093" w:csb1="00000000"/>
  </w:font>
  <w:font w:name="Poppins">
    <w:altName w:val="Courier New"/>
    <w:charset w:val="00"/>
    <w:family w:val="auto"/>
    <w:pitch w:val="variable"/>
    <w:sig w:usb0="00000001" w:usb1="00000000" w:usb2="00000000" w:usb3="00000000" w:csb0="0000009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62EA7"/>
    <w:multiLevelType w:val="multilevel"/>
    <w:tmpl w:val="E0A23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4D2902"/>
    <w:multiLevelType w:val="multilevel"/>
    <w:tmpl w:val="DF381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52325B"/>
    <w:multiLevelType w:val="multilevel"/>
    <w:tmpl w:val="0DA02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D50D4F"/>
    <w:multiLevelType w:val="multilevel"/>
    <w:tmpl w:val="901E4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F9166A"/>
    <w:multiLevelType w:val="multilevel"/>
    <w:tmpl w:val="4E06B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D846DF"/>
    <w:multiLevelType w:val="multilevel"/>
    <w:tmpl w:val="14127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EE49B2"/>
    <w:multiLevelType w:val="multilevel"/>
    <w:tmpl w:val="CBD09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2755E9"/>
    <w:multiLevelType w:val="multilevel"/>
    <w:tmpl w:val="07B64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0A4EE1"/>
    <w:multiLevelType w:val="multilevel"/>
    <w:tmpl w:val="9CFE4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640E5E"/>
    <w:multiLevelType w:val="multilevel"/>
    <w:tmpl w:val="A50E7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9C3A5C"/>
    <w:multiLevelType w:val="multilevel"/>
    <w:tmpl w:val="1F1A7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474EB6"/>
    <w:multiLevelType w:val="multilevel"/>
    <w:tmpl w:val="D376D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FE283B"/>
    <w:multiLevelType w:val="hybridMultilevel"/>
    <w:tmpl w:val="F4E45BEC"/>
    <w:lvl w:ilvl="0" w:tplc="F5B0FA1C">
      <w:start w:val="1"/>
      <w:numFmt w:val="bullet"/>
      <w:lvlText w:val=""/>
      <w:lvlJc w:val="left"/>
      <w:pPr>
        <w:ind w:left="720" w:hanging="360"/>
      </w:pPr>
      <w:rPr>
        <w:rFonts w:ascii="Symbol" w:hAnsi="Symbol" w:hint="default"/>
        <w:color w:val="FF654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045B6D"/>
    <w:multiLevelType w:val="multilevel"/>
    <w:tmpl w:val="5BA64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870008"/>
    <w:multiLevelType w:val="multilevel"/>
    <w:tmpl w:val="B57CE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D15E7E"/>
    <w:multiLevelType w:val="multilevel"/>
    <w:tmpl w:val="98EAE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ED47B2"/>
    <w:multiLevelType w:val="multilevel"/>
    <w:tmpl w:val="952AF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1929DB"/>
    <w:multiLevelType w:val="multilevel"/>
    <w:tmpl w:val="E09E9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6F6BA9"/>
    <w:multiLevelType w:val="multilevel"/>
    <w:tmpl w:val="21A65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1833E8"/>
    <w:multiLevelType w:val="multilevel"/>
    <w:tmpl w:val="FECEE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5C5E74"/>
    <w:multiLevelType w:val="multilevel"/>
    <w:tmpl w:val="9BDCB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3711431"/>
    <w:multiLevelType w:val="multilevel"/>
    <w:tmpl w:val="8620D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8511B37"/>
    <w:multiLevelType w:val="multilevel"/>
    <w:tmpl w:val="62D63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C9121F9"/>
    <w:multiLevelType w:val="multilevel"/>
    <w:tmpl w:val="2BCCA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2"/>
  </w:num>
  <w:num w:numId="3">
    <w:abstractNumId w:val="5"/>
  </w:num>
  <w:num w:numId="4">
    <w:abstractNumId w:val="2"/>
  </w:num>
  <w:num w:numId="5">
    <w:abstractNumId w:val="8"/>
  </w:num>
  <w:num w:numId="6">
    <w:abstractNumId w:val="21"/>
  </w:num>
  <w:num w:numId="7">
    <w:abstractNumId w:val="22"/>
  </w:num>
  <w:num w:numId="8">
    <w:abstractNumId w:val="9"/>
  </w:num>
  <w:num w:numId="9">
    <w:abstractNumId w:val="3"/>
  </w:num>
  <w:num w:numId="10">
    <w:abstractNumId w:val="10"/>
  </w:num>
  <w:num w:numId="11">
    <w:abstractNumId w:val="20"/>
  </w:num>
  <w:num w:numId="12">
    <w:abstractNumId w:val="13"/>
  </w:num>
  <w:num w:numId="13">
    <w:abstractNumId w:val="0"/>
  </w:num>
  <w:num w:numId="14">
    <w:abstractNumId w:val="15"/>
  </w:num>
  <w:num w:numId="15">
    <w:abstractNumId w:val="23"/>
  </w:num>
  <w:num w:numId="16">
    <w:abstractNumId w:val="1"/>
  </w:num>
  <w:num w:numId="17">
    <w:abstractNumId w:val="19"/>
  </w:num>
  <w:num w:numId="18">
    <w:abstractNumId w:val="16"/>
  </w:num>
  <w:num w:numId="19">
    <w:abstractNumId w:val="14"/>
  </w:num>
  <w:num w:numId="20">
    <w:abstractNumId w:val="4"/>
  </w:num>
  <w:num w:numId="21">
    <w:abstractNumId w:val="18"/>
  </w:num>
  <w:num w:numId="22">
    <w:abstractNumId w:val="7"/>
  </w:num>
  <w:num w:numId="23">
    <w:abstractNumId w:val="11"/>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WAFVersion" w:val="5.0"/>
  </w:docVars>
  <w:rsids>
    <w:rsidRoot w:val="002D2A32"/>
    <w:rsid w:val="000145B3"/>
    <w:rsid w:val="00055C21"/>
    <w:rsid w:val="00056350"/>
    <w:rsid w:val="000840A1"/>
    <w:rsid w:val="000D1D15"/>
    <w:rsid w:val="000D35CE"/>
    <w:rsid w:val="00114575"/>
    <w:rsid w:val="001453FF"/>
    <w:rsid w:val="00152757"/>
    <w:rsid w:val="0016421B"/>
    <w:rsid w:val="001737A3"/>
    <w:rsid w:val="00190D58"/>
    <w:rsid w:val="001B798A"/>
    <w:rsid w:val="00200844"/>
    <w:rsid w:val="0020684C"/>
    <w:rsid w:val="0022132E"/>
    <w:rsid w:val="002A754A"/>
    <w:rsid w:val="002D2A32"/>
    <w:rsid w:val="002D537A"/>
    <w:rsid w:val="002F34E7"/>
    <w:rsid w:val="00324D1D"/>
    <w:rsid w:val="0037595A"/>
    <w:rsid w:val="003B684F"/>
    <w:rsid w:val="00411348"/>
    <w:rsid w:val="004156F7"/>
    <w:rsid w:val="00443BE4"/>
    <w:rsid w:val="00467A54"/>
    <w:rsid w:val="004869D4"/>
    <w:rsid w:val="004D4271"/>
    <w:rsid w:val="004E737A"/>
    <w:rsid w:val="00561B5D"/>
    <w:rsid w:val="00571DF0"/>
    <w:rsid w:val="005B6898"/>
    <w:rsid w:val="006306F6"/>
    <w:rsid w:val="006613BB"/>
    <w:rsid w:val="00661AF8"/>
    <w:rsid w:val="0066404F"/>
    <w:rsid w:val="00676C8F"/>
    <w:rsid w:val="00700BA1"/>
    <w:rsid w:val="007821F3"/>
    <w:rsid w:val="00786426"/>
    <w:rsid w:val="00804AEF"/>
    <w:rsid w:val="00877BE8"/>
    <w:rsid w:val="008C061F"/>
    <w:rsid w:val="008C4A20"/>
    <w:rsid w:val="008E234E"/>
    <w:rsid w:val="00904CC9"/>
    <w:rsid w:val="009405C3"/>
    <w:rsid w:val="00953104"/>
    <w:rsid w:val="00970CC6"/>
    <w:rsid w:val="009C248C"/>
    <w:rsid w:val="00A138A2"/>
    <w:rsid w:val="00A3196D"/>
    <w:rsid w:val="00A33B91"/>
    <w:rsid w:val="00A4059F"/>
    <w:rsid w:val="00AB1CE0"/>
    <w:rsid w:val="00AD0176"/>
    <w:rsid w:val="00AD4381"/>
    <w:rsid w:val="00B70706"/>
    <w:rsid w:val="00B81B12"/>
    <w:rsid w:val="00B852A5"/>
    <w:rsid w:val="00B938B0"/>
    <w:rsid w:val="00BC4C4E"/>
    <w:rsid w:val="00BE47E0"/>
    <w:rsid w:val="00C70E54"/>
    <w:rsid w:val="00CB0D94"/>
    <w:rsid w:val="00CE196D"/>
    <w:rsid w:val="00D0506B"/>
    <w:rsid w:val="00D15C1D"/>
    <w:rsid w:val="00D203B9"/>
    <w:rsid w:val="00D31946"/>
    <w:rsid w:val="00D42982"/>
    <w:rsid w:val="00DF5064"/>
    <w:rsid w:val="00E11B9C"/>
    <w:rsid w:val="00E4332F"/>
    <w:rsid w:val="00E72FFC"/>
    <w:rsid w:val="00EC7BA8"/>
    <w:rsid w:val="00EF04D8"/>
    <w:rsid w:val="00F04A10"/>
    <w:rsid w:val="00F35249"/>
    <w:rsid w:val="00F8624A"/>
    <w:rsid w:val="00FC1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A6D24C-B493-42E9-8D10-7086F80E9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00BA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8642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2D2A3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A33B9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2A32"/>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D2A32"/>
    <w:rPr>
      <w:b/>
      <w:bCs/>
    </w:rPr>
  </w:style>
  <w:style w:type="character" w:styleId="Hyperlink">
    <w:name w:val="Hyperlink"/>
    <w:basedOn w:val="DefaultParagraphFont"/>
    <w:uiPriority w:val="99"/>
    <w:unhideWhenUsed/>
    <w:rsid w:val="002D2A32"/>
    <w:rPr>
      <w:color w:val="0563C1" w:themeColor="hyperlink"/>
      <w:u w:val="single"/>
    </w:rPr>
  </w:style>
  <w:style w:type="paragraph" w:styleId="NormalWeb">
    <w:name w:val="Normal (Web)"/>
    <w:basedOn w:val="Normal"/>
    <w:uiPriority w:val="99"/>
    <w:unhideWhenUsed/>
    <w:rsid w:val="002D2A3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D2A32"/>
    <w:pPr>
      <w:ind w:left="720"/>
      <w:contextualSpacing/>
    </w:pPr>
    <w:rPr>
      <w:lang w:val="fr-FR"/>
    </w:rPr>
  </w:style>
  <w:style w:type="character" w:customStyle="1" w:styleId="Heading3Char">
    <w:name w:val="Heading 3 Char"/>
    <w:basedOn w:val="DefaultParagraphFont"/>
    <w:link w:val="Heading3"/>
    <w:uiPriority w:val="9"/>
    <w:rsid w:val="002D2A32"/>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700BA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786426"/>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rsid w:val="00A33B91"/>
    <w:rPr>
      <w:rFonts w:asciiTheme="majorHAnsi" w:eastAsiaTheme="majorEastAsia" w:hAnsiTheme="majorHAnsi" w:cstheme="majorBidi"/>
      <w:i/>
      <w:iCs/>
      <w:color w:val="2E74B5" w:themeColor="accent1" w:themeShade="BF"/>
    </w:rPr>
  </w:style>
  <w:style w:type="paragraph" w:styleId="Title">
    <w:name w:val="Title"/>
    <w:basedOn w:val="Normal"/>
    <w:next w:val="Normal"/>
    <w:link w:val="TitleChar"/>
    <w:uiPriority w:val="10"/>
    <w:qFormat/>
    <w:rsid w:val="00AD4381"/>
    <w:pPr>
      <w:keepNext/>
      <w:keepLines/>
      <w:tabs>
        <w:tab w:val="left" w:pos="560"/>
      </w:tabs>
      <w:spacing w:after="60" w:line="240" w:lineRule="auto"/>
    </w:pPr>
    <w:rPr>
      <w:rFonts w:ascii="Poppins Medium" w:eastAsia="Poppins Medium" w:hAnsi="Poppins Medium" w:cs="Poppins Medium"/>
      <w:color w:val="FF6542"/>
      <w:sz w:val="36"/>
      <w:szCs w:val="36"/>
      <w:lang w:val="en" w:eastAsia="en-GB"/>
    </w:rPr>
  </w:style>
  <w:style w:type="character" w:customStyle="1" w:styleId="TitleChar">
    <w:name w:val="Title Char"/>
    <w:basedOn w:val="DefaultParagraphFont"/>
    <w:link w:val="Title"/>
    <w:uiPriority w:val="10"/>
    <w:rsid w:val="00AD4381"/>
    <w:rPr>
      <w:rFonts w:ascii="Poppins Medium" w:eastAsia="Poppins Medium" w:hAnsi="Poppins Medium" w:cs="Poppins Medium"/>
      <w:color w:val="FF6542"/>
      <w:sz w:val="36"/>
      <w:szCs w:val="36"/>
      <w:lang w:val="en"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770031">
      <w:bodyDiv w:val="1"/>
      <w:marLeft w:val="0"/>
      <w:marRight w:val="0"/>
      <w:marTop w:val="0"/>
      <w:marBottom w:val="0"/>
      <w:divBdr>
        <w:top w:val="none" w:sz="0" w:space="0" w:color="auto"/>
        <w:left w:val="none" w:sz="0" w:space="0" w:color="auto"/>
        <w:bottom w:val="none" w:sz="0" w:space="0" w:color="auto"/>
        <w:right w:val="none" w:sz="0" w:space="0" w:color="auto"/>
      </w:divBdr>
    </w:div>
    <w:div w:id="195895275">
      <w:bodyDiv w:val="1"/>
      <w:marLeft w:val="0"/>
      <w:marRight w:val="0"/>
      <w:marTop w:val="0"/>
      <w:marBottom w:val="0"/>
      <w:divBdr>
        <w:top w:val="none" w:sz="0" w:space="0" w:color="auto"/>
        <w:left w:val="none" w:sz="0" w:space="0" w:color="auto"/>
        <w:bottom w:val="none" w:sz="0" w:space="0" w:color="auto"/>
        <w:right w:val="none" w:sz="0" w:space="0" w:color="auto"/>
      </w:divBdr>
    </w:div>
    <w:div w:id="267274953">
      <w:bodyDiv w:val="1"/>
      <w:marLeft w:val="0"/>
      <w:marRight w:val="0"/>
      <w:marTop w:val="0"/>
      <w:marBottom w:val="0"/>
      <w:divBdr>
        <w:top w:val="none" w:sz="0" w:space="0" w:color="auto"/>
        <w:left w:val="none" w:sz="0" w:space="0" w:color="auto"/>
        <w:bottom w:val="none" w:sz="0" w:space="0" w:color="auto"/>
        <w:right w:val="none" w:sz="0" w:space="0" w:color="auto"/>
      </w:divBdr>
    </w:div>
    <w:div w:id="269893950">
      <w:bodyDiv w:val="1"/>
      <w:marLeft w:val="0"/>
      <w:marRight w:val="0"/>
      <w:marTop w:val="0"/>
      <w:marBottom w:val="0"/>
      <w:divBdr>
        <w:top w:val="none" w:sz="0" w:space="0" w:color="auto"/>
        <w:left w:val="none" w:sz="0" w:space="0" w:color="auto"/>
        <w:bottom w:val="none" w:sz="0" w:space="0" w:color="auto"/>
        <w:right w:val="none" w:sz="0" w:space="0" w:color="auto"/>
      </w:divBdr>
    </w:div>
    <w:div w:id="383218465">
      <w:bodyDiv w:val="1"/>
      <w:marLeft w:val="0"/>
      <w:marRight w:val="0"/>
      <w:marTop w:val="0"/>
      <w:marBottom w:val="0"/>
      <w:divBdr>
        <w:top w:val="none" w:sz="0" w:space="0" w:color="auto"/>
        <w:left w:val="none" w:sz="0" w:space="0" w:color="auto"/>
        <w:bottom w:val="none" w:sz="0" w:space="0" w:color="auto"/>
        <w:right w:val="none" w:sz="0" w:space="0" w:color="auto"/>
      </w:divBdr>
    </w:div>
    <w:div w:id="418066717">
      <w:bodyDiv w:val="1"/>
      <w:marLeft w:val="0"/>
      <w:marRight w:val="0"/>
      <w:marTop w:val="0"/>
      <w:marBottom w:val="0"/>
      <w:divBdr>
        <w:top w:val="none" w:sz="0" w:space="0" w:color="auto"/>
        <w:left w:val="none" w:sz="0" w:space="0" w:color="auto"/>
        <w:bottom w:val="none" w:sz="0" w:space="0" w:color="auto"/>
        <w:right w:val="none" w:sz="0" w:space="0" w:color="auto"/>
      </w:divBdr>
    </w:div>
    <w:div w:id="447817916">
      <w:bodyDiv w:val="1"/>
      <w:marLeft w:val="0"/>
      <w:marRight w:val="0"/>
      <w:marTop w:val="0"/>
      <w:marBottom w:val="0"/>
      <w:divBdr>
        <w:top w:val="none" w:sz="0" w:space="0" w:color="auto"/>
        <w:left w:val="none" w:sz="0" w:space="0" w:color="auto"/>
        <w:bottom w:val="none" w:sz="0" w:space="0" w:color="auto"/>
        <w:right w:val="none" w:sz="0" w:space="0" w:color="auto"/>
      </w:divBdr>
    </w:div>
    <w:div w:id="529345753">
      <w:bodyDiv w:val="1"/>
      <w:marLeft w:val="0"/>
      <w:marRight w:val="0"/>
      <w:marTop w:val="0"/>
      <w:marBottom w:val="0"/>
      <w:divBdr>
        <w:top w:val="none" w:sz="0" w:space="0" w:color="auto"/>
        <w:left w:val="none" w:sz="0" w:space="0" w:color="auto"/>
        <w:bottom w:val="none" w:sz="0" w:space="0" w:color="auto"/>
        <w:right w:val="none" w:sz="0" w:space="0" w:color="auto"/>
      </w:divBdr>
    </w:div>
    <w:div w:id="535317458">
      <w:bodyDiv w:val="1"/>
      <w:marLeft w:val="0"/>
      <w:marRight w:val="0"/>
      <w:marTop w:val="0"/>
      <w:marBottom w:val="0"/>
      <w:divBdr>
        <w:top w:val="none" w:sz="0" w:space="0" w:color="auto"/>
        <w:left w:val="none" w:sz="0" w:space="0" w:color="auto"/>
        <w:bottom w:val="none" w:sz="0" w:space="0" w:color="auto"/>
        <w:right w:val="none" w:sz="0" w:space="0" w:color="auto"/>
      </w:divBdr>
    </w:div>
    <w:div w:id="567227924">
      <w:bodyDiv w:val="1"/>
      <w:marLeft w:val="0"/>
      <w:marRight w:val="0"/>
      <w:marTop w:val="0"/>
      <w:marBottom w:val="0"/>
      <w:divBdr>
        <w:top w:val="none" w:sz="0" w:space="0" w:color="auto"/>
        <w:left w:val="none" w:sz="0" w:space="0" w:color="auto"/>
        <w:bottom w:val="none" w:sz="0" w:space="0" w:color="auto"/>
        <w:right w:val="none" w:sz="0" w:space="0" w:color="auto"/>
      </w:divBdr>
    </w:div>
    <w:div w:id="659773120">
      <w:bodyDiv w:val="1"/>
      <w:marLeft w:val="0"/>
      <w:marRight w:val="0"/>
      <w:marTop w:val="0"/>
      <w:marBottom w:val="0"/>
      <w:divBdr>
        <w:top w:val="none" w:sz="0" w:space="0" w:color="auto"/>
        <w:left w:val="none" w:sz="0" w:space="0" w:color="auto"/>
        <w:bottom w:val="none" w:sz="0" w:space="0" w:color="auto"/>
        <w:right w:val="none" w:sz="0" w:space="0" w:color="auto"/>
      </w:divBdr>
    </w:div>
    <w:div w:id="715356446">
      <w:bodyDiv w:val="1"/>
      <w:marLeft w:val="0"/>
      <w:marRight w:val="0"/>
      <w:marTop w:val="0"/>
      <w:marBottom w:val="0"/>
      <w:divBdr>
        <w:top w:val="none" w:sz="0" w:space="0" w:color="auto"/>
        <w:left w:val="none" w:sz="0" w:space="0" w:color="auto"/>
        <w:bottom w:val="none" w:sz="0" w:space="0" w:color="auto"/>
        <w:right w:val="none" w:sz="0" w:space="0" w:color="auto"/>
      </w:divBdr>
    </w:div>
    <w:div w:id="745614783">
      <w:bodyDiv w:val="1"/>
      <w:marLeft w:val="0"/>
      <w:marRight w:val="0"/>
      <w:marTop w:val="0"/>
      <w:marBottom w:val="0"/>
      <w:divBdr>
        <w:top w:val="none" w:sz="0" w:space="0" w:color="auto"/>
        <w:left w:val="none" w:sz="0" w:space="0" w:color="auto"/>
        <w:bottom w:val="none" w:sz="0" w:space="0" w:color="auto"/>
        <w:right w:val="none" w:sz="0" w:space="0" w:color="auto"/>
      </w:divBdr>
    </w:div>
    <w:div w:id="746615213">
      <w:bodyDiv w:val="1"/>
      <w:marLeft w:val="0"/>
      <w:marRight w:val="0"/>
      <w:marTop w:val="0"/>
      <w:marBottom w:val="0"/>
      <w:divBdr>
        <w:top w:val="none" w:sz="0" w:space="0" w:color="auto"/>
        <w:left w:val="none" w:sz="0" w:space="0" w:color="auto"/>
        <w:bottom w:val="none" w:sz="0" w:space="0" w:color="auto"/>
        <w:right w:val="none" w:sz="0" w:space="0" w:color="auto"/>
      </w:divBdr>
    </w:div>
    <w:div w:id="782453998">
      <w:bodyDiv w:val="1"/>
      <w:marLeft w:val="0"/>
      <w:marRight w:val="0"/>
      <w:marTop w:val="0"/>
      <w:marBottom w:val="0"/>
      <w:divBdr>
        <w:top w:val="none" w:sz="0" w:space="0" w:color="auto"/>
        <w:left w:val="none" w:sz="0" w:space="0" w:color="auto"/>
        <w:bottom w:val="none" w:sz="0" w:space="0" w:color="auto"/>
        <w:right w:val="none" w:sz="0" w:space="0" w:color="auto"/>
      </w:divBdr>
    </w:div>
    <w:div w:id="827138600">
      <w:bodyDiv w:val="1"/>
      <w:marLeft w:val="0"/>
      <w:marRight w:val="0"/>
      <w:marTop w:val="0"/>
      <w:marBottom w:val="0"/>
      <w:divBdr>
        <w:top w:val="none" w:sz="0" w:space="0" w:color="auto"/>
        <w:left w:val="none" w:sz="0" w:space="0" w:color="auto"/>
        <w:bottom w:val="none" w:sz="0" w:space="0" w:color="auto"/>
        <w:right w:val="none" w:sz="0" w:space="0" w:color="auto"/>
      </w:divBdr>
    </w:div>
    <w:div w:id="840047032">
      <w:bodyDiv w:val="1"/>
      <w:marLeft w:val="0"/>
      <w:marRight w:val="0"/>
      <w:marTop w:val="0"/>
      <w:marBottom w:val="0"/>
      <w:divBdr>
        <w:top w:val="none" w:sz="0" w:space="0" w:color="auto"/>
        <w:left w:val="none" w:sz="0" w:space="0" w:color="auto"/>
        <w:bottom w:val="none" w:sz="0" w:space="0" w:color="auto"/>
        <w:right w:val="none" w:sz="0" w:space="0" w:color="auto"/>
      </w:divBdr>
    </w:div>
    <w:div w:id="856390941">
      <w:bodyDiv w:val="1"/>
      <w:marLeft w:val="0"/>
      <w:marRight w:val="0"/>
      <w:marTop w:val="0"/>
      <w:marBottom w:val="0"/>
      <w:divBdr>
        <w:top w:val="none" w:sz="0" w:space="0" w:color="auto"/>
        <w:left w:val="none" w:sz="0" w:space="0" w:color="auto"/>
        <w:bottom w:val="none" w:sz="0" w:space="0" w:color="auto"/>
        <w:right w:val="none" w:sz="0" w:space="0" w:color="auto"/>
      </w:divBdr>
    </w:div>
    <w:div w:id="877744148">
      <w:bodyDiv w:val="1"/>
      <w:marLeft w:val="0"/>
      <w:marRight w:val="0"/>
      <w:marTop w:val="0"/>
      <w:marBottom w:val="0"/>
      <w:divBdr>
        <w:top w:val="none" w:sz="0" w:space="0" w:color="auto"/>
        <w:left w:val="none" w:sz="0" w:space="0" w:color="auto"/>
        <w:bottom w:val="none" w:sz="0" w:space="0" w:color="auto"/>
        <w:right w:val="none" w:sz="0" w:space="0" w:color="auto"/>
      </w:divBdr>
    </w:div>
    <w:div w:id="906764910">
      <w:bodyDiv w:val="1"/>
      <w:marLeft w:val="0"/>
      <w:marRight w:val="0"/>
      <w:marTop w:val="0"/>
      <w:marBottom w:val="0"/>
      <w:divBdr>
        <w:top w:val="none" w:sz="0" w:space="0" w:color="auto"/>
        <w:left w:val="none" w:sz="0" w:space="0" w:color="auto"/>
        <w:bottom w:val="none" w:sz="0" w:space="0" w:color="auto"/>
        <w:right w:val="none" w:sz="0" w:space="0" w:color="auto"/>
      </w:divBdr>
    </w:div>
    <w:div w:id="929655739">
      <w:bodyDiv w:val="1"/>
      <w:marLeft w:val="0"/>
      <w:marRight w:val="0"/>
      <w:marTop w:val="0"/>
      <w:marBottom w:val="0"/>
      <w:divBdr>
        <w:top w:val="none" w:sz="0" w:space="0" w:color="auto"/>
        <w:left w:val="none" w:sz="0" w:space="0" w:color="auto"/>
        <w:bottom w:val="none" w:sz="0" w:space="0" w:color="auto"/>
        <w:right w:val="none" w:sz="0" w:space="0" w:color="auto"/>
      </w:divBdr>
    </w:div>
    <w:div w:id="979380736">
      <w:bodyDiv w:val="1"/>
      <w:marLeft w:val="0"/>
      <w:marRight w:val="0"/>
      <w:marTop w:val="0"/>
      <w:marBottom w:val="0"/>
      <w:divBdr>
        <w:top w:val="none" w:sz="0" w:space="0" w:color="auto"/>
        <w:left w:val="none" w:sz="0" w:space="0" w:color="auto"/>
        <w:bottom w:val="none" w:sz="0" w:space="0" w:color="auto"/>
        <w:right w:val="none" w:sz="0" w:space="0" w:color="auto"/>
      </w:divBdr>
    </w:div>
    <w:div w:id="988897061">
      <w:bodyDiv w:val="1"/>
      <w:marLeft w:val="0"/>
      <w:marRight w:val="0"/>
      <w:marTop w:val="0"/>
      <w:marBottom w:val="0"/>
      <w:divBdr>
        <w:top w:val="none" w:sz="0" w:space="0" w:color="auto"/>
        <w:left w:val="none" w:sz="0" w:space="0" w:color="auto"/>
        <w:bottom w:val="none" w:sz="0" w:space="0" w:color="auto"/>
        <w:right w:val="none" w:sz="0" w:space="0" w:color="auto"/>
      </w:divBdr>
    </w:div>
    <w:div w:id="1063335537">
      <w:bodyDiv w:val="1"/>
      <w:marLeft w:val="0"/>
      <w:marRight w:val="0"/>
      <w:marTop w:val="0"/>
      <w:marBottom w:val="0"/>
      <w:divBdr>
        <w:top w:val="none" w:sz="0" w:space="0" w:color="auto"/>
        <w:left w:val="none" w:sz="0" w:space="0" w:color="auto"/>
        <w:bottom w:val="none" w:sz="0" w:space="0" w:color="auto"/>
        <w:right w:val="none" w:sz="0" w:space="0" w:color="auto"/>
      </w:divBdr>
    </w:div>
    <w:div w:id="1106584712">
      <w:bodyDiv w:val="1"/>
      <w:marLeft w:val="0"/>
      <w:marRight w:val="0"/>
      <w:marTop w:val="0"/>
      <w:marBottom w:val="0"/>
      <w:divBdr>
        <w:top w:val="none" w:sz="0" w:space="0" w:color="auto"/>
        <w:left w:val="none" w:sz="0" w:space="0" w:color="auto"/>
        <w:bottom w:val="none" w:sz="0" w:space="0" w:color="auto"/>
        <w:right w:val="none" w:sz="0" w:space="0" w:color="auto"/>
      </w:divBdr>
    </w:div>
    <w:div w:id="1107189692">
      <w:bodyDiv w:val="1"/>
      <w:marLeft w:val="0"/>
      <w:marRight w:val="0"/>
      <w:marTop w:val="0"/>
      <w:marBottom w:val="0"/>
      <w:divBdr>
        <w:top w:val="none" w:sz="0" w:space="0" w:color="auto"/>
        <w:left w:val="none" w:sz="0" w:space="0" w:color="auto"/>
        <w:bottom w:val="none" w:sz="0" w:space="0" w:color="auto"/>
        <w:right w:val="none" w:sz="0" w:space="0" w:color="auto"/>
      </w:divBdr>
    </w:div>
    <w:div w:id="1122649650">
      <w:bodyDiv w:val="1"/>
      <w:marLeft w:val="0"/>
      <w:marRight w:val="0"/>
      <w:marTop w:val="0"/>
      <w:marBottom w:val="0"/>
      <w:divBdr>
        <w:top w:val="none" w:sz="0" w:space="0" w:color="auto"/>
        <w:left w:val="none" w:sz="0" w:space="0" w:color="auto"/>
        <w:bottom w:val="none" w:sz="0" w:space="0" w:color="auto"/>
        <w:right w:val="none" w:sz="0" w:space="0" w:color="auto"/>
      </w:divBdr>
    </w:div>
    <w:div w:id="1141966279">
      <w:bodyDiv w:val="1"/>
      <w:marLeft w:val="0"/>
      <w:marRight w:val="0"/>
      <w:marTop w:val="0"/>
      <w:marBottom w:val="0"/>
      <w:divBdr>
        <w:top w:val="none" w:sz="0" w:space="0" w:color="auto"/>
        <w:left w:val="none" w:sz="0" w:space="0" w:color="auto"/>
        <w:bottom w:val="none" w:sz="0" w:space="0" w:color="auto"/>
        <w:right w:val="none" w:sz="0" w:space="0" w:color="auto"/>
      </w:divBdr>
    </w:div>
    <w:div w:id="1144196729">
      <w:bodyDiv w:val="1"/>
      <w:marLeft w:val="0"/>
      <w:marRight w:val="0"/>
      <w:marTop w:val="0"/>
      <w:marBottom w:val="0"/>
      <w:divBdr>
        <w:top w:val="none" w:sz="0" w:space="0" w:color="auto"/>
        <w:left w:val="none" w:sz="0" w:space="0" w:color="auto"/>
        <w:bottom w:val="none" w:sz="0" w:space="0" w:color="auto"/>
        <w:right w:val="none" w:sz="0" w:space="0" w:color="auto"/>
      </w:divBdr>
    </w:div>
    <w:div w:id="1179080981">
      <w:bodyDiv w:val="1"/>
      <w:marLeft w:val="0"/>
      <w:marRight w:val="0"/>
      <w:marTop w:val="0"/>
      <w:marBottom w:val="0"/>
      <w:divBdr>
        <w:top w:val="none" w:sz="0" w:space="0" w:color="auto"/>
        <w:left w:val="none" w:sz="0" w:space="0" w:color="auto"/>
        <w:bottom w:val="none" w:sz="0" w:space="0" w:color="auto"/>
        <w:right w:val="none" w:sz="0" w:space="0" w:color="auto"/>
      </w:divBdr>
    </w:div>
    <w:div w:id="1180974841">
      <w:bodyDiv w:val="1"/>
      <w:marLeft w:val="0"/>
      <w:marRight w:val="0"/>
      <w:marTop w:val="0"/>
      <w:marBottom w:val="0"/>
      <w:divBdr>
        <w:top w:val="none" w:sz="0" w:space="0" w:color="auto"/>
        <w:left w:val="none" w:sz="0" w:space="0" w:color="auto"/>
        <w:bottom w:val="none" w:sz="0" w:space="0" w:color="auto"/>
        <w:right w:val="none" w:sz="0" w:space="0" w:color="auto"/>
      </w:divBdr>
    </w:div>
    <w:div w:id="1225605907">
      <w:bodyDiv w:val="1"/>
      <w:marLeft w:val="0"/>
      <w:marRight w:val="0"/>
      <w:marTop w:val="0"/>
      <w:marBottom w:val="0"/>
      <w:divBdr>
        <w:top w:val="none" w:sz="0" w:space="0" w:color="auto"/>
        <w:left w:val="none" w:sz="0" w:space="0" w:color="auto"/>
        <w:bottom w:val="none" w:sz="0" w:space="0" w:color="auto"/>
        <w:right w:val="none" w:sz="0" w:space="0" w:color="auto"/>
      </w:divBdr>
    </w:div>
    <w:div w:id="1359116552">
      <w:bodyDiv w:val="1"/>
      <w:marLeft w:val="0"/>
      <w:marRight w:val="0"/>
      <w:marTop w:val="0"/>
      <w:marBottom w:val="0"/>
      <w:divBdr>
        <w:top w:val="none" w:sz="0" w:space="0" w:color="auto"/>
        <w:left w:val="none" w:sz="0" w:space="0" w:color="auto"/>
        <w:bottom w:val="none" w:sz="0" w:space="0" w:color="auto"/>
        <w:right w:val="none" w:sz="0" w:space="0" w:color="auto"/>
      </w:divBdr>
    </w:div>
    <w:div w:id="1450005312">
      <w:bodyDiv w:val="1"/>
      <w:marLeft w:val="0"/>
      <w:marRight w:val="0"/>
      <w:marTop w:val="0"/>
      <w:marBottom w:val="0"/>
      <w:divBdr>
        <w:top w:val="none" w:sz="0" w:space="0" w:color="auto"/>
        <w:left w:val="none" w:sz="0" w:space="0" w:color="auto"/>
        <w:bottom w:val="none" w:sz="0" w:space="0" w:color="auto"/>
        <w:right w:val="none" w:sz="0" w:space="0" w:color="auto"/>
      </w:divBdr>
    </w:div>
    <w:div w:id="1459648095">
      <w:bodyDiv w:val="1"/>
      <w:marLeft w:val="0"/>
      <w:marRight w:val="0"/>
      <w:marTop w:val="0"/>
      <w:marBottom w:val="0"/>
      <w:divBdr>
        <w:top w:val="none" w:sz="0" w:space="0" w:color="auto"/>
        <w:left w:val="none" w:sz="0" w:space="0" w:color="auto"/>
        <w:bottom w:val="none" w:sz="0" w:space="0" w:color="auto"/>
        <w:right w:val="none" w:sz="0" w:space="0" w:color="auto"/>
      </w:divBdr>
    </w:div>
    <w:div w:id="1494680110">
      <w:bodyDiv w:val="1"/>
      <w:marLeft w:val="0"/>
      <w:marRight w:val="0"/>
      <w:marTop w:val="0"/>
      <w:marBottom w:val="0"/>
      <w:divBdr>
        <w:top w:val="none" w:sz="0" w:space="0" w:color="auto"/>
        <w:left w:val="none" w:sz="0" w:space="0" w:color="auto"/>
        <w:bottom w:val="none" w:sz="0" w:space="0" w:color="auto"/>
        <w:right w:val="none" w:sz="0" w:space="0" w:color="auto"/>
      </w:divBdr>
    </w:div>
    <w:div w:id="1515799966">
      <w:bodyDiv w:val="1"/>
      <w:marLeft w:val="0"/>
      <w:marRight w:val="0"/>
      <w:marTop w:val="0"/>
      <w:marBottom w:val="0"/>
      <w:divBdr>
        <w:top w:val="none" w:sz="0" w:space="0" w:color="auto"/>
        <w:left w:val="none" w:sz="0" w:space="0" w:color="auto"/>
        <w:bottom w:val="none" w:sz="0" w:space="0" w:color="auto"/>
        <w:right w:val="none" w:sz="0" w:space="0" w:color="auto"/>
      </w:divBdr>
    </w:div>
    <w:div w:id="1613123642">
      <w:bodyDiv w:val="1"/>
      <w:marLeft w:val="0"/>
      <w:marRight w:val="0"/>
      <w:marTop w:val="0"/>
      <w:marBottom w:val="0"/>
      <w:divBdr>
        <w:top w:val="none" w:sz="0" w:space="0" w:color="auto"/>
        <w:left w:val="none" w:sz="0" w:space="0" w:color="auto"/>
        <w:bottom w:val="none" w:sz="0" w:space="0" w:color="auto"/>
        <w:right w:val="none" w:sz="0" w:space="0" w:color="auto"/>
      </w:divBdr>
    </w:div>
    <w:div w:id="1636179575">
      <w:bodyDiv w:val="1"/>
      <w:marLeft w:val="0"/>
      <w:marRight w:val="0"/>
      <w:marTop w:val="0"/>
      <w:marBottom w:val="0"/>
      <w:divBdr>
        <w:top w:val="none" w:sz="0" w:space="0" w:color="auto"/>
        <w:left w:val="none" w:sz="0" w:space="0" w:color="auto"/>
        <w:bottom w:val="none" w:sz="0" w:space="0" w:color="auto"/>
        <w:right w:val="none" w:sz="0" w:space="0" w:color="auto"/>
      </w:divBdr>
    </w:div>
    <w:div w:id="1668171086">
      <w:bodyDiv w:val="1"/>
      <w:marLeft w:val="0"/>
      <w:marRight w:val="0"/>
      <w:marTop w:val="0"/>
      <w:marBottom w:val="0"/>
      <w:divBdr>
        <w:top w:val="none" w:sz="0" w:space="0" w:color="auto"/>
        <w:left w:val="none" w:sz="0" w:space="0" w:color="auto"/>
        <w:bottom w:val="none" w:sz="0" w:space="0" w:color="auto"/>
        <w:right w:val="none" w:sz="0" w:space="0" w:color="auto"/>
      </w:divBdr>
    </w:div>
    <w:div w:id="1680542707">
      <w:bodyDiv w:val="1"/>
      <w:marLeft w:val="0"/>
      <w:marRight w:val="0"/>
      <w:marTop w:val="0"/>
      <w:marBottom w:val="0"/>
      <w:divBdr>
        <w:top w:val="none" w:sz="0" w:space="0" w:color="auto"/>
        <w:left w:val="none" w:sz="0" w:space="0" w:color="auto"/>
        <w:bottom w:val="none" w:sz="0" w:space="0" w:color="auto"/>
        <w:right w:val="none" w:sz="0" w:space="0" w:color="auto"/>
      </w:divBdr>
    </w:div>
    <w:div w:id="1682313285">
      <w:bodyDiv w:val="1"/>
      <w:marLeft w:val="0"/>
      <w:marRight w:val="0"/>
      <w:marTop w:val="0"/>
      <w:marBottom w:val="0"/>
      <w:divBdr>
        <w:top w:val="none" w:sz="0" w:space="0" w:color="auto"/>
        <w:left w:val="none" w:sz="0" w:space="0" w:color="auto"/>
        <w:bottom w:val="none" w:sz="0" w:space="0" w:color="auto"/>
        <w:right w:val="none" w:sz="0" w:space="0" w:color="auto"/>
      </w:divBdr>
    </w:div>
    <w:div w:id="1712337426">
      <w:bodyDiv w:val="1"/>
      <w:marLeft w:val="0"/>
      <w:marRight w:val="0"/>
      <w:marTop w:val="0"/>
      <w:marBottom w:val="0"/>
      <w:divBdr>
        <w:top w:val="none" w:sz="0" w:space="0" w:color="auto"/>
        <w:left w:val="none" w:sz="0" w:space="0" w:color="auto"/>
        <w:bottom w:val="none" w:sz="0" w:space="0" w:color="auto"/>
        <w:right w:val="none" w:sz="0" w:space="0" w:color="auto"/>
      </w:divBdr>
    </w:div>
    <w:div w:id="1757022055">
      <w:bodyDiv w:val="1"/>
      <w:marLeft w:val="0"/>
      <w:marRight w:val="0"/>
      <w:marTop w:val="0"/>
      <w:marBottom w:val="0"/>
      <w:divBdr>
        <w:top w:val="none" w:sz="0" w:space="0" w:color="auto"/>
        <w:left w:val="none" w:sz="0" w:space="0" w:color="auto"/>
        <w:bottom w:val="none" w:sz="0" w:space="0" w:color="auto"/>
        <w:right w:val="none" w:sz="0" w:space="0" w:color="auto"/>
      </w:divBdr>
    </w:div>
    <w:div w:id="1804615028">
      <w:bodyDiv w:val="1"/>
      <w:marLeft w:val="0"/>
      <w:marRight w:val="0"/>
      <w:marTop w:val="0"/>
      <w:marBottom w:val="0"/>
      <w:divBdr>
        <w:top w:val="none" w:sz="0" w:space="0" w:color="auto"/>
        <w:left w:val="none" w:sz="0" w:space="0" w:color="auto"/>
        <w:bottom w:val="none" w:sz="0" w:space="0" w:color="auto"/>
        <w:right w:val="none" w:sz="0" w:space="0" w:color="auto"/>
      </w:divBdr>
    </w:div>
    <w:div w:id="1825052112">
      <w:bodyDiv w:val="1"/>
      <w:marLeft w:val="0"/>
      <w:marRight w:val="0"/>
      <w:marTop w:val="0"/>
      <w:marBottom w:val="0"/>
      <w:divBdr>
        <w:top w:val="none" w:sz="0" w:space="0" w:color="auto"/>
        <w:left w:val="none" w:sz="0" w:space="0" w:color="auto"/>
        <w:bottom w:val="none" w:sz="0" w:space="0" w:color="auto"/>
        <w:right w:val="none" w:sz="0" w:space="0" w:color="auto"/>
      </w:divBdr>
    </w:div>
    <w:div w:id="1860240648">
      <w:bodyDiv w:val="1"/>
      <w:marLeft w:val="0"/>
      <w:marRight w:val="0"/>
      <w:marTop w:val="0"/>
      <w:marBottom w:val="0"/>
      <w:divBdr>
        <w:top w:val="none" w:sz="0" w:space="0" w:color="auto"/>
        <w:left w:val="none" w:sz="0" w:space="0" w:color="auto"/>
        <w:bottom w:val="none" w:sz="0" w:space="0" w:color="auto"/>
        <w:right w:val="none" w:sz="0" w:space="0" w:color="auto"/>
      </w:divBdr>
    </w:div>
    <w:div w:id="1869491624">
      <w:bodyDiv w:val="1"/>
      <w:marLeft w:val="0"/>
      <w:marRight w:val="0"/>
      <w:marTop w:val="0"/>
      <w:marBottom w:val="0"/>
      <w:divBdr>
        <w:top w:val="none" w:sz="0" w:space="0" w:color="auto"/>
        <w:left w:val="none" w:sz="0" w:space="0" w:color="auto"/>
        <w:bottom w:val="none" w:sz="0" w:space="0" w:color="auto"/>
        <w:right w:val="none" w:sz="0" w:space="0" w:color="auto"/>
      </w:divBdr>
    </w:div>
    <w:div w:id="1884126201">
      <w:bodyDiv w:val="1"/>
      <w:marLeft w:val="0"/>
      <w:marRight w:val="0"/>
      <w:marTop w:val="0"/>
      <w:marBottom w:val="0"/>
      <w:divBdr>
        <w:top w:val="none" w:sz="0" w:space="0" w:color="auto"/>
        <w:left w:val="none" w:sz="0" w:space="0" w:color="auto"/>
        <w:bottom w:val="none" w:sz="0" w:space="0" w:color="auto"/>
        <w:right w:val="none" w:sz="0" w:space="0" w:color="auto"/>
      </w:divBdr>
    </w:div>
    <w:div w:id="1958221842">
      <w:bodyDiv w:val="1"/>
      <w:marLeft w:val="0"/>
      <w:marRight w:val="0"/>
      <w:marTop w:val="0"/>
      <w:marBottom w:val="0"/>
      <w:divBdr>
        <w:top w:val="none" w:sz="0" w:space="0" w:color="auto"/>
        <w:left w:val="none" w:sz="0" w:space="0" w:color="auto"/>
        <w:bottom w:val="none" w:sz="0" w:space="0" w:color="auto"/>
        <w:right w:val="none" w:sz="0" w:space="0" w:color="auto"/>
      </w:divBdr>
    </w:div>
    <w:div w:id="1975283238">
      <w:bodyDiv w:val="1"/>
      <w:marLeft w:val="0"/>
      <w:marRight w:val="0"/>
      <w:marTop w:val="0"/>
      <w:marBottom w:val="0"/>
      <w:divBdr>
        <w:top w:val="none" w:sz="0" w:space="0" w:color="auto"/>
        <w:left w:val="none" w:sz="0" w:space="0" w:color="auto"/>
        <w:bottom w:val="none" w:sz="0" w:space="0" w:color="auto"/>
        <w:right w:val="none" w:sz="0" w:space="0" w:color="auto"/>
      </w:divBdr>
    </w:div>
    <w:div w:id="1983268408">
      <w:bodyDiv w:val="1"/>
      <w:marLeft w:val="0"/>
      <w:marRight w:val="0"/>
      <w:marTop w:val="0"/>
      <w:marBottom w:val="0"/>
      <w:divBdr>
        <w:top w:val="none" w:sz="0" w:space="0" w:color="auto"/>
        <w:left w:val="none" w:sz="0" w:space="0" w:color="auto"/>
        <w:bottom w:val="none" w:sz="0" w:space="0" w:color="auto"/>
        <w:right w:val="none" w:sz="0" w:space="0" w:color="auto"/>
      </w:divBdr>
    </w:div>
    <w:div w:id="2000647705">
      <w:bodyDiv w:val="1"/>
      <w:marLeft w:val="0"/>
      <w:marRight w:val="0"/>
      <w:marTop w:val="0"/>
      <w:marBottom w:val="0"/>
      <w:divBdr>
        <w:top w:val="none" w:sz="0" w:space="0" w:color="auto"/>
        <w:left w:val="none" w:sz="0" w:space="0" w:color="auto"/>
        <w:bottom w:val="none" w:sz="0" w:space="0" w:color="auto"/>
        <w:right w:val="none" w:sz="0" w:space="0" w:color="auto"/>
      </w:divBdr>
    </w:div>
    <w:div w:id="2003389393">
      <w:bodyDiv w:val="1"/>
      <w:marLeft w:val="0"/>
      <w:marRight w:val="0"/>
      <w:marTop w:val="0"/>
      <w:marBottom w:val="0"/>
      <w:divBdr>
        <w:top w:val="none" w:sz="0" w:space="0" w:color="auto"/>
        <w:left w:val="none" w:sz="0" w:space="0" w:color="auto"/>
        <w:bottom w:val="none" w:sz="0" w:space="0" w:color="auto"/>
        <w:right w:val="none" w:sz="0" w:space="0" w:color="auto"/>
      </w:divBdr>
    </w:div>
    <w:div w:id="2009361542">
      <w:bodyDiv w:val="1"/>
      <w:marLeft w:val="0"/>
      <w:marRight w:val="0"/>
      <w:marTop w:val="0"/>
      <w:marBottom w:val="0"/>
      <w:divBdr>
        <w:top w:val="none" w:sz="0" w:space="0" w:color="auto"/>
        <w:left w:val="none" w:sz="0" w:space="0" w:color="auto"/>
        <w:bottom w:val="none" w:sz="0" w:space="0" w:color="auto"/>
        <w:right w:val="none" w:sz="0" w:space="0" w:color="auto"/>
      </w:divBdr>
    </w:div>
    <w:div w:id="2017531492">
      <w:bodyDiv w:val="1"/>
      <w:marLeft w:val="0"/>
      <w:marRight w:val="0"/>
      <w:marTop w:val="0"/>
      <w:marBottom w:val="0"/>
      <w:divBdr>
        <w:top w:val="none" w:sz="0" w:space="0" w:color="auto"/>
        <w:left w:val="none" w:sz="0" w:space="0" w:color="auto"/>
        <w:bottom w:val="none" w:sz="0" w:space="0" w:color="auto"/>
        <w:right w:val="none" w:sz="0" w:space="0" w:color="auto"/>
      </w:divBdr>
    </w:div>
    <w:div w:id="2046440528">
      <w:bodyDiv w:val="1"/>
      <w:marLeft w:val="0"/>
      <w:marRight w:val="0"/>
      <w:marTop w:val="0"/>
      <w:marBottom w:val="0"/>
      <w:divBdr>
        <w:top w:val="none" w:sz="0" w:space="0" w:color="auto"/>
        <w:left w:val="none" w:sz="0" w:space="0" w:color="auto"/>
        <w:bottom w:val="none" w:sz="0" w:space="0" w:color="auto"/>
        <w:right w:val="none" w:sz="0" w:space="0" w:color="auto"/>
      </w:divBdr>
    </w:div>
    <w:div w:id="2088455806">
      <w:bodyDiv w:val="1"/>
      <w:marLeft w:val="0"/>
      <w:marRight w:val="0"/>
      <w:marTop w:val="0"/>
      <w:marBottom w:val="0"/>
      <w:divBdr>
        <w:top w:val="none" w:sz="0" w:space="0" w:color="auto"/>
        <w:left w:val="none" w:sz="0" w:space="0" w:color="auto"/>
        <w:bottom w:val="none" w:sz="0" w:space="0" w:color="auto"/>
        <w:right w:val="none" w:sz="0" w:space="0" w:color="auto"/>
      </w:divBdr>
    </w:div>
    <w:div w:id="2089955986">
      <w:bodyDiv w:val="1"/>
      <w:marLeft w:val="0"/>
      <w:marRight w:val="0"/>
      <w:marTop w:val="0"/>
      <w:marBottom w:val="0"/>
      <w:divBdr>
        <w:top w:val="none" w:sz="0" w:space="0" w:color="auto"/>
        <w:left w:val="none" w:sz="0" w:space="0" w:color="auto"/>
        <w:bottom w:val="none" w:sz="0" w:space="0" w:color="auto"/>
        <w:right w:val="none" w:sz="0" w:space="0" w:color="auto"/>
      </w:divBdr>
    </w:div>
    <w:div w:id="2107383907">
      <w:bodyDiv w:val="1"/>
      <w:marLeft w:val="0"/>
      <w:marRight w:val="0"/>
      <w:marTop w:val="0"/>
      <w:marBottom w:val="0"/>
      <w:divBdr>
        <w:top w:val="none" w:sz="0" w:space="0" w:color="auto"/>
        <w:left w:val="none" w:sz="0" w:space="0" w:color="auto"/>
        <w:bottom w:val="none" w:sz="0" w:space="0" w:color="auto"/>
        <w:right w:val="none" w:sz="0" w:space="0" w:color="auto"/>
      </w:divBdr>
    </w:div>
    <w:div w:id="2114091066">
      <w:bodyDiv w:val="1"/>
      <w:marLeft w:val="0"/>
      <w:marRight w:val="0"/>
      <w:marTop w:val="0"/>
      <w:marBottom w:val="0"/>
      <w:divBdr>
        <w:top w:val="none" w:sz="0" w:space="0" w:color="auto"/>
        <w:left w:val="none" w:sz="0" w:space="0" w:color="auto"/>
        <w:bottom w:val="none" w:sz="0" w:space="0" w:color="auto"/>
        <w:right w:val="none" w:sz="0" w:space="0" w:color="auto"/>
      </w:divBdr>
    </w:div>
    <w:div w:id="2137285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ia.relations@syensqo.com" TargetMode="External"/><Relationship Id="rId13" Type="http://schemas.openxmlformats.org/officeDocument/2006/relationships/hyperlink" Target="https://www.syensqo.com/en/investors/spinoff/document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vestor.relations@syensqo.com" TargetMode="External"/><Relationship Id="rId12" Type="http://schemas.openxmlformats.org/officeDocument/2006/relationships/hyperlink" Target="https://www.syensqo.com/en/investors/financials/bond-informatio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yensqo.com/en/investors/investor-relations-contacts" TargetMode="External"/><Relationship Id="rId1" Type="http://schemas.openxmlformats.org/officeDocument/2006/relationships/numbering" Target="numbering.xml"/><Relationship Id="rId6" Type="http://schemas.openxmlformats.org/officeDocument/2006/relationships/hyperlink" Target="https://www.syensqo.com/en/investors/share-information/major-shareholders" TargetMode="External"/><Relationship Id="rId11" Type="http://schemas.openxmlformats.org/officeDocument/2006/relationships/hyperlink" Target="https://www.syensqo.com/en/investors/share-information" TargetMode="External"/><Relationship Id="rId5" Type="http://schemas.openxmlformats.org/officeDocument/2006/relationships/hyperlink" Target="https://www.syensqo.com/en/press-release/syensqo-launches-share-buyback-program" TargetMode="External"/><Relationship Id="rId15" Type="http://schemas.openxmlformats.org/officeDocument/2006/relationships/hyperlink" Target="https://www.syensqo.com/en/investors/annual-reports" TargetMode="External"/><Relationship Id="rId10" Type="http://schemas.openxmlformats.org/officeDocument/2006/relationships/hyperlink" Target="https://www.syensqo.com/en/about-us/our-strategy" TargetMode="External"/><Relationship Id="rId4" Type="http://schemas.openxmlformats.org/officeDocument/2006/relationships/webSettings" Target="webSettings.xml"/><Relationship Id="rId9" Type="http://schemas.openxmlformats.org/officeDocument/2006/relationships/hyperlink" Target="https://www.syensqo.com/en/investors/financials/earnings" TargetMode="External"/><Relationship Id="rId14" Type="http://schemas.openxmlformats.org/officeDocument/2006/relationships/hyperlink" Target="https://www.syensqo.com/en/investors/financial-calendar-events-and-presentations/webcasts-and-present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336</TotalTime>
  <Pages>2</Pages>
  <Words>808</Words>
  <Characters>4609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Solvay</Company>
  <LinksUpToDate>false</LinksUpToDate>
  <CharactersWithSpaces>5407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SCHREIBER, Laetitia</dc:creator>
  <cp:keywords/>
  <dc:description/>
  <cp:lastModifiedBy>GIRARD, lisa</cp:lastModifiedBy>
  <cp:revision>68</cp:revision>
  <dcterms:created xsi:type="dcterms:W3CDTF">2024-05-15T10:07:00Z</dcterms:created>
  <dcterms:modified xsi:type="dcterms:W3CDTF">2024-10-24T14:06:00Z</dcterms:modified>
</cp:coreProperties>
</file>