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4BF7" w14:textId="73C12F0A" w:rsidR="00541CC3" w:rsidRDefault="00541CC3" w:rsidP="7AE3758F">
      <w:pPr>
        <w:pStyle w:val="Default"/>
        <w:rPr>
          <w:rFonts w:asciiTheme="minorHAnsi" w:hAnsiTheme="minorHAnsi" w:cstheme="minorBidi"/>
          <w:color w:val="auto"/>
        </w:rPr>
      </w:pPr>
    </w:p>
    <w:p w14:paraId="757D6C14" w14:textId="69E19E3E" w:rsidR="00A4353A" w:rsidRDefault="4CCB183B" w:rsidP="00F53D77">
      <w:pPr>
        <w:pStyle w:val="Default"/>
      </w:pPr>
      <w:r w:rsidRPr="7AE3758F">
        <w:rPr>
          <w:rFonts w:asciiTheme="minorHAnsi" w:hAnsiTheme="minorHAnsi" w:cstheme="minorBidi"/>
          <w:color w:val="auto"/>
        </w:rPr>
        <w:t>18 February 2026</w:t>
      </w:r>
    </w:p>
    <w:p w14:paraId="7C38FEDA" w14:textId="77777777" w:rsidR="00A4353A" w:rsidRPr="00E45F42" w:rsidRDefault="00A4353A" w:rsidP="00A4353A">
      <w:pPr>
        <w:rPr>
          <w:rFonts w:ascii="Calibri" w:eastAsia="Times New Roman" w:hAnsi="Calibri" w:cs="Calibri"/>
          <w:sz w:val="24"/>
          <w:szCs w:val="24"/>
          <w:lang w:eastAsia="en-GB"/>
        </w:rPr>
      </w:pPr>
      <w:r w:rsidRPr="00E45F42">
        <w:rPr>
          <w:sz w:val="24"/>
          <w:szCs w:val="24"/>
        </w:rPr>
        <w:t xml:space="preserve">LEI: </w:t>
      </w:r>
      <w:r w:rsidRPr="00E45F42">
        <w:rPr>
          <w:rFonts w:ascii="Calibri" w:eastAsia="Times New Roman" w:hAnsi="Calibri" w:cs="Calibri"/>
          <w:sz w:val="24"/>
          <w:szCs w:val="24"/>
          <w:lang w:eastAsia="en-GB"/>
        </w:rPr>
        <w:t>2138003QW2ZAYZODBU23</w:t>
      </w:r>
    </w:p>
    <w:p w14:paraId="457E1CDF" w14:textId="77777777" w:rsidR="00541CC3" w:rsidRPr="00807BE4" w:rsidRDefault="00541CC3" w:rsidP="00541CC3">
      <w:pPr>
        <w:pStyle w:val="Default"/>
        <w:rPr>
          <w:rFonts w:asciiTheme="minorHAnsi" w:hAnsiTheme="minorHAnsi" w:cstheme="minorBidi"/>
          <w:color w:val="auto"/>
        </w:rPr>
      </w:pPr>
    </w:p>
    <w:p w14:paraId="12265E32" w14:textId="55369A2D" w:rsidR="00541CC3" w:rsidRPr="00807BE4" w:rsidRDefault="00541CC3" w:rsidP="7AE3758F">
      <w:pPr>
        <w:pStyle w:val="Default"/>
        <w:jc w:val="right"/>
        <w:rPr>
          <w:rFonts w:asciiTheme="minorHAnsi" w:hAnsiTheme="minorHAnsi" w:cstheme="minorBidi"/>
          <w:color w:val="auto"/>
        </w:rPr>
      </w:pPr>
      <w:r w:rsidRPr="7AE3758F">
        <w:rPr>
          <w:rFonts w:asciiTheme="minorHAnsi" w:hAnsiTheme="minorHAnsi" w:cstheme="minorBidi"/>
          <w:color w:val="auto"/>
        </w:rPr>
        <w:t xml:space="preserve">LSE Code: </w:t>
      </w:r>
      <w:r w:rsidR="4900E59D" w:rsidRPr="00F53D77">
        <w:rPr>
          <w:rFonts w:asciiTheme="minorHAnsi" w:hAnsiTheme="minorHAnsi" w:cstheme="minorBidi"/>
          <w:color w:val="auto"/>
        </w:rPr>
        <w:t>2UKS</w:t>
      </w:r>
    </w:p>
    <w:p w14:paraId="64F86D11" w14:textId="77777777" w:rsidR="00656653" w:rsidRDefault="00656653" w:rsidP="00541CC3">
      <w:pPr>
        <w:pStyle w:val="Default"/>
        <w:rPr>
          <w:rFonts w:asciiTheme="minorHAnsi" w:hAnsiTheme="minorHAnsi" w:cstheme="minorBidi"/>
          <w:color w:val="auto"/>
        </w:rPr>
      </w:pPr>
    </w:p>
    <w:p w14:paraId="297D1B44" w14:textId="77777777" w:rsidR="00656653" w:rsidRPr="00807BE4" w:rsidRDefault="00656653" w:rsidP="00541CC3">
      <w:pPr>
        <w:pStyle w:val="Default"/>
        <w:rPr>
          <w:rFonts w:asciiTheme="minorHAnsi" w:hAnsiTheme="minorHAnsi" w:cstheme="minorBidi"/>
          <w:color w:val="auto"/>
        </w:rPr>
      </w:pPr>
    </w:p>
    <w:p w14:paraId="3F8BBD5F" w14:textId="43F377B9" w:rsidR="00541CC3" w:rsidRPr="00DD69C7" w:rsidRDefault="00A4353A" w:rsidP="00DD69C7">
      <w:pPr>
        <w:pStyle w:val="Default"/>
        <w:jc w:val="center"/>
        <w:rPr>
          <w:rFonts w:asciiTheme="minorHAnsi" w:hAnsiTheme="minorHAnsi" w:cstheme="minorBidi"/>
          <w:b/>
          <w:color w:val="auto"/>
        </w:rPr>
      </w:pPr>
      <w:r>
        <w:rPr>
          <w:rFonts w:asciiTheme="minorHAnsi" w:hAnsiTheme="minorHAnsi" w:cstheme="minorBidi"/>
          <w:b/>
          <w:color w:val="auto"/>
        </w:rPr>
        <w:t>WISDOMTREE MULTI ASSET</w:t>
      </w:r>
      <w:r w:rsidR="00541CC3" w:rsidRPr="00DD69C7">
        <w:rPr>
          <w:rFonts w:asciiTheme="minorHAnsi" w:hAnsiTheme="minorHAnsi" w:cstheme="minorBidi"/>
          <w:b/>
          <w:color w:val="auto"/>
        </w:rPr>
        <w:t xml:space="preserve"> ISSUER PUBLIC LIMITED COMPANY</w:t>
      </w:r>
    </w:p>
    <w:p w14:paraId="6EECABCB" w14:textId="77777777" w:rsidR="00541CC3" w:rsidRDefault="00541CC3" w:rsidP="00DD69C7">
      <w:pPr>
        <w:pStyle w:val="Default"/>
        <w:jc w:val="center"/>
        <w:rPr>
          <w:rFonts w:asciiTheme="minorHAnsi" w:hAnsiTheme="minorHAnsi" w:cstheme="minorBidi"/>
          <w:i/>
          <w:color w:val="auto"/>
        </w:rPr>
      </w:pPr>
      <w:r w:rsidRPr="00DD69C7">
        <w:rPr>
          <w:rFonts w:asciiTheme="minorHAnsi" w:hAnsiTheme="minorHAnsi" w:cstheme="minorBidi"/>
          <w:i/>
          <w:color w:val="auto"/>
        </w:rPr>
        <w:t>(a public company incorporated with limited liability in Ireland)</w:t>
      </w:r>
    </w:p>
    <w:p w14:paraId="08877320" w14:textId="152538BD" w:rsidR="002B06C2" w:rsidRDefault="00A4353A" w:rsidP="7AE3758F">
      <w:pPr>
        <w:pStyle w:val="Default"/>
        <w:jc w:val="center"/>
        <w:rPr>
          <w:rFonts w:asciiTheme="minorHAnsi" w:hAnsiTheme="minorHAnsi" w:cstheme="minorBidi"/>
          <w:b/>
          <w:bCs/>
          <w:color w:val="auto"/>
        </w:rPr>
      </w:pPr>
      <w:r w:rsidRPr="7AE3758F">
        <w:rPr>
          <w:rFonts w:asciiTheme="minorHAnsi" w:hAnsiTheme="minorHAnsi" w:cstheme="minorBidi"/>
          <w:b/>
          <w:bCs/>
          <w:color w:val="auto"/>
        </w:rPr>
        <w:t>WISDOMTREE</w:t>
      </w:r>
      <w:r w:rsidR="002B06C2" w:rsidRPr="7AE3758F">
        <w:rPr>
          <w:rFonts w:asciiTheme="minorHAnsi" w:hAnsiTheme="minorHAnsi" w:cstheme="minorBidi"/>
          <w:b/>
          <w:bCs/>
          <w:color w:val="auto"/>
        </w:rPr>
        <w:t xml:space="preserve"> </w:t>
      </w:r>
      <w:r w:rsidR="35F2D666" w:rsidRPr="7AE3758F">
        <w:rPr>
          <w:rFonts w:asciiTheme="minorHAnsi" w:hAnsiTheme="minorHAnsi" w:cstheme="minorBidi"/>
          <w:b/>
          <w:bCs/>
          <w:color w:val="auto"/>
        </w:rPr>
        <w:t xml:space="preserve">FTSE 100 2X DAILY SHORT </w:t>
      </w:r>
      <w:r w:rsidR="002B06C2" w:rsidRPr="7AE3758F">
        <w:rPr>
          <w:rFonts w:asciiTheme="minorHAnsi" w:hAnsiTheme="minorHAnsi" w:cstheme="minorBidi"/>
          <w:b/>
          <w:bCs/>
          <w:color w:val="auto"/>
        </w:rPr>
        <w:t>SECURITIES</w:t>
      </w:r>
    </w:p>
    <w:p w14:paraId="149D71B2" w14:textId="7AB73E0D" w:rsidR="0047363B" w:rsidRDefault="0047363B" w:rsidP="7AE3758F">
      <w:pPr>
        <w:spacing w:after="0"/>
        <w:jc w:val="center"/>
        <w:rPr>
          <w:b/>
          <w:bCs/>
          <w:sz w:val="24"/>
          <w:szCs w:val="24"/>
        </w:rPr>
      </w:pPr>
      <w:r w:rsidRPr="00F53D77">
        <w:rPr>
          <w:b/>
          <w:bCs/>
          <w:sz w:val="24"/>
          <w:szCs w:val="24"/>
        </w:rPr>
        <w:t>ISIN:</w:t>
      </w:r>
      <w:r w:rsidR="03BBF8E6" w:rsidRPr="00F53D77">
        <w:rPr>
          <w:b/>
          <w:bCs/>
          <w:sz w:val="24"/>
          <w:szCs w:val="24"/>
        </w:rPr>
        <w:t xml:space="preserve"> IE00B94QKF15</w:t>
      </w:r>
    </w:p>
    <w:p w14:paraId="0C61630B" w14:textId="77777777" w:rsidR="0047363B" w:rsidRPr="002B06C2" w:rsidRDefault="0047363B" w:rsidP="00DD69C7">
      <w:pPr>
        <w:pStyle w:val="Default"/>
        <w:jc w:val="center"/>
        <w:rPr>
          <w:rFonts w:asciiTheme="minorHAnsi" w:hAnsiTheme="minorHAnsi" w:cstheme="minorBidi"/>
          <w:b/>
          <w:color w:val="auto"/>
        </w:rPr>
      </w:pPr>
    </w:p>
    <w:p w14:paraId="4F584726" w14:textId="77777777" w:rsidR="002B06C2" w:rsidRPr="002B06C2" w:rsidRDefault="002B06C2" w:rsidP="00DD69C7">
      <w:pPr>
        <w:pStyle w:val="Default"/>
        <w:jc w:val="center"/>
        <w:rPr>
          <w:rFonts w:asciiTheme="minorHAnsi" w:hAnsiTheme="minorHAnsi" w:cstheme="minorBidi"/>
          <w:b/>
          <w:color w:val="auto"/>
        </w:rPr>
      </w:pPr>
      <w:r w:rsidRPr="002B06C2">
        <w:rPr>
          <w:rFonts w:asciiTheme="minorHAnsi" w:hAnsiTheme="minorHAnsi" w:cstheme="minorBidi"/>
          <w:b/>
          <w:color w:val="auto"/>
        </w:rPr>
        <w:t>PROPOS</w:t>
      </w:r>
      <w:r>
        <w:rPr>
          <w:rFonts w:asciiTheme="minorHAnsi" w:hAnsiTheme="minorHAnsi" w:cstheme="minorBidi"/>
          <w:b/>
          <w:color w:val="auto"/>
        </w:rPr>
        <w:t>ED</w:t>
      </w:r>
      <w:r w:rsidRPr="002B06C2">
        <w:rPr>
          <w:rFonts w:asciiTheme="minorHAnsi" w:hAnsiTheme="minorHAnsi" w:cstheme="minorBidi"/>
          <w:b/>
          <w:color w:val="auto"/>
        </w:rPr>
        <w:t xml:space="preserve"> AMENDMENT </w:t>
      </w:r>
      <w:r>
        <w:rPr>
          <w:rFonts w:asciiTheme="minorHAnsi" w:hAnsiTheme="minorHAnsi" w:cstheme="minorBidi"/>
          <w:b/>
          <w:color w:val="auto"/>
        </w:rPr>
        <w:t xml:space="preserve">TO </w:t>
      </w:r>
      <w:r w:rsidRPr="002B06C2">
        <w:rPr>
          <w:rFonts w:asciiTheme="minorHAnsi" w:hAnsiTheme="minorHAnsi" w:cstheme="minorBidi"/>
          <w:b/>
          <w:color w:val="auto"/>
        </w:rPr>
        <w:t>THE PRINCIPAL AMOUNT OF THE AFFECTED SECURITIES</w:t>
      </w:r>
      <w:r w:rsidRPr="002B06C2">
        <w:rPr>
          <w:rFonts w:asciiTheme="minorHAnsi" w:hAnsiTheme="minorHAnsi" w:cstheme="minorBidi"/>
          <w:b/>
          <w:color w:val="auto"/>
        </w:rPr>
        <w:br/>
        <w:t>MEETING OF THE ETP SECURITYHOLDERS</w:t>
      </w:r>
    </w:p>
    <w:p w14:paraId="08AE634F" w14:textId="77777777" w:rsidR="00807BE4" w:rsidRDefault="00807BE4" w:rsidP="00807BE4">
      <w:pPr>
        <w:spacing w:after="0"/>
        <w:jc w:val="both"/>
        <w:rPr>
          <w:sz w:val="24"/>
          <w:szCs w:val="24"/>
        </w:rPr>
      </w:pPr>
    </w:p>
    <w:p w14:paraId="333CB6BE" w14:textId="0A4099E5" w:rsidR="00A4353A" w:rsidRPr="00D65CA2" w:rsidRDefault="00A4353A" w:rsidP="00A4353A">
      <w:pPr>
        <w:autoSpaceDE w:val="0"/>
        <w:autoSpaceDN w:val="0"/>
        <w:adjustRightInd w:val="0"/>
        <w:spacing w:before="240" w:after="0" w:line="240" w:lineRule="auto"/>
        <w:jc w:val="both"/>
        <w:rPr>
          <w:sz w:val="24"/>
          <w:szCs w:val="24"/>
        </w:rPr>
      </w:pPr>
      <w:r w:rsidRPr="00D65CA2">
        <w:rPr>
          <w:sz w:val="24"/>
          <w:szCs w:val="24"/>
        </w:rPr>
        <w:t xml:space="preserve">THIS DOCUMENT IS IMPORTANT AND REQUIRES YOUR IMMEDIATE ATTENTION. If you are in any doubt about what action you should take, you are recommended to consult your independent financial adviser. </w:t>
      </w:r>
    </w:p>
    <w:p w14:paraId="3B3B5940" w14:textId="79DFAE0E" w:rsidR="00A4353A" w:rsidRDefault="00A4353A" w:rsidP="00A4353A">
      <w:pPr>
        <w:autoSpaceDE w:val="0"/>
        <w:autoSpaceDN w:val="0"/>
        <w:adjustRightInd w:val="0"/>
        <w:spacing w:before="240" w:after="0" w:line="240" w:lineRule="auto"/>
        <w:jc w:val="both"/>
        <w:rPr>
          <w:sz w:val="24"/>
          <w:szCs w:val="24"/>
        </w:rPr>
      </w:pPr>
      <w:r w:rsidRPr="4292ADFA">
        <w:rPr>
          <w:sz w:val="24"/>
          <w:szCs w:val="24"/>
        </w:rPr>
        <w:t xml:space="preserve">NOTICE is hereby given that, pursuant to the provisions of the trust deed dated </w:t>
      </w:r>
      <w:r w:rsidR="00064D46" w:rsidRPr="4292ADFA">
        <w:rPr>
          <w:sz w:val="24"/>
          <w:szCs w:val="24"/>
        </w:rPr>
        <w:t>30 November</w:t>
      </w:r>
      <w:r w:rsidRPr="4292ADFA">
        <w:rPr>
          <w:sz w:val="24"/>
          <w:szCs w:val="24"/>
        </w:rPr>
        <w:t xml:space="preserve"> 2012 (as amended) constituting (inter alia) the WisdomTre</w:t>
      </w:r>
      <w:r w:rsidRPr="00F53D77">
        <w:rPr>
          <w:sz w:val="24"/>
          <w:szCs w:val="24"/>
        </w:rPr>
        <w:t>e</w:t>
      </w:r>
      <w:r w:rsidR="14AD538E" w:rsidRPr="00F53D77">
        <w:rPr>
          <w:sz w:val="24"/>
          <w:szCs w:val="24"/>
        </w:rPr>
        <w:t xml:space="preserve"> FTSE 100 2x Daily Short</w:t>
      </w:r>
      <w:r w:rsidRPr="4292ADFA">
        <w:rPr>
          <w:rFonts w:ascii="TimesLTStd-Bold" w:hAnsi="TimesLTStd-Bold" w:cs="TimesLTStd-Bold"/>
          <w:b/>
          <w:bCs/>
          <w:sz w:val="32"/>
          <w:szCs w:val="32"/>
        </w:rPr>
        <w:t xml:space="preserve"> </w:t>
      </w:r>
      <w:r w:rsidRPr="4292ADFA">
        <w:rPr>
          <w:sz w:val="24"/>
          <w:szCs w:val="24"/>
        </w:rPr>
        <w:t>Securities (the “</w:t>
      </w:r>
      <w:r w:rsidRPr="4292ADFA">
        <w:rPr>
          <w:b/>
          <w:bCs/>
          <w:sz w:val="24"/>
          <w:szCs w:val="24"/>
        </w:rPr>
        <w:t>Affected Securities</w:t>
      </w:r>
      <w:r w:rsidRPr="4292ADFA">
        <w:rPr>
          <w:sz w:val="24"/>
          <w:szCs w:val="24"/>
        </w:rPr>
        <w:t>”) and made between (1) WisdomTree Multi Asset Issuer Public Limited Company (the “</w:t>
      </w:r>
      <w:r w:rsidRPr="4292ADFA">
        <w:rPr>
          <w:b/>
          <w:bCs/>
          <w:sz w:val="24"/>
          <w:szCs w:val="24"/>
        </w:rPr>
        <w:t>Issuer</w:t>
      </w:r>
      <w:r w:rsidRPr="4292ADFA">
        <w:rPr>
          <w:sz w:val="24"/>
          <w:szCs w:val="24"/>
        </w:rPr>
        <w:t>”), (2) The Law Debenture Trust Corporation p.l.c. (the “</w:t>
      </w:r>
      <w:r w:rsidRPr="4292ADFA">
        <w:rPr>
          <w:b/>
          <w:bCs/>
          <w:sz w:val="24"/>
          <w:szCs w:val="24"/>
        </w:rPr>
        <w:t>Trustee</w:t>
      </w:r>
      <w:r w:rsidRPr="4292ADFA">
        <w:rPr>
          <w:sz w:val="24"/>
          <w:szCs w:val="24"/>
        </w:rPr>
        <w:t>”) and (3) WisdomTree Multi Asset Management Limited (the “</w:t>
      </w:r>
      <w:r w:rsidRPr="4292ADFA">
        <w:rPr>
          <w:b/>
          <w:bCs/>
          <w:sz w:val="24"/>
          <w:szCs w:val="24"/>
        </w:rPr>
        <w:t>Manager</w:t>
      </w:r>
      <w:r w:rsidRPr="4292ADFA">
        <w:rPr>
          <w:sz w:val="24"/>
          <w:szCs w:val="24"/>
        </w:rPr>
        <w:t>”), a meeting of the holders of the Affected Securities (the “</w:t>
      </w:r>
      <w:r w:rsidRPr="4292ADFA">
        <w:rPr>
          <w:b/>
          <w:bCs/>
          <w:sz w:val="24"/>
          <w:szCs w:val="24"/>
        </w:rPr>
        <w:t xml:space="preserve">Affected </w:t>
      </w:r>
      <w:r w:rsidR="00936A37" w:rsidRPr="4292ADFA">
        <w:rPr>
          <w:b/>
          <w:bCs/>
          <w:sz w:val="24"/>
          <w:szCs w:val="24"/>
        </w:rPr>
        <w:t xml:space="preserve">Securities </w:t>
      </w:r>
      <w:r w:rsidRPr="4292ADFA">
        <w:rPr>
          <w:b/>
          <w:bCs/>
          <w:sz w:val="24"/>
          <w:szCs w:val="24"/>
        </w:rPr>
        <w:t>Holders</w:t>
      </w:r>
      <w:r w:rsidRPr="4292ADFA">
        <w:rPr>
          <w:sz w:val="24"/>
          <w:szCs w:val="24"/>
        </w:rPr>
        <w:t xml:space="preserve">”), convened by the Issuer, will be held </w:t>
      </w:r>
      <w:bookmarkStart w:id="0" w:name="_Hlk35424399"/>
      <w:r w:rsidR="000F6B1E" w:rsidRPr="4292ADFA">
        <w:rPr>
          <w:sz w:val="24"/>
          <w:szCs w:val="24"/>
        </w:rPr>
        <w:t xml:space="preserve">at the offices of Apex IFS Limited in 2nd Floor, Block 5, Irish Life Centre, Abbey Street Lower, Dublin 1, D01P767, Ireland </w:t>
      </w:r>
      <w:r w:rsidRPr="4292ADFA">
        <w:rPr>
          <w:sz w:val="24"/>
          <w:szCs w:val="24"/>
        </w:rPr>
        <w:t xml:space="preserve">on </w:t>
      </w:r>
      <w:r w:rsidR="4DF5B424" w:rsidRPr="00F53D77">
        <w:rPr>
          <w:rFonts w:eastAsiaTheme="minorEastAsia"/>
          <w:sz w:val="24"/>
          <w:szCs w:val="24"/>
        </w:rPr>
        <w:t>Friday 13 March 2026</w:t>
      </w:r>
      <w:r w:rsidRPr="4292ADFA">
        <w:rPr>
          <w:sz w:val="24"/>
          <w:szCs w:val="24"/>
        </w:rPr>
        <w:t xml:space="preserve"> at 11 a.m. local time </w:t>
      </w:r>
      <w:bookmarkEnd w:id="0"/>
      <w:r w:rsidRPr="4292ADFA">
        <w:rPr>
          <w:sz w:val="24"/>
          <w:szCs w:val="24"/>
        </w:rPr>
        <w:t>(the “</w:t>
      </w:r>
      <w:r w:rsidRPr="4292ADFA">
        <w:rPr>
          <w:b/>
          <w:bCs/>
          <w:sz w:val="24"/>
          <w:szCs w:val="24"/>
        </w:rPr>
        <w:t>Meeting</w:t>
      </w:r>
      <w:r w:rsidRPr="4292ADFA">
        <w:rPr>
          <w:sz w:val="24"/>
          <w:szCs w:val="24"/>
        </w:rPr>
        <w:t>”).</w:t>
      </w:r>
    </w:p>
    <w:p w14:paraId="6EDBCCB8" w14:textId="77777777" w:rsidR="00A4353A" w:rsidRDefault="00A4353A" w:rsidP="00A4353A">
      <w:pPr>
        <w:spacing w:after="0"/>
        <w:jc w:val="both"/>
        <w:rPr>
          <w:sz w:val="24"/>
          <w:szCs w:val="24"/>
        </w:rPr>
      </w:pPr>
    </w:p>
    <w:p w14:paraId="0149968C" w14:textId="33AA1ECC" w:rsidR="00A4353A" w:rsidRDefault="00A4353A" w:rsidP="7AE3758F">
      <w:pPr>
        <w:spacing w:after="0"/>
        <w:jc w:val="both"/>
        <w:rPr>
          <w:sz w:val="24"/>
          <w:szCs w:val="24"/>
        </w:rPr>
      </w:pPr>
      <w:r w:rsidRPr="7AE3758F">
        <w:rPr>
          <w:sz w:val="24"/>
          <w:szCs w:val="24"/>
        </w:rPr>
        <w:t xml:space="preserve">The Meeting is being held to consider certain amendments, made under the powers set out in clause 2 of schedule 7 of the master trust deed of the Affected Securities, to documentation required to effect a reduction in the principal amount of the Affected Securities from </w:t>
      </w:r>
      <w:proofErr w:type="spellStart"/>
      <w:r w:rsidRPr="00F53D77">
        <w:rPr>
          <w:sz w:val="24"/>
          <w:szCs w:val="24"/>
        </w:rPr>
        <w:t>GBp</w:t>
      </w:r>
      <w:proofErr w:type="spellEnd"/>
      <w:r w:rsidRPr="00F53D77">
        <w:rPr>
          <w:sz w:val="24"/>
          <w:szCs w:val="24"/>
        </w:rPr>
        <w:t xml:space="preserve"> </w:t>
      </w:r>
      <w:r w:rsidR="7B83B547" w:rsidRPr="7AE3758F">
        <w:rPr>
          <w:sz w:val="24"/>
          <w:szCs w:val="24"/>
        </w:rPr>
        <w:t>200</w:t>
      </w:r>
      <w:r w:rsidRPr="7AE3758F">
        <w:rPr>
          <w:sz w:val="24"/>
          <w:szCs w:val="24"/>
        </w:rPr>
        <w:t xml:space="preserve"> </w:t>
      </w:r>
      <w:r w:rsidR="00F53D77" w:rsidRPr="7AE3758F">
        <w:rPr>
          <w:sz w:val="24"/>
          <w:szCs w:val="24"/>
        </w:rPr>
        <w:t xml:space="preserve">to </w:t>
      </w:r>
      <w:proofErr w:type="spellStart"/>
      <w:r w:rsidR="00F53D77" w:rsidRPr="7AE3758F">
        <w:rPr>
          <w:sz w:val="24"/>
          <w:szCs w:val="24"/>
        </w:rPr>
        <w:t>GBp</w:t>
      </w:r>
      <w:proofErr w:type="spellEnd"/>
      <w:r w:rsidR="13F6727B" w:rsidRPr="7AE3758F">
        <w:rPr>
          <w:sz w:val="24"/>
          <w:szCs w:val="24"/>
        </w:rPr>
        <w:t xml:space="preserve"> 20</w:t>
      </w:r>
      <w:r w:rsidRPr="7AE3758F">
        <w:rPr>
          <w:sz w:val="24"/>
          <w:szCs w:val="24"/>
        </w:rPr>
        <w:t xml:space="preserve">. This follows the price of the Affected Securities falling below 500 per cent of its current principal amount on </w:t>
      </w:r>
      <w:r w:rsidR="5655A033" w:rsidRPr="00F53D77">
        <w:rPr>
          <w:sz w:val="24"/>
          <w:szCs w:val="24"/>
        </w:rPr>
        <w:t>11 February 2026</w:t>
      </w:r>
      <w:r w:rsidRPr="7AE3758F">
        <w:rPr>
          <w:sz w:val="24"/>
          <w:szCs w:val="24"/>
        </w:rPr>
        <w:t xml:space="preserve"> (the “</w:t>
      </w:r>
      <w:r w:rsidRPr="7AE3758F">
        <w:rPr>
          <w:b/>
          <w:bCs/>
          <w:sz w:val="24"/>
          <w:szCs w:val="24"/>
        </w:rPr>
        <w:t>Threshold Event Date</w:t>
      </w:r>
      <w:r w:rsidRPr="7AE3758F">
        <w:rPr>
          <w:sz w:val="24"/>
          <w:szCs w:val="24"/>
        </w:rPr>
        <w:t>”)</w:t>
      </w:r>
      <w:r w:rsidR="00645AB6" w:rsidRPr="7AE3758F">
        <w:rPr>
          <w:sz w:val="24"/>
          <w:szCs w:val="24"/>
        </w:rPr>
        <w:t>.</w:t>
      </w:r>
    </w:p>
    <w:p w14:paraId="4E3FD305" w14:textId="018F53C4" w:rsidR="00645AB6" w:rsidRDefault="00645AB6" w:rsidP="00A4353A">
      <w:pPr>
        <w:spacing w:after="0"/>
        <w:jc w:val="both"/>
        <w:rPr>
          <w:sz w:val="24"/>
          <w:szCs w:val="24"/>
        </w:rPr>
      </w:pPr>
    </w:p>
    <w:p w14:paraId="0CCBE169" w14:textId="589AA0B1" w:rsidR="00936A37" w:rsidRDefault="00936A37" w:rsidP="007C7F32">
      <w:pPr>
        <w:jc w:val="both"/>
        <w:rPr>
          <w:sz w:val="24"/>
          <w:szCs w:val="24"/>
        </w:rPr>
      </w:pPr>
      <w:r w:rsidRPr="00936A37">
        <w:rPr>
          <w:sz w:val="24"/>
          <w:szCs w:val="24"/>
        </w:rPr>
        <w:t xml:space="preserve">In a scenario where the vote does not pass, if the </w:t>
      </w:r>
      <w:r>
        <w:rPr>
          <w:sz w:val="24"/>
          <w:szCs w:val="24"/>
        </w:rPr>
        <w:t>price</w:t>
      </w:r>
      <w:r w:rsidRPr="00936A37">
        <w:rPr>
          <w:sz w:val="24"/>
          <w:szCs w:val="24"/>
        </w:rPr>
        <w:t xml:space="preserve"> </w:t>
      </w:r>
      <w:r>
        <w:rPr>
          <w:sz w:val="24"/>
          <w:szCs w:val="24"/>
        </w:rPr>
        <w:t xml:space="preserve">then </w:t>
      </w:r>
      <w:r w:rsidRPr="00936A37">
        <w:rPr>
          <w:sz w:val="24"/>
          <w:szCs w:val="24"/>
        </w:rPr>
        <w:t xml:space="preserve">falls below 200% of the </w:t>
      </w:r>
      <w:r>
        <w:rPr>
          <w:sz w:val="24"/>
          <w:szCs w:val="24"/>
        </w:rPr>
        <w:t>p</w:t>
      </w:r>
      <w:r w:rsidRPr="00936A37">
        <w:rPr>
          <w:sz w:val="24"/>
          <w:szCs w:val="24"/>
        </w:rPr>
        <w:t xml:space="preserve">rincipal </w:t>
      </w:r>
      <w:r>
        <w:rPr>
          <w:sz w:val="24"/>
          <w:szCs w:val="24"/>
        </w:rPr>
        <w:t>a</w:t>
      </w:r>
      <w:r w:rsidRPr="00936A37">
        <w:rPr>
          <w:sz w:val="24"/>
          <w:szCs w:val="24"/>
        </w:rPr>
        <w:t xml:space="preserve">mount on or after 60 days from the </w:t>
      </w:r>
      <w:r>
        <w:rPr>
          <w:sz w:val="24"/>
          <w:szCs w:val="24"/>
        </w:rPr>
        <w:t>Threshold Event Date</w:t>
      </w:r>
      <w:r w:rsidRPr="00936A37">
        <w:rPr>
          <w:sz w:val="24"/>
          <w:szCs w:val="24"/>
        </w:rPr>
        <w:t xml:space="preserve">, </w:t>
      </w:r>
      <w:r>
        <w:rPr>
          <w:sz w:val="24"/>
          <w:szCs w:val="24"/>
        </w:rPr>
        <w:t xml:space="preserve">then a compulsory redemption event will be triggered and </w:t>
      </w:r>
      <w:r w:rsidRPr="00936A37">
        <w:rPr>
          <w:sz w:val="24"/>
          <w:szCs w:val="24"/>
        </w:rPr>
        <w:t xml:space="preserve">the Issuer will be required to compulsorily redeem all </w:t>
      </w:r>
      <w:r>
        <w:rPr>
          <w:sz w:val="24"/>
          <w:szCs w:val="24"/>
        </w:rPr>
        <w:t>Affected Securities Holders</w:t>
      </w:r>
      <w:r w:rsidRPr="00936A37">
        <w:rPr>
          <w:sz w:val="24"/>
          <w:szCs w:val="24"/>
        </w:rPr>
        <w:t>.</w:t>
      </w:r>
    </w:p>
    <w:p w14:paraId="6F18EBB8" w14:textId="0E89102A" w:rsidR="00026C24" w:rsidRPr="007C7F32" w:rsidRDefault="00026C24" w:rsidP="007C7F32">
      <w:pPr>
        <w:jc w:val="both"/>
        <w:rPr>
          <w:sz w:val="24"/>
          <w:szCs w:val="24"/>
        </w:rPr>
      </w:pPr>
      <w:r w:rsidRPr="007C7F32">
        <w:rPr>
          <w:sz w:val="24"/>
          <w:szCs w:val="24"/>
        </w:rPr>
        <w:t xml:space="preserve">In order to maintain the normal trading and operations of the Affected Securities and to avoid a </w:t>
      </w:r>
      <w:r w:rsidR="005A1D9F">
        <w:rPr>
          <w:sz w:val="24"/>
          <w:szCs w:val="24"/>
        </w:rPr>
        <w:t>c</w:t>
      </w:r>
      <w:r w:rsidRPr="007C7F32">
        <w:rPr>
          <w:sz w:val="24"/>
          <w:szCs w:val="24"/>
        </w:rPr>
        <w:t xml:space="preserve">ompulsory </w:t>
      </w:r>
      <w:r w:rsidR="005A1D9F">
        <w:rPr>
          <w:sz w:val="24"/>
          <w:szCs w:val="24"/>
        </w:rPr>
        <w:t>r</w:t>
      </w:r>
      <w:r w:rsidRPr="007C7F32">
        <w:rPr>
          <w:sz w:val="24"/>
          <w:szCs w:val="24"/>
        </w:rPr>
        <w:t xml:space="preserve">edemption </w:t>
      </w:r>
      <w:r w:rsidR="005A1D9F">
        <w:rPr>
          <w:sz w:val="24"/>
          <w:szCs w:val="24"/>
        </w:rPr>
        <w:t>e</w:t>
      </w:r>
      <w:r w:rsidRPr="007C7F32">
        <w:rPr>
          <w:sz w:val="24"/>
          <w:szCs w:val="24"/>
        </w:rPr>
        <w:t xml:space="preserve">vent being triggered, the Issuer considers that the </w:t>
      </w:r>
      <w:r w:rsidR="00936A37">
        <w:rPr>
          <w:sz w:val="24"/>
          <w:szCs w:val="24"/>
        </w:rPr>
        <w:t>p</w:t>
      </w:r>
      <w:r w:rsidR="00936A37" w:rsidRPr="007C7F32">
        <w:rPr>
          <w:sz w:val="24"/>
          <w:szCs w:val="24"/>
        </w:rPr>
        <w:t xml:space="preserve">rincipal </w:t>
      </w:r>
      <w:r w:rsidR="00936A37">
        <w:rPr>
          <w:sz w:val="24"/>
          <w:szCs w:val="24"/>
        </w:rPr>
        <w:t>a</w:t>
      </w:r>
      <w:r w:rsidR="00936A37" w:rsidRPr="007C7F32">
        <w:rPr>
          <w:sz w:val="24"/>
          <w:szCs w:val="24"/>
        </w:rPr>
        <w:t xml:space="preserve">mount </w:t>
      </w:r>
      <w:r w:rsidRPr="007C7F32">
        <w:rPr>
          <w:sz w:val="24"/>
          <w:szCs w:val="24"/>
        </w:rPr>
        <w:t>of the Affected Securities should be reduced.</w:t>
      </w:r>
    </w:p>
    <w:p w14:paraId="2A17F68B" w14:textId="40AC4E6A" w:rsidR="00026C24" w:rsidRPr="007C7F32" w:rsidRDefault="00026C24" w:rsidP="007C7F32">
      <w:pPr>
        <w:jc w:val="both"/>
        <w:rPr>
          <w:sz w:val="24"/>
          <w:szCs w:val="24"/>
        </w:rPr>
      </w:pPr>
      <w:r w:rsidRPr="007C7F32">
        <w:rPr>
          <w:sz w:val="24"/>
          <w:szCs w:val="24"/>
        </w:rPr>
        <w:lastRenderedPageBreak/>
        <w:t xml:space="preserve">The </w:t>
      </w:r>
      <w:r w:rsidR="00507CE2">
        <w:rPr>
          <w:sz w:val="24"/>
          <w:szCs w:val="24"/>
        </w:rPr>
        <w:t xml:space="preserve">reduction in the </w:t>
      </w:r>
      <w:r w:rsidR="00936A37">
        <w:rPr>
          <w:sz w:val="24"/>
          <w:szCs w:val="24"/>
        </w:rPr>
        <w:t>principal amount</w:t>
      </w:r>
      <w:r w:rsidR="00936A37" w:rsidRPr="007C7F32">
        <w:rPr>
          <w:sz w:val="24"/>
          <w:szCs w:val="24"/>
        </w:rPr>
        <w:t xml:space="preserve"> </w:t>
      </w:r>
      <w:r w:rsidRPr="007C7F32">
        <w:rPr>
          <w:sz w:val="24"/>
          <w:szCs w:val="24"/>
        </w:rPr>
        <w:t xml:space="preserve">will not affect the </w:t>
      </w:r>
      <w:r w:rsidR="00936A37">
        <w:rPr>
          <w:sz w:val="24"/>
          <w:szCs w:val="24"/>
        </w:rPr>
        <w:t>price</w:t>
      </w:r>
      <w:r w:rsidRPr="007C7F32">
        <w:rPr>
          <w:sz w:val="24"/>
          <w:szCs w:val="24"/>
        </w:rPr>
        <w:t xml:space="preserve"> of the Affected Securities as the </w:t>
      </w:r>
      <w:r w:rsidR="00936A37">
        <w:rPr>
          <w:sz w:val="24"/>
          <w:szCs w:val="24"/>
        </w:rPr>
        <w:t>price</w:t>
      </w:r>
      <w:r w:rsidRPr="007C7F32">
        <w:rPr>
          <w:sz w:val="24"/>
          <w:szCs w:val="24"/>
        </w:rPr>
        <w:t xml:space="preserve"> is calculated by reference to the underlying </w:t>
      </w:r>
      <w:r w:rsidR="0031017E">
        <w:rPr>
          <w:sz w:val="24"/>
          <w:szCs w:val="24"/>
        </w:rPr>
        <w:t>i</w:t>
      </w:r>
      <w:r w:rsidRPr="007C7F32">
        <w:rPr>
          <w:sz w:val="24"/>
          <w:szCs w:val="24"/>
        </w:rPr>
        <w:t xml:space="preserve">ndex and not to the </w:t>
      </w:r>
      <w:r w:rsidR="00936A37">
        <w:rPr>
          <w:sz w:val="24"/>
          <w:szCs w:val="24"/>
        </w:rPr>
        <w:t>p</w:t>
      </w:r>
      <w:r w:rsidR="00936A37" w:rsidRPr="007C7F32">
        <w:rPr>
          <w:sz w:val="24"/>
          <w:szCs w:val="24"/>
        </w:rPr>
        <w:t xml:space="preserve">rincipal </w:t>
      </w:r>
      <w:r w:rsidR="00936A37">
        <w:rPr>
          <w:sz w:val="24"/>
          <w:szCs w:val="24"/>
        </w:rPr>
        <w:t>a</w:t>
      </w:r>
      <w:r w:rsidR="00936A37" w:rsidRPr="007C7F32">
        <w:rPr>
          <w:sz w:val="24"/>
          <w:szCs w:val="24"/>
        </w:rPr>
        <w:t xml:space="preserve">mount </w:t>
      </w:r>
      <w:r w:rsidRPr="007C7F32">
        <w:rPr>
          <w:sz w:val="24"/>
          <w:szCs w:val="24"/>
        </w:rPr>
        <w:t>of the Affected Securities.</w:t>
      </w:r>
    </w:p>
    <w:p w14:paraId="254EB790" w14:textId="77777777" w:rsidR="00A12FCF" w:rsidRPr="0029158E" w:rsidRDefault="00A12FCF" w:rsidP="00A12FCF">
      <w:pPr>
        <w:contextualSpacing/>
        <w:jc w:val="both"/>
        <w:rPr>
          <w:b/>
          <w:sz w:val="24"/>
          <w:szCs w:val="24"/>
        </w:rPr>
      </w:pPr>
      <w:r w:rsidRPr="0029158E">
        <w:rPr>
          <w:b/>
          <w:sz w:val="24"/>
          <w:szCs w:val="24"/>
        </w:rPr>
        <w:t xml:space="preserve">It is important to note that: </w:t>
      </w:r>
    </w:p>
    <w:p w14:paraId="7E482E98" w14:textId="2C826744" w:rsidR="00A12FCF" w:rsidRPr="0029158E" w:rsidRDefault="00A12FCF" w:rsidP="0029158E">
      <w:pPr>
        <w:pStyle w:val="ListParagraph"/>
        <w:numPr>
          <w:ilvl w:val="0"/>
          <w:numId w:val="4"/>
        </w:numPr>
        <w:jc w:val="both"/>
        <w:rPr>
          <w:b/>
          <w:sz w:val="24"/>
          <w:szCs w:val="24"/>
        </w:rPr>
      </w:pPr>
      <w:r w:rsidRPr="0029158E">
        <w:rPr>
          <w:b/>
          <w:sz w:val="24"/>
          <w:szCs w:val="24"/>
        </w:rPr>
        <w:t xml:space="preserve">The reduction of the </w:t>
      </w:r>
      <w:r w:rsidR="00936A37">
        <w:rPr>
          <w:b/>
          <w:sz w:val="24"/>
          <w:szCs w:val="24"/>
        </w:rPr>
        <w:t>p</w:t>
      </w:r>
      <w:r w:rsidR="00936A37" w:rsidRPr="0029158E">
        <w:rPr>
          <w:b/>
          <w:sz w:val="24"/>
          <w:szCs w:val="24"/>
        </w:rPr>
        <w:t xml:space="preserve">rincipal </w:t>
      </w:r>
      <w:r w:rsidR="00936A37">
        <w:rPr>
          <w:b/>
          <w:sz w:val="24"/>
          <w:szCs w:val="24"/>
        </w:rPr>
        <w:t>a</w:t>
      </w:r>
      <w:r w:rsidR="00936A37" w:rsidRPr="0029158E">
        <w:rPr>
          <w:b/>
          <w:sz w:val="24"/>
          <w:szCs w:val="24"/>
        </w:rPr>
        <w:t xml:space="preserve">mount </w:t>
      </w:r>
      <w:r w:rsidRPr="0029158E">
        <w:rPr>
          <w:b/>
          <w:sz w:val="24"/>
          <w:szCs w:val="24"/>
        </w:rPr>
        <w:t xml:space="preserve">of </w:t>
      </w:r>
      <w:r w:rsidR="0014364C" w:rsidRPr="0029158E">
        <w:rPr>
          <w:b/>
          <w:sz w:val="24"/>
          <w:szCs w:val="24"/>
        </w:rPr>
        <w:t>the Affected Securities</w:t>
      </w:r>
      <w:r w:rsidRPr="0029158E">
        <w:rPr>
          <w:b/>
          <w:sz w:val="24"/>
          <w:szCs w:val="24"/>
        </w:rPr>
        <w:t xml:space="preserve"> does NOT dilute an </w:t>
      </w:r>
      <w:r w:rsidR="00455F4E" w:rsidRPr="0029158E">
        <w:rPr>
          <w:b/>
          <w:sz w:val="24"/>
          <w:szCs w:val="24"/>
        </w:rPr>
        <w:t xml:space="preserve">Affected </w:t>
      </w:r>
      <w:r w:rsidR="00936A37" w:rsidRPr="0029158E">
        <w:rPr>
          <w:b/>
          <w:sz w:val="24"/>
          <w:szCs w:val="24"/>
        </w:rPr>
        <w:t>Securit</w:t>
      </w:r>
      <w:r w:rsidR="00936A37">
        <w:rPr>
          <w:b/>
          <w:sz w:val="24"/>
          <w:szCs w:val="24"/>
        </w:rPr>
        <w:t>ies</w:t>
      </w:r>
      <w:r w:rsidR="00936A37" w:rsidRPr="0029158E">
        <w:rPr>
          <w:b/>
          <w:sz w:val="24"/>
          <w:szCs w:val="24"/>
        </w:rPr>
        <w:t xml:space="preserve"> </w:t>
      </w:r>
      <w:r w:rsidR="00455F4E" w:rsidRPr="0029158E">
        <w:rPr>
          <w:b/>
          <w:sz w:val="24"/>
          <w:szCs w:val="24"/>
        </w:rPr>
        <w:t>Holder</w:t>
      </w:r>
      <w:r w:rsidRPr="0029158E">
        <w:rPr>
          <w:b/>
          <w:sz w:val="24"/>
          <w:szCs w:val="24"/>
        </w:rPr>
        <w:t xml:space="preserve">’s holding or reduce the value of an </w:t>
      </w:r>
      <w:r w:rsidR="00AE435F" w:rsidRPr="0029158E">
        <w:rPr>
          <w:b/>
          <w:sz w:val="24"/>
          <w:szCs w:val="24"/>
        </w:rPr>
        <w:t xml:space="preserve">Affected </w:t>
      </w:r>
      <w:r w:rsidR="00936A37" w:rsidRPr="0029158E">
        <w:rPr>
          <w:b/>
          <w:sz w:val="24"/>
          <w:szCs w:val="24"/>
        </w:rPr>
        <w:t>Securit</w:t>
      </w:r>
      <w:r w:rsidR="00936A37">
        <w:rPr>
          <w:b/>
          <w:sz w:val="24"/>
          <w:szCs w:val="24"/>
        </w:rPr>
        <w:t>ies</w:t>
      </w:r>
      <w:r w:rsidR="00936A37" w:rsidRPr="0029158E">
        <w:rPr>
          <w:b/>
          <w:sz w:val="24"/>
          <w:szCs w:val="24"/>
        </w:rPr>
        <w:t xml:space="preserve"> </w:t>
      </w:r>
      <w:r w:rsidR="00AE435F" w:rsidRPr="0029158E">
        <w:rPr>
          <w:b/>
          <w:sz w:val="24"/>
          <w:szCs w:val="24"/>
        </w:rPr>
        <w:t>Holder</w:t>
      </w:r>
      <w:r w:rsidRPr="0029158E">
        <w:rPr>
          <w:b/>
          <w:sz w:val="24"/>
          <w:szCs w:val="24"/>
        </w:rPr>
        <w:t xml:space="preserve">’s holding. </w:t>
      </w:r>
    </w:p>
    <w:p w14:paraId="08FACD67" w14:textId="36702EDC" w:rsidR="00A12FCF" w:rsidRPr="0029158E" w:rsidRDefault="00A12FCF" w:rsidP="0029158E">
      <w:pPr>
        <w:pStyle w:val="ListParagraph"/>
        <w:numPr>
          <w:ilvl w:val="0"/>
          <w:numId w:val="4"/>
        </w:numPr>
        <w:jc w:val="both"/>
        <w:rPr>
          <w:b/>
          <w:sz w:val="24"/>
          <w:szCs w:val="24"/>
        </w:rPr>
      </w:pPr>
      <w:r w:rsidRPr="0029158E">
        <w:rPr>
          <w:b/>
          <w:sz w:val="24"/>
          <w:szCs w:val="24"/>
        </w:rPr>
        <w:t xml:space="preserve">The reduction of the </w:t>
      </w:r>
      <w:r w:rsidR="00936A37">
        <w:rPr>
          <w:b/>
          <w:sz w:val="24"/>
          <w:szCs w:val="24"/>
        </w:rPr>
        <w:t>p</w:t>
      </w:r>
      <w:r w:rsidR="00936A37" w:rsidRPr="0029158E">
        <w:rPr>
          <w:b/>
          <w:sz w:val="24"/>
          <w:szCs w:val="24"/>
        </w:rPr>
        <w:t xml:space="preserve">rincipal </w:t>
      </w:r>
      <w:r w:rsidR="00936A37">
        <w:rPr>
          <w:b/>
          <w:sz w:val="24"/>
          <w:szCs w:val="24"/>
        </w:rPr>
        <w:t>a</w:t>
      </w:r>
      <w:r w:rsidR="00936A37" w:rsidRPr="0029158E">
        <w:rPr>
          <w:b/>
          <w:sz w:val="24"/>
          <w:szCs w:val="24"/>
        </w:rPr>
        <w:t xml:space="preserve">mount </w:t>
      </w:r>
      <w:r w:rsidRPr="0029158E">
        <w:rPr>
          <w:b/>
          <w:sz w:val="24"/>
          <w:szCs w:val="24"/>
        </w:rPr>
        <w:t xml:space="preserve">does NOT negatively impact the ability of the investor to trade the </w:t>
      </w:r>
      <w:r w:rsidR="0014364C" w:rsidRPr="0029158E">
        <w:rPr>
          <w:b/>
          <w:sz w:val="24"/>
          <w:szCs w:val="24"/>
        </w:rPr>
        <w:t>Affected Securities</w:t>
      </w:r>
      <w:r w:rsidRPr="0029158E">
        <w:rPr>
          <w:b/>
          <w:sz w:val="24"/>
          <w:szCs w:val="24"/>
        </w:rPr>
        <w:t xml:space="preserve">. </w:t>
      </w:r>
    </w:p>
    <w:p w14:paraId="18A697A0" w14:textId="054ACD44" w:rsidR="00A12FCF" w:rsidRPr="0029158E" w:rsidRDefault="00A12FCF" w:rsidP="0029158E">
      <w:pPr>
        <w:pStyle w:val="ListParagraph"/>
        <w:numPr>
          <w:ilvl w:val="0"/>
          <w:numId w:val="4"/>
        </w:numPr>
        <w:jc w:val="both"/>
        <w:rPr>
          <w:b/>
          <w:sz w:val="24"/>
          <w:szCs w:val="24"/>
        </w:rPr>
      </w:pPr>
      <w:r w:rsidRPr="0029158E">
        <w:rPr>
          <w:b/>
          <w:sz w:val="24"/>
          <w:szCs w:val="24"/>
        </w:rPr>
        <w:t xml:space="preserve">The reduction of the </w:t>
      </w:r>
      <w:r w:rsidR="00936A37">
        <w:rPr>
          <w:b/>
          <w:sz w:val="24"/>
          <w:szCs w:val="24"/>
        </w:rPr>
        <w:t>p</w:t>
      </w:r>
      <w:r w:rsidR="00936A37" w:rsidRPr="0029158E">
        <w:rPr>
          <w:b/>
          <w:sz w:val="24"/>
          <w:szCs w:val="24"/>
        </w:rPr>
        <w:t xml:space="preserve">rincipal </w:t>
      </w:r>
      <w:r w:rsidR="00936A37">
        <w:rPr>
          <w:b/>
          <w:sz w:val="24"/>
          <w:szCs w:val="24"/>
        </w:rPr>
        <w:t>a</w:t>
      </w:r>
      <w:r w:rsidR="00936A37" w:rsidRPr="0029158E">
        <w:rPr>
          <w:b/>
          <w:sz w:val="24"/>
          <w:szCs w:val="24"/>
        </w:rPr>
        <w:t xml:space="preserve">mount </w:t>
      </w:r>
      <w:r w:rsidRPr="0029158E">
        <w:rPr>
          <w:b/>
          <w:sz w:val="24"/>
          <w:szCs w:val="24"/>
        </w:rPr>
        <w:t xml:space="preserve">does NOT affect the amount an </w:t>
      </w:r>
      <w:r w:rsidR="00AE435F" w:rsidRPr="0029158E">
        <w:rPr>
          <w:b/>
          <w:sz w:val="24"/>
          <w:szCs w:val="24"/>
        </w:rPr>
        <w:t xml:space="preserve">Affected </w:t>
      </w:r>
      <w:r w:rsidR="00936A37" w:rsidRPr="0029158E">
        <w:rPr>
          <w:b/>
          <w:sz w:val="24"/>
          <w:szCs w:val="24"/>
        </w:rPr>
        <w:t>Securit</w:t>
      </w:r>
      <w:r w:rsidR="00936A37">
        <w:rPr>
          <w:b/>
          <w:sz w:val="24"/>
          <w:szCs w:val="24"/>
        </w:rPr>
        <w:t>ies</w:t>
      </w:r>
      <w:r w:rsidR="00936A37" w:rsidRPr="0029158E">
        <w:rPr>
          <w:b/>
          <w:sz w:val="24"/>
          <w:szCs w:val="24"/>
        </w:rPr>
        <w:t xml:space="preserve"> </w:t>
      </w:r>
      <w:r w:rsidR="00AE435F" w:rsidRPr="0029158E">
        <w:rPr>
          <w:b/>
          <w:sz w:val="24"/>
          <w:szCs w:val="24"/>
        </w:rPr>
        <w:t>Holder</w:t>
      </w:r>
      <w:r w:rsidRPr="0029158E">
        <w:rPr>
          <w:b/>
          <w:sz w:val="24"/>
          <w:szCs w:val="24"/>
        </w:rPr>
        <w:t xml:space="preserve"> would, in practice, receive on redemption of the </w:t>
      </w:r>
      <w:r w:rsidR="0014364C" w:rsidRPr="0029158E">
        <w:rPr>
          <w:b/>
          <w:sz w:val="24"/>
          <w:szCs w:val="24"/>
        </w:rPr>
        <w:t>Affected Securities</w:t>
      </w:r>
      <w:r w:rsidRPr="0029158E">
        <w:rPr>
          <w:b/>
          <w:sz w:val="24"/>
          <w:szCs w:val="24"/>
        </w:rPr>
        <w:t>.</w:t>
      </w:r>
    </w:p>
    <w:p w14:paraId="0A5B4076" w14:textId="77777777" w:rsidR="00E60345" w:rsidRDefault="00E60345" w:rsidP="00EF70CE">
      <w:pPr>
        <w:spacing w:after="0"/>
        <w:jc w:val="both"/>
        <w:rPr>
          <w:sz w:val="24"/>
          <w:szCs w:val="24"/>
        </w:rPr>
      </w:pPr>
    </w:p>
    <w:p w14:paraId="35CC882C" w14:textId="1B3F0603" w:rsidR="00E60345" w:rsidRDefault="00E60345" w:rsidP="00EF70CE">
      <w:pPr>
        <w:spacing w:after="0"/>
        <w:jc w:val="both"/>
        <w:rPr>
          <w:sz w:val="24"/>
          <w:szCs w:val="24"/>
        </w:rPr>
      </w:pPr>
      <w:r w:rsidRPr="00E60345">
        <w:rPr>
          <w:sz w:val="24"/>
          <w:szCs w:val="24"/>
        </w:rPr>
        <w:t>Affected Securit</w:t>
      </w:r>
      <w:r w:rsidR="00936A37">
        <w:rPr>
          <w:sz w:val="24"/>
          <w:szCs w:val="24"/>
        </w:rPr>
        <w:t>ies</w:t>
      </w:r>
      <w:r w:rsidRPr="00E60345">
        <w:rPr>
          <w:sz w:val="24"/>
          <w:szCs w:val="24"/>
        </w:rPr>
        <w:t xml:space="preserve"> Holders may also access the notification</w:t>
      </w:r>
      <w:r w:rsidR="00D21A21">
        <w:rPr>
          <w:sz w:val="24"/>
          <w:szCs w:val="24"/>
        </w:rPr>
        <w:t>, including the circular,</w:t>
      </w:r>
      <w:r w:rsidRPr="00E60345">
        <w:rPr>
          <w:sz w:val="24"/>
          <w:szCs w:val="24"/>
        </w:rPr>
        <w:t xml:space="preserve"> on the website of the Issuer, at</w:t>
      </w:r>
    </w:p>
    <w:p w14:paraId="28BCC118" w14:textId="2D9F4B04" w:rsidR="00E60345" w:rsidRDefault="00E60345" w:rsidP="00EF70CE">
      <w:pPr>
        <w:spacing w:after="0"/>
        <w:jc w:val="both"/>
        <w:rPr>
          <w:rStyle w:val="Hyperlink"/>
          <w:sz w:val="24"/>
          <w:szCs w:val="24"/>
        </w:rPr>
      </w:pPr>
      <w:hyperlink r:id="rId9" w:anchor="tab-2A942D42-5AA1-4008-9080-3C2DADB050A7" w:history="1">
        <w:r w:rsidRPr="00B34759">
          <w:rPr>
            <w:rStyle w:val="Hyperlink"/>
          </w:rPr>
          <w:t>https://w</w:t>
        </w:r>
        <w:r w:rsidRPr="00465503">
          <w:rPr>
            <w:rStyle w:val="Hyperlink"/>
            <w:sz w:val="24"/>
            <w:szCs w:val="24"/>
          </w:rPr>
          <w:t>ww.wisdomtree.eu/en-gb/resource-library/prospectus-and-regulatory-reports#tab-2A942D42-5AA1-</w:t>
        </w:r>
        <w:r w:rsidRPr="00895CD0">
          <w:rPr>
            <w:rStyle w:val="Hyperlink"/>
            <w:sz w:val="24"/>
            <w:szCs w:val="24"/>
          </w:rPr>
          <w:t>4008-9080-3C2DADB050A7</w:t>
        </w:r>
      </w:hyperlink>
    </w:p>
    <w:p w14:paraId="530DA840" w14:textId="77777777" w:rsidR="00E60345" w:rsidRDefault="00E60345" w:rsidP="00EF70CE">
      <w:pPr>
        <w:spacing w:after="0"/>
        <w:jc w:val="both"/>
        <w:rPr>
          <w:sz w:val="24"/>
          <w:szCs w:val="24"/>
        </w:rPr>
      </w:pPr>
    </w:p>
    <w:p w14:paraId="14DDAF2C" w14:textId="77777777" w:rsidR="00E60345" w:rsidRPr="00E60345" w:rsidRDefault="00E60345" w:rsidP="00E60345">
      <w:pPr>
        <w:spacing w:after="0"/>
        <w:jc w:val="both"/>
        <w:rPr>
          <w:sz w:val="24"/>
          <w:szCs w:val="24"/>
        </w:rPr>
      </w:pPr>
      <w:r w:rsidRPr="00E60345">
        <w:rPr>
          <w:sz w:val="24"/>
          <w:szCs w:val="24"/>
        </w:rPr>
        <w:t xml:space="preserve">Holders of the Affected Securities are advised to check with any bank, securities broker or other intermediary through which they hold their Affected Securities when such intermediary would need to receive instructions from a holder of Affected Securities in order for such holder of Affected Securities to participate in the Meeting by the deadlines specified in this circular. The deadlines set by any such intermediary and each ICSD for the submission instructions will be earlier than the relevant deadlines specified in this circular. </w:t>
      </w:r>
    </w:p>
    <w:p w14:paraId="1795E14F" w14:textId="77777777" w:rsidR="00E60345" w:rsidRPr="00E60345" w:rsidRDefault="00E60345" w:rsidP="00E60345">
      <w:pPr>
        <w:spacing w:after="0"/>
        <w:jc w:val="both"/>
        <w:rPr>
          <w:sz w:val="24"/>
          <w:szCs w:val="24"/>
        </w:rPr>
      </w:pPr>
    </w:p>
    <w:p w14:paraId="4A8CB621" w14:textId="7D701366" w:rsidR="00D21A21" w:rsidRDefault="00E60345" w:rsidP="00E60345">
      <w:pPr>
        <w:spacing w:after="0"/>
        <w:jc w:val="both"/>
        <w:rPr>
          <w:sz w:val="24"/>
          <w:szCs w:val="24"/>
        </w:rPr>
      </w:pPr>
      <w:r w:rsidRPr="00E60345">
        <w:rPr>
          <w:sz w:val="24"/>
          <w:szCs w:val="24"/>
        </w:rPr>
        <w:t>In relation to the delivery instructions or obtaining voting certificates or otherwise making arrangements for the giving of voting instructions, in each case through the ICSDs, holders of the Affected Securities should note the particular practice and policy of the relevant ICSDs, including any earlier deadlines set by such ICSD. The deadlines set by any intermediary or by the ICSDs will be earlier than the deadlines set out in this circular.</w:t>
      </w:r>
    </w:p>
    <w:p w14:paraId="2B81C58D" w14:textId="77777777" w:rsidR="00EF70CE" w:rsidRDefault="00EF70CE" w:rsidP="00807BE4">
      <w:pPr>
        <w:spacing w:after="0"/>
        <w:jc w:val="both"/>
        <w:rPr>
          <w:sz w:val="24"/>
          <w:szCs w:val="24"/>
        </w:rPr>
      </w:pPr>
    </w:p>
    <w:p w14:paraId="29D35BF3" w14:textId="6542F691" w:rsidR="00807BE4" w:rsidRDefault="008A4B44" w:rsidP="00807BE4">
      <w:pPr>
        <w:spacing w:after="0"/>
        <w:jc w:val="both"/>
        <w:rPr>
          <w:sz w:val="24"/>
          <w:szCs w:val="24"/>
        </w:rPr>
      </w:pPr>
      <w:r>
        <w:rPr>
          <w:sz w:val="24"/>
          <w:szCs w:val="24"/>
        </w:rPr>
        <w:t>Affected Securit</w:t>
      </w:r>
      <w:r w:rsidR="00936A37">
        <w:rPr>
          <w:sz w:val="24"/>
          <w:szCs w:val="24"/>
        </w:rPr>
        <w:t>ies</w:t>
      </w:r>
      <w:r>
        <w:rPr>
          <w:sz w:val="24"/>
          <w:szCs w:val="24"/>
        </w:rPr>
        <w:t xml:space="preserve"> Holders will be notified of the outcome of the Meeting shortly thereafter.</w:t>
      </w:r>
    </w:p>
    <w:sectPr w:rsidR="00807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Std-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359D2"/>
    <w:multiLevelType w:val="hybridMultilevel"/>
    <w:tmpl w:val="2CE2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95946"/>
    <w:multiLevelType w:val="hybridMultilevel"/>
    <w:tmpl w:val="15665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491FB6"/>
    <w:multiLevelType w:val="hybridMultilevel"/>
    <w:tmpl w:val="78D2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4200548">
    <w:abstractNumId w:val="3"/>
  </w:num>
  <w:num w:numId="2" w16cid:durableId="1842500019">
    <w:abstractNumId w:val="0"/>
  </w:num>
  <w:num w:numId="3" w16cid:durableId="813450910">
    <w:abstractNumId w:val="1"/>
  </w:num>
  <w:num w:numId="4" w16cid:durableId="715161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26C24"/>
    <w:rsid w:val="00064D46"/>
    <w:rsid w:val="000A5BD4"/>
    <w:rsid w:val="000F6B1E"/>
    <w:rsid w:val="0014364C"/>
    <w:rsid w:val="001807BF"/>
    <w:rsid w:val="001C2AB8"/>
    <w:rsid w:val="002069E3"/>
    <w:rsid w:val="00246047"/>
    <w:rsid w:val="0029158E"/>
    <w:rsid w:val="002A3C0E"/>
    <w:rsid w:val="002B06C2"/>
    <w:rsid w:val="002F1F3D"/>
    <w:rsid w:val="0031017E"/>
    <w:rsid w:val="00390DD9"/>
    <w:rsid w:val="00443369"/>
    <w:rsid w:val="00455F4E"/>
    <w:rsid w:val="00464390"/>
    <w:rsid w:val="004678C6"/>
    <w:rsid w:val="0047363B"/>
    <w:rsid w:val="00490BA4"/>
    <w:rsid w:val="00497863"/>
    <w:rsid w:val="004A0C64"/>
    <w:rsid w:val="004B3C62"/>
    <w:rsid w:val="00507CE2"/>
    <w:rsid w:val="00541CC3"/>
    <w:rsid w:val="005A1D9F"/>
    <w:rsid w:val="005B2E31"/>
    <w:rsid w:val="005E1336"/>
    <w:rsid w:val="00602596"/>
    <w:rsid w:val="00632303"/>
    <w:rsid w:val="00645AB6"/>
    <w:rsid w:val="00656653"/>
    <w:rsid w:val="0066269E"/>
    <w:rsid w:val="0067490E"/>
    <w:rsid w:val="006A1EE3"/>
    <w:rsid w:val="0072788B"/>
    <w:rsid w:val="00750277"/>
    <w:rsid w:val="007C7F32"/>
    <w:rsid w:val="007E1A4B"/>
    <w:rsid w:val="00807BE4"/>
    <w:rsid w:val="00845CDA"/>
    <w:rsid w:val="008A4B44"/>
    <w:rsid w:val="008B255D"/>
    <w:rsid w:val="008F4E91"/>
    <w:rsid w:val="00936A37"/>
    <w:rsid w:val="009C2C15"/>
    <w:rsid w:val="00A0667A"/>
    <w:rsid w:val="00A12FCF"/>
    <w:rsid w:val="00A348B1"/>
    <w:rsid w:val="00A4353A"/>
    <w:rsid w:val="00A5581B"/>
    <w:rsid w:val="00A73914"/>
    <w:rsid w:val="00A965B5"/>
    <w:rsid w:val="00AE435F"/>
    <w:rsid w:val="00B346EC"/>
    <w:rsid w:val="00B63AA1"/>
    <w:rsid w:val="00C00C0C"/>
    <w:rsid w:val="00C10BB4"/>
    <w:rsid w:val="00C159B7"/>
    <w:rsid w:val="00C621A6"/>
    <w:rsid w:val="00D13BE8"/>
    <w:rsid w:val="00D21A21"/>
    <w:rsid w:val="00D43DB8"/>
    <w:rsid w:val="00DB2AD3"/>
    <w:rsid w:val="00DD4923"/>
    <w:rsid w:val="00DD69C7"/>
    <w:rsid w:val="00DF0C01"/>
    <w:rsid w:val="00E60345"/>
    <w:rsid w:val="00E933BB"/>
    <w:rsid w:val="00EA439B"/>
    <w:rsid w:val="00ED2EF8"/>
    <w:rsid w:val="00EF70CE"/>
    <w:rsid w:val="00F53D77"/>
    <w:rsid w:val="00F913FB"/>
    <w:rsid w:val="00FF454C"/>
    <w:rsid w:val="017D2971"/>
    <w:rsid w:val="03BBF8E6"/>
    <w:rsid w:val="13F6727B"/>
    <w:rsid w:val="14AD538E"/>
    <w:rsid w:val="1EFCF4F7"/>
    <w:rsid w:val="35F2D666"/>
    <w:rsid w:val="386540D9"/>
    <w:rsid w:val="4292ADFA"/>
    <w:rsid w:val="4900E59D"/>
    <w:rsid w:val="4CCB183B"/>
    <w:rsid w:val="4DF5B424"/>
    <w:rsid w:val="5655A033"/>
    <w:rsid w:val="71D9E321"/>
    <w:rsid w:val="7AE3758F"/>
    <w:rsid w:val="7B83B547"/>
    <w:rsid w:val="7BBC6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0FE3"/>
  <w15:chartTrackingRefBased/>
  <w15:docId w15:val="{3074D885-56A8-4570-B0E1-E6E2787A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character" w:styleId="CommentReference">
    <w:name w:val="annotation reference"/>
    <w:basedOn w:val="DefaultParagraphFont"/>
    <w:uiPriority w:val="99"/>
    <w:semiHidden/>
    <w:unhideWhenUsed/>
    <w:rsid w:val="005E1336"/>
    <w:rPr>
      <w:sz w:val="16"/>
      <w:szCs w:val="16"/>
    </w:rPr>
  </w:style>
  <w:style w:type="paragraph" w:styleId="CommentText">
    <w:name w:val="annotation text"/>
    <w:basedOn w:val="Normal"/>
    <w:link w:val="CommentTextChar"/>
    <w:uiPriority w:val="99"/>
    <w:semiHidden/>
    <w:unhideWhenUsed/>
    <w:rsid w:val="005E1336"/>
    <w:pPr>
      <w:spacing w:line="240" w:lineRule="auto"/>
    </w:pPr>
    <w:rPr>
      <w:sz w:val="20"/>
      <w:szCs w:val="20"/>
    </w:rPr>
  </w:style>
  <w:style w:type="character" w:customStyle="1" w:styleId="CommentTextChar">
    <w:name w:val="Comment Text Char"/>
    <w:basedOn w:val="DefaultParagraphFont"/>
    <w:link w:val="CommentText"/>
    <w:uiPriority w:val="99"/>
    <w:semiHidden/>
    <w:rsid w:val="005E1336"/>
    <w:rPr>
      <w:sz w:val="20"/>
      <w:szCs w:val="20"/>
    </w:rPr>
  </w:style>
  <w:style w:type="paragraph" w:styleId="CommentSubject">
    <w:name w:val="annotation subject"/>
    <w:basedOn w:val="CommentText"/>
    <w:next w:val="CommentText"/>
    <w:link w:val="CommentSubjectChar"/>
    <w:uiPriority w:val="99"/>
    <w:semiHidden/>
    <w:unhideWhenUsed/>
    <w:rsid w:val="005E1336"/>
    <w:rPr>
      <w:b/>
      <w:bCs/>
    </w:rPr>
  </w:style>
  <w:style w:type="character" w:customStyle="1" w:styleId="CommentSubjectChar">
    <w:name w:val="Comment Subject Char"/>
    <w:basedOn w:val="CommentTextChar"/>
    <w:link w:val="CommentSubject"/>
    <w:uiPriority w:val="99"/>
    <w:semiHidden/>
    <w:rsid w:val="005E1336"/>
    <w:rPr>
      <w:b/>
      <w:bCs/>
      <w:sz w:val="20"/>
      <w:szCs w:val="20"/>
    </w:rPr>
  </w:style>
  <w:style w:type="paragraph" w:styleId="Revision">
    <w:name w:val="Revision"/>
    <w:hidden/>
    <w:uiPriority w:val="99"/>
    <w:semiHidden/>
    <w:rsid w:val="00F53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53250">
      <w:bodyDiv w:val="1"/>
      <w:marLeft w:val="0"/>
      <w:marRight w:val="0"/>
      <w:marTop w:val="0"/>
      <w:marBottom w:val="0"/>
      <w:divBdr>
        <w:top w:val="none" w:sz="0" w:space="0" w:color="auto"/>
        <w:left w:val="none" w:sz="0" w:space="0" w:color="auto"/>
        <w:bottom w:val="none" w:sz="0" w:space="0" w:color="auto"/>
        <w:right w:val="none" w:sz="0" w:space="0" w:color="auto"/>
      </w:divBdr>
    </w:div>
    <w:div w:id="1224565431">
      <w:bodyDiv w:val="1"/>
      <w:marLeft w:val="0"/>
      <w:marRight w:val="0"/>
      <w:marTop w:val="0"/>
      <w:marBottom w:val="0"/>
      <w:divBdr>
        <w:top w:val="none" w:sz="0" w:space="0" w:color="auto"/>
        <w:left w:val="none" w:sz="0" w:space="0" w:color="auto"/>
        <w:bottom w:val="none" w:sz="0" w:space="0" w:color="auto"/>
        <w:right w:val="none" w:sz="0" w:space="0" w:color="auto"/>
      </w:divBdr>
    </w:div>
    <w:div w:id="1449007410">
      <w:bodyDiv w:val="1"/>
      <w:marLeft w:val="0"/>
      <w:marRight w:val="0"/>
      <w:marTop w:val="0"/>
      <w:marBottom w:val="0"/>
      <w:divBdr>
        <w:top w:val="none" w:sz="0" w:space="0" w:color="auto"/>
        <w:left w:val="none" w:sz="0" w:space="0" w:color="auto"/>
        <w:bottom w:val="none" w:sz="0" w:space="0" w:color="auto"/>
        <w:right w:val="none" w:sz="0" w:space="0" w:color="auto"/>
      </w:divBdr>
    </w:div>
    <w:div w:id="14664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wisdomtree.eu/en-gb/resource-library/prospectus-and-regulato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e1c85e-877d-4830-b126-6900de7e140e" xsi:nil="true"/>
    <lcf76f155ced4ddcb4097134ff3c332f xmlns="25624ba4-68ba-4163-9df4-37ad1e1f6e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A981708C75F498F28739AA5C61591" ma:contentTypeVersion="17" ma:contentTypeDescription="Create a new document." ma:contentTypeScope="" ma:versionID="6c57f661df0abd6439224a38109887b4">
  <xsd:schema xmlns:xsd="http://www.w3.org/2001/XMLSchema" xmlns:xs="http://www.w3.org/2001/XMLSchema" xmlns:p="http://schemas.microsoft.com/office/2006/metadata/properties" xmlns:ns2="25624ba4-68ba-4163-9df4-37ad1e1f6eca" xmlns:ns3="91e1c85e-877d-4830-b126-6900de7e140e" targetNamespace="http://schemas.microsoft.com/office/2006/metadata/properties" ma:root="true" ma:fieldsID="d792eb4b95cbd666109feb61967e2353" ns2:_="" ns3:_="">
    <xsd:import namespace="25624ba4-68ba-4163-9df4-37ad1e1f6eca"/>
    <xsd:import namespace="91e1c85e-877d-4830-b126-6900de7e1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ba4-68ba-4163-9df4-37ad1e1f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59dcc-ac27-4d11-8f65-fce2641c6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85e-877d-4830-b126-6900de7e1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0f50c1-bc04-4af6-a9b5-fb3ff1d76230}" ma:internalName="TaxCatchAll" ma:showField="CatchAllData" ma:web="91e1c85e-877d-4830-b126-6900de7e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F236-C2D8-4081-91DC-E4E4F11E3A05}">
  <ds:schemaRefs>
    <ds:schemaRef ds:uri="http://schemas.microsoft.com/sharepoint/v3/contenttype/forms"/>
  </ds:schemaRefs>
</ds:datastoreItem>
</file>

<file path=customXml/itemProps2.xml><?xml version="1.0" encoding="utf-8"?>
<ds:datastoreItem xmlns:ds="http://schemas.openxmlformats.org/officeDocument/2006/customXml" ds:itemID="{77176DA3-FECB-499A-B27E-FCF6E778A126}">
  <ds:schemaRefs>
    <ds:schemaRef ds:uri="25624ba4-68ba-4163-9df4-37ad1e1f6eca"/>
    <ds:schemaRef ds:uri="http://www.w3.org/XML/1998/namespace"/>
    <ds:schemaRef ds:uri="91e1c85e-877d-4830-b126-6900de7e140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F02A538-6283-4363-973F-94696EFA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ba4-68ba-4163-9df4-37ad1e1f6eca"/>
    <ds:schemaRef ds:uri="91e1c85e-877d-4830-b126-6900de7e1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FE225-3240-420E-AEA3-F895748A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 Ashford</dc:creator>
  <cp:keywords/>
  <dc:description/>
  <cp:lastModifiedBy>Hugh O'Sullivan</cp:lastModifiedBy>
  <cp:revision>22</cp:revision>
  <dcterms:created xsi:type="dcterms:W3CDTF">2021-02-16T16:08:00Z</dcterms:created>
  <dcterms:modified xsi:type="dcterms:W3CDTF">2026-02-13T15:50:00Z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Order">
    <vt:r8>17323400</vt:r8>
  </property>
  <property fmtid="{D5CDD505-2E9C-101B-9397-08002B2CF9AE}" pid="4" name="MediaServiceImageTags">
    <vt:lpwstr/>
  </property>
</Properties>
</file>