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1D8FF" w14:textId="332851CE" w:rsidR="0053439D" w:rsidRPr="0053439D" w:rsidRDefault="0053439D" w:rsidP="0053439D">
      <w:pPr>
        <w:ind w:left="0"/>
        <w:rPr>
          <w:b/>
          <w:bCs/>
        </w:rPr>
      </w:pPr>
      <w:r w:rsidRPr="0053439D">
        <w:rPr>
          <w:b/>
          <w:bCs/>
        </w:rPr>
        <w:t>CSG Respon</w:t>
      </w:r>
      <w:r>
        <w:rPr>
          <w:b/>
          <w:bCs/>
        </w:rPr>
        <w:t>se</w:t>
      </w:r>
      <w:r w:rsidRPr="0053439D">
        <w:rPr>
          <w:b/>
          <w:bCs/>
        </w:rPr>
        <w:t xml:space="preserve"> to Hunterbrook Media Article</w:t>
      </w:r>
    </w:p>
    <w:p w14:paraId="760E8E3E" w14:textId="77777777" w:rsidR="0053439D" w:rsidRDefault="0053439D" w:rsidP="0053439D">
      <w:pPr>
        <w:ind w:left="0"/>
      </w:pPr>
    </w:p>
    <w:p w14:paraId="70058ECE" w14:textId="77777777" w:rsidR="0053439D" w:rsidRDefault="0053439D" w:rsidP="0053439D">
      <w:pPr>
        <w:ind w:left="0"/>
      </w:pPr>
    </w:p>
    <w:p w14:paraId="2773D809" w14:textId="364C6716" w:rsidR="0053439D" w:rsidRDefault="0053439D" w:rsidP="0053439D">
      <w:pPr>
        <w:ind w:left="0"/>
      </w:pPr>
      <w:r>
        <w:t xml:space="preserve">CSG notes the publication </w:t>
      </w:r>
      <w:r w:rsidR="007B3ABA">
        <w:t xml:space="preserve">on 4 May of an article </w:t>
      </w:r>
      <w:r>
        <w:t>regarding the Company.</w:t>
      </w:r>
    </w:p>
    <w:p w14:paraId="2233A052" w14:textId="77777777" w:rsidR="0053439D" w:rsidRDefault="0053439D" w:rsidP="0053439D">
      <w:pPr>
        <w:ind w:left="0"/>
      </w:pPr>
    </w:p>
    <w:p w14:paraId="319A3578" w14:textId="2CD721DB" w:rsidR="0053439D" w:rsidRDefault="0053439D" w:rsidP="0053439D">
      <w:pPr>
        <w:ind w:left="0"/>
      </w:pPr>
      <w:r>
        <w:t>The Company strongly disagrees with the conclusions and assertions presented. The article contains inaccuracies, selective interpretations and mischaracterisations.</w:t>
      </w:r>
    </w:p>
    <w:p w14:paraId="0402019B" w14:textId="77777777" w:rsidR="0053439D" w:rsidRDefault="0053439D" w:rsidP="0053439D">
      <w:pPr>
        <w:ind w:left="0"/>
      </w:pPr>
    </w:p>
    <w:p w14:paraId="5C0455F2" w14:textId="1601E45A" w:rsidR="0053439D" w:rsidRDefault="0053439D" w:rsidP="0053439D">
      <w:pPr>
        <w:ind w:left="0"/>
      </w:pPr>
      <w:r>
        <w:t>In particular, CSG firmly rejects any suggestion that its prospectus or subsequent disclosures were incomplete or misleading. The Company stands by the integrity and accuracy of its IPO documentation and all post-IPO communications. These materials were prepared with appropriate diligence and in accordance with applicable legal and regulatory requirements.</w:t>
      </w:r>
    </w:p>
    <w:p w14:paraId="2D621F6C" w14:textId="77777777" w:rsidR="0053439D" w:rsidRDefault="0053439D" w:rsidP="0053439D">
      <w:pPr>
        <w:ind w:left="0"/>
      </w:pPr>
    </w:p>
    <w:p w14:paraId="285C4B67" w14:textId="7561B177" w:rsidR="0053439D" w:rsidRDefault="0053439D" w:rsidP="0053439D">
      <w:pPr>
        <w:ind w:left="0"/>
      </w:pPr>
      <w:r>
        <w:t>CSG also reaffirms the strength and resilience of its business model. The Company continues to execute on its strategy, supported by solid operational performance and clear demand drivers.</w:t>
      </w:r>
    </w:p>
    <w:p w14:paraId="3563BE26" w14:textId="77777777" w:rsidR="0053439D" w:rsidRDefault="0053439D" w:rsidP="0053439D">
      <w:pPr>
        <w:ind w:left="0"/>
      </w:pPr>
    </w:p>
    <w:p w14:paraId="01FACF38" w14:textId="5E2F50DC" w:rsidR="009C0156" w:rsidRDefault="00D76477" w:rsidP="0053439D">
      <w:pPr>
        <w:ind w:left="0"/>
      </w:pPr>
      <w:r w:rsidRPr="00D76477">
        <w:t>CSG is carefully reviewing the article in detail and reserves all its rights.</w:t>
      </w:r>
      <w:r>
        <w:t xml:space="preserve"> </w:t>
      </w:r>
      <w:r w:rsidR="0074042B">
        <w:t xml:space="preserve">The Company </w:t>
      </w:r>
      <w:r w:rsidR="0053439D">
        <w:t>remains committed to transparent communication with its shareholders and the broader market.</w:t>
      </w:r>
    </w:p>
    <w:p w14:paraId="0F8EF0E3" w14:textId="77777777" w:rsidR="0053439D" w:rsidRDefault="0053439D" w:rsidP="0053439D">
      <w:pPr>
        <w:ind w:left="0"/>
        <w:rPr>
          <w:lang w:val="en-US"/>
        </w:rPr>
      </w:pPr>
    </w:p>
    <w:p w14:paraId="5FC5CCD1" w14:textId="77777777" w:rsidR="00166BAA" w:rsidRDefault="00166BAA" w:rsidP="0053439D">
      <w:pPr>
        <w:ind w:left="0"/>
        <w:rPr>
          <w:lang w:val="en-US"/>
        </w:rPr>
      </w:pPr>
    </w:p>
    <w:p w14:paraId="7B270655" w14:textId="77777777" w:rsidR="00166BAA" w:rsidRDefault="00166BAA" w:rsidP="0053439D">
      <w:pPr>
        <w:ind w:left="0"/>
        <w:rPr>
          <w:lang w:val="en-US"/>
        </w:rPr>
      </w:pPr>
    </w:p>
    <w:p w14:paraId="3DC07673" w14:textId="77777777" w:rsidR="00166BAA" w:rsidRDefault="00166BAA" w:rsidP="0053439D">
      <w:pPr>
        <w:ind w:left="0"/>
        <w:rPr>
          <w:lang w:val="en-US"/>
        </w:rPr>
      </w:pPr>
    </w:p>
    <w:p w14:paraId="180C115A" w14:textId="77777777" w:rsidR="00166BAA" w:rsidRPr="00166BAA" w:rsidRDefault="00166BAA" w:rsidP="00166BAA">
      <w:pPr>
        <w:ind w:left="0"/>
        <w:rPr>
          <w:sz w:val="20"/>
          <w:szCs w:val="20"/>
          <w:lang w:val="en-US"/>
        </w:rPr>
      </w:pPr>
      <w:r w:rsidRPr="00166BAA">
        <w:rPr>
          <w:sz w:val="20"/>
          <w:szCs w:val="20"/>
          <w:lang w:val="en-US"/>
        </w:rPr>
        <w:t>Enquiries</w:t>
      </w:r>
    </w:p>
    <w:p w14:paraId="22025994" w14:textId="77777777" w:rsidR="00166BAA" w:rsidRPr="00166BAA" w:rsidRDefault="00166BAA" w:rsidP="00166BAA">
      <w:pPr>
        <w:ind w:left="0"/>
        <w:rPr>
          <w:sz w:val="20"/>
          <w:szCs w:val="20"/>
          <w:lang w:val="en-US"/>
        </w:rPr>
      </w:pPr>
    </w:p>
    <w:p w14:paraId="4F3338DD" w14:textId="77777777" w:rsidR="00166BAA" w:rsidRPr="00166BAA" w:rsidRDefault="00166BAA" w:rsidP="00166BAA">
      <w:pPr>
        <w:ind w:left="0"/>
        <w:rPr>
          <w:sz w:val="20"/>
          <w:szCs w:val="20"/>
          <w:lang w:val="en-US"/>
        </w:rPr>
      </w:pPr>
      <w:r w:rsidRPr="00166BAA">
        <w:rPr>
          <w:sz w:val="20"/>
          <w:szCs w:val="20"/>
          <w:lang w:val="en-US"/>
        </w:rPr>
        <w:t>Investors and analysts:</w:t>
      </w:r>
    </w:p>
    <w:p w14:paraId="7B1955AA" w14:textId="77777777" w:rsidR="00166BAA" w:rsidRPr="00166BAA" w:rsidRDefault="00166BAA" w:rsidP="00166BAA">
      <w:pPr>
        <w:ind w:left="0"/>
        <w:rPr>
          <w:sz w:val="20"/>
          <w:szCs w:val="20"/>
          <w:lang w:val="en-US"/>
        </w:rPr>
      </w:pPr>
      <w:r w:rsidRPr="00166BAA">
        <w:rPr>
          <w:sz w:val="20"/>
          <w:szCs w:val="20"/>
          <w:lang w:val="en-US"/>
        </w:rPr>
        <w:t>Peter Russell, Head of Investor Relations</w:t>
      </w:r>
    </w:p>
    <w:p w14:paraId="15F863BB" w14:textId="77777777" w:rsidR="00166BAA" w:rsidRPr="00166BAA" w:rsidRDefault="00166BAA" w:rsidP="00166BAA">
      <w:pPr>
        <w:ind w:left="0"/>
        <w:rPr>
          <w:sz w:val="20"/>
          <w:szCs w:val="20"/>
          <w:lang w:val="en-US"/>
        </w:rPr>
      </w:pPr>
      <w:r w:rsidRPr="00166BAA">
        <w:rPr>
          <w:sz w:val="20"/>
          <w:szCs w:val="20"/>
          <w:lang w:val="en-US"/>
        </w:rPr>
        <w:t>peter.russell@czechoslovakgroup.com</w:t>
      </w:r>
    </w:p>
    <w:p w14:paraId="7516B1E8" w14:textId="77777777" w:rsidR="00166BAA" w:rsidRPr="00166BAA" w:rsidRDefault="00166BAA" w:rsidP="00166BAA">
      <w:pPr>
        <w:ind w:left="0"/>
        <w:rPr>
          <w:sz w:val="20"/>
          <w:szCs w:val="20"/>
          <w:lang w:val="en-US"/>
        </w:rPr>
      </w:pPr>
    </w:p>
    <w:p w14:paraId="02B3FB3C" w14:textId="77777777" w:rsidR="00166BAA" w:rsidRPr="00166BAA" w:rsidRDefault="00166BAA" w:rsidP="00166BAA">
      <w:pPr>
        <w:ind w:left="0"/>
        <w:rPr>
          <w:sz w:val="20"/>
          <w:szCs w:val="20"/>
          <w:lang w:val="en-US"/>
        </w:rPr>
      </w:pPr>
      <w:r w:rsidRPr="00166BAA">
        <w:rPr>
          <w:sz w:val="20"/>
          <w:szCs w:val="20"/>
          <w:lang w:val="en-US"/>
        </w:rPr>
        <w:t>Media:</w:t>
      </w:r>
    </w:p>
    <w:p w14:paraId="4DB9DA47" w14:textId="77777777" w:rsidR="00166BAA" w:rsidRPr="00166BAA" w:rsidRDefault="00166BAA" w:rsidP="00166BAA">
      <w:pPr>
        <w:ind w:left="0"/>
        <w:rPr>
          <w:sz w:val="20"/>
          <w:szCs w:val="20"/>
          <w:lang w:val="en-US"/>
        </w:rPr>
      </w:pPr>
      <w:r w:rsidRPr="00166BAA">
        <w:rPr>
          <w:sz w:val="20"/>
          <w:szCs w:val="20"/>
          <w:lang w:val="en-US"/>
        </w:rPr>
        <w:t>Tomáš Kotera, Director of Communications</w:t>
      </w:r>
    </w:p>
    <w:p w14:paraId="6DF7B973" w14:textId="77777777" w:rsidR="00166BAA" w:rsidRPr="00166BAA" w:rsidRDefault="00166BAA" w:rsidP="00166BAA">
      <w:pPr>
        <w:ind w:left="0"/>
        <w:rPr>
          <w:sz w:val="20"/>
          <w:szCs w:val="20"/>
          <w:lang w:val="en-US"/>
        </w:rPr>
      </w:pPr>
      <w:r w:rsidRPr="00166BAA">
        <w:rPr>
          <w:sz w:val="20"/>
          <w:szCs w:val="20"/>
          <w:lang w:val="en-US"/>
        </w:rPr>
        <w:t>tomas.kotera@czechoslovakgroup.com</w:t>
      </w:r>
    </w:p>
    <w:p w14:paraId="53925195" w14:textId="77777777" w:rsidR="00166BAA" w:rsidRPr="00166BAA" w:rsidRDefault="00166BAA" w:rsidP="00166BAA">
      <w:pPr>
        <w:ind w:left="0"/>
        <w:rPr>
          <w:sz w:val="20"/>
          <w:szCs w:val="20"/>
          <w:lang w:val="en-US"/>
        </w:rPr>
      </w:pPr>
    </w:p>
    <w:p w14:paraId="2F50B50B" w14:textId="77777777" w:rsidR="00166BAA" w:rsidRPr="00166BAA" w:rsidRDefault="00166BAA" w:rsidP="00166BAA">
      <w:pPr>
        <w:ind w:left="0"/>
        <w:rPr>
          <w:sz w:val="20"/>
          <w:szCs w:val="20"/>
          <w:lang w:val="en-US"/>
        </w:rPr>
      </w:pPr>
      <w:r w:rsidRPr="00166BAA">
        <w:rPr>
          <w:sz w:val="20"/>
          <w:szCs w:val="20"/>
          <w:lang w:val="en-US"/>
        </w:rPr>
        <w:t>Andrej Čírtek, Spokesperson</w:t>
      </w:r>
    </w:p>
    <w:p w14:paraId="463E40C3" w14:textId="77777777" w:rsidR="00166BAA" w:rsidRPr="00166BAA" w:rsidRDefault="00166BAA" w:rsidP="00166BAA">
      <w:pPr>
        <w:ind w:left="0"/>
        <w:rPr>
          <w:sz w:val="20"/>
          <w:szCs w:val="20"/>
          <w:lang w:val="en-US"/>
        </w:rPr>
      </w:pPr>
      <w:r w:rsidRPr="00166BAA">
        <w:rPr>
          <w:sz w:val="20"/>
          <w:szCs w:val="20"/>
          <w:lang w:val="en-US"/>
        </w:rPr>
        <w:t>+420 602 494 208</w:t>
      </w:r>
    </w:p>
    <w:p w14:paraId="0853F29E" w14:textId="5D47438B" w:rsidR="00166BAA" w:rsidRPr="00166BAA" w:rsidRDefault="00166BAA" w:rsidP="00166BAA">
      <w:pPr>
        <w:ind w:left="0"/>
        <w:rPr>
          <w:sz w:val="20"/>
          <w:szCs w:val="20"/>
          <w:lang w:val="en-US"/>
        </w:rPr>
      </w:pPr>
      <w:r w:rsidRPr="00166BAA">
        <w:rPr>
          <w:sz w:val="20"/>
          <w:szCs w:val="20"/>
          <w:lang w:val="en-US"/>
        </w:rPr>
        <w:t>andrej.cirtek@czechoslovakgroup.com</w:t>
      </w:r>
    </w:p>
    <w:sectPr w:rsidR="00166BAA" w:rsidRPr="00166BA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90343" w14:textId="77777777" w:rsidR="00960AEA" w:rsidRDefault="00960AEA" w:rsidP="00DD205B">
      <w:r>
        <w:separator/>
      </w:r>
    </w:p>
  </w:endnote>
  <w:endnote w:type="continuationSeparator" w:id="0">
    <w:p w14:paraId="7F42712A" w14:textId="77777777" w:rsidR="00960AEA" w:rsidRDefault="00960AEA" w:rsidP="00DD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5EB8C" w14:textId="77777777" w:rsidR="00960AEA" w:rsidRDefault="00960AEA" w:rsidP="00DD205B">
      <w:r>
        <w:separator/>
      </w:r>
    </w:p>
  </w:footnote>
  <w:footnote w:type="continuationSeparator" w:id="0">
    <w:p w14:paraId="3CB20EBB" w14:textId="77777777" w:rsidR="00960AEA" w:rsidRDefault="00960AEA" w:rsidP="00DD2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4729" w14:textId="1C03303C" w:rsidR="00DD205B" w:rsidRDefault="00DD205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6F6ECF" wp14:editId="654C4372">
          <wp:simplePos x="0" y="0"/>
          <wp:positionH relativeFrom="column">
            <wp:posOffset>-880745</wp:posOffset>
          </wp:positionH>
          <wp:positionV relativeFrom="paragraph">
            <wp:posOffset>-349250</wp:posOffset>
          </wp:positionV>
          <wp:extent cx="2768600" cy="1384300"/>
          <wp:effectExtent l="0" t="0" r="0" b="6350"/>
          <wp:wrapNone/>
          <wp:docPr id="133187417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138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BEF680" w14:textId="77777777" w:rsidR="00DD205B" w:rsidRDefault="00DD205B">
    <w:pPr>
      <w:pStyle w:val="Zhlav"/>
    </w:pPr>
  </w:p>
  <w:p w14:paraId="35EDBDA8" w14:textId="756911E9" w:rsidR="00DD205B" w:rsidRDefault="00DD205B">
    <w:pPr>
      <w:pStyle w:val="Zhlav"/>
    </w:pPr>
  </w:p>
  <w:p w14:paraId="792C512D" w14:textId="77777777" w:rsidR="00DD205B" w:rsidRDefault="00DD205B">
    <w:pPr>
      <w:pStyle w:val="Zhlav"/>
    </w:pPr>
  </w:p>
  <w:p w14:paraId="29069E63" w14:textId="77777777" w:rsidR="00DD205B" w:rsidRDefault="00DD205B">
    <w:pPr>
      <w:pStyle w:val="Zhlav"/>
    </w:pPr>
  </w:p>
  <w:p w14:paraId="081293C8" w14:textId="77777777" w:rsidR="00DD205B" w:rsidRDefault="00DD205B">
    <w:pPr>
      <w:pStyle w:val="Zhlav"/>
    </w:pPr>
  </w:p>
  <w:p w14:paraId="012C274D" w14:textId="2A9B1F0E" w:rsidR="00DD205B" w:rsidRDefault="00DD205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9D"/>
    <w:rsid w:val="00057E51"/>
    <w:rsid w:val="001022CA"/>
    <w:rsid w:val="00166BAA"/>
    <w:rsid w:val="00277942"/>
    <w:rsid w:val="002910CA"/>
    <w:rsid w:val="0038356D"/>
    <w:rsid w:val="004A0B5C"/>
    <w:rsid w:val="00525827"/>
    <w:rsid w:val="0053439D"/>
    <w:rsid w:val="00561D78"/>
    <w:rsid w:val="00586800"/>
    <w:rsid w:val="00672141"/>
    <w:rsid w:val="0074042B"/>
    <w:rsid w:val="007B3ABA"/>
    <w:rsid w:val="008409EC"/>
    <w:rsid w:val="00960AEA"/>
    <w:rsid w:val="009C0156"/>
    <w:rsid w:val="00C20219"/>
    <w:rsid w:val="00CB38D3"/>
    <w:rsid w:val="00D76477"/>
    <w:rsid w:val="00DD205B"/>
    <w:rsid w:val="00F3705E"/>
    <w:rsid w:val="00F67BB1"/>
    <w:rsid w:val="00FD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3E14"/>
  <w15:chartTrackingRefBased/>
  <w15:docId w15:val="{8E06342D-40C8-4BCB-BFC2-774ED721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7E51"/>
    <w:rPr>
      <w:rFonts w:ascii="Arial" w:hAnsi="Arial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586800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6800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01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0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01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01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01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01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01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6800"/>
    <w:rPr>
      <w:rFonts w:ascii="Arial" w:eastAsiaTheme="majorEastAsia" w:hAnsi="Arial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6800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01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01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01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01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01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01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01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6800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6800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0156"/>
    <w:pPr>
      <w:numPr>
        <w:ilvl w:val="1"/>
      </w:numPr>
      <w:ind w:left="1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0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0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01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01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01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01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01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0156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057E51"/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DD20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05B"/>
    <w:rPr>
      <w:rFonts w:ascii="Arial" w:hAnsi="Arial"/>
      <w:lang w:val="en-GB"/>
    </w:rPr>
  </w:style>
  <w:style w:type="paragraph" w:styleId="Zpat">
    <w:name w:val="footer"/>
    <w:basedOn w:val="Normln"/>
    <w:link w:val="ZpatChar"/>
    <w:uiPriority w:val="99"/>
    <w:unhideWhenUsed/>
    <w:rsid w:val="00DD20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05B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cffce59-1a5f-4e83-bddf-f379a375c8a9}" enabled="0" method="" siteId="{2cffce59-1a5f-4e83-bddf-f379a375c8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1111</Characters>
  <Application>Microsoft Office Word</Application>
  <DocSecurity>0</DocSecurity>
  <Lines>9</Lines>
  <Paragraphs>2</Paragraphs>
  <ScaleCrop>false</ScaleCrop>
  <Company>Czechoslovak Group, a.s.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Peter</dc:creator>
  <cp:keywords/>
  <dc:description/>
  <cp:lastModifiedBy>Macháček Roman</cp:lastModifiedBy>
  <cp:revision>2</cp:revision>
  <dcterms:created xsi:type="dcterms:W3CDTF">2026-05-04T15:19:00Z</dcterms:created>
  <dcterms:modified xsi:type="dcterms:W3CDTF">2026-05-04T15:19:00Z</dcterms:modified>
</cp:coreProperties>
</file>