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912A" w14:textId="77777777" w:rsidR="00CA7852" w:rsidRPr="005E3E05" w:rsidRDefault="00CA7852" w:rsidP="00CA7852">
      <w:pPr>
        <w:spacing w:after="0" w:line="240" w:lineRule="auto"/>
        <w:rPr>
          <w:rFonts w:ascii="News Gothic Std" w:hAnsi="News Gothic Std"/>
          <w:b/>
          <w:color w:val="0D0D0D" w:themeColor="text1" w:themeTint="F2"/>
          <w:sz w:val="28"/>
          <w:szCs w:val="28"/>
        </w:rPr>
      </w:pPr>
      <w:r w:rsidRPr="005E3E05">
        <w:rPr>
          <w:rFonts w:ascii="News Gothic Std" w:hAnsi="News Gothic Std"/>
          <w:b/>
          <w:color w:val="0D0D0D" w:themeColor="text1" w:themeTint="F2"/>
          <w:sz w:val="28"/>
          <w:szCs w:val="28"/>
        </w:rPr>
        <w:t>BALLOT PAPER</w:t>
      </w:r>
    </w:p>
    <w:p w14:paraId="224DB7E0" w14:textId="0D624B9A" w:rsidR="00CA7852" w:rsidRPr="005E3E05" w:rsidRDefault="00CA7852" w:rsidP="00CA7852">
      <w:pPr>
        <w:spacing w:after="0" w:line="240" w:lineRule="auto"/>
        <w:jc w:val="both"/>
        <w:rPr>
          <w:rFonts w:ascii="News Gothic Std" w:hAnsi="News Gothic Std"/>
          <w:b/>
          <w:color w:val="0D0D0D" w:themeColor="text1" w:themeTint="F2"/>
        </w:rPr>
      </w:pPr>
      <w:r w:rsidRPr="005E3E05">
        <w:rPr>
          <w:rFonts w:ascii="News Gothic Std" w:hAnsi="News Gothic Std"/>
          <w:b/>
          <w:color w:val="0D0D0D" w:themeColor="text1" w:themeTint="F2"/>
        </w:rPr>
        <w:t>To vote on the draft resolutions prepared on the agenda items of the general meeting to be held on 19 March 2021 of Tallinna Kaubamaja Grupp AS</w:t>
      </w:r>
    </w:p>
    <w:p w14:paraId="1A93C805" w14:textId="77777777" w:rsidR="00CA7852" w:rsidRPr="005E3E05" w:rsidRDefault="00CA7852" w:rsidP="00CA7852">
      <w:pPr>
        <w:spacing w:after="0" w:line="240" w:lineRule="auto"/>
        <w:jc w:val="both"/>
        <w:rPr>
          <w:rFonts w:ascii="News Gothic Std" w:hAnsi="News Gothic Std"/>
          <w:color w:val="0D0D0D" w:themeColor="text1" w:themeTint="F2"/>
        </w:rPr>
      </w:pPr>
    </w:p>
    <w:tbl>
      <w:tblPr>
        <w:tblStyle w:val="TableGrid"/>
        <w:tblW w:w="10490" w:type="dxa"/>
        <w:tblInd w:w="-147" w:type="dxa"/>
        <w:tblLook w:val="04A0" w:firstRow="1" w:lastRow="0" w:firstColumn="1" w:lastColumn="0" w:noHBand="0" w:noVBand="1"/>
      </w:tblPr>
      <w:tblGrid>
        <w:gridCol w:w="10490"/>
      </w:tblGrid>
      <w:tr w:rsidR="00CE17DB" w:rsidRPr="005E3E05" w14:paraId="091E70F7" w14:textId="77777777" w:rsidTr="009B1351">
        <w:tc>
          <w:tcPr>
            <w:tcW w:w="10490" w:type="dxa"/>
          </w:tcPr>
          <w:p w14:paraId="326D31C6" w14:textId="77777777" w:rsidR="00CE17DB" w:rsidRPr="005E3E05" w:rsidRDefault="00CE17DB" w:rsidP="00CE17DB">
            <w:pPr>
              <w:rPr>
                <w:rFonts w:ascii="News Gothic Std" w:hAnsi="News Gothic Std"/>
                <w:b/>
                <w:color w:val="0D0D0D" w:themeColor="text1" w:themeTint="F2"/>
                <w:sz w:val="20"/>
                <w:szCs w:val="20"/>
              </w:rPr>
            </w:pPr>
            <w:r w:rsidRPr="005E3E05">
              <w:rPr>
                <w:rFonts w:ascii="News Gothic Std" w:hAnsi="News Gothic Std"/>
                <w:b/>
                <w:bCs/>
                <w:color w:val="0D0D0D" w:themeColor="text1" w:themeTint="F2"/>
                <w:sz w:val="20"/>
                <w:szCs w:val="20"/>
              </w:rPr>
              <w:t>Name</w:t>
            </w:r>
            <w:r w:rsidRPr="005E3E05">
              <w:rPr>
                <w:rFonts w:ascii="News Gothic Std" w:hAnsi="News Gothic Std"/>
                <w:color w:val="0D0D0D" w:themeColor="text1" w:themeTint="F2"/>
                <w:sz w:val="20"/>
                <w:szCs w:val="20"/>
              </w:rPr>
              <w:t xml:space="preserve"> of the shareholder:</w:t>
            </w:r>
          </w:p>
          <w:p w14:paraId="221B371F" w14:textId="77777777" w:rsidR="00CE17DB" w:rsidRPr="005E3E05" w:rsidRDefault="00CE17DB" w:rsidP="00F55C06">
            <w:pPr>
              <w:jc w:val="both"/>
              <w:rPr>
                <w:rFonts w:ascii="News Gothic Std" w:hAnsi="News Gothic Std"/>
                <w:color w:val="0D0D0D" w:themeColor="text1" w:themeTint="F2"/>
              </w:rPr>
            </w:pPr>
          </w:p>
        </w:tc>
      </w:tr>
      <w:tr w:rsidR="00CE17DB" w:rsidRPr="005E3E05" w14:paraId="6CF2B0C6" w14:textId="77777777" w:rsidTr="009B1351">
        <w:tc>
          <w:tcPr>
            <w:tcW w:w="10490" w:type="dxa"/>
          </w:tcPr>
          <w:p w14:paraId="6FE058E4" w14:textId="77777777" w:rsidR="00CE17DB" w:rsidRPr="005E3E05" w:rsidRDefault="00CE17DB" w:rsidP="00F55C06">
            <w:pPr>
              <w:jc w:val="both"/>
              <w:rPr>
                <w:rFonts w:ascii="News Gothic Std" w:hAnsi="News Gothic Std"/>
                <w:b/>
                <w:color w:val="0D0D0D" w:themeColor="text1" w:themeTint="F2"/>
                <w:sz w:val="20"/>
                <w:szCs w:val="20"/>
              </w:rPr>
            </w:pPr>
            <w:r w:rsidRPr="005E3E05">
              <w:rPr>
                <w:rFonts w:ascii="News Gothic Std" w:hAnsi="News Gothic Std"/>
                <w:b/>
                <w:bCs/>
                <w:color w:val="0D0D0D" w:themeColor="text1" w:themeTint="F2"/>
                <w:sz w:val="20"/>
                <w:szCs w:val="20"/>
              </w:rPr>
              <w:t>Code</w:t>
            </w:r>
            <w:r w:rsidRPr="005E3E05">
              <w:rPr>
                <w:rFonts w:ascii="News Gothic Std" w:hAnsi="News Gothic Std"/>
                <w:color w:val="0D0D0D" w:themeColor="text1" w:themeTint="F2"/>
                <w:sz w:val="20"/>
                <w:szCs w:val="20"/>
              </w:rPr>
              <w:t xml:space="preserve"> of the shareholder:</w:t>
            </w:r>
          </w:p>
          <w:p w14:paraId="0CBF26A1" w14:textId="77777777" w:rsidR="00CE17DB" w:rsidRPr="005E3E05" w:rsidRDefault="00CE17DB" w:rsidP="00F55C06">
            <w:pPr>
              <w:jc w:val="both"/>
              <w:rPr>
                <w:rFonts w:ascii="News Gothic Std" w:hAnsi="News Gothic Std"/>
                <w:b/>
                <w:color w:val="0D0D0D" w:themeColor="text1" w:themeTint="F2"/>
                <w:sz w:val="20"/>
                <w:szCs w:val="20"/>
              </w:rPr>
            </w:pPr>
          </w:p>
          <w:p w14:paraId="1C39B573" w14:textId="7BA8DABB"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color w:val="0D0D0D" w:themeColor="text1" w:themeTint="F2"/>
                <w:sz w:val="18"/>
                <w:szCs w:val="18"/>
              </w:rPr>
              <w:t>(</w:t>
            </w:r>
            <w:r w:rsidRPr="005E3E05">
              <w:rPr>
                <w:rFonts w:ascii="News Gothic Std" w:hAnsi="News Gothic Std"/>
                <w:i/>
                <w:iCs/>
                <w:color w:val="0D0D0D" w:themeColor="text1" w:themeTint="F2"/>
                <w:sz w:val="18"/>
                <w:szCs w:val="18"/>
              </w:rPr>
              <w:t xml:space="preserve">The registry code of a shareholder who is a legal person or </w:t>
            </w:r>
            <w:r w:rsidR="008D4755" w:rsidRPr="005E3E05">
              <w:rPr>
                <w:rFonts w:ascii="News Gothic Std" w:hAnsi="News Gothic Std"/>
                <w:i/>
                <w:iCs/>
                <w:color w:val="0D0D0D" w:themeColor="text1" w:themeTint="F2"/>
                <w:sz w:val="18"/>
                <w:szCs w:val="18"/>
              </w:rPr>
              <w:t>the</w:t>
            </w:r>
            <w:r w:rsidRPr="005E3E05">
              <w:rPr>
                <w:rFonts w:ascii="News Gothic Std" w:hAnsi="News Gothic Std"/>
                <w:i/>
                <w:iCs/>
                <w:color w:val="0D0D0D" w:themeColor="text1" w:themeTint="F2"/>
                <w:sz w:val="18"/>
                <w:szCs w:val="18"/>
              </w:rPr>
              <w:t xml:space="preserve"> personal identification code of a shareholder who is a natural person; in the absence of a personal identification code, their date of birth</w:t>
            </w:r>
            <w:r w:rsidRPr="005E3E05">
              <w:rPr>
                <w:rFonts w:ascii="News Gothic Std" w:hAnsi="News Gothic Std"/>
                <w:color w:val="0D0D0D" w:themeColor="text1" w:themeTint="F2"/>
                <w:sz w:val="18"/>
                <w:szCs w:val="18"/>
              </w:rPr>
              <w:t>)</w:t>
            </w:r>
          </w:p>
        </w:tc>
      </w:tr>
      <w:tr w:rsidR="00CE17DB" w:rsidRPr="005E3E05" w14:paraId="14ACA83E" w14:textId="77777777" w:rsidTr="009B1351">
        <w:tc>
          <w:tcPr>
            <w:tcW w:w="10490" w:type="dxa"/>
          </w:tcPr>
          <w:p w14:paraId="35749E61" w14:textId="17DC3C56" w:rsidR="00CE17DB" w:rsidRPr="005E3E05" w:rsidRDefault="00CE17DB" w:rsidP="00F55C06">
            <w:pPr>
              <w:jc w:val="both"/>
              <w:rPr>
                <w:rFonts w:ascii="News Gothic Std" w:hAnsi="News Gothic Std"/>
                <w:b/>
                <w:bCs/>
                <w:color w:val="0D0D0D" w:themeColor="text1" w:themeTint="F2"/>
                <w:sz w:val="20"/>
                <w:szCs w:val="20"/>
              </w:rPr>
            </w:pPr>
            <w:r w:rsidRPr="005E3E05">
              <w:rPr>
                <w:rFonts w:ascii="News Gothic Std" w:hAnsi="News Gothic Std"/>
                <w:b/>
                <w:bCs/>
                <w:color w:val="0D0D0D" w:themeColor="text1" w:themeTint="F2"/>
                <w:sz w:val="20"/>
                <w:szCs w:val="20"/>
              </w:rPr>
              <w:t>Name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w:t>
            </w:r>
          </w:p>
          <w:p w14:paraId="55ECD238" w14:textId="77777777" w:rsidR="00CE17DB" w:rsidRPr="005E3E05" w:rsidRDefault="00CE17DB" w:rsidP="00F55C06">
            <w:pPr>
              <w:jc w:val="both"/>
              <w:rPr>
                <w:rFonts w:ascii="News Gothic Std" w:hAnsi="News Gothic Std"/>
                <w:b/>
                <w:bCs/>
                <w:color w:val="0D0D0D" w:themeColor="text1" w:themeTint="F2"/>
                <w:sz w:val="20"/>
                <w:szCs w:val="20"/>
              </w:rPr>
            </w:pPr>
          </w:p>
          <w:p w14:paraId="79498628" w14:textId="77036137"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color w:val="0D0D0D" w:themeColor="text1" w:themeTint="F2"/>
                <w:sz w:val="18"/>
                <w:szCs w:val="18"/>
              </w:rPr>
              <w:t>(</w:t>
            </w:r>
            <w:r w:rsidRPr="005E3E05">
              <w:rPr>
                <w:rFonts w:ascii="News Gothic Std" w:hAnsi="News Gothic Std"/>
                <w:i/>
                <w:iCs/>
                <w:color w:val="0D0D0D" w:themeColor="text1" w:themeTint="F2"/>
                <w:sz w:val="18"/>
                <w:szCs w:val="18"/>
              </w:rPr>
              <w:t>must be filled in in any case for a shareholder who is a legal person; must be filled in for a shareholder who is a natural person if the shareholder has authorised another person to represent them</w:t>
            </w:r>
            <w:r w:rsidRPr="005E3E05">
              <w:rPr>
                <w:rFonts w:ascii="News Gothic Std" w:hAnsi="News Gothic Std"/>
                <w:color w:val="0D0D0D" w:themeColor="text1" w:themeTint="F2"/>
                <w:sz w:val="18"/>
                <w:szCs w:val="18"/>
              </w:rPr>
              <w:t>)</w:t>
            </w:r>
          </w:p>
        </w:tc>
      </w:tr>
      <w:tr w:rsidR="00CE17DB" w:rsidRPr="005E3E05" w14:paraId="32D09599" w14:textId="77777777" w:rsidTr="009B1351">
        <w:tc>
          <w:tcPr>
            <w:tcW w:w="10490" w:type="dxa"/>
          </w:tcPr>
          <w:p w14:paraId="05E6CE40" w14:textId="0A1564E2" w:rsidR="00CE17DB" w:rsidRPr="005E3E05" w:rsidRDefault="00CE17DB" w:rsidP="00F55C06">
            <w:pPr>
              <w:jc w:val="both"/>
              <w:rPr>
                <w:rFonts w:ascii="News Gothic Std" w:hAnsi="News Gothic Std"/>
                <w:b/>
                <w:bCs/>
                <w:color w:val="0D0D0D" w:themeColor="text1" w:themeTint="F2"/>
                <w:sz w:val="20"/>
                <w:szCs w:val="20"/>
              </w:rPr>
            </w:pPr>
            <w:r w:rsidRPr="005E3E05">
              <w:rPr>
                <w:rFonts w:ascii="News Gothic Std" w:hAnsi="News Gothic Std"/>
                <w:b/>
                <w:bCs/>
                <w:color w:val="0D0D0D" w:themeColor="text1" w:themeTint="F2"/>
                <w:sz w:val="20"/>
                <w:szCs w:val="20"/>
              </w:rPr>
              <w:t>Personal identification code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w:t>
            </w:r>
          </w:p>
          <w:p w14:paraId="0283180A" w14:textId="77777777" w:rsidR="00CE17DB" w:rsidRPr="005E3E05" w:rsidRDefault="00CE17DB" w:rsidP="00F55C06">
            <w:pPr>
              <w:jc w:val="both"/>
              <w:rPr>
                <w:rFonts w:ascii="News Gothic Std" w:hAnsi="News Gothic Std"/>
                <w:b/>
                <w:bCs/>
                <w:color w:val="0D0D0D" w:themeColor="text1" w:themeTint="F2"/>
                <w:sz w:val="20"/>
                <w:szCs w:val="20"/>
              </w:rPr>
            </w:pPr>
          </w:p>
          <w:p w14:paraId="7A3DE03E" w14:textId="77777777" w:rsidR="00CE17DB" w:rsidRPr="005E3E05" w:rsidRDefault="00CE17DB" w:rsidP="00F55C06">
            <w:pPr>
              <w:jc w:val="both"/>
              <w:rPr>
                <w:rFonts w:ascii="News Gothic Std" w:hAnsi="News Gothic Std"/>
                <w:b/>
                <w:bCs/>
                <w:color w:val="0D0D0D" w:themeColor="text1" w:themeTint="F2"/>
                <w:sz w:val="18"/>
                <w:szCs w:val="18"/>
              </w:rPr>
            </w:pPr>
            <w:r w:rsidRPr="005E3E05">
              <w:rPr>
                <w:rFonts w:ascii="News Gothic Std" w:hAnsi="News Gothic Std"/>
                <w:i/>
                <w:color w:val="0D0D0D" w:themeColor="text1" w:themeTint="F2"/>
                <w:sz w:val="18"/>
                <w:szCs w:val="18"/>
              </w:rPr>
              <w:t>(in the absence of a personal identification code, the date of birth; must be filled in in any case for a shareholder who is a legal person; must be filled in for a shareholder who is a natural person if the shareholder has authorised another person to represent them)</w:t>
            </w:r>
          </w:p>
        </w:tc>
      </w:tr>
      <w:tr w:rsidR="00CE17DB" w:rsidRPr="005E3E05" w14:paraId="5CF776BE" w14:textId="77777777" w:rsidTr="009B1351">
        <w:tc>
          <w:tcPr>
            <w:tcW w:w="10490" w:type="dxa"/>
          </w:tcPr>
          <w:p w14:paraId="0707EEB8" w14:textId="77777777" w:rsidR="00A026F9" w:rsidRPr="005E3E05" w:rsidRDefault="00CE17DB" w:rsidP="00F55C06">
            <w:pPr>
              <w:jc w:val="both"/>
              <w:rPr>
                <w:rFonts w:ascii="News Gothic Std" w:hAnsi="News Gothic Std"/>
                <w:color w:val="0D0D0D" w:themeColor="text1" w:themeTint="F2"/>
                <w:sz w:val="20"/>
                <w:szCs w:val="20"/>
              </w:rPr>
            </w:pPr>
            <w:r w:rsidRPr="005E3E05">
              <w:rPr>
                <w:rFonts w:ascii="News Gothic Std" w:hAnsi="News Gothic Std"/>
                <w:b/>
                <w:bCs/>
                <w:color w:val="0D0D0D" w:themeColor="text1" w:themeTint="F2"/>
                <w:sz w:val="20"/>
                <w:szCs w:val="20"/>
              </w:rPr>
              <w:t>Basis for the right of representation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 xml:space="preserve">: </w:t>
            </w:r>
          </w:p>
          <w:p w14:paraId="565DBE0B" w14:textId="77777777"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i/>
                <w:color w:val="0D0D0D" w:themeColor="text1" w:themeTint="F2"/>
                <w:sz w:val="18"/>
                <w:szCs w:val="18"/>
              </w:rPr>
              <w:t>(e.g. Management Board member, procurator, power of attorney, etc.)</w:t>
            </w:r>
          </w:p>
          <w:p w14:paraId="6550847C" w14:textId="77777777" w:rsidR="00CE17DB" w:rsidRPr="005E3E05" w:rsidRDefault="00CE17DB" w:rsidP="00F55C06">
            <w:pPr>
              <w:jc w:val="both"/>
              <w:rPr>
                <w:rFonts w:ascii="News Gothic Std" w:hAnsi="News Gothic Std"/>
                <w:color w:val="0D0D0D" w:themeColor="text1" w:themeTint="F2"/>
              </w:rPr>
            </w:pPr>
            <w:r w:rsidRPr="005E3E05">
              <w:rPr>
                <w:rFonts w:ascii="News Gothic Std" w:hAnsi="News Gothic Std"/>
                <w:color w:val="0D0D0D" w:themeColor="text1" w:themeTint="F2"/>
                <w:sz w:val="20"/>
                <w:szCs w:val="20"/>
              </w:rPr>
              <w:t>Note: A document certifying the right of representation must be sent together with the ballot paper! A document certifying the right of representation need not be sent if the right of representation is visible in the Estonian Commercial Register.</w:t>
            </w:r>
          </w:p>
        </w:tc>
      </w:tr>
    </w:tbl>
    <w:p w14:paraId="1C932DDE" w14:textId="77777777" w:rsidR="00CA7852" w:rsidRPr="005E3E05" w:rsidRDefault="00CA7852" w:rsidP="00CA7852">
      <w:pPr>
        <w:spacing w:after="0" w:line="240" w:lineRule="auto"/>
        <w:jc w:val="both"/>
        <w:rPr>
          <w:rFonts w:ascii="News Gothic Std" w:hAnsi="News Gothic Std"/>
          <w:color w:val="0D0D0D" w:themeColor="text1" w:themeTint="F2"/>
        </w:rPr>
      </w:pPr>
    </w:p>
    <w:p w14:paraId="55536521" w14:textId="45404F71" w:rsidR="00CA7852" w:rsidRPr="005E3E05" w:rsidRDefault="00CA7852" w:rsidP="00CA7852">
      <w:pPr>
        <w:spacing w:after="0" w:line="240" w:lineRule="auto"/>
        <w:jc w:val="both"/>
        <w:rPr>
          <w:rFonts w:ascii="Arial" w:hAnsi="Arial" w:cs="Arial"/>
          <w:b/>
        </w:rPr>
      </w:pPr>
      <w:r w:rsidRPr="005E3E05">
        <w:rPr>
          <w:rFonts w:ascii="Arial" w:hAnsi="Arial"/>
          <w:b/>
        </w:rPr>
        <w:t>I will vote on the draft resolutions on the items on the agenda of the general meeting as follows (marking an X for ‘for’, ‘against’, ‘undecided’, or ‘no vote’</w:t>
      </w:r>
      <w:r w:rsidR="008D4755" w:rsidRPr="005E3E05">
        <w:rPr>
          <w:rFonts w:ascii="Arial" w:hAnsi="Arial"/>
          <w:b/>
        </w:rPr>
        <w:t>,</w:t>
      </w:r>
      <w:r w:rsidRPr="005E3E05">
        <w:rPr>
          <w:rFonts w:ascii="Arial" w:hAnsi="Arial"/>
          <w:b/>
        </w:rPr>
        <w:t xml:space="preserve"> respectively):</w:t>
      </w:r>
    </w:p>
    <w:p w14:paraId="7B5B87C3" w14:textId="77777777" w:rsidR="00CA7852" w:rsidRPr="005E3E05" w:rsidRDefault="00CA7852" w:rsidP="00CA7852">
      <w:pPr>
        <w:spacing w:after="0" w:line="240" w:lineRule="auto"/>
        <w:jc w:val="both"/>
        <w:rPr>
          <w:rFonts w:ascii="Arial" w:hAnsi="Arial" w:cs="Arial"/>
          <w:sz w:val="20"/>
          <w:szCs w:val="20"/>
        </w:rPr>
      </w:pPr>
    </w:p>
    <w:tbl>
      <w:tblPr>
        <w:tblStyle w:val="TableGrid"/>
        <w:tblW w:w="10490" w:type="dxa"/>
        <w:tblInd w:w="-142" w:type="dxa"/>
        <w:tblLook w:val="04A0" w:firstRow="1" w:lastRow="0" w:firstColumn="1" w:lastColumn="0" w:noHBand="0" w:noVBand="1"/>
      </w:tblPr>
      <w:tblGrid>
        <w:gridCol w:w="142"/>
        <w:gridCol w:w="6946"/>
        <w:gridCol w:w="567"/>
        <w:gridCol w:w="1980"/>
        <w:gridCol w:w="855"/>
      </w:tblGrid>
      <w:tr w:rsidR="00CA7852" w:rsidRPr="005E3E05" w14:paraId="6CBE0958" w14:textId="77777777" w:rsidTr="009B1351">
        <w:trPr>
          <w:gridBefore w:val="1"/>
          <w:gridAfter w:val="1"/>
          <w:wBefore w:w="142" w:type="dxa"/>
          <w:wAfter w:w="855" w:type="dxa"/>
        </w:trPr>
        <w:tc>
          <w:tcPr>
            <w:tcW w:w="6946" w:type="dxa"/>
            <w:tcBorders>
              <w:top w:val="nil"/>
              <w:left w:val="nil"/>
              <w:bottom w:val="single" w:sz="4" w:space="0" w:color="auto"/>
              <w:right w:val="nil"/>
            </w:tcBorders>
          </w:tcPr>
          <w:p w14:paraId="01744FCF" w14:textId="77777777" w:rsidR="00CA7852" w:rsidRPr="005E3E05" w:rsidRDefault="00CA7852" w:rsidP="00F55C06">
            <w:pPr>
              <w:jc w:val="center"/>
              <w:rPr>
                <w:rFonts w:ascii="News Gothic Std" w:hAnsi="News Gothic Std"/>
                <w:i/>
                <w:color w:val="0D0D0D" w:themeColor="text1" w:themeTint="F2"/>
                <w:sz w:val="20"/>
                <w:szCs w:val="20"/>
              </w:rPr>
            </w:pPr>
            <w:r w:rsidRPr="005E3E05">
              <w:rPr>
                <w:rFonts w:ascii="News Gothic Std" w:hAnsi="News Gothic Std"/>
                <w:i/>
                <w:color w:val="0D0D0D" w:themeColor="text1" w:themeTint="F2"/>
                <w:sz w:val="20"/>
                <w:szCs w:val="20"/>
              </w:rPr>
              <w:t>Draft resolutions on the items on the agenda of the general meeting</w:t>
            </w:r>
          </w:p>
        </w:tc>
        <w:tc>
          <w:tcPr>
            <w:tcW w:w="2547" w:type="dxa"/>
            <w:gridSpan w:val="2"/>
            <w:tcBorders>
              <w:top w:val="nil"/>
              <w:left w:val="nil"/>
              <w:bottom w:val="single" w:sz="4" w:space="0" w:color="auto"/>
              <w:right w:val="nil"/>
            </w:tcBorders>
          </w:tcPr>
          <w:p w14:paraId="6626775D" w14:textId="71CBEF51" w:rsidR="00CA7852" w:rsidRPr="005E3E05" w:rsidRDefault="00CE17DB" w:rsidP="0084545F">
            <w:pPr>
              <w:ind w:left="320"/>
              <w:jc w:val="center"/>
              <w:rPr>
                <w:rFonts w:ascii="Arial" w:hAnsi="Arial" w:cs="Arial"/>
                <w:i/>
                <w:sz w:val="20"/>
                <w:szCs w:val="20"/>
              </w:rPr>
            </w:pPr>
            <w:r w:rsidRPr="005E3E05">
              <w:rPr>
                <w:rFonts w:ascii="Arial" w:hAnsi="Arial"/>
                <w:i/>
                <w:sz w:val="20"/>
                <w:szCs w:val="20"/>
              </w:rPr>
              <w:t>Mark with an X</w:t>
            </w:r>
          </w:p>
        </w:tc>
      </w:tr>
      <w:tr w:rsidR="00CA7852" w:rsidRPr="005E3E05" w14:paraId="73458C60" w14:textId="77777777" w:rsidTr="00C53C4C">
        <w:trPr>
          <w:trHeight w:val="1631"/>
        </w:trPr>
        <w:tc>
          <w:tcPr>
            <w:tcW w:w="7655" w:type="dxa"/>
            <w:gridSpan w:val="3"/>
            <w:tcBorders>
              <w:top w:val="single" w:sz="4" w:space="0" w:color="auto"/>
              <w:bottom w:val="single" w:sz="4" w:space="0" w:color="auto"/>
            </w:tcBorders>
          </w:tcPr>
          <w:p w14:paraId="5179631D" w14:textId="70D1CB38" w:rsidR="00CA7852"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1. Approval of the 2020 annual report of Tallinna Kaubamaja Grupp AS</w:t>
            </w:r>
          </w:p>
          <w:p w14:paraId="3B6E160F" w14:textId="77777777" w:rsidR="00C53C4C" w:rsidRPr="001244E8" w:rsidRDefault="00C53C4C" w:rsidP="00F55C06">
            <w:pPr>
              <w:jc w:val="both"/>
              <w:rPr>
                <w:rFonts w:ascii="News Gothic Std" w:hAnsi="News Gothic Std"/>
                <w:color w:val="0D0D0D" w:themeColor="text1" w:themeTint="F2"/>
                <w:sz w:val="10"/>
                <w:szCs w:val="10"/>
              </w:rPr>
            </w:pPr>
          </w:p>
          <w:p w14:paraId="71431882" w14:textId="37A8DFA0" w:rsidR="00CA7852" w:rsidRPr="005E3E05" w:rsidRDefault="00CA7852" w:rsidP="00F55C06">
            <w:pPr>
              <w:jc w:val="both"/>
              <w:rPr>
                <w:rFonts w:ascii="Arial" w:hAnsi="Arial" w:cs="Arial"/>
                <w:sz w:val="20"/>
                <w:szCs w:val="20"/>
              </w:rPr>
            </w:pPr>
            <w:r w:rsidRPr="005E3E05">
              <w:rPr>
                <w:rFonts w:ascii="News Gothic Std" w:hAnsi="News Gothic Std"/>
                <w:color w:val="0D0D0D" w:themeColor="text1" w:themeTint="F2"/>
                <w:sz w:val="20"/>
                <w:szCs w:val="20"/>
              </w:rPr>
              <w:t>To approve the annual report for 2020 prepared by the Management Board of Tallinna Kaubamaja Grupp AS and approved by the Supervisory Board, in accordance with which the consolidated balance sheet of Tallinna Kaubamaja Grupp AS as at 31 December 2020 is 597,284 thousand euros, sales revenue 741,938 thousand euros, and net profit 19,499  thousand euros.</w:t>
            </w:r>
          </w:p>
        </w:tc>
        <w:tc>
          <w:tcPr>
            <w:tcW w:w="2835" w:type="dxa"/>
            <w:gridSpan w:val="2"/>
            <w:tcBorders>
              <w:top w:val="single" w:sz="4" w:space="0" w:color="auto"/>
              <w:bottom w:val="single" w:sz="4" w:space="0" w:color="auto"/>
            </w:tcBorders>
          </w:tcPr>
          <w:p w14:paraId="116CBD7D" w14:textId="77777777" w:rsidR="008C089F" w:rsidRPr="005E3E05" w:rsidRDefault="008C089F" w:rsidP="0042308E">
            <w:pPr>
              <w:tabs>
                <w:tab w:val="left" w:pos="742"/>
              </w:tabs>
              <w:ind w:firstLine="316"/>
              <w:rPr>
                <w:rFonts w:ascii="Arial" w:hAnsi="Arial"/>
                <w:sz w:val="20"/>
                <w:szCs w:val="20"/>
              </w:rPr>
            </w:pPr>
          </w:p>
          <w:p w14:paraId="7F23FFEB" w14:textId="575F8BAC" w:rsidR="0042308E" w:rsidRPr="005E3E05" w:rsidRDefault="00E152CC" w:rsidP="0042308E">
            <w:pPr>
              <w:tabs>
                <w:tab w:val="left" w:pos="742"/>
              </w:tabs>
              <w:ind w:firstLine="316"/>
              <w:rPr>
                <w:rFonts w:ascii="Arial" w:hAnsi="Arial" w:cs="Arial"/>
                <w:sz w:val="20"/>
                <w:szCs w:val="20"/>
              </w:rPr>
            </w:pPr>
            <w:sdt>
              <w:sdtPr>
                <w:rPr>
                  <w:rFonts w:ascii="Arial" w:hAnsi="Arial"/>
                  <w:sz w:val="20"/>
                  <w:szCs w:val="20"/>
                </w:rPr>
                <w:id w:val="779844717"/>
                <w14:checkbox>
                  <w14:checked w14:val="0"/>
                  <w14:checkedState w14:val="2612" w14:font="MS Gothic"/>
                  <w14:uncheckedState w14:val="2610" w14:font="MS Gothic"/>
                </w14:checkbox>
              </w:sdtPr>
              <w:sdtEndPr/>
              <w:sdtContent>
                <w:r w:rsidR="00E77D06"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FOR</w:t>
            </w:r>
          </w:p>
          <w:p w14:paraId="231DD601" w14:textId="77777777" w:rsidR="0042308E" w:rsidRPr="005E3E05" w:rsidRDefault="0042308E" w:rsidP="0042308E">
            <w:pPr>
              <w:tabs>
                <w:tab w:val="left" w:pos="742"/>
              </w:tabs>
              <w:ind w:firstLine="316"/>
              <w:jc w:val="both"/>
              <w:rPr>
                <w:rFonts w:ascii="Arial" w:hAnsi="Arial" w:cs="Arial"/>
                <w:sz w:val="6"/>
                <w:szCs w:val="6"/>
              </w:rPr>
            </w:pPr>
          </w:p>
          <w:p w14:paraId="4AA7B31D" w14:textId="4212FA9F" w:rsidR="0042308E" w:rsidRPr="005E3E05" w:rsidRDefault="00E152CC" w:rsidP="0042308E">
            <w:pPr>
              <w:tabs>
                <w:tab w:val="left" w:pos="742"/>
              </w:tabs>
              <w:ind w:firstLine="316"/>
              <w:jc w:val="both"/>
              <w:rPr>
                <w:rFonts w:ascii="Arial" w:hAnsi="Arial" w:cs="Arial"/>
                <w:sz w:val="20"/>
                <w:szCs w:val="20"/>
              </w:rPr>
            </w:pPr>
            <w:sdt>
              <w:sdtPr>
                <w:rPr>
                  <w:rFonts w:ascii="Arial" w:hAnsi="Arial"/>
                  <w:sz w:val="20"/>
                  <w:szCs w:val="20"/>
                </w:rPr>
                <w:id w:val="127166681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AGAINST</w:t>
            </w:r>
          </w:p>
          <w:p w14:paraId="1E8F35B4" w14:textId="77777777" w:rsidR="0042308E" w:rsidRPr="005E3E05" w:rsidRDefault="0042308E" w:rsidP="0042308E">
            <w:pPr>
              <w:tabs>
                <w:tab w:val="left" w:pos="742"/>
              </w:tabs>
              <w:ind w:firstLine="316"/>
              <w:jc w:val="both"/>
              <w:rPr>
                <w:rFonts w:ascii="Arial" w:hAnsi="Arial" w:cs="Arial"/>
                <w:sz w:val="6"/>
                <w:szCs w:val="6"/>
              </w:rPr>
            </w:pPr>
          </w:p>
          <w:p w14:paraId="770C0FE1" w14:textId="664C5F95" w:rsidR="0042308E" w:rsidRPr="005E3E05" w:rsidRDefault="00E152CC" w:rsidP="0042308E">
            <w:pPr>
              <w:tabs>
                <w:tab w:val="left" w:pos="742"/>
              </w:tabs>
              <w:ind w:firstLine="316"/>
              <w:jc w:val="both"/>
              <w:rPr>
                <w:rFonts w:ascii="Arial" w:hAnsi="Arial" w:cs="Arial"/>
                <w:sz w:val="20"/>
                <w:szCs w:val="20"/>
              </w:rPr>
            </w:pPr>
            <w:sdt>
              <w:sdtPr>
                <w:rPr>
                  <w:rFonts w:ascii="Arial" w:hAnsi="Arial"/>
                  <w:sz w:val="20"/>
                  <w:szCs w:val="20"/>
                </w:rPr>
                <w:id w:val="-1968955422"/>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UNDECIDED</w:t>
            </w:r>
          </w:p>
          <w:p w14:paraId="24CA349C" w14:textId="77777777" w:rsidR="0042308E" w:rsidRPr="005E3E05" w:rsidRDefault="0042308E" w:rsidP="0042308E">
            <w:pPr>
              <w:tabs>
                <w:tab w:val="left" w:pos="742"/>
              </w:tabs>
              <w:ind w:firstLine="316"/>
              <w:jc w:val="both"/>
              <w:rPr>
                <w:rFonts w:ascii="Arial" w:hAnsi="Arial" w:cs="Arial"/>
                <w:sz w:val="6"/>
                <w:szCs w:val="6"/>
              </w:rPr>
            </w:pPr>
          </w:p>
          <w:p w14:paraId="01173B2B" w14:textId="4D795086" w:rsidR="00CA7852" w:rsidRPr="005E3E05" w:rsidRDefault="00E152CC" w:rsidP="0042308E">
            <w:pPr>
              <w:tabs>
                <w:tab w:val="left" w:pos="742"/>
              </w:tabs>
              <w:ind w:firstLine="316"/>
              <w:jc w:val="both"/>
              <w:rPr>
                <w:rFonts w:ascii="Arial" w:hAnsi="Arial" w:cs="Arial"/>
                <w:sz w:val="20"/>
                <w:szCs w:val="20"/>
              </w:rPr>
            </w:pPr>
            <w:sdt>
              <w:sdtPr>
                <w:rPr>
                  <w:rFonts w:ascii="Arial" w:hAnsi="Arial"/>
                  <w:sz w:val="20"/>
                  <w:szCs w:val="20"/>
                </w:rPr>
                <w:id w:val="233517199"/>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NO VOTE</w:t>
            </w:r>
          </w:p>
        </w:tc>
      </w:tr>
      <w:tr w:rsidR="00CA7852" w:rsidRPr="005E3E05" w14:paraId="12152118" w14:textId="77777777" w:rsidTr="009B1351">
        <w:tc>
          <w:tcPr>
            <w:tcW w:w="7655" w:type="dxa"/>
            <w:gridSpan w:val="3"/>
            <w:tcBorders>
              <w:top w:val="single" w:sz="4" w:space="0" w:color="auto"/>
              <w:bottom w:val="single" w:sz="4" w:space="0" w:color="auto"/>
            </w:tcBorders>
          </w:tcPr>
          <w:p w14:paraId="4E274213" w14:textId="77777777" w:rsidR="00CA7852" w:rsidRPr="005E3E05"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2. Distribution of profits</w:t>
            </w:r>
          </w:p>
          <w:p w14:paraId="4EA18EE9" w14:textId="77777777" w:rsidR="00C53C4C" w:rsidRPr="001244E8" w:rsidRDefault="00C53C4C" w:rsidP="00F55C06">
            <w:pPr>
              <w:jc w:val="both"/>
              <w:rPr>
                <w:rFonts w:ascii="News Gothic Std" w:hAnsi="News Gothic Std"/>
                <w:color w:val="0D0D0D" w:themeColor="text1" w:themeTint="F2"/>
                <w:sz w:val="10"/>
                <w:szCs w:val="10"/>
              </w:rPr>
            </w:pPr>
          </w:p>
          <w:p w14:paraId="5CE0EF28" w14:textId="3E0E88C4"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To approve the proposal for the distribution of the profit of Tallinna Kaubamaja Grupp AS for 2020 submitted by the Management Board and approved by the Supervisory Board as follows:</w:t>
            </w:r>
          </w:p>
          <w:p w14:paraId="3C43BC28" w14:textId="77777777"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Retained earnings from previous years – 82,132 thousand euros</w:t>
            </w:r>
          </w:p>
          <w:p w14:paraId="0D961038" w14:textId="776C5F5F" w:rsidR="00CA7852" w:rsidRPr="005E3E05" w:rsidRDefault="000F4C06"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Net profit for </w:t>
            </w:r>
            <w:r w:rsidR="00E152CC">
              <w:rPr>
                <w:rFonts w:ascii="News Gothic Std" w:hAnsi="News Gothic Std"/>
                <w:color w:val="0D0D0D" w:themeColor="text1" w:themeTint="F2"/>
                <w:sz w:val="20"/>
                <w:szCs w:val="20"/>
              </w:rPr>
              <w:t>2020</w:t>
            </w:r>
            <w:bookmarkStart w:id="0" w:name="_GoBack"/>
            <w:bookmarkEnd w:id="0"/>
            <w:r w:rsidRPr="005E3E05">
              <w:rPr>
                <w:rFonts w:ascii="News Gothic Std" w:hAnsi="News Gothic Std"/>
                <w:color w:val="0D0D0D" w:themeColor="text1" w:themeTint="F2"/>
                <w:sz w:val="20"/>
                <w:szCs w:val="20"/>
              </w:rPr>
              <w:t xml:space="preserve"> – 19,499 thousand euros</w:t>
            </w:r>
          </w:p>
          <w:p w14:paraId="50F8E4F9" w14:textId="1EBB8AD4"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Total distributable profit as at 31 December </w:t>
            </w:r>
            <w:r w:rsidR="00E152CC">
              <w:rPr>
                <w:rFonts w:ascii="News Gothic Std" w:hAnsi="News Gothic Std"/>
                <w:color w:val="0D0D0D" w:themeColor="text1" w:themeTint="F2"/>
                <w:sz w:val="20"/>
                <w:szCs w:val="20"/>
              </w:rPr>
              <w:t>2020</w:t>
            </w:r>
            <w:r w:rsidRPr="005E3E05">
              <w:rPr>
                <w:rFonts w:ascii="News Gothic Std" w:hAnsi="News Gothic Std"/>
                <w:color w:val="0D0D0D" w:themeColor="text1" w:themeTint="F2"/>
                <w:sz w:val="20"/>
                <w:szCs w:val="20"/>
              </w:rPr>
              <w:t xml:space="preserve"> – 101,631 thousand euros</w:t>
            </w:r>
          </w:p>
          <w:p w14:paraId="7774F9DF" w14:textId="0F142E54"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To pay a dividend of 0.</w:t>
            </w:r>
            <w:r w:rsidR="00E77D06" w:rsidRPr="005E3E05">
              <w:rPr>
                <w:rFonts w:ascii="News Gothic Std" w:hAnsi="News Gothic Std"/>
                <w:color w:val="0D0D0D" w:themeColor="text1" w:themeTint="F2"/>
                <w:sz w:val="20"/>
                <w:szCs w:val="20"/>
              </w:rPr>
              <w:t>60</w:t>
            </w:r>
            <w:r w:rsidRPr="005E3E05">
              <w:rPr>
                <w:rFonts w:ascii="News Gothic Std" w:hAnsi="News Gothic Std"/>
                <w:color w:val="0D0D0D" w:themeColor="text1" w:themeTint="F2"/>
                <w:sz w:val="20"/>
                <w:szCs w:val="20"/>
              </w:rPr>
              <w:t xml:space="preserve"> euros per share – </w:t>
            </w:r>
            <w:r w:rsidR="00E77D06" w:rsidRPr="005E3E05">
              <w:rPr>
                <w:rFonts w:ascii="News Gothic Std" w:hAnsi="News Gothic Std"/>
                <w:color w:val="0D0D0D" w:themeColor="text1" w:themeTint="F2"/>
                <w:sz w:val="20"/>
                <w:szCs w:val="20"/>
              </w:rPr>
              <w:t>24,438</w:t>
            </w:r>
            <w:r w:rsidRPr="005E3E05">
              <w:rPr>
                <w:rFonts w:ascii="News Gothic Std" w:hAnsi="News Gothic Std"/>
                <w:color w:val="0D0D0D" w:themeColor="text1" w:themeTint="F2"/>
                <w:sz w:val="20"/>
                <w:szCs w:val="20"/>
              </w:rPr>
              <w:t xml:space="preserve"> thousand euros</w:t>
            </w:r>
          </w:p>
          <w:p w14:paraId="5DA2E2E9" w14:textId="6483D286" w:rsidR="00CA7852" w:rsidRPr="005E3E05" w:rsidRDefault="00CA7852" w:rsidP="00E77D06">
            <w:pPr>
              <w:jc w:val="both"/>
              <w:rPr>
                <w:rFonts w:ascii="News Gothic Std" w:hAnsi="News Gothic Std"/>
                <w:b/>
                <w:color w:val="0D0D0D" w:themeColor="text1" w:themeTint="F2"/>
                <w:sz w:val="20"/>
                <w:szCs w:val="20"/>
              </w:rPr>
            </w:pPr>
            <w:r w:rsidRPr="005E3E05">
              <w:rPr>
                <w:rFonts w:ascii="News Gothic Std" w:hAnsi="News Gothic Std"/>
                <w:color w:val="0D0D0D" w:themeColor="text1" w:themeTint="F2"/>
                <w:sz w:val="20"/>
                <w:szCs w:val="20"/>
              </w:rPr>
              <w:t xml:space="preserve">Retained earnings after the distribution of profits – </w:t>
            </w:r>
            <w:r w:rsidR="00E77D06" w:rsidRPr="005E3E05">
              <w:rPr>
                <w:rFonts w:ascii="News Gothic Std" w:hAnsi="News Gothic Std"/>
                <w:color w:val="0D0D0D" w:themeColor="text1" w:themeTint="F2"/>
                <w:sz w:val="20"/>
                <w:szCs w:val="20"/>
              </w:rPr>
              <w:t>77,193</w:t>
            </w:r>
            <w:r w:rsidRPr="005E3E05">
              <w:rPr>
                <w:rFonts w:ascii="News Gothic Std" w:hAnsi="News Gothic Std"/>
                <w:color w:val="0D0D0D" w:themeColor="text1" w:themeTint="F2"/>
                <w:sz w:val="20"/>
                <w:szCs w:val="20"/>
              </w:rPr>
              <w:t xml:space="preserve"> thousand euros</w:t>
            </w:r>
          </w:p>
        </w:tc>
        <w:tc>
          <w:tcPr>
            <w:tcW w:w="2835" w:type="dxa"/>
            <w:gridSpan w:val="2"/>
            <w:tcBorders>
              <w:top w:val="single" w:sz="4" w:space="0" w:color="auto"/>
              <w:bottom w:val="single" w:sz="4" w:space="0" w:color="auto"/>
            </w:tcBorders>
          </w:tcPr>
          <w:p w14:paraId="5CCF2998" w14:textId="77777777" w:rsidR="008C089F" w:rsidRPr="005E3E05" w:rsidRDefault="008C089F" w:rsidP="008C089F">
            <w:pPr>
              <w:tabs>
                <w:tab w:val="left" w:pos="742"/>
              </w:tabs>
              <w:ind w:firstLine="316"/>
              <w:rPr>
                <w:rFonts w:ascii="Arial" w:hAnsi="Arial"/>
                <w:sz w:val="20"/>
                <w:szCs w:val="20"/>
              </w:rPr>
            </w:pPr>
          </w:p>
          <w:p w14:paraId="2456A6B8" w14:textId="77777777" w:rsidR="008C089F" w:rsidRPr="005E3E05" w:rsidRDefault="00E152CC" w:rsidP="008C089F">
            <w:pPr>
              <w:tabs>
                <w:tab w:val="left" w:pos="742"/>
              </w:tabs>
              <w:ind w:firstLine="316"/>
              <w:rPr>
                <w:rFonts w:ascii="Arial" w:hAnsi="Arial" w:cs="Arial"/>
                <w:sz w:val="20"/>
                <w:szCs w:val="20"/>
              </w:rPr>
            </w:pPr>
            <w:sdt>
              <w:sdtPr>
                <w:rPr>
                  <w:rFonts w:ascii="Arial" w:hAnsi="Arial"/>
                  <w:sz w:val="20"/>
                  <w:szCs w:val="20"/>
                </w:rPr>
                <w:id w:val="11471873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FOR</w:t>
            </w:r>
          </w:p>
          <w:p w14:paraId="2B46B451" w14:textId="77777777" w:rsidR="008C089F" w:rsidRPr="005E3E05" w:rsidRDefault="008C089F" w:rsidP="008C089F">
            <w:pPr>
              <w:tabs>
                <w:tab w:val="left" w:pos="742"/>
              </w:tabs>
              <w:ind w:firstLine="316"/>
              <w:jc w:val="both"/>
              <w:rPr>
                <w:rFonts w:ascii="Arial" w:hAnsi="Arial" w:cs="Arial"/>
                <w:sz w:val="6"/>
                <w:szCs w:val="6"/>
              </w:rPr>
            </w:pPr>
          </w:p>
          <w:p w14:paraId="5280483D" w14:textId="77777777" w:rsidR="008C089F" w:rsidRPr="005E3E05" w:rsidRDefault="00E152CC" w:rsidP="008C089F">
            <w:pPr>
              <w:tabs>
                <w:tab w:val="left" w:pos="742"/>
              </w:tabs>
              <w:ind w:firstLine="316"/>
              <w:jc w:val="both"/>
              <w:rPr>
                <w:rFonts w:ascii="Arial" w:hAnsi="Arial" w:cs="Arial"/>
                <w:sz w:val="20"/>
                <w:szCs w:val="20"/>
              </w:rPr>
            </w:pPr>
            <w:sdt>
              <w:sdtPr>
                <w:rPr>
                  <w:rFonts w:ascii="Arial" w:hAnsi="Arial"/>
                  <w:sz w:val="20"/>
                  <w:szCs w:val="20"/>
                </w:rPr>
                <w:id w:val="-74418872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AGAINST</w:t>
            </w:r>
          </w:p>
          <w:p w14:paraId="1E602A92" w14:textId="77777777" w:rsidR="008C089F" w:rsidRPr="005E3E05" w:rsidRDefault="008C089F" w:rsidP="008C089F">
            <w:pPr>
              <w:tabs>
                <w:tab w:val="left" w:pos="742"/>
              </w:tabs>
              <w:ind w:firstLine="316"/>
              <w:jc w:val="both"/>
              <w:rPr>
                <w:rFonts w:ascii="Arial" w:hAnsi="Arial" w:cs="Arial"/>
                <w:sz w:val="6"/>
                <w:szCs w:val="6"/>
              </w:rPr>
            </w:pPr>
          </w:p>
          <w:p w14:paraId="6A4DF7C8" w14:textId="5904349C" w:rsidR="008C089F" w:rsidRPr="005E3E05" w:rsidRDefault="00E152CC" w:rsidP="008C089F">
            <w:pPr>
              <w:tabs>
                <w:tab w:val="left" w:pos="742"/>
              </w:tabs>
              <w:ind w:firstLine="316"/>
              <w:jc w:val="both"/>
              <w:rPr>
                <w:rFonts w:ascii="Arial" w:hAnsi="Arial" w:cs="Arial"/>
                <w:sz w:val="20"/>
                <w:szCs w:val="20"/>
              </w:rPr>
            </w:pPr>
            <w:sdt>
              <w:sdtPr>
                <w:rPr>
                  <w:rFonts w:ascii="Arial" w:hAnsi="Arial"/>
                  <w:sz w:val="20"/>
                  <w:szCs w:val="20"/>
                </w:rPr>
                <w:id w:val="-345865305"/>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UNDECIDED</w:t>
            </w:r>
          </w:p>
          <w:p w14:paraId="4C279E34" w14:textId="77777777" w:rsidR="008C089F" w:rsidRPr="005E3E05" w:rsidRDefault="008C089F" w:rsidP="008C089F">
            <w:pPr>
              <w:tabs>
                <w:tab w:val="left" w:pos="742"/>
              </w:tabs>
              <w:ind w:firstLine="316"/>
              <w:jc w:val="both"/>
              <w:rPr>
                <w:rFonts w:ascii="Arial" w:hAnsi="Arial" w:cs="Arial"/>
                <w:sz w:val="6"/>
                <w:szCs w:val="6"/>
              </w:rPr>
            </w:pPr>
          </w:p>
          <w:p w14:paraId="1988042E" w14:textId="26ED15F9" w:rsidR="00CA7852" w:rsidRPr="005E3E05" w:rsidRDefault="00E152CC" w:rsidP="008C089F">
            <w:pPr>
              <w:tabs>
                <w:tab w:val="left" w:pos="742"/>
              </w:tabs>
              <w:ind w:left="316"/>
              <w:jc w:val="both"/>
              <w:rPr>
                <w:rFonts w:ascii="Arial" w:hAnsi="Arial" w:cs="Arial"/>
                <w:sz w:val="20"/>
                <w:szCs w:val="20"/>
              </w:rPr>
            </w:pPr>
            <w:sdt>
              <w:sdtPr>
                <w:rPr>
                  <w:rFonts w:ascii="Arial" w:hAnsi="Arial"/>
                  <w:sz w:val="20"/>
                  <w:szCs w:val="20"/>
                </w:rPr>
                <w:id w:val="-263465892"/>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NO VOTE</w:t>
            </w:r>
          </w:p>
        </w:tc>
      </w:tr>
      <w:tr w:rsidR="00CA7852" w:rsidRPr="005E3E05" w14:paraId="2ECF8C5F" w14:textId="77777777" w:rsidTr="009B1351">
        <w:tc>
          <w:tcPr>
            <w:tcW w:w="7655" w:type="dxa"/>
            <w:gridSpan w:val="3"/>
            <w:tcBorders>
              <w:top w:val="single" w:sz="4" w:space="0" w:color="auto"/>
            </w:tcBorders>
          </w:tcPr>
          <w:p w14:paraId="4FA35B07" w14:textId="77777777" w:rsidR="00CA7852" w:rsidRPr="005E3E05"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3. Election of members of the Supervisory Board and determination of the procedure for remuneration</w:t>
            </w:r>
          </w:p>
          <w:p w14:paraId="418E0CF1" w14:textId="77777777" w:rsidR="001244E8" w:rsidRPr="001244E8" w:rsidRDefault="001244E8" w:rsidP="00F55C06">
            <w:pPr>
              <w:jc w:val="both"/>
              <w:rPr>
                <w:rFonts w:ascii="News Gothic Std" w:hAnsi="News Gothic Std"/>
                <w:color w:val="0D0D0D" w:themeColor="text1" w:themeTint="F2"/>
                <w:sz w:val="10"/>
                <w:szCs w:val="10"/>
              </w:rPr>
            </w:pPr>
          </w:p>
          <w:p w14:paraId="05D7611D" w14:textId="2B10E0D5"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In connection with the expiry of the term of office of the members of the Supervisory Board on 20 May 2021, the Supervisory Board proposes to elect Jüri Käo, Andres Järving, Enn Kunila, Gunnar Kraft, and Meelis Milder as members of the Supervisory Board of Tallinna Kaubamaja Grupp AS for the next 3-year term from 21 May 2021.</w:t>
            </w:r>
          </w:p>
          <w:p w14:paraId="32B549D6" w14:textId="488D7DCB" w:rsidR="00CA7852" w:rsidRPr="005E3E05" w:rsidRDefault="00CA7852" w:rsidP="00E77D06">
            <w:pPr>
              <w:jc w:val="both"/>
              <w:rPr>
                <w:rFonts w:ascii="News Gothic Std" w:hAnsi="News Gothic Std"/>
                <w:b/>
                <w:color w:val="0D0D0D" w:themeColor="text1" w:themeTint="F2"/>
                <w:sz w:val="20"/>
                <w:szCs w:val="20"/>
              </w:rPr>
            </w:pPr>
            <w:r w:rsidRPr="005E3E05">
              <w:rPr>
                <w:rFonts w:ascii="News Gothic Std" w:hAnsi="News Gothic Std"/>
                <w:color w:val="0D0D0D" w:themeColor="text1" w:themeTint="F2"/>
                <w:sz w:val="20"/>
                <w:szCs w:val="20"/>
              </w:rPr>
              <w:t xml:space="preserve">The remuneration of the members of the Supervisory Board is as follows: the remuneration paid to the Chairman of the Supervisory Board is </w:t>
            </w:r>
            <w:r w:rsidR="00E77D06" w:rsidRPr="005E3E05">
              <w:rPr>
                <w:rFonts w:ascii="News Gothic Std" w:hAnsi="News Gothic Std"/>
                <w:color w:val="0D0D0D" w:themeColor="text1" w:themeTint="F2"/>
                <w:sz w:val="20"/>
                <w:szCs w:val="20"/>
              </w:rPr>
              <w:t>2,400</w:t>
            </w:r>
            <w:r w:rsidRPr="005E3E05">
              <w:rPr>
                <w:rFonts w:ascii="News Gothic Std" w:hAnsi="News Gothic Std"/>
                <w:color w:val="0D0D0D" w:themeColor="text1" w:themeTint="F2"/>
                <w:sz w:val="20"/>
                <w:szCs w:val="20"/>
              </w:rPr>
              <w:t xml:space="preserve">  euros per month and the remuneration paid to the members of the Supervisory Board is </w:t>
            </w:r>
            <w:r w:rsidR="00E77D06" w:rsidRPr="005E3E05">
              <w:rPr>
                <w:rFonts w:ascii="News Gothic Std" w:hAnsi="News Gothic Std"/>
                <w:color w:val="0D0D0D" w:themeColor="text1" w:themeTint="F2"/>
                <w:sz w:val="20"/>
                <w:szCs w:val="20"/>
              </w:rPr>
              <w:t>2,000</w:t>
            </w:r>
            <w:r w:rsidRPr="005E3E05">
              <w:rPr>
                <w:rFonts w:ascii="News Gothic Std" w:hAnsi="News Gothic Std"/>
                <w:color w:val="0D0D0D" w:themeColor="text1" w:themeTint="F2"/>
                <w:sz w:val="20"/>
                <w:szCs w:val="20"/>
              </w:rPr>
              <w:t xml:space="preserve"> euros per month</w:t>
            </w:r>
            <w:r w:rsidR="00513F0F" w:rsidRPr="005E3E05">
              <w:rPr>
                <w:rFonts w:ascii="News Gothic Std" w:hAnsi="News Gothic Std"/>
                <w:color w:val="0D0D0D" w:themeColor="text1" w:themeTint="F2"/>
                <w:sz w:val="20"/>
                <w:szCs w:val="20"/>
              </w:rPr>
              <w:t>.</w:t>
            </w:r>
          </w:p>
        </w:tc>
        <w:tc>
          <w:tcPr>
            <w:tcW w:w="2835" w:type="dxa"/>
            <w:gridSpan w:val="2"/>
            <w:tcBorders>
              <w:top w:val="single" w:sz="4" w:space="0" w:color="auto"/>
            </w:tcBorders>
          </w:tcPr>
          <w:p w14:paraId="4C95EABE" w14:textId="77777777" w:rsidR="008C089F" w:rsidRPr="005E3E05" w:rsidRDefault="008C089F" w:rsidP="008C089F">
            <w:pPr>
              <w:tabs>
                <w:tab w:val="left" w:pos="742"/>
              </w:tabs>
              <w:ind w:firstLine="316"/>
              <w:rPr>
                <w:rFonts w:ascii="Arial" w:hAnsi="Arial"/>
                <w:sz w:val="20"/>
                <w:szCs w:val="20"/>
              </w:rPr>
            </w:pPr>
          </w:p>
          <w:p w14:paraId="64F21B5F" w14:textId="7FC53BD9" w:rsidR="008C089F" w:rsidRPr="005E3E05" w:rsidRDefault="00E152CC" w:rsidP="008C089F">
            <w:pPr>
              <w:tabs>
                <w:tab w:val="left" w:pos="742"/>
              </w:tabs>
              <w:ind w:firstLine="316"/>
              <w:rPr>
                <w:rFonts w:ascii="Arial" w:hAnsi="Arial" w:cs="Arial"/>
                <w:sz w:val="20"/>
                <w:szCs w:val="20"/>
              </w:rPr>
            </w:pPr>
            <w:sdt>
              <w:sdtPr>
                <w:rPr>
                  <w:rFonts w:ascii="Arial" w:hAnsi="Arial"/>
                  <w:sz w:val="20"/>
                  <w:szCs w:val="20"/>
                </w:rPr>
                <w:id w:val="-1413847901"/>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FOR</w:t>
            </w:r>
          </w:p>
          <w:p w14:paraId="3710E8A6" w14:textId="77777777" w:rsidR="008C089F" w:rsidRPr="005E3E05" w:rsidRDefault="008C089F" w:rsidP="008C089F">
            <w:pPr>
              <w:tabs>
                <w:tab w:val="left" w:pos="742"/>
              </w:tabs>
              <w:ind w:firstLine="316"/>
              <w:jc w:val="both"/>
              <w:rPr>
                <w:rFonts w:ascii="Arial" w:hAnsi="Arial" w:cs="Arial"/>
                <w:sz w:val="6"/>
                <w:szCs w:val="6"/>
              </w:rPr>
            </w:pPr>
          </w:p>
          <w:p w14:paraId="1EB9F9AE" w14:textId="77777777" w:rsidR="008C089F" w:rsidRPr="005E3E05" w:rsidRDefault="00E152CC" w:rsidP="008C089F">
            <w:pPr>
              <w:tabs>
                <w:tab w:val="left" w:pos="742"/>
              </w:tabs>
              <w:ind w:firstLine="316"/>
              <w:jc w:val="both"/>
              <w:rPr>
                <w:rFonts w:ascii="Arial" w:hAnsi="Arial" w:cs="Arial"/>
                <w:sz w:val="20"/>
                <w:szCs w:val="20"/>
              </w:rPr>
            </w:pPr>
            <w:sdt>
              <w:sdtPr>
                <w:rPr>
                  <w:rFonts w:ascii="Arial" w:hAnsi="Arial"/>
                  <w:sz w:val="20"/>
                  <w:szCs w:val="20"/>
                </w:rPr>
                <w:id w:val="38962152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AGAINST</w:t>
            </w:r>
          </w:p>
          <w:p w14:paraId="5FAC45BA" w14:textId="77777777" w:rsidR="008C089F" w:rsidRPr="005E3E05" w:rsidRDefault="008C089F" w:rsidP="008C089F">
            <w:pPr>
              <w:tabs>
                <w:tab w:val="left" w:pos="742"/>
              </w:tabs>
              <w:ind w:firstLine="316"/>
              <w:jc w:val="both"/>
              <w:rPr>
                <w:rFonts w:ascii="Arial" w:hAnsi="Arial" w:cs="Arial"/>
                <w:sz w:val="6"/>
                <w:szCs w:val="6"/>
              </w:rPr>
            </w:pPr>
          </w:p>
          <w:p w14:paraId="6EFBCF47" w14:textId="77777777" w:rsidR="008C089F" w:rsidRPr="005E3E05" w:rsidRDefault="00E152CC" w:rsidP="008C089F">
            <w:pPr>
              <w:tabs>
                <w:tab w:val="left" w:pos="742"/>
              </w:tabs>
              <w:ind w:firstLine="316"/>
              <w:jc w:val="both"/>
              <w:rPr>
                <w:rFonts w:ascii="Arial" w:hAnsi="Arial" w:cs="Arial"/>
                <w:sz w:val="20"/>
                <w:szCs w:val="20"/>
              </w:rPr>
            </w:pPr>
            <w:sdt>
              <w:sdtPr>
                <w:rPr>
                  <w:rFonts w:ascii="Arial" w:hAnsi="Arial"/>
                  <w:sz w:val="20"/>
                  <w:szCs w:val="20"/>
                </w:rPr>
                <w:id w:val="1641846681"/>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UNDECIDED</w:t>
            </w:r>
          </w:p>
          <w:p w14:paraId="4D4BC769" w14:textId="77777777" w:rsidR="008C089F" w:rsidRPr="005E3E05" w:rsidRDefault="008C089F" w:rsidP="008C089F">
            <w:pPr>
              <w:tabs>
                <w:tab w:val="left" w:pos="742"/>
              </w:tabs>
              <w:ind w:firstLine="316"/>
              <w:jc w:val="both"/>
              <w:rPr>
                <w:rFonts w:ascii="Arial" w:hAnsi="Arial" w:cs="Arial"/>
                <w:sz w:val="6"/>
                <w:szCs w:val="6"/>
              </w:rPr>
            </w:pPr>
          </w:p>
          <w:p w14:paraId="12B11717" w14:textId="6F2DE148" w:rsidR="00CA7852" w:rsidRPr="005E3E05" w:rsidRDefault="00E152CC" w:rsidP="008C089F">
            <w:pPr>
              <w:tabs>
                <w:tab w:val="left" w:pos="742"/>
              </w:tabs>
              <w:ind w:firstLine="316"/>
              <w:jc w:val="both"/>
              <w:rPr>
                <w:rFonts w:ascii="Arial" w:hAnsi="Arial" w:cs="Arial"/>
                <w:sz w:val="20"/>
                <w:szCs w:val="20"/>
              </w:rPr>
            </w:pPr>
            <w:sdt>
              <w:sdtPr>
                <w:rPr>
                  <w:rFonts w:ascii="Arial" w:hAnsi="Arial"/>
                  <w:sz w:val="20"/>
                  <w:szCs w:val="20"/>
                </w:rPr>
                <w:id w:val="38985245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NO VOTE</w:t>
            </w:r>
          </w:p>
        </w:tc>
      </w:tr>
    </w:tbl>
    <w:p w14:paraId="6724A846" w14:textId="77777777" w:rsidR="00942CBF" w:rsidRPr="005E3E05" w:rsidRDefault="00942CBF" w:rsidP="00CA7852">
      <w:pPr>
        <w:spacing w:after="0" w:line="240" w:lineRule="auto"/>
        <w:jc w:val="both"/>
        <w:rPr>
          <w:rFonts w:ascii="Arial" w:hAnsi="Arial" w:cs="Arial"/>
        </w:rPr>
      </w:pPr>
    </w:p>
    <w:p w14:paraId="04586711" w14:textId="77777777" w:rsidR="009B1351" w:rsidRPr="005E3E05" w:rsidRDefault="009B1351" w:rsidP="009B1351">
      <w:pPr>
        <w:spacing w:after="0" w:line="240" w:lineRule="auto"/>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____________________________________________</w:t>
      </w:r>
    </w:p>
    <w:p w14:paraId="4E769E4A" w14:textId="77777777" w:rsidR="009B1351" w:rsidRPr="005E3E05" w:rsidRDefault="005D7BCC" w:rsidP="009B1351">
      <w:pPr>
        <w:spacing w:after="0" w:line="240" w:lineRule="auto"/>
        <w:jc w:val="both"/>
        <w:rPr>
          <w:rFonts w:ascii="News Gothic Std" w:hAnsi="News Gothic Std"/>
          <w:i/>
          <w:color w:val="0D0D0D" w:themeColor="text1" w:themeTint="F2"/>
          <w:sz w:val="20"/>
          <w:szCs w:val="20"/>
        </w:rPr>
      </w:pPr>
      <w:r w:rsidRPr="005E3E05">
        <w:rPr>
          <w:rFonts w:ascii="News Gothic Std" w:hAnsi="News Gothic Std"/>
          <w:i/>
          <w:color w:val="0D0D0D" w:themeColor="text1" w:themeTint="F2"/>
          <w:sz w:val="20"/>
          <w:szCs w:val="20"/>
        </w:rPr>
        <w:t>signature in the case of voting by post</w:t>
      </w:r>
    </w:p>
    <w:p w14:paraId="37A34FAE" w14:textId="77777777" w:rsidR="009B1351" w:rsidRPr="005E3E05" w:rsidRDefault="009B1351" w:rsidP="00CA7852">
      <w:pPr>
        <w:spacing w:after="0" w:line="240" w:lineRule="auto"/>
        <w:jc w:val="both"/>
        <w:rPr>
          <w:rFonts w:ascii="News Gothic Std" w:hAnsi="News Gothic Std"/>
          <w:color w:val="0D0D0D" w:themeColor="text1" w:themeTint="F2"/>
          <w:sz w:val="20"/>
          <w:szCs w:val="20"/>
        </w:rPr>
      </w:pPr>
    </w:p>
    <w:p w14:paraId="0F34950A" w14:textId="492F0DB1" w:rsidR="00CA7852" w:rsidRPr="005E3E05" w:rsidRDefault="00CA7852" w:rsidP="00CA7852">
      <w:pPr>
        <w:spacing w:after="0" w:line="240" w:lineRule="auto"/>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Please send the completed ballot paper no later than by </w:t>
      </w:r>
      <w:r w:rsidR="005E3E05" w:rsidRPr="005E3E05">
        <w:rPr>
          <w:rFonts w:ascii="News Gothic Std" w:hAnsi="News Gothic Std"/>
          <w:color w:val="0D0D0D" w:themeColor="text1" w:themeTint="F2"/>
          <w:sz w:val="20"/>
          <w:szCs w:val="20"/>
        </w:rPr>
        <w:t>12 p.m.</w:t>
      </w:r>
      <w:r w:rsidRPr="005E3E05">
        <w:rPr>
          <w:rFonts w:ascii="News Gothic Std" w:hAnsi="News Gothic Std"/>
          <w:color w:val="0D0D0D" w:themeColor="text1" w:themeTint="F2"/>
          <w:sz w:val="20"/>
          <w:szCs w:val="20"/>
        </w:rPr>
        <w:t xml:space="preserve"> on 18 March 2021:</w:t>
      </w:r>
    </w:p>
    <w:p w14:paraId="6F465767" w14:textId="2597D73D" w:rsidR="00CA7852" w:rsidRPr="005E3E05" w:rsidRDefault="00CA7852" w:rsidP="00CA7852">
      <w:pPr>
        <w:pStyle w:val="ListParagraph"/>
        <w:numPr>
          <w:ilvl w:val="0"/>
          <w:numId w:val="1"/>
        </w:num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in case of voting by email, send the digitally signed ballot to </w:t>
      </w:r>
      <w:hyperlink r:id="rId7" w:history="1">
        <w:r w:rsidRPr="005E3E05">
          <w:rPr>
            <w:rStyle w:val="Hyperlink"/>
            <w:rFonts w:ascii="News Gothic Std" w:hAnsi="News Gothic Std"/>
            <w:sz w:val="20"/>
            <w:szCs w:val="20"/>
          </w:rPr>
          <w:t>tkmgroup@kaubamaja.ee</w:t>
        </w:r>
      </w:hyperlink>
      <w:r w:rsidRPr="005E3E05">
        <w:rPr>
          <w:rFonts w:ascii="News Gothic Std" w:hAnsi="News Gothic Std"/>
          <w:color w:val="0D0D0D" w:themeColor="text1" w:themeTint="F2"/>
          <w:sz w:val="20"/>
          <w:szCs w:val="20"/>
        </w:rPr>
        <w:t xml:space="preserve"> and </w:t>
      </w:r>
    </w:p>
    <w:p w14:paraId="78940226" w14:textId="77777777" w:rsidR="00B52CC9" w:rsidRPr="005E3E05" w:rsidRDefault="00CA7852" w:rsidP="00CA7852">
      <w:pPr>
        <w:pStyle w:val="ListParagraph"/>
        <w:numPr>
          <w:ilvl w:val="0"/>
          <w:numId w:val="1"/>
        </w:num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in case of voting by post, send the handwritten ballot with a copy of the personal data page of the identity document to Tallinna Kaubamaja Grupp AS at Kaubamaja 1, Tallinn, 10143.</w:t>
      </w:r>
    </w:p>
    <w:sectPr w:rsidR="00B52CC9" w:rsidRPr="005E3E05" w:rsidSect="00513F0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04CA" w14:textId="77777777" w:rsidR="00AB1EB7" w:rsidRDefault="000107EA">
      <w:pPr>
        <w:spacing w:after="0" w:line="240" w:lineRule="auto"/>
      </w:pPr>
      <w:r>
        <w:separator/>
      </w:r>
    </w:p>
  </w:endnote>
  <w:endnote w:type="continuationSeparator" w:id="0">
    <w:p w14:paraId="3EC6F63F" w14:textId="77777777" w:rsidR="00AB1EB7" w:rsidRDefault="0001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7632" w14:textId="77777777" w:rsidR="00AB1EB7" w:rsidRDefault="000107EA">
      <w:pPr>
        <w:spacing w:after="0" w:line="240" w:lineRule="auto"/>
      </w:pPr>
      <w:r>
        <w:separator/>
      </w:r>
    </w:p>
  </w:footnote>
  <w:footnote w:type="continuationSeparator" w:id="0">
    <w:p w14:paraId="764AF571" w14:textId="77777777" w:rsidR="00AB1EB7" w:rsidRDefault="00010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52"/>
    <w:rsid w:val="000107EA"/>
    <w:rsid w:val="000F4C06"/>
    <w:rsid w:val="001209BF"/>
    <w:rsid w:val="001244E8"/>
    <w:rsid w:val="00157262"/>
    <w:rsid w:val="0042308E"/>
    <w:rsid w:val="00470ED0"/>
    <w:rsid w:val="004D1FC0"/>
    <w:rsid w:val="00513F0F"/>
    <w:rsid w:val="0057504E"/>
    <w:rsid w:val="005D7BCC"/>
    <w:rsid w:val="005E3E05"/>
    <w:rsid w:val="006F4049"/>
    <w:rsid w:val="00726DBB"/>
    <w:rsid w:val="0084545F"/>
    <w:rsid w:val="008C089F"/>
    <w:rsid w:val="008D4755"/>
    <w:rsid w:val="0092506D"/>
    <w:rsid w:val="00926A67"/>
    <w:rsid w:val="00942CBF"/>
    <w:rsid w:val="00997827"/>
    <w:rsid w:val="009B1351"/>
    <w:rsid w:val="00A026F9"/>
    <w:rsid w:val="00AB1EB7"/>
    <w:rsid w:val="00B52CC9"/>
    <w:rsid w:val="00C53C4C"/>
    <w:rsid w:val="00CA7852"/>
    <w:rsid w:val="00CB251C"/>
    <w:rsid w:val="00CE17DB"/>
    <w:rsid w:val="00DF57CC"/>
    <w:rsid w:val="00E152CC"/>
    <w:rsid w:val="00E77D06"/>
    <w:rsid w:val="00EA2178"/>
    <w:rsid w:val="00EB1D63"/>
    <w:rsid w:val="00EF30A9"/>
    <w:rsid w:val="00FA0EF8"/>
    <w:rsid w:val="00FA65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3311"/>
  <w15:chartTrackingRefBased/>
  <w15:docId w15:val="{70A055CA-9B98-4050-ADD9-04AEEEA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8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852"/>
    <w:pPr>
      <w:spacing w:after="0" w:line="240" w:lineRule="auto"/>
      <w:ind w:left="708"/>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C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mgroup@kaubamaj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Tallinna Kaubamaja Grupp AS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Müür</dc:creator>
  <cp:keywords/>
  <dc:description/>
  <cp:lastModifiedBy>Ilona Müür</cp:lastModifiedBy>
  <cp:revision>4</cp:revision>
  <dcterms:created xsi:type="dcterms:W3CDTF">2021-03-04T14:37:00Z</dcterms:created>
  <dcterms:modified xsi:type="dcterms:W3CDTF">2021-03-10T11:02:00Z</dcterms:modified>
</cp:coreProperties>
</file>