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Pr>
      <w:tblGrid>
        <w:gridCol w:w="4785"/>
        <w:gridCol w:w="4785"/>
      </w:tblGrid>
      <w:tr w:rsidR="008A608F" w:rsidRPr="007A692C" w:rsidTr="00562F96">
        <w:tc>
          <w:tcPr>
            <w:tcW w:w="2500" w:type="pct"/>
            <w:shd w:val="clear" w:color="auto" w:fill="auto"/>
          </w:tcPr>
          <w:p w:rsidR="008A608F" w:rsidRPr="00673EC5" w:rsidRDefault="008A608F" w:rsidP="00D25D17">
            <w:pPr>
              <w:spacing w:line="234" w:lineRule="exact"/>
              <w:jc w:val="center"/>
              <w:rPr>
                <w:rFonts w:cs="Arial"/>
                <w:color w:val="000000"/>
                <w:szCs w:val="20"/>
                <w:highlight w:val="lightGray"/>
              </w:rPr>
            </w:pPr>
            <w:bookmarkStart w:id="0" w:name="_GoBack"/>
            <w:bookmarkEnd w:id="0"/>
          </w:p>
        </w:tc>
        <w:tc>
          <w:tcPr>
            <w:tcW w:w="2500" w:type="pct"/>
            <w:shd w:val="clear" w:color="auto" w:fill="auto"/>
          </w:tcPr>
          <w:p w:rsidR="008A608F" w:rsidRPr="007A692C" w:rsidRDefault="008A608F" w:rsidP="00D25D17">
            <w:pPr>
              <w:spacing w:line="234" w:lineRule="exact"/>
              <w:jc w:val="center"/>
              <w:rPr>
                <w:rFonts w:cs="Arial"/>
                <w:color w:val="000000"/>
                <w:szCs w:val="20"/>
                <w:highlight w:val="lightGray"/>
                <w:lang w:val="en-US"/>
              </w:rPr>
            </w:pPr>
          </w:p>
        </w:tc>
      </w:tr>
      <w:tr w:rsidR="008A608F" w:rsidRPr="007A692C" w:rsidTr="00562F96">
        <w:tc>
          <w:tcPr>
            <w:tcW w:w="2500" w:type="pct"/>
            <w:shd w:val="clear" w:color="auto" w:fill="auto"/>
          </w:tcPr>
          <w:p w:rsidR="008A608F" w:rsidRPr="00673EC5" w:rsidRDefault="008A608F" w:rsidP="00D25D17">
            <w:pPr>
              <w:spacing w:line="234" w:lineRule="exact"/>
              <w:jc w:val="center"/>
              <w:rPr>
                <w:rFonts w:cs="Arial"/>
                <w:color w:val="000000"/>
                <w:szCs w:val="20"/>
                <w:highlight w:val="lightGray"/>
              </w:rPr>
            </w:pPr>
          </w:p>
        </w:tc>
        <w:tc>
          <w:tcPr>
            <w:tcW w:w="2500" w:type="pct"/>
            <w:shd w:val="clear" w:color="auto" w:fill="auto"/>
          </w:tcPr>
          <w:p w:rsidR="008A608F" w:rsidRPr="007A692C" w:rsidRDefault="008A608F" w:rsidP="00D25D17">
            <w:pPr>
              <w:spacing w:line="234" w:lineRule="exact"/>
              <w:jc w:val="center"/>
              <w:rPr>
                <w:rFonts w:cs="Arial"/>
                <w:color w:val="000000"/>
                <w:szCs w:val="20"/>
                <w:highlight w:val="lightGray"/>
                <w:lang w:val="en-US"/>
              </w:rPr>
            </w:pPr>
          </w:p>
        </w:tc>
      </w:tr>
      <w:tr w:rsidR="008A608F" w:rsidRPr="00673EC5" w:rsidTr="00562F96">
        <w:tc>
          <w:tcPr>
            <w:tcW w:w="2500" w:type="pct"/>
            <w:shd w:val="clear" w:color="auto" w:fill="auto"/>
          </w:tcPr>
          <w:p w:rsidR="008A608F" w:rsidRPr="00673EC5" w:rsidRDefault="00C64C34" w:rsidP="00D25D17">
            <w:pPr>
              <w:spacing w:line="234" w:lineRule="exact"/>
              <w:jc w:val="center"/>
              <w:rPr>
                <w:rFonts w:cs="Arial"/>
                <w:b/>
                <w:color w:val="000000"/>
                <w:szCs w:val="20"/>
              </w:rPr>
            </w:pPr>
            <w:r w:rsidRPr="00673EC5">
              <w:rPr>
                <w:rFonts w:cs="Arial"/>
                <w:b/>
                <w:color w:val="000000"/>
                <w:szCs w:val="20"/>
              </w:rPr>
              <w:t>AKCINĖS BENDROVĖS „NOVATURAS“</w:t>
            </w:r>
          </w:p>
        </w:tc>
        <w:tc>
          <w:tcPr>
            <w:tcW w:w="2500" w:type="pct"/>
            <w:shd w:val="clear" w:color="auto" w:fill="auto"/>
          </w:tcPr>
          <w:p w:rsidR="008A608F" w:rsidRPr="00673EC5" w:rsidRDefault="00C33F9D" w:rsidP="00D25D17">
            <w:pPr>
              <w:spacing w:after="120" w:line="234" w:lineRule="exact"/>
              <w:jc w:val="center"/>
              <w:rPr>
                <w:rFonts w:cs="Arial"/>
                <w:b/>
                <w:caps/>
                <w:szCs w:val="20"/>
                <w:lang w:val="en-GB"/>
              </w:rPr>
            </w:pPr>
            <w:r w:rsidRPr="00673EC5">
              <w:rPr>
                <w:rFonts w:cs="Arial"/>
                <w:b/>
                <w:caps/>
                <w:szCs w:val="20"/>
                <w:lang w:val="en-GB"/>
              </w:rPr>
              <w:t>ARTICLES OF ASSOCIATION OF</w:t>
            </w:r>
          </w:p>
        </w:tc>
      </w:tr>
      <w:tr w:rsidR="008A608F" w:rsidRPr="00673EC5" w:rsidTr="00562F96">
        <w:tc>
          <w:tcPr>
            <w:tcW w:w="2500" w:type="pct"/>
            <w:shd w:val="clear" w:color="auto" w:fill="auto"/>
          </w:tcPr>
          <w:p w:rsidR="008A608F" w:rsidRPr="00673EC5" w:rsidRDefault="008A608F" w:rsidP="00D25D17">
            <w:pPr>
              <w:spacing w:line="234" w:lineRule="exact"/>
              <w:jc w:val="center"/>
              <w:rPr>
                <w:rFonts w:cs="Arial"/>
                <w:b/>
                <w:color w:val="000000"/>
                <w:szCs w:val="20"/>
              </w:rPr>
            </w:pPr>
            <w:r w:rsidRPr="00673EC5">
              <w:rPr>
                <w:rFonts w:cs="Arial"/>
                <w:b/>
                <w:color w:val="000000"/>
                <w:szCs w:val="20"/>
              </w:rPr>
              <w:t>ĮSTATAI</w:t>
            </w:r>
          </w:p>
        </w:tc>
        <w:tc>
          <w:tcPr>
            <w:tcW w:w="2500" w:type="pct"/>
            <w:shd w:val="clear" w:color="auto" w:fill="auto"/>
          </w:tcPr>
          <w:p w:rsidR="008A608F" w:rsidRPr="00673EC5" w:rsidRDefault="00C2614F" w:rsidP="00D25D17">
            <w:pPr>
              <w:spacing w:line="234" w:lineRule="exact"/>
              <w:jc w:val="center"/>
              <w:rPr>
                <w:rFonts w:cs="Arial"/>
                <w:b/>
                <w:color w:val="000000"/>
                <w:szCs w:val="20"/>
                <w:lang w:val="en-GB"/>
              </w:rPr>
            </w:pPr>
            <w:r w:rsidRPr="00673EC5">
              <w:rPr>
                <w:rFonts w:cs="Arial"/>
                <w:b/>
                <w:color w:val="000000"/>
                <w:szCs w:val="20"/>
                <w:lang w:val="en-GB"/>
              </w:rPr>
              <w:t>PUBLIC LIMITED LIABILITY COMPANY “NOVATURAS”</w:t>
            </w:r>
          </w:p>
        </w:tc>
      </w:tr>
      <w:tr w:rsidR="008A608F" w:rsidRPr="00673EC5" w:rsidTr="00562F96">
        <w:tc>
          <w:tcPr>
            <w:tcW w:w="2500" w:type="pct"/>
            <w:shd w:val="clear" w:color="auto" w:fill="auto"/>
          </w:tcPr>
          <w:p w:rsidR="008A608F" w:rsidRPr="00673EC5" w:rsidRDefault="008A608F" w:rsidP="00D25D17">
            <w:pPr>
              <w:spacing w:line="234" w:lineRule="exact"/>
              <w:jc w:val="center"/>
              <w:rPr>
                <w:rFonts w:cs="Arial"/>
                <w:b/>
                <w:color w:val="000000"/>
                <w:szCs w:val="20"/>
              </w:rPr>
            </w:pPr>
          </w:p>
        </w:tc>
        <w:tc>
          <w:tcPr>
            <w:tcW w:w="2500" w:type="pct"/>
            <w:shd w:val="clear" w:color="auto" w:fill="auto"/>
          </w:tcPr>
          <w:p w:rsidR="008A608F" w:rsidRPr="00673EC5" w:rsidRDefault="008A608F" w:rsidP="00D25D17">
            <w:pPr>
              <w:spacing w:line="234" w:lineRule="exact"/>
              <w:jc w:val="center"/>
              <w:rPr>
                <w:rFonts w:cs="Arial"/>
                <w:b/>
                <w:color w:val="000000"/>
                <w:szCs w:val="20"/>
                <w:lang w:val="en-GB"/>
              </w:rPr>
            </w:pPr>
          </w:p>
        </w:tc>
      </w:tr>
      <w:tr w:rsidR="008A608F" w:rsidRPr="00673EC5" w:rsidTr="00562F96">
        <w:tc>
          <w:tcPr>
            <w:tcW w:w="2500" w:type="pct"/>
            <w:shd w:val="clear" w:color="auto" w:fill="auto"/>
          </w:tcPr>
          <w:p w:rsidR="008A608F" w:rsidRPr="00673EC5" w:rsidRDefault="008A608F" w:rsidP="00D25D17">
            <w:pPr>
              <w:spacing w:line="234" w:lineRule="exact"/>
              <w:jc w:val="center"/>
              <w:rPr>
                <w:rFonts w:cs="Arial"/>
                <w:b/>
                <w:color w:val="000000"/>
                <w:szCs w:val="20"/>
              </w:rPr>
            </w:pPr>
          </w:p>
        </w:tc>
        <w:tc>
          <w:tcPr>
            <w:tcW w:w="2500" w:type="pct"/>
            <w:shd w:val="clear" w:color="auto" w:fill="auto"/>
          </w:tcPr>
          <w:p w:rsidR="008A608F" w:rsidRPr="00673EC5" w:rsidRDefault="008A608F" w:rsidP="00D25D17">
            <w:pPr>
              <w:spacing w:line="234" w:lineRule="exact"/>
              <w:jc w:val="center"/>
              <w:rPr>
                <w:rFonts w:cs="Arial"/>
                <w:b/>
                <w:color w:val="000000"/>
                <w:szCs w:val="20"/>
                <w:lang w:val="en-GB"/>
              </w:rPr>
            </w:pPr>
          </w:p>
        </w:tc>
      </w:tr>
      <w:tr w:rsidR="008A608F" w:rsidRPr="00673EC5" w:rsidTr="00562F96">
        <w:tc>
          <w:tcPr>
            <w:tcW w:w="2500" w:type="pct"/>
            <w:shd w:val="clear" w:color="auto" w:fill="auto"/>
          </w:tcPr>
          <w:p w:rsidR="008A608F" w:rsidRPr="00673EC5" w:rsidRDefault="008A608F" w:rsidP="00D25D17">
            <w:pPr>
              <w:pStyle w:val="Heading7"/>
              <w:numPr>
                <w:ilvl w:val="0"/>
                <w:numId w:val="7"/>
              </w:numPr>
              <w:tabs>
                <w:tab w:val="clear" w:pos="720"/>
                <w:tab w:val="num" w:pos="567"/>
                <w:tab w:val="center" w:pos="2076"/>
              </w:tabs>
              <w:spacing w:before="0" w:after="120" w:line="234" w:lineRule="exact"/>
              <w:ind w:left="567" w:hanging="567"/>
              <w:jc w:val="both"/>
              <w:rPr>
                <w:rFonts w:ascii="Arial" w:hAnsi="Arial" w:cs="Arial"/>
                <w:b/>
                <w:bCs/>
                <w:caps/>
                <w:color w:val="000000"/>
                <w:sz w:val="20"/>
                <w:szCs w:val="20"/>
                <w:lang w:val="lt-LT"/>
              </w:rPr>
            </w:pPr>
            <w:r w:rsidRPr="00673EC5">
              <w:rPr>
                <w:rFonts w:ascii="Arial" w:hAnsi="Arial" w:cs="Arial"/>
                <w:b/>
                <w:bCs/>
                <w:color w:val="000000"/>
                <w:sz w:val="20"/>
                <w:szCs w:val="20"/>
                <w:lang w:val="lt-LT"/>
              </w:rPr>
              <w:t>Bendroji dalis</w:t>
            </w:r>
          </w:p>
        </w:tc>
        <w:tc>
          <w:tcPr>
            <w:tcW w:w="2500" w:type="pct"/>
            <w:shd w:val="clear" w:color="auto" w:fill="auto"/>
          </w:tcPr>
          <w:p w:rsidR="008A608F" w:rsidRPr="00673EC5" w:rsidRDefault="00C33F9D" w:rsidP="00D25D17">
            <w:pPr>
              <w:pStyle w:val="Heading7"/>
              <w:numPr>
                <w:ilvl w:val="0"/>
                <w:numId w:val="15"/>
              </w:numPr>
              <w:tabs>
                <w:tab w:val="left" w:pos="570"/>
                <w:tab w:val="center" w:pos="2076"/>
              </w:tabs>
              <w:spacing w:before="0" w:after="120" w:line="234" w:lineRule="exact"/>
              <w:ind w:left="602" w:hanging="567"/>
              <w:jc w:val="both"/>
              <w:rPr>
                <w:rFonts w:ascii="Arial" w:hAnsi="Arial" w:cs="Arial"/>
                <w:b/>
                <w:bCs/>
                <w:color w:val="000000"/>
                <w:sz w:val="20"/>
                <w:szCs w:val="20"/>
                <w:lang w:val="en-GB"/>
              </w:rPr>
            </w:pPr>
            <w:r w:rsidRPr="00673EC5">
              <w:rPr>
                <w:rFonts w:ascii="Arial" w:hAnsi="Arial" w:cs="Arial"/>
                <w:b/>
                <w:bCs/>
                <w:sz w:val="20"/>
                <w:szCs w:val="20"/>
                <w:lang w:val="en-GB"/>
              </w:rPr>
              <w:t>General Provisions</w:t>
            </w:r>
          </w:p>
        </w:tc>
      </w:tr>
      <w:tr w:rsidR="008A608F" w:rsidRPr="00673EC5" w:rsidTr="00562F96">
        <w:tc>
          <w:tcPr>
            <w:tcW w:w="2500" w:type="pct"/>
            <w:shd w:val="clear" w:color="auto" w:fill="auto"/>
          </w:tcPr>
          <w:p w:rsidR="008A608F" w:rsidRPr="00673EC5" w:rsidRDefault="00C2614F"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Akcinė bendrovė „Novaturas“</w:t>
            </w:r>
            <w:r w:rsidR="008A608F" w:rsidRPr="00673EC5">
              <w:rPr>
                <w:rFonts w:cs="Arial"/>
                <w:color w:val="000000"/>
                <w:szCs w:val="20"/>
              </w:rPr>
              <w:t xml:space="preserve"> (toliau – </w:t>
            </w:r>
            <w:r w:rsidR="008A608F" w:rsidRPr="00673EC5">
              <w:rPr>
                <w:rFonts w:cs="Arial"/>
                <w:b/>
                <w:color w:val="000000"/>
                <w:szCs w:val="20"/>
              </w:rPr>
              <w:t>Bendrovė</w:t>
            </w:r>
            <w:r w:rsidR="008A608F" w:rsidRPr="00673EC5">
              <w:rPr>
                <w:rFonts w:cs="Arial"/>
                <w:color w:val="000000"/>
                <w:szCs w:val="20"/>
              </w:rPr>
              <w:t>) yra ribotos civilinės atsakomybės privatusis juridinis asmuo, kurio įstatinis kapitalas padalytas į akcijas.</w:t>
            </w:r>
          </w:p>
        </w:tc>
        <w:tc>
          <w:tcPr>
            <w:tcW w:w="2500" w:type="pct"/>
            <w:shd w:val="clear" w:color="auto" w:fill="auto"/>
          </w:tcPr>
          <w:p w:rsidR="008A608F" w:rsidRPr="00673EC5" w:rsidRDefault="00C2614F" w:rsidP="00D25D17">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Public limited liability company “Novaturas”</w:t>
            </w:r>
            <w:r w:rsidR="00C33F9D" w:rsidRPr="00673EC5">
              <w:rPr>
                <w:rFonts w:ascii="Arial" w:hAnsi="Arial" w:cs="Arial"/>
                <w:sz w:val="20"/>
                <w:szCs w:val="20"/>
                <w:lang w:val="en-GB"/>
              </w:rPr>
              <w:t xml:space="preserve"> </w:t>
            </w:r>
            <w:r w:rsidR="00C33F9D" w:rsidRPr="00673EC5">
              <w:rPr>
                <w:rFonts w:ascii="Arial" w:hAnsi="Arial" w:cs="Arial"/>
                <w:bCs/>
                <w:spacing w:val="-3"/>
                <w:sz w:val="20"/>
                <w:szCs w:val="20"/>
                <w:lang w:val="en-GB"/>
              </w:rPr>
              <w:t>(hereinafter</w:t>
            </w:r>
            <w:r w:rsidRPr="00673EC5">
              <w:rPr>
                <w:rFonts w:ascii="Arial" w:hAnsi="Arial" w:cs="Arial"/>
                <w:bCs/>
                <w:spacing w:val="-3"/>
                <w:sz w:val="20"/>
                <w:szCs w:val="20"/>
                <w:lang w:val="en-GB"/>
              </w:rPr>
              <w:t>, the “</w:t>
            </w:r>
            <w:r w:rsidR="00C33F9D" w:rsidRPr="00673EC5">
              <w:rPr>
                <w:rFonts w:ascii="Arial" w:hAnsi="Arial" w:cs="Arial"/>
                <w:b/>
                <w:spacing w:val="-3"/>
                <w:sz w:val="20"/>
                <w:szCs w:val="20"/>
                <w:lang w:val="en-GB"/>
              </w:rPr>
              <w:t>Company</w:t>
            </w:r>
            <w:r w:rsidRPr="00673EC5">
              <w:rPr>
                <w:rFonts w:ascii="Arial" w:hAnsi="Arial" w:cs="Arial"/>
                <w:spacing w:val="-3"/>
                <w:sz w:val="20"/>
                <w:szCs w:val="20"/>
                <w:lang w:val="en-GB"/>
              </w:rPr>
              <w:t>”</w:t>
            </w:r>
            <w:r w:rsidR="00C33F9D" w:rsidRPr="00673EC5">
              <w:rPr>
                <w:rFonts w:ascii="Arial" w:hAnsi="Arial" w:cs="Arial"/>
                <w:bCs/>
                <w:spacing w:val="-3"/>
                <w:sz w:val="20"/>
                <w:szCs w:val="20"/>
                <w:lang w:val="en-GB"/>
              </w:rPr>
              <w:t xml:space="preserve">) is a limited civil liability private legal </w:t>
            </w:r>
            <w:r w:rsidRPr="00673EC5">
              <w:rPr>
                <w:rFonts w:ascii="Arial" w:hAnsi="Arial" w:cs="Arial"/>
                <w:bCs/>
                <w:spacing w:val="-3"/>
                <w:sz w:val="20"/>
                <w:szCs w:val="20"/>
                <w:lang w:val="en-GB"/>
              </w:rPr>
              <w:t>entity</w:t>
            </w:r>
            <w:r w:rsidR="00C33F9D" w:rsidRPr="00673EC5">
              <w:rPr>
                <w:rFonts w:ascii="Arial" w:hAnsi="Arial" w:cs="Arial"/>
                <w:bCs/>
                <w:spacing w:val="-3"/>
                <w:sz w:val="20"/>
                <w:szCs w:val="20"/>
                <w:lang w:val="en-GB"/>
              </w:rPr>
              <w:t>, the authorised capital of which has been divided into shares.</w:t>
            </w:r>
          </w:p>
        </w:tc>
      </w:tr>
      <w:tr w:rsidR="008A608F" w:rsidRPr="00673EC5" w:rsidTr="00562F96">
        <w:tc>
          <w:tcPr>
            <w:tcW w:w="2500" w:type="pct"/>
            <w:shd w:val="clear" w:color="auto" w:fill="auto"/>
          </w:tcPr>
          <w:p w:rsidR="008A608F" w:rsidRPr="00673EC5" w:rsidRDefault="008A608F"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Bendrovė savo veikloje vadovaujasi Lietuvos Respublikos akcinių bendrovių įstatymu (toliau – </w:t>
            </w:r>
            <w:r w:rsidRPr="00673EC5">
              <w:rPr>
                <w:rFonts w:cs="Arial"/>
                <w:b/>
                <w:color w:val="000000"/>
                <w:szCs w:val="20"/>
              </w:rPr>
              <w:t>Akcinių bendrovių įstatymas</w:t>
            </w:r>
            <w:r w:rsidRPr="00673EC5">
              <w:rPr>
                <w:rFonts w:cs="Arial"/>
                <w:color w:val="000000"/>
                <w:szCs w:val="20"/>
              </w:rPr>
              <w:t>), kitais Lietuvos Respu</w:t>
            </w:r>
            <w:r w:rsidR="00C2614F" w:rsidRPr="00673EC5">
              <w:rPr>
                <w:rFonts w:cs="Arial"/>
                <w:color w:val="000000"/>
                <w:szCs w:val="20"/>
              </w:rPr>
              <w:t>blikoje taikomais teisės aktais ir</w:t>
            </w:r>
            <w:r w:rsidRPr="00673EC5">
              <w:rPr>
                <w:rFonts w:cs="Arial"/>
                <w:color w:val="000000"/>
                <w:szCs w:val="20"/>
              </w:rPr>
              <w:t xml:space="preserve"> šiais įstatais (toliau – </w:t>
            </w:r>
            <w:r w:rsidRPr="00673EC5">
              <w:rPr>
                <w:rFonts w:cs="Arial"/>
                <w:b/>
                <w:color w:val="000000"/>
                <w:szCs w:val="20"/>
              </w:rPr>
              <w:t>Įstatai</w:t>
            </w:r>
            <w:r w:rsidRPr="00673EC5">
              <w:rPr>
                <w:rFonts w:cs="Arial"/>
                <w:color w:val="000000"/>
                <w:szCs w:val="20"/>
              </w:rPr>
              <w:t>).</w:t>
            </w:r>
          </w:p>
        </w:tc>
        <w:tc>
          <w:tcPr>
            <w:tcW w:w="2500" w:type="pct"/>
            <w:shd w:val="clear" w:color="auto" w:fill="auto"/>
          </w:tcPr>
          <w:p w:rsidR="008A608F" w:rsidRPr="00673EC5" w:rsidRDefault="00C33F9D" w:rsidP="00D25D17">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673EC5">
              <w:rPr>
                <w:rFonts w:ascii="Arial" w:hAnsi="Arial" w:cs="Arial"/>
                <w:bCs/>
                <w:spacing w:val="-3"/>
                <w:sz w:val="20"/>
                <w:szCs w:val="20"/>
                <w:lang w:val="en-GB"/>
              </w:rPr>
              <w:t>The Company acts pursuant to Law on Companies of the Repu</w:t>
            </w:r>
            <w:r w:rsidR="00C2614F" w:rsidRPr="00673EC5">
              <w:rPr>
                <w:rFonts w:ascii="Arial" w:hAnsi="Arial" w:cs="Arial"/>
                <w:bCs/>
                <w:spacing w:val="-3"/>
                <w:sz w:val="20"/>
                <w:szCs w:val="20"/>
                <w:lang w:val="en-GB"/>
              </w:rPr>
              <w:t>blic of Lithuania (hereinafter, the</w:t>
            </w:r>
            <w:r w:rsidRPr="00673EC5">
              <w:rPr>
                <w:rFonts w:ascii="Arial" w:hAnsi="Arial" w:cs="Arial"/>
                <w:bCs/>
                <w:spacing w:val="-3"/>
                <w:sz w:val="20"/>
                <w:szCs w:val="20"/>
                <w:lang w:val="en-GB"/>
              </w:rPr>
              <w:t xml:space="preserve"> </w:t>
            </w:r>
            <w:r w:rsidR="00C2614F" w:rsidRPr="00673EC5">
              <w:rPr>
                <w:rFonts w:ascii="Arial" w:hAnsi="Arial" w:cs="Arial"/>
                <w:bCs/>
                <w:spacing w:val="-3"/>
                <w:sz w:val="20"/>
                <w:szCs w:val="20"/>
                <w:lang w:val="en-GB"/>
              </w:rPr>
              <w:t>“</w:t>
            </w:r>
            <w:r w:rsidRPr="00673EC5">
              <w:rPr>
                <w:rFonts w:ascii="Arial" w:hAnsi="Arial" w:cs="Arial"/>
                <w:b/>
                <w:bCs/>
                <w:spacing w:val="-3"/>
                <w:sz w:val="20"/>
                <w:szCs w:val="20"/>
                <w:lang w:val="en-GB"/>
              </w:rPr>
              <w:t>Law on Companies</w:t>
            </w:r>
            <w:r w:rsidR="00C2614F" w:rsidRPr="00673EC5">
              <w:rPr>
                <w:rFonts w:ascii="Arial" w:hAnsi="Arial" w:cs="Arial"/>
                <w:bCs/>
                <w:spacing w:val="-3"/>
                <w:sz w:val="20"/>
                <w:szCs w:val="20"/>
                <w:lang w:val="en-GB"/>
              </w:rPr>
              <w:t>”</w:t>
            </w:r>
            <w:r w:rsidRPr="00673EC5">
              <w:rPr>
                <w:rFonts w:ascii="Arial" w:hAnsi="Arial" w:cs="Arial"/>
                <w:bCs/>
                <w:spacing w:val="-3"/>
                <w:sz w:val="20"/>
                <w:szCs w:val="20"/>
                <w:lang w:val="en-GB"/>
              </w:rPr>
              <w:t>), other regulations applicable in the Republic of Lithuania and these Article</w:t>
            </w:r>
            <w:r w:rsidR="00C2614F" w:rsidRPr="00673EC5">
              <w:rPr>
                <w:rFonts w:ascii="Arial" w:hAnsi="Arial" w:cs="Arial"/>
                <w:bCs/>
                <w:spacing w:val="-3"/>
                <w:sz w:val="20"/>
                <w:szCs w:val="20"/>
                <w:lang w:val="en-GB"/>
              </w:rPr>
              <w:t>s of Association (hereinafter, the “</w:t>
            </w:r>
            <w:r w:rsidRPr="00673EC5">
              <w:rPr>
                <w:rFonts w:ascii="Arial" w:hAnsi="Arial" w:cs="Arial"/>
                <w:b/>
                <w:bCs/>
                <w:spacing w:val="-3"/>
                <w:sz w:val="20"/>
                <w:szCs w:val="20"/>
                <w:lang w:val="en-GB"/>
              </w:rPr>
              <w:t>Articles of Association</w:t>
            </w:r>
            <w:r w:rsidR="00C2614F" w:rsidRPr="00673EC5">
              <w:rPr>
                <w:rFonts w:ascii="Arial" w:hAnsi="Arial" w:cs="Arial"/>
                <w:bCs/>
                <w:spacing w:val="-3"/>
                <w:sz w:val="20"/>
                <w:szCs w:val="20"/>
                <w:lang w:val="en-GB"/>
              </w:rPr>
              <w:t>”</w:t>
            </w:r>
            <w:r w:rsidRPr="00673EC5">
              <w:rPr>
                <w:rFonts w:ascii="Arial" w:hAnsi="Arial" w:cs="Arial"/>
                <w:bCs/>
                <w:spacing w:val="-3"/>
                <w:sz w:val="20"/>
                <w:szCs w:val="20"/>
                <w:lang w:val="en-GB"/>
              </w:rPr>
              <w:t>).</w:t>
            </w:r>
          </w:p>
        </w:tc>
      </w:tr>
      <w:tr w:rsidR="008A608F" w:rsidRPr="00673EC5" w:rsidTr="00562F96">
        <w:tc>
          <w:tcPr>
            <w:tcW w:w="2500" w:type="pct"/>
            <w:shd w:val="clear" w:color="auto" w:fill="auto"/>
          </w:tcPr>
          <w:p w:rsidR="008A608F" w:rsidRPr="00673EC5" w:rsidRDefault="008A608F"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 atsako pagal savo prievoles jai nuosavybės teise priklausančiu turtu. Bendrovė neatsako pagal akcininkų prievoles, o akcininkai neatsako pagal Bendrovės prievoles. Akcininkai neturi kitų turtinių įsipareigojimų Bendrovei, išskyrus įsipareigojimą nustatyta tvarka apmokėti visas pasirašytas akcijas emisijos kaina.</w:t>
            </w:r>
          </w:p>
        </w:tc>
        <w:tc>
          <w:tcPr>
            <w:tcW w:w="2500" w:type="pct"/>
            <w:shd w:val="clear" w:color="auto" w:fill="auto"/>
          </w:tcPr>
          <w:p w:rsidR="008A608F" w:rsidRPr="00673EC5" w:rsidRDefault="00C33F9D" w:rsidP="00D25D17">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673EC5">
              <w:rPr>
                <w:rFonts w:ascii="Arial" w:hAnsi="Arial" w:cs="Arial"/>
                <w:bCs/>
                <w:spacing w:val="-3"/>
                <w:sz w:val="20"/>
                <w:szCs w:val="20"/>
                <w:lang w:val="en-GB"/>
              </w:rPr>
              <w:t>In respect of its obligations, the Company’s liability shall be limited exclusively to the assets it owns. The Company shall not be liable for any obligations of its shareholders and its shareholders shall not be liable for any obligations of the Company. Shareholders shall have no other property obligations to the Company except for the obligation to pay for all the subscribed shares at their issue price under the set procedure.</w:t>
            </w:r>
          </w:p>
        </w:tc>
      </w:tr>
      <w:tr w:rsidR="008A608F" w:rsidRPr="00673EC5" w:rsidTr="00562F96">
        <w:tc>
          <w:tcPr>
            <w:tcW w:w="2500" w:type="pct"/>
            <w:shd w:val="clear" w:color="auto" w:fill="auto"/>
          </w:tcPr>
          <w:p w:rsidR="008A608F" w:rsidRPr="00673EC5" w:rsidRDefault="00B60FDA"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Bendrovės teisinė forma:</w:t>
            </w:r>
            <w:r w:rsidR="008A608F" w:rsidRPr="00673EC5">
              <w:rPr>
                <w:rFonts w:cs="Arial"/>
                <w:color w:val="000000"/>
                <w:szCs w:val="20"/>
              </w:rPr>
              <w:t xml:space="preserve"> akcinė bendrovė.</w:t>
            </w:r>
          </w:p>
        </w:tc>
        <w:tc>
          <w:tcPr>
            <w:tcW w:w="2500" w:type="pct"/>
            <w:shd w:val="clear" w:color="auto" w:fill="auto"/>
          </w:tcPr>
          <w:p w:rsidR="008A608F" w:rsidRPr="00673EC5" w:rsidRDefault="00C33F9D" w:rsidP="00D25D17">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673EC5">
              <w:rPr>
                <w:rFonts w:ascii="Arial" w:hAnsi="Arial" w:cs="Arial"/>
                <w:bCs/>
                <w:spacing w:val="-3"/>
                <w:sz w:val="20"/>
                <w:szCs w:val="20"/>
                <w:lang w:val="en-GB"/>
              </w:rPr>
              <w:t xml:space="preserve">The legal form of the Company: a </w:t>
            </w:r>
            <w:r w:rsidR="00C2614F" w:rsidRPr="00673EC5">
              <w:rPr>
                <w:rFonts w:ascii="Arial" w:hAnsi="Arial" w:cs="Arial"/>
                <w:bCs/>
                <w:spacing w:val="-3"/>
                <w:sz w:val="20"/>
                <w:szCs w:val="20"/>
                <w:lang w:val="en-GB"/>
              </w:rPr>
              <w:t>public</w:t>
            </w:r>
            <w:r w:rsidRPr="00673EC5">
              <w:rPr>
                <w:rFonts w:ascii="Arial" w:hAnsi="Arial" w:cs="Arial"/>
                <w:bCs/>
                <w:spacing w:val="-3"/>
                <w:sz w:val="20"/>
                <w:szCs w:val="20"/>
                <w:lang w:val="en-GB"/>
              </w:rPr>
              <w:t xml:space="preserve"> limited liability company.</w:t>
            </w:r>
          </w:p>
        </w:tc>
      </w:tr>
      <w:tr w:rsidR="008A608F" w:rsidRPr="00673EC5" w:rsidTr="00562F96">
        <w:tc>
          <w:tcPr>
            <w:tcW w:w="2500" w:type="pct"/>
            <w:shd w:val="clear" w:color="auto" w:fill="auto"/>
          </w:tcPr>
          <w:p w:rsidR="008A608F" w:rsidRPr="00673EC5" w:rsidRDefault="00C2614F"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Bendrovės pavadinimas: akcinė bendrovė „Novaturas“</w:t>
            </w:r>
            <w:r w:rsidR="008A608F" w:rsidRPr="00673EC5">
              <w:rPr>
                <w:rFonts w:cs="Arial"/>
                <w:color w:val="000000"/>
                <w:szCs w:val="20"/>
              </w:rPr>
              <w:t>.</w:t>
            </w:r>
          </w:p>
        </w:tc>
        <w:tc>
          <w:tcPr>
            <w:tcW w:w="2500" w:type="pct"/>
            <w:shd w:val="clear" w:color="auto" w:fill="auto"/>
          </w:tcPr>
          <w:p w:rsidR="008A608F" w:rsidRPr="00673EC5" w:rsidRDefault="00C2614F" w:rsidP="00D25D17">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673EC5">
              <w:rPr>
                <w:rFonts w:ascii="Arial" w:hAnsi="Arial" w:cs="Arial"/>
                <w:bCs/>
                <w:spacing w:val="-3"/>
                <w:sz w:val="20"/>
                <w:szCs w:val="20"/>
                <w:lang w:val="en-GB"/>
              </w:rPr>
              <w:t xml:space="preserve">The name of the Company: </w:t>
            </w:r>
            <w:r w:rsidR="00D36248" w:rsidRPr="00673EC5">
              <w:rPr>
                <w:rFonts w:ascii="Arial" w:hAnsi="Arial" w:cs="Arial"/>
                <w:bCs/>
                <w:spacing w:val="-3"/>
                <w:sz w:val="20"/>
                <w:szCs w:val="20"/>
                <w:lang w:val="en-GB"/>
              </w:rPr>
              <w:t>public limited liability company</w:t>
            </w:r>
            <w:r w:rsidRPr="00673EC5">
              <w:rPr>
                <w:rFonts w:ascii="Arial" w:hAnsi="Arial" w:cs="Arial"/>
                <w:bCs/>
                <w:spacing w:val="-3"/>
                <w:sz w:val="20"/>
                <w:szCs w:val="20"/>
                <w:lang w:val="en-GB"/>
              </w:rPr>
              <w:t> “Novaturas”</w:t>
            </w:r>
            <w:r w:rsidR="00C33F9D" w:rsidRPr="00673EC5">
              <w:rPr>
                <w:rFonts w:ascii="Arial" w:hAnsi="Arial" w:cs="Arial"/>
                <w:bCs/>
                <w:spacing w:val="-3"/>
                <w:sz w:val="20"/>
                <w:szCs w:val="20"/>
                <w:lang w:val="en-GB"/>
              </w:rPr>
              <w:t>.</w:t>
            </w:r>
          </w:p>
        </w:tc>
      </w:tr>
      <w:tr w:rsidR="008A608F" w:rsidRPr="00673EC5" w:rsidTr="00562F96">
        <w:tc>
          <w:tcPr>
            <w:tcW w:w="2500" w:type="pct"/>
            <w:shd w:val="clear" w:color="auto" w:fill="auto"/>
          </w:tcPr>
          <w:p w:rsidR="008A608F" w:rsidRPr="00673EC5" w:rsidRDefault="008A608F"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Bendrovės veiklos laikotarpis neribotas.</w:t>
            </w:r>
          </w:p>
        </w:tc>
        <w:tc>
          <w:tcPr>
            <w:tcW w:w="2500" w:type="pct"/>
            <w:shd w:val="clear" w:color="auto" w:fill="auto"/>
          </w:tcPr>
          <w:p w:rsidR="008A608F" w:rsidRPr="00673EC5" w:rsidRDefault="00C33F9D" w:rsidP="00D25D17">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673EC5">
              <w:rPr>
                <w:rFonts w:ascii="Arial" w:hAnsi="Arial" w:cs="Arial"/>
                <w:bCs/>
                <w:spacing w:val="-3"/>
                <w:sz w:val="20"/>
                <w:szCs w:val="20"/>
                <w:lang w:val="en-GB"/>
              </w:rPr>
              <w:t>The duration of the Company’s activities shall be unlimited.</w:t>
            </w:r>
          </w:p>
        </w:tc>
      </w:tr>
      <w:tr w:rsidR="008A608F" w:rsidRPr="00673EC5" w:rsidTr="00562F96">
        <w:tc>
          <w:tcPr>
            <w:tcW w:w="2500" w:type="pct"/>
            <w:shd w:val="clear" w:color="auto" w:fill="auto"/>
          </w:tcPr>
          <w:p w:rsidR="008A608F" w:rsidRPr="00673EC5" w:rsidRDefault="008A608F"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Bendrovės finansinia</w:t>
            </w:r>
            <w:r w:rsidR="00C2614F" w:rsidRPr="00673EC5">
              <w:rPr>
                <w:rFonts w:cs="Arial"/>
                <w:color w:val="000000"/>
                <w:szCs w:val="20"/>
              </w:rPr>
              <w:t>i metai yra kalendoriniai metai, prasidedantys sausio 1 d. ir pasibaigiantys gruodžio 31 d.</w:t>
            </w:r>
          </w:p>
        </w:tc>
        <w:tc>
          <w:tcPr>
            <w:tcW w:w="2500" w:type="pct"/>
            <w:shd w:val="clear" w:color="auto" w:fill="auto"/>
          </w:tcPr>
          <w:p w:rsidR="008A608F" w:rsidRPr="00673EC5" w:rsidRDefault="00C33F9D" w:rsidP="00D25D17">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673EC5">
              <w:rPr>
                <w:rFonts w:ascii="Arial" w:hAnsi="Arial" w:cs="Arial"/>
                <w:bCs/>
                <w:spacing w:val="-3"/>
                <w:sz w:val="20"/>
                <w:szCs w:val="20"/>
                <w:lang w:val="en-GB"/>
              </w:rPr>
              <w:t>Financial year of the Company shall be a calendar year</w:t>
            </w:r>
            <w:r w:rsidR="00C2614F" w:rsidRPr="00673EC5">
              <w:rPr>
                <w:rFonts w:ascii="Arial" w:hAnsi="Arial" w:cs="Arial"/>
                <w:bCs/>
                <w:spacing w:val="-3"/>
                <w:sz w:val="20"/>
                <w:szCs w:val="20"/>
                <w:lang w:val="en-GB"/>
              </w:rPr>
              <w:t>, beginning on 1</w:t>
            </w:r>
            <w:r w:rsidR="00C2614F" w:rsidRPr="00673EC5">
              <w:rPr>
                <w:rFonts w:ascii="Arial" w:hAnsi="Arial" w:cs="Arial"/>
                <w:bCs/>
                <w:spacing w:val="-3"/>
                <w:sz w:val="20"/>
                <w:szCs w:val="20"/>
                <w:vertAlign w:val="superscript"/>
                <w:lang w:val="en-GB"/>
              </w:rPr>
              <w:t>st</w:t>
            </w:r>
            <w:r w:rsidR="00C2614F" w:rsidRPr="00673EC5">
              <w:rPr>
                <w:rFonts w:ascii="Arial" w:hAnsi="Arial" w:cs="Arial"/>
                <w:bCs/>
                <w:spacing w:val="-3"/>
                <w:sz w:val="20"/>
                <w:szCs w:val="20"/>
                <w:lang w:val="en-GB"/>
              </w:rPr>
              <w:t xml:space="preserve"> of January and ending on 31</w:t>
            </w:r>
            <w:r w:rsidR="00C2614F" w:rsidRPr="00673EC5">
              <w:rPr>
                <w:rFonts w:ascii="Arial" w:hAnsi="Arial" w:cs="Arial"/>
                <w:bCs/>
                <w:spacing w:val="-3"/>
                <w:sz w:val="20"/>
                <w:szCs w:val="20"/>
                <w:vertAlign w:val="superscript"/>
                <w:lang w:val="en-GB"/>
              </w:rPr>
              <w:t>st</w:t>
            </w:r>
            <w:r w:rsidR="00C2614F" w:rsidRPr="00673EC5">
              <w:rPr>
                <w:rFonts w:ascii="Arial" w:hAnsi="Arial" w:cs="Arial"/>
                <w:bCs/>
                <w:spacing w:val="-3"/>
                <w:sz w:val="20"/>
                <w:szCs w:val="20"/>
                <w:lang w:val="en-GB"/>
              </w:rPr>
              <w:t xml:space="preserve"> of December.</w:t>
            </w:r>
          </w:p>
        </w:tc>
      </w:tr>
      <w:tr w:rsidR="008A608F" w:rsidRPr="00673EC5" w:rsidTr="00562F96">
        <w:tc>
          <w:tcPr>
            <w:tcW w:w="2500" w:type="pct"/>
            <w:shd w:val="clear" w:color="auto" w:fill="auto"/>
          </w:tcPr>
          <w:p w:rsidR="008A608F" w:rsidRPr="00673EC5" w:rsidRDefault="008A608F" w:rsidP="00D25D17">
            <w:pPr>
              <w:spacing w:after="120" w:line="234" w:lineRule="exact"/>
              <w:jc w:val="both"/>
              <w:rPr>
                <w:rFonts w:cs="Arial"/>
                <w:color w:val="000000"/>
                <w:szCs w:val="20"/>
              </w:rPr>
            </w:pPr>
          </w:p>
        </w:tc>
        <w:tc>
          <w:tcPr>
            <w:tcW w:w="2500" w:type="pct"/>
            <w:shd w:val="clear" w:color="auto" w:fill="auto"/>
          </w:tcPr>
          <w:p w:rsidR="008A608F" w:rsidRPr="00673EC5" w:rsidRDefault="008A608F" w:rsidP="00D25D17">
            <w:pPr>
              <w:spacing w:after="120" w:line="234" w:lineRule="exact"/>
              <w:jc w:val="both"/>
              <w:rPr>
                <w:rFonts w:cs="Arial"/>
                <w:color w:val="000000"/>
                <w:szCs w:val="20"/>
                <w:lang w:val="en-GB"/>
              </w:rPr>
            </w:pPr>
          </w:p>
        </w:tc>
      </w:tr>
      <w:tr w:rsidR="008A608F" w:rsidRPr="00673EC5" w:rsidTr="00562F96">
        <w:tc>
          <w:tcPr>
            <w:tcW w:w="2500" w:type="pct"/>
            <w:shd w:val="clear" w:color="auto" w:fill="auto"/>
          </w:tcPr>
          <w:p w:rsidR="008A608F" w:rsidRPr="00673EC5" w:rsidRDefault="008A608F" w:rsidP="00D25D17">
            <w:pPr>
              <w:numPr>
                <w:ilvl w:val="0"/>
                <w:numId w:val="1"/>
              </w:numPr>
              <w:tabs>
                <w:tab w:val="left" w:pos="567"/>
              </w:tabs>
              <w:spacing w:after="120" w:line="234" w:lineRule="exact"/>
              <w:jc w:val="both"/>
              <w:rPr>
                <w:rFonts w:cs="Arial"/>
                <w:b/>
                <w:bCs/>
                <w:color w:val="000000"/>
                <w:szCs w:val="20"/>
              </w:rPr>
            </w:pPr>
            <w:r w:rsidRPr="00673EC5">
              <w:rPr>
                <w:rFonts w:cs="Arial"/>
                <w:b/>
                <w:color w:val="000000"/>
                <w:szCs w:val="20"/>
              </w:rPr>
              <w:t>Bendrovės veiklos tikslai, objektas</w:t>
            </w:r>
          </w:p>
        </w:tc>
        <w:tc>
          <w:tcPr>
            <w:tcW w:w="2500" w:type="pct"/>
            <w:shd w:val="clear" w:color="auto" w:fill="auto"/>
          </w:tcPr>
          <w:p w:rsidR="008A608F" w:rsidRPr="00673EC5" w:rsidRDefault="00C33F9D" w:rsidP="00D25D17">
            <w:pPr>
              <w:pStyle w:val="Heading7"/>
              <w:numPr>
                <w:ilvl w:val="0"/>
                <w:numId w:val="15"/>
              </w:numPr>
              <w:tabs>
                <w:tab w:val="left" w:pos="602"/>
                <w:tab w:val="center" w:pos="2076"/>
              </w:tabs>
              <w:spacing w:before="0" w:after="120" w:line="234" w:lineRule="exact"/>
              <w:ind w:left="35" w:firstLine="0"/>
              <w:jc w:val="both"/>
              <w:rPr>
                <w:rFonts w:ascii="Arial" w:hAnsi="Arial" w:cs="Arial"/>
                <w:b/>
                <w:color w:val="000000"/>
                <w:sz w:val="20"/>
                <w:szCs w:val="20"/>
                <w:lang w:val="en-GB"/>
              </w:rPr>
            </w:pPr>
            <w:r w:rsidRPr="00673EC5">
              <w:rPr>
                <w:rFonts w:ascii="Arial" w:hAnsi="Arial" w:cs="Arial"/>
                <w:b/>
                <w:bCs/>
                <w:sz w:val="20"/>
                <w:szCs w:val="20"/>
                <w:lang w:val="en-GB"/>
              </w:rPr>
              <w:t>The Purpose and Object of the Company’s Activities</w:t>
            </w:r>
          </w:p>
        </w:tc>
      </w:tr>
      <w:tr w:rsidR="008A608F" w:rsidRPr="00673EC5" w:rsidTr="00562F96">
        <w:tc>
          <w:tcPr>
            <w:tcW w:w="2500" w:type="pct"/>
            <w:shd w:val="clear" w:color="auto" w:fill="auto"/>
          </w:tcPr>
          <w:p w:rsidR="008A608F" w:rsidRPr="00673EC5" w:rsidRDefault="008A608F"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Pagrindinis Bendrovės veiklos tikslas </w:t>
            </w:r>
            <w:r w:rsidR="00C2614F" w:rsidRPr="00673EC5">
              <w:rPr>
                <w:rFonts w:cs="Arial"/>
                <w:color w:val="000000"/>
                <w:szCs w:val="20"/>
              </w:rPr>
              <w:t>– privačių interesų tenkinimas, vykdant pelno siekiančią ūkinę komercinę veiklą, kurios pobūdis nurodytas žemiau.</w:t>
            </w:r>
            <w:r w:rsidRPr="00673EC5">
              <w:rPr>
                <w:rFonts w:cs="Arial"/>
                <w:color w:val="000000"/>
                <w:szCs w:val="20"/>
              </w:rPr>
              <w:t xml:space="preserve"> </w:t>
            </w:r>
          </w:p>
        </w:tc>
        <w:tc>
          <w:tcPr>
            <w:tcW w:w="2500" w:type="pct"/>
            <w:shd w:val="clear" w:color="auto" w:fill="auto"/>
          </w:tcPr>
          <w:p w:rsidR="008A608F" w:rsidRPr="00673EC5" w:rsidRDefault="00C33F9D" w:rsidP="00D25D17">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673EC5">
              <w:rPr>
                <w:rFonts w:ascii="Arial" w:hAnsi="Arial" w:cs="Arial"/>
                <w:bCs/>
                <w:spacing w:val="-3"/>
                <w:sz w:val="20"/>
                <w:szCs w:val="20"/>
                <w:lang w:val="en-GB"/>
              </w:rPr>
              <w:t>The Company’s core activity – meeting private interests by operating profit-generating business activities the nature of which is described under the Paragraph below.</w:t>
            </w:r>
          </w:p>
        </w:tc>
      </w:tr>
      <w:tr w:rsidR="008A608F" w:rsidRPr="00673EC5" w:rsidTr="00562F96">
        <w:tc>
          <w:tcPr>
            <w:tcW w:w="2500" w:type="pct"/>
            <w:shd w:val="clear" w:color="auto" w:fill="auto"/>
          </w:tcPr>
          <w:p w:rsidR="008A608F" w:rsidRPr="00673EC5" w:rsidRDefault="00C2614F"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Pagrindinė Bendrovės veikla – kelionių operatoriaus ir kita su tuo susijusi turizmo veikla.</w:t>
            </w:r>
          </w:p>
        </w:tc>
        <w:tc>
          <w:tcPr>
            <w:tcW w:w="2500" w:type="pct"/>
            <w:shd w:val="clear" w:color="auto" w:fill="auto"/>
          </w:tcPr>
          <w:p w:rsidR="008A608F" w:rsidRPr="00673EC5" w:rsidRDefault="00C33F9D" w:rsidP="00D25D17">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673EC5">
              <w:rPr>
                <w:rFonts w:ascii="Arial" w:hAnsi="Arial" w:cs="Arial"/>
                <w:bCs/>
                <w:spacing w:val="-3"/>
                <w:sz w:val="20"/>
                <w:szCs w:val="20"/>
                <w:lang w:val="en-GB"/>
              </w:rPr>
              <w:t xml:space="preserve">The nature </w:t>
            </w:r>
            <w:r w:rsidR="00C2614F" w:rsidRPr="00673EC5">
              <w:rPr>
                <w:rFonts w:ascii="Arial" w:hAnsi="Arial" w:cs="Arial"/>
                <w:bCs/>
                <w:spacing w:val="-3"/>
                <w:sz w:val="20"/>
                <w:szCs w:val="20"/>
                <w:lang w:val="en-GB"/>
              </w:rPr>
              <w:t xml:space="preserve">of the Company’s business activities – tour </w:t>
            </w:r>
            <w:r w:rsidR="006F59FC" w:rsidRPr="00673EC5">
              <w:rPr>
                <w:rFonts w:ascii="Arial" w:hAnsi="Arial" w:cs="Arial"/>
                <w:bCs/>
                <w:spacing w:val="-3"/>
                <w:sz w:val="20"/>
                <w:szCs w:val="20"/>
                <w:lang w:val="en-GB"/>
              </w:rPr>
              <w:t xml:space="preserve">and travel </w:t>
            </w:r>
            <w:r w:rsidR="00C2614F" w:rsidRPr="00673EC5">
              <w:rPr>
                <w:rFonts w:ascii="Arial" w:hAnsi="Arial" w:cs="Arial"/>
                <w:bCs/>
                <w:spacing w:val="-3"/>
                <w:sz w:val="20"/>
                <w:szCs w:val="20"/>
                <w:lang w:val="en-GB"/>
              </w:rPr>
              <w:t xml:space="preserve">operator and other related tourism </w:t>
            </w:r>
            <w:r w:rsidR="006F59FC" w:rsidRPr="00673EC5">
              <w:rPr>
                <w:rFonts w:ascii="Arial" w:hAnsi="Arial" w:cs="Arial"/>
                <w:bCs/>
                <w:spacing w:val="-3"/>
                <w:sz w:val="20"/>
                <w:szCs w:val="20"/>
                <w:lang w:val="en-GB"/>
              </w:rPr>
              <w:t xml:space="preserve">and travel </w:t>
            </w:r>
            <w:r w:rsidR="00C2614F" w:rsidRPr="00673EC5">
              <w:rPr>
                <w:rFonts w:ascii="Arial" w:hAnsi="Arial" w:cs="Arial"/>
                <w:bCs/>
                <w:spacing w:val="-3"/>
                <w:sz w:val="20"/>
                <w:szCs w:val="20"/>
                <w:lang w:val="en-GB"/>
              </w:rPr>
              <w:t>business.</w:t>
            </w:r>
          </w:p>
        </w:tc>
      </w:tr>
      <w:tr w:rsidR="008A608F" w:rsidRPr="00673EC5" w:rsidTr="00562F96">
        <w:tc>
          <w:tcPr>
            <w:tcW w:w="2500" w:type="pct"/>
            <w:shd w:val="clear" w:color="auto" w:fill="auto"/>
          </w:tcPr>
          <w:p w:rsidR="008A608F" w:rsidRPr="00673EC5" w:rsidRDefault="008A608F"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 gali vykdyti ir kitą veiklą, nedraudžiamą Lietuvos Respublikos įstatymų. Licencijuojamą veiklą ar veiklą, kuriai reikia gauti leidimus, Bendrovė gali vykdyti tik gavusi įstatymų nustatyta tvarka išduotas atitinkamas licencijas ar leidimus.</w:t>
            </w:r>
          </w:p>
        </w:tc>
        <w:tc>
          <w:tcPr>
            <w:tcW w:w="2500" w:type="pct"/>
            <w:shd w:val="clear" w:color="auto" w:fill="auto"/>
          </w:tcPr>
          <w:p w:rsidR="008A608F" w:rsidRPr="00673EC5" w:rsidRDefault="00C33F9D" w:rsidP="00D25D17">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673EC5">
              <w:rPr>
                <w:rFonts w:ascii="Arial" w:hAnsi="Arial" w:cs="Arial"/>
                <w:bCs/>
                <w:spacing w:val="-3"/>
                <w:sz w:val="20"/>
                <w:szCs w:val="20"/>
                <w:lang w:val="en-GB"/>
              </w:rPr>
              <w:t>The Company may carry on any other activities that are not prohibited by the legislation of the Republic of Lithuania. The Company may carry on licensed activities or activities subject to receipt of a permit only upon receipt of relevant licenses or permits issued under the procedure set by the law.</w:t>
            </w:r>
          </w:p>
        </w:tc>
      </w:tr>
      <w:tr w:rsidR="008A608F" w:rsidRPr="00673EC5" w:rsidTr="00562F96">
        <w:tc>
          <w:tcPr>
            <w:tcW w:w="2500" w:type="pct"/>
            <w:shd w:val="clear" w:color="auto" w:fill="auto"/>
          </w:tcPr>
          <w:p w:rsidR="008A608F" w:rsidRPr="00673EC5" w:rsidRDefault="008A608F" w:rsidP="00D25D17">
            <w:pPr>
              <w:spacing w:after="120" w:line="234" w:lineRule="exact"/>
              <w:jc w:val="both"/>
              <w:rPr>
                <w:rFonts w:cs="Arial"/>
                <w:color w:val="000000"/>
                <w:szCs w:val="20"/>
              </w:rPr>
            </w:pPr>
          </w:p>
        </w:tc>
        <w:tc>
          <w:tcPr>
            <w:tcW w:w="2500" w:type="pct"/>
            <w:shd w:val="clear" w:color="auto" w:fill="auto"/>
          </w:tcPr>
          <w:p w:rsidR="008A608F" w:rsidRPr="00673EC5" w:rsidRDefault="008A608F" w:rsidP="00D25D17">
            <w:pPr>
              <w:spacing w:after="120" w:line="234" w:lineRule="exact"/>
              <w:jc w:val="both"/>
              <w:rPr>
                <w:rFonts w:cs="Arial"/>
                <w:color w:val="000000"/>
                <w:szCs w:val="20"/>
                <w:lang w:val="en-GB"/>
              </w:rPr>
            </w:pPr>
          </w:p>
        </w:tc>
      </w:tr>
      <w:tr w:rsidR="00D25D17" w:rsidRPr="00673EC5" w:rsidTr="00562F96">
        <w:tc>
          <w:tcPr>
            <w:tcW w:w="2500" w:type="pct"/>
            <w:shd w:val="clear" w:color="auto" w:fill="auto"/>
          </w:tcPr>
          <w:p w:rsidR="00D25D17" w:rsidRPr="00673EC5" w:rsidRDefault="00D25D17" w:rsidP="00D25D17">
            <w:pPr>
              <w:spacing w:after="120" w:line="234" w:lineRule="exact"/>
              <w:jc w:val="both"/>
              <w:rPr>
                <w:rFonts w:cs="Arial"/>
                <w:color w:val="000000"/>
                <w:szCs w:val="20"/>
              </w:rPr>
            </w:pPr>
          </w:p>
        </w:tc>
        <w:tc>
          <w:tcPr>
            <w:tcW w:w="2500" w:type="pct"/>
            <w:shd w:val="clear" w:color="auto" w:fill="auto"/>
          </w:tcPr>
          <w:p w:rsidR="00D25D17" w:rsidRPr="00673EC5" w:rsidRDefault="00D25D17" w:rsidP="00D25D17">
            <w:pPr>
              <w:spacing w:after="120" w:line="234" w:lineRule="exact"/>
              <w:jc w:val="both"/>
              <w:rPr>
                <w:rFonts w:cs="Arial"/>
                <w:color w:val="000000"/>
                <w:szCs w:val="20"/>
                <w:lang w:val="en-GB"/>
              </w:rPr>
            </w:pPr>
          </w:p>
        </w:tc>
      </w:tr>
      <w:tr w:rsidR="00C2614F" w:rsidRPr="00673EC5" w:rsidTr="00562F96">
        <w:tc>
          <w:tcPr>
            <w:tcW w:w="2500" w:type="pct"/>
            <w:shd w:val="clear" w:color="auto" w:fill="auto"/>
          </w:tcPr>
          <w:p w:rsidR="00C2614F" w:rsidRPr="00673EC5" w:rsidRDefault="00C2614F" w:rsidP="00D25D17">
            <w:pPr>
              <w:numPr>
                <w:ilvl w:val="0"/>
                <w:numId w:val="1"/>
              </w:numPr>
              <w:tabs>
                <w:tab w:val="clear" w:pos="567"/>
                <w:tab w:val="left" w:pos="576"/>
              </w:tabs>
              <w:spacing w:after="120" w:line="234" w:lineRule="exact"/>
              <w:ind w:left="0" w:firstLine="0"/>
              <w:jc w:val="both"/>
              <w:rPr>
                <w:rFonts w:cs="Arial"/>
                <w:b/>
                <w:color w:val="000000"/>
                <w:szCs w:val="20"/>
              </w:rPr>
            </w:pPr>
            <w:r w:rsidRPr="00673EC5">
              <w:rPr>
                <w:rFonts w:cs="Arial"/>
                <w:b/>
                <w:color w:val="000000"/>
                <w:szCs w:val="20"/>
              </w:rPr>
              <w:lastRenderedPageBreak/>
              <w:t>Bendrovės filialai ir atstovybės</w:t>
            </w:r>
          </w:p>
        </w:tc>
        <w:tc>
          <w:tcPr>
            <w:tcW w:w="2500" w:type="pct"/>
            <w:shd w:val="clear" w:color="auto" w:fill="auto"/>
          </w:tcPr>
          <w:p w:rsidR="00C2614F" w:rsidRPr="00673EC5" w:rsidRDefault="00C2614F" w:rsidP="00D25D17">
            <w:pPr>
              <w:pStyle w:val="Heading7"/>
              <w:numPr>
                <w:ilvl w:val="0"/>
                <w:numId w:val="15"/>
              </w:numPr>
              <w:tabs>
                <w:tab w:val="left" w:pos="602"/>
                <w:tab w:val="center" w:pos="2076"/>
              </w:tabs>
              <w:spacing w:before="0" w:after="120" w:line="234" w:lineRule="exact"/>
              <w:ind w:left="35" w:firstLine="0"/>
              <w:jc w:val="both"/>
              <w:rPr>
                <w:rFonts w:ascii="Arial" w:hAnsi="Arial" w:cs="Arial"/>
                <w:b/>
                <w:color w:val="000000"/>
                <w:sz w:val="20"/>
                <w:szCs w:val="20"/>
                <w:lang w:val="en-GB"/>
              </w:rPr>
            </w:pPr>
            <w:r w:rsidRPr="00673EC5">
              <w:rPr>
                <w:rFonts w:ascii="Arial" w:hAnsi="Arial" w:cs="Arial"/>
                <w:b/>
                <w:color w:val="000000"/>
                <w:sz w:val="20"/>
                <w:szCs w:val="20"/>
                <w:lang w:val="en-GB"/>
              </w:rPr>
              <w:t>Affiliates and Representative Offices of the Company</w:t>
            </w:r>
          </w:p>
        </w:tc>
      </w:tr>
      <w:tr w:rsidR="00C2614F" w:rsidRPr="00673EC5" w:rsidTr="00562F96">
        <w:tc>
          <w:tcPr>
            <w:tcW w:w="2500" w:type="pct"/>
            <w:shd w:val="clear" w:color="auto" w:fill="auto"/>
          </w:tcPr>
          <w:p w:rsidR="00C2614F" w:rsidRPr="00673EC5" w:rsidRDefault="00F60054"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 gali steigti bei likviduoti savo filialus ir atstovybes Lietuvos Respublikos įstatymų nustatyta tvarka. Bendrovės filialų ir atstovybių skaičius neribojamas.</w:t>
            </w:r>
          </w:p>
        </w:tc>
        <w:tc>
          <w:tcPr>
            <w:tcW w:w="2500" w:type="pct"/>
            <w:shd w:val="clear" w:color="auto" w:fill="auto"/>
          </w:tcPr>
          <w:p w:rsidR="00C2614F" w:rsidRPr="00673EC5" w:rsidRDefault="00F60054" w:rsidP="00D25D17">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Style w:val="Bodytext2Exact"/>
                <w:rFonts w:ascii="Arial" w:hAnsi="Arial" w:cs="Arial"/>
                <w:sz w:val="20"/>
                <w:szCs w:val="20"/>
                <w:lang w:val="en-GB"/>
              </w:rPr>
              <w:t>The Company may establish affiliates and representative offices and terminate its activities under the procedure set by the laws of the Republic of Lithuania. The number of the Company’s affiliate</w:t>
            </w:r>
            <w:r w:rsidR="00AE209A" w:rsidRPr="00673EC5">
              <w:rPr>
                <w:rStyle w:val="Bodytext2Exact"/>
                <w:rFonts w:ascii="Arial" w:hAnsi="Arial" w:cs="Arial"/>
                <w:sz w:val="20"/>
                <w:szCs w:val="20"/>
                <w:lang w:val="en-GB"/>
              </w:rPr>
              <w:t>s and representative offices shall</w:t>
            </w:r>
            <w:r w:rsidRPr="00673EC5">
              <w:rPr>
                <w:rStyle w:val="Bodytext2Exact"/>
                <w:rFonts w:ascii="Arial" w:hAnsi="Arial" w:cs="Arial"/>
                <w:sz w:val="20"/>
                <w:szCs w:val="20"/>
                <w:lang w:val="en-GB"/>
              </w:rPr>
              <w:t xml:space="preserve"> be unlimited.</w:t>
            </w:r>
          </w:p>
        </w:tc>
      </w:tr>
      <w:tr w:rsidR="00C2614F" w:rsidRPr="00673EC5" w:rsidTr="00562F96">
        <w:tc>
          <w:tcPr>
            <w:tcW w:w="2500" w:type="pct"/>
            <w:shd w:val="clear" w:color="auto" w:fill="auto"/>
          </w:tcPr>
          <w:p w:rsidR="00C2614F" w:rsidRPr="00673EC5" w:rsidRDefault="00F60054"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Sprendimus dėl Bendrovės filialų ir atstovybių steigimo bei jų veiklos nutraukimo priima valdyba. Valdyba taip pat skiria ir atšaukia Bendrovės filialų ir atstovybių vadovus.</w:t>
            </w:r>
          </w:p>
        </w:tc>
        <w:tc>
          <w:tcPr>
            <w:tcW w:w="2500" w:type="pct"/>
            <w:shd w:val="clear" w:color="auto" w:fill="auto"/>
          </w:tcPr>
          <w:p w:rsidR="00C2614F" w:rsidRPr="00673EC5" w:rsidRDefault="00F60054" w:rsidP="00D25D17">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Style w:val="Bodytext2Exact"/>
                <w:rFonts w:ascii="Arial" w:hAnsi="Arial" w:cs="Arial"/>
                <w:sz w:val="20"/>
                <w:szCs w:val="20"/>
                <w:lang w:val="en-GB"/>
              </w:rPr>
              <w:t>Decisions with respect to establishment and termination of activities of the Company’s affiliates and representative offices shall be made by the Board. The Board shall also appoint and remove heads of the Company’s affiliates and representative offices.</w:t>
            </w:r>
          </w:p>
        </w:tc>
      </w:tr>
      <w:tr w:rsidR="00C2614F" w:rsidRPr="00673EC5" w:rsidTr="00562F96">
        <w:tc>
          <w:tcPr>
            <w:tcW w:w="2500" w:type="pct"/>
            <w:shd w:val="clear" w:color="auto" w:fill="auto"/>
          </w:tcPr>
          <w:p w:rsidR="00C2614F" w:rsidRPr="00673EC5" w:rsidRDefault="00F60054"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Style w:val="Bodytext2Exact"/>
                <w:rFonts w:ascii="Arial" w:hAnsi="Arial" w:cs="Arial"/>
                <w:sz w:val="20"/>
                <w:szCs w:val="20"/>
                <w:lang w:eastAsia="lt-LT" w:bidi="lt-LT"/>
              </w:rPr>
              <w:t>Filialas ar atstovybė veikia pagal valdybos patvirtintus filialo ar atstovybės nuostatus.</w:t>
            </w:r>
          </w:p>
        </w:tc>
        <w:tc>
          <w:tcPr>
            <w:tcW w:w="2500" w:type="pct"/>
            <w:shd w:val="clear" w:color="auto" w:fill="auto"/>
          </w:tcPr>
          <w:p w:rsidR="00C2614F" w:rsidRPr="00673EC5" w:rsidRDefault="00F60054" w:rsidP="00D25D17">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Style w:val="Bodytext2Exact"/>
                <w:rFonts w:ascii="Arial" w:hAnsi="Arial" w:cs="Arial"/>
                <w:sz w:val="20"/>
                <w:szCs w:val="20"/>
                <w:lang w:val="en-GB"/>
              </w:rPr>
              <w:t>An affiliate or representative office shall carry on its activities under the regulations of a respective affiliate or representative office approved by the Board.</w:t>
            </w:r>
          </w:p>
        </w:tc>
      </w:tr>
      <w:tr w:rsidR="00C2614F" w:rsidRPr="00673EC5" w:rsidTr="00562F96">
        <w:tc>
          <w:tcPr>
            <w:tcW w:w="2500" w:type="pct"/>
            <w:shd w:val="clear" w:color="auto" w:fill="auto"/>
          </w:tcPr>
          <w:p w:rsidR="00C2614F" w:rsidRPr="00673EC5" w:rsidRDefault="00F60054"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Style w:val="Bodytext2Exact"/>
                <w:rFonts w:ascii="Arial" w:hAnsi="Arial" w:cs="Arial"/>
                <w:sz w:val="20"/>
                <w:szCs w:val="20"/>
                <w:lang w:eastAsia="lt-LT" w:bidi="lt-LT"/>
              </w:rPr>
              <w:t>Valdyba, priėmusi sprendimą nutraukti filialo ar atstovybės veiklą, paskiria atsakingą asmenį veiklos nutraukimo procedūrai atlikti.</w:t>
            </w:r>
          </w:p>
        </w:tc>
        <w:tc>
          <w:tcPr>
            <w:tcW w:w="2500" w:type="pct"/>
            <w:shd w:val="clear" w:color="auto" w:fill="auto"/>
          </w:tcPr>
          <w:p w:rsidR="00C2614F" w:rsidRPr="00673EC5" w:rsidRDefault="00F60054" w:rsidP="00D25D17">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Style w:val="Bodytext2Exact"/>
                <w:rFonts w:ascii="Arial" w:hAnsi="Arial" w:cs="Arial"/>
                <w:sz w:val="20"/>
                <w:szCs w:val="20"/>
                <w:lang w:val="en-GB"/>
              </w:rPr>
              <w:t>Board, having decided to terminate the activities of an affiliate or representative office, shall appoint a person in charge of the termination procedures.</w:t>
            </w:r>
          </w:p>
        </w:tc>
      </w:tr>
      <w:tr w:rsidR="009F0C07" w:rsidRPr="00673EC5" w:rsidTr="00562F96">
        <w:tc>
          <w:tcPr>
            <w:tcW w:w="2500" w:type="pct"/>
            <w:shd w:val="clear" w:color="auto" w:fill="auto"/>
          </w:tcPr>
          <w:p w:rsidR="009F0C07" w:rsidRPr="00673EC5" w:rsidRDefault="009F0C07" w:rsidP="00D25D17">
            <w:pPr>
              <w:spacing w:after="120" w:line="234" w:lineRule="exact"/>
              <w:jc w:val="both"/>
              <w:rPr>
                <w:rStyle w:val="Bodytext2Exact"/>
                <w:rFonts w:ascii="Arial" w:hAnsi="Arial" w:cs="Arial"/>
                <w:sz w:val="20"/>
                <w:szCs w:val="20"/>
                <w:lang w:eastAsia="lt-LT" w:bidi="lt-LT"/>
              </w:rPr>
            </w:pPr>
          </w:p>
        </w:tc>
        <w:tc>
          <w:tcPr>
            <w:tcW w:w="2500" w:type="pct"/>
            <w:shd w:val="clear" w:color="auto" w:fill="auto"/>
          </w:tcPr>
          <w:p w:rsidR="009F0C07" w:rsidRPr="00673EC5" w:rsidRDefault="009F0C07" w:rsidP="00D25D17">
            <w:pPr>
              <w:pStyle w:val="Heading7"/>
              <w:tabs>
                <w:tab w:val="center" w:pos="602"/>
              </w:tabs>
              <w:spacing w:before="0" w:after="120" w:line="234" w:lineRule="exact"/>
              <w:jc w:val="both"/>
              <w:rPr>
                <w:rStyle w:val="Bodytext2Exact"/>
                <w:rFonts w:ascii="Arial" w:hAnsi="Arial" w:cs="Arial"/>
                <w:sz w:val="20"/>
                <w:szCs w:val="20"/>
                <w:lang w:val="en-GB"/>
              </w:rPr>
            </w:pPr>
          </w:p>
        </w:tc>
      </w:tr>
      <w:tr w:rsidR="008A608F" w:rsidRPr="00673EC5" w:rsidTr="00562F96">
        <w:tc>
          <w:tcPr>
            <w:tcW w:w="2500" w:type="pct"/>
            <w:shd w:val="clear" w:color="auto" w:fill="auto"/>
          </w:tcPr>
          <w:p w:rsidR="008A608F" w:rsidRPr="00673EC5" w:rsidRDefault="008A608F" w:rsidP="00D25D17">
            <w:pPr>
              <w:numPr>
                <w:ilvl w:val="0"/>
                <w:numId w:val="1"/>
              </w:numPr>
              <w:tabs>
                <w:tab w:val="clear" w:pos="567"/>
                <w:tab w:val="left" w:pos="576"/>
              </w:tabs>
              <w:spacing w:after="120" w:line="234" w:lineRule="exact"/>
              <w:ind w:left="0" w:firstLine="0"/>
              <w:jc w:val="both"/>
              <w:rPr>
                <w:rFonts w:cs="Arial"/>
                <w:b/>
                <w:bCs/>
                <w:color w:val="000000"/>
                <w:szCs w:val="20"/>
              </w:rPr>
            </w:pPr>
            <w:r w:rsidRPr="00673EC5">
              <w:rPr>
                <w:rFonts w:cs="Arial"/>
                <w:b/>
                <w:color w:val="000000"/>
                <w:szCs w:val="20"/>
              </w:rPr>
              <w:t>Įstatinis kapitalas. Akcijų skaičius pagal klases, jų nominali vertė bei suteikiamos teisės</w:t>
            </w:r>
          </w:p>
        </w:tc>
        <w:tc>
          <w:tcPr>
            <w:tcW w:w="2500" w:type="pct"/>
            <w:shd w:val="clear" w:color="auto" w:fill="auto"/>
          </w:tcPr>
          <w:p w:rsidR="008A608F" w:rsidRPr="00673EC5" w:rsidRDefault="00C33F9D" w:rsidP="00D25D17">
            <w:pPr>
              <w:pStyle w:val="Heading7"/>
              <w:numPr>
                <w:ilvl w:val="0"/>
                <w:numId w:val="15"/>
              </w:numPr>
              <w:tabs>
                <w:tab w:val="left" w:pos="602"/>
                <w:tab w:val="center" w:pos="2076"/>
              </w:tabs>
              <w:spacing w:before="0" w:after="120" w:line="234" w:lineRule="exact"/>
              <w:ind w:left="35" w:firstLine="0"/>
              <w:jc w:val="both"/>
              <w:rPr>
                <w:rFonts w:ascii="Arial" w:hAnsi="Arial" w:cs="Arial"/>
                <w:b/>
                <w:color w:val="000000"/>
                <w:sz w:val="20"/>
                <w:szCs w:val="20"/>
                <w:lang w:val="en-GB"/>
              </w:rPr>
            </w:pPr>
            <w:r w:rsidRPr="00673EC5">
              <w:rPr>
                <w:rFonts w:ascii="Arial" w:hAnsi="Arial" w:cs="Arial"/>
                <w:b/>
                <w:bCs/>
                <w:sz w:val="20"/>
                <w:szCs w:val="20"/>
                <w:lang w:val="en-GB"/>
              </w:rPr>
              <w:t>The Authorised Capital. The Number of Shares by Class, their Nominal Value and Rights Carried by them</w:t>
            </w:r>
          </w:p>
        </w:tc>
      </w:tr>
      <w:tr w:rsidR="008A608F" w:rsidRPr="00673EC5" w:rsidTr="00562F96">
        <w:tc>
          <w:tcPr>
            <w:tcW w:w="2500" w:type="pct"/>
            <w:shd w:val="clear" w:color="auto" w:fill="auto"/>
          </w:tcPr>
          <w:p w:rsidR="008A608F" w:rsidRPr="00673EC5" w:rsidRDefault="008A608F"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Bendrovės įstatinis kapitalas: </w:t>
            </w:r>
            <w:r w:rsidR="00A54052" w:rsidRPr="00673EC5">
              <w:rPr>
                <w:rFonts w:cs="Arial"/>
                <w:szCs w:val="20"/>
                <w:lang w:eastAsia="lt-LT" w:bidi="lt-LT"/>
              </w:rPr>
              <w:t>234 210</w:t>
            </w:r>
            <w:r w:rsidR="00F60054" w:rsidRPr="00673EC5">
              <w:rPr>
                <w:rFonts w:cs="Arial"/>
                <w:szCs w:val="20"/>
                <w:lang w:eastAsia="lt-LT" w:bidi="lt-LT"/>
              </w:rPr>
              <w:t> EUR</w:t>
            </w:r>
            <w:r w:rsidR="00F60054" w:rsidRPr="00673EC5">
              <w:rPr>
                <w:rFonts w:cs="Arial"/>
                <w:szCs w:val="20"/>
              </w:rPr>
              <w:t xml:space="preserve"> </w:t>
            </w:r>
            <w:r w:rsidR="00F60054" w:rsidRPr="00673EC5">
              <w:rPr>
                <w:rFonts w:cs="Arial"/>
                <w:szCs w:val="20"/>
                <w:lang w:eastAsia="lt-LT" w:bidi="lt-LT"/>
              </w:rPr>
              <w:t>(</w:t>
            </w:r>
            <w:r w:rsidR="00A54052" w:rsidRPr="00673EC5">
              <w:rPr>
                <w:rFonts w:cs="Arial"/>
                <w:szCs w:val="20"/>
                <w:lang w:eastAsia="lt-LT" w:bidi="lt-LT"/>
              </w:rPr>
              <w:t>du šimtai trisdešimt keturi tūkstančiai du šimtai dešimt eurų</w:t>
            </w:r>
            <w:r w:rsidR="00F60054" w:rsidRPr="00673EC5">
              <w:rPr>
                <w:rFonts w:cs="Arial"/>
                <w:szCs w:val="20"/>
                <w:lang w:eastAsia="lt-LT" w:bidi="lt-LT"/>
              </w:rPr>
              <w:t>).</w:t>
            </w:r>
          </w:p>
        </w:tc>
        <w:tc>
          <w:tcPr>
            <w:tcW w:w="2500" w:type="pct"/>
            <w:shd w:val="clear" w:color="auto" w:fill="auto"/>
          </w:tcPr>
          <w:p w:rsidR="008A608F" w:rsidRPr="00673EC5" w:rsidRDefault="00C33F9D" w:rsidP="00D25D17">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673EC5">
              <w:rPr>
                <w:rFonts w:ascii="Arial" w:hAnsi="Arial" w:cs="Arial"/>
                <w:bCs/>
                <w:spacing w:val="-3"/>
                <w:sz w:val="20"/>
                <w:szCs w:val="20"/>
                <w:lang w:val="en-GB"/>
              </w:rPr>
              <w:t xml:space="preserve">The authorised capital of the Company shall be </w:t>
            </w:r>
            <w:r w:rsidR="004C51B3" w:rsidRPr="00673EC5">
              <w:rPr>
                <w:rFonts w:ascii="Arial" w:hAnsi="Arial" w:cs="Arial"/>
                <w:bCs/>
                <w:spacing w:val="-3"/>
                <w:sz w:val="20"/>
                <w:szCs w:val="20"/>
                <w:lang w:val="en-GB"/>
              </w:rPr>
              <w:t xml:space="preserve">EUR </w:t>
            </w:r>
            <w:r w:rsidR="00F60054" w:rsidRPr="00673EC5">
              <w:rPr>
                <w:rFonts w:ascii="Arial" w:hAnsi="Arial" w:cs="Arial"/>
                <w:sz w:val="20"/>
                <w:szCs w:val="20"/>
                <w:lang w:val="en-GB"/>
              </w:rPr>
              <w:t>2</w:t>
            </w:r>
            <w:r w:rsidR="00A54052" w:rsidRPr="00673EC5">
              <w:rPr>
                <w:rFonts w:ascii="Arial" w:hAnsi="Arial" w:cs="Arial"/>
                <w:sz w:val="20"/>
                <w:szCs w:val="20"/>
                <w:lang w:val="en-GB"/>
              </w:rPr>
              <w:t>34</w:t>
            </w:r>
            <w:r w:rsidR="00F60054" w:rsidRPr="00673EC5">
              <w:rPr>
                <w:rFonts w:ascii="Arial" w:hAnsi="Arial" w:cs="Arial"/>
                <w:sz w:val="20"/>
                <w:szCs w:val="20"/>
                <w:lang w:val="en-GB"/>
              </w:rPr>
              <w:t>,</w:t>
            </w:r>
            <w:r w:rsidR="00A54052" w:rsidRPr="00673EC5">
              <w:rPr>
                <w:rFonts w:ascii="Arial" w:hAnsi="Arial" w:cs="Arial"/>
                <w:sz w:val="20"/>
                <w:szCs w:val="20"/>
                <w:lang w:val="en-GB"/>
              </w:rPr>
              <w:t>210</w:t>
            </w:r>
            <w:r w:rsidR="004C51B3" w:rsidRPr="00673EC5">
              <w:rPr>
                <w:rFonts w:ascii="Arial" w:hAnsi="Arial" w:cs="Arial"/>
                <w:sz w:val="20"/>
                <w:szCs w:val="20"/>
                <w:lang w:val="en-GB"/>
              </w:rPr>
              <w:t xml:space="preserve"> </w:t>
            </w:r>
            <w:r w:rsidR="00F60054" w:rsidRPr="00673EC5">
              <w:rPr>
                <w:rFonts w:ascii="Arial" w:hAnsi="Arial" w:cs="Arial"/>
                <w:sz w:val="20"/>
                <w:szCs w:val="20"/>
                <w:lang w:val="en-GB"/>
              </w:rPr>
              <w:t xml:space="preserve">(two hundred </w:t>
            </w:r>
            <w:proofErr w:type="gramStart"/>
            <w:r w:rsidR="00A54052" w:rsidRPr="00673EC5">
              <w:rPr>
                <w:rFonts w:ascii="Arial" w:hAnsi="Arial" w:cs="Arial"/>
                <w:sz w:val="20"/>
                <w:szCs w:val="20"/>
                <w:lang w:val="en-GB"/>
              </w:rPr>
              <w:t>thirty four</w:t>
            </w:r>
            <w:proofErr w:type="gramEnd"/>
            <w:r w:rsidR="00A54052" w:rsidRPr="00673EC5">
              <w:rPr>
                <w:rFonts w:ascii="Arial" w:hAnsi="Arial" w:cs="Arial"/>
                <w:sz w:val="20"/>
                <w:szCs w:val="20"/>
                <w:lang w:val="en-GB"/>
              </w:rPr>
              <w:t xml:space="preserve"> thousand two hundred ten euros</w:t>
            </w:r>
            <w:r w:rsidR="00F60054" w:rsidRPr="00673EC5">
              <w:rPr>
                <w:rFonts w:ascii="Arial" w:hAnsi="Arial" w:cs="Arial"/>
                <w:sz w:val="20"/>
                <w:szCs w:val="20"/>
                <w:lang w:val="en-GB"/>
              </w:rPr>
              <w:t>)</w:t>
            </w:r>
            <w:r w:rsidR="0000488F" w:rsidRPr="00673EC5">
              <w:rPr>
                <w:rFonts w:ascii="Arial" w:hAnsi="Arial" w:cs="Arial"/>
                <w:bCs/>
                <w:spacing w:val="-3"/>
                <w:sz w:val="20"/>
                <w:szCs w:val="20"/>
                <w:lang w:val="en-GB"/>
              </w:rPr>
              <w:t>.</w:t>
            </w:r>
          </w:p>
        </w:tc>
      </w:tr>
      <w:tr w:rsidR="008A608F" w:rsidRPr="00673EC5" w:rsidTr="00562F96">
        <w:tc>
          <w:tcPr>
            <w:tcW w:w="2500" w:type="pct"/>
            <w:shd w:val="clear" w:color="auto" w:fill="auto"/>
          </w:tcPr>
          <w:p w:rsidR="008A608F" w:rsidRPr="00673EC5" w:rsidRDefault="008A608F"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Akcijų skaičius: </w:t>
            </w:r>
            <w:r w:rsidR="00F60054" w:rsidRPr="00673EC5">
              <w:rPr>
                <w:rFonts w:cs="Arial"/>
                <w:color w:val="000000"/>
                <w:szCs w:val="20"/>
              </w:rPr>
              <w:t>7</w:t>
            </w:r>
            <w:r w:rsidR="00A54052" w:rsidRPr="00673EC5">
              <w:rPr>
                <w:rFonts w:cs="Arial"/>
                <w:color w:val="000000"/>
                <w:szCs w:val="20"/>
              </w:rPr>
              <w:t> </w:t>
            </w:r>
            <w:r w:rsidR="00F60054" w:rsidRPr="00673EC5">
              <w:rPr>
                <w:rFonts w:cs="Arial"/>
                <w:color w:val="000000"/>
                <w:szCs w:val="20"/>
              </w:rPr>
              <w:t>807</w:t>
            </w:r>
            <w:r w:rsidR="00A54052" w:rsidRPr="00673EC5">
              <w:rPr>
                <w:rFonts w:cs="Arial"/>
                <w:color w:val="000000"/>
                <w:szCs w:val="20"/>
              </w:rPr>
              <w:t> 000</w:t>
            </w:r>
            <w:r w:rsidR="00F60054" w:rsidRPr="00673EC5">
              <w:rPr>
                <w:rFonts w:cs="Arial"/>
                <w:color w:val="000000"/>
                <w:szCs w:val="20"/>
              </w:rPr>
              <w:t xml:space="preserve"> (</w:t>
            </w:r>
            <w:r w:rsidR="00A54052" w:rsidRPr="00673EC5">
              <w:rPr>
                <w:rFonts w:cs="Arial"/>
                <w:color w:val="000000"/>
                <w:szCs w:val="20"/>
              </w:rPr>
              <w:t>septyni milijonai aštuoni šimtai septyni tūkstančiai</w:t>
            </w:r>
            <w:r w:rsidR="00F60054" w:rsidRPr="00673EC5">
              <w:rPr>
                <w:rFonts w:cs="Arial"/>
                <w:color w:val="000000"/>
                <w:szCs w:val="20"/>
              </w:rPr>
              <w:t>) paprast</w:t>
            </w:r>
            <w:r w:rsidR="00A54052" w:rsidRPr="00673EC5">
              <w:rPr>
                <w:rFonts w:cs="Arial"/>
                <w:color w:val="000000"/>
                <w:szCs w:val="20"/>
              </w:rPr>
              <w:t>osios</w:t>
            </w:r>
            <w:r w:rsidR="00F60054" w:rsidRPr="00673EC5">
              <w:rPr>
                <w:rFonts w:cs="Arial"/>
                <w:color w:val="000000"/>
                <w:szCs w:val="20"/>
              </w:rPr>
              <w:t xml:space="preserve"> vardin</w:t>
            </w:r>
            <w:r w:rsidR="00A54052" w:rsidRPr="00673EC5">
              <w:rPr>
                <w:rFonts w:cs="Arial"/>
                <w:color w:val="000000"/>
                <w:szCs w:val="20"/>
              </w:rPr>
              <w:t>ė</w:t>
            </w:r>
            <w:r w:rsidR="00F60054" w:rsidRPr="00673EC5">
              <w:rPr>
                <w:rFonts w:cs="Arial"/>
                <w:color w:val="000000"/>
                <w:szCs w:val="20"/>
              </w:rPr>
              <w:t>s akcij</w:t>
            </w:r>
            <w:r w:rsidR="00A54052" w:rsidRPr="00673EC5">
              <w:rPr>
                <w:rFonts w:cs="Arial"/>
                <w:color w:val="000000"/>
                <w:szCs w:val="20"/>
              </w:rPr>
              <w:t>o</w:t>
            </w:r>
            <w:r w:rsidR="00F60054" w:rsidRPr="00673EC5">
              <w:rPr>
                <w:rFonts w:cs="Arial"/>
                <w:color w:val="000000"/>
                <w:szCs w:val="20"/>
              </w:rPr>
              <w:t>s</w:t>
            </w:r>
            <w:r w:rsidRPr="00673EC5">
              <w:rPr>
                <w:rFonts w:cs="Arial"/>
                <w:color w:val="000000"/>
                <w:szCs w:val="20"/>
              </w:rPr>
              <w:t xml:space="preserve"> (toliau viena paprastoji vardinė Bendrovės akcija – </w:t>
            </w:r>
            <w:r w:rsidRPr="00673EC5">
              <w:rPr>
                <w:rFonts w:cs="Arial"/>
                <w:b/>
                <w:color w:val="000000"/>
                <w:szCs w:val="20"/>
              </w:rPr>
              <w:t>Akcija</w:t>
            </w:r>
            <w:r w:rsidRPr="00673EC5">
              <w:rPr>
                <w:rFonts w:cs="Arial"/>
                <w:color w:val="000000"/>
                <w:szCs w:val="20"/>
              </w:rPr>
              <w:t>).</w:t>
            </w:r>
          </w:p>
        </w:tc>
        <w:tc>
          <w:tcPr>
            <w:tcW w:w="2500" w:type="pct"/>
            <w:shd w:val="clear" w:color="auto" w:fill="auto"/>
          </w:tcPr>
          <w:p w:rsidR="008A608F" w:rsidRPr="00673EC5" w:rsidRDefault="0000488F" w:rsidP="00D25D17">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673EC5">
              <w:rPr>
                <w:rFonts w:ascii="Arial" w:hAnsi="Arial" w:cs="Arial"/>
                <w:bCs/>
                <w:spacing w:val="-3"/>
                <w:sz w:val="20"/>
                <w:szCs w:val="20"/>
                <w:lang w:val="en-GB"/>
              </w:rPr>
              <w:t xml:space="preserve">Number of shares: </w:t>
            </w:r>
            <w:r w:rsidR="009E46F6" w:rsidRPr="00673EC5">
              <w:rPr>
                <w:rFonts w:ascii="Arial" w:hAnsi="Arial" w:cs="Arial"/>
                <w:sz w:val="20"/>
                <w:szCs w:val="20"/>
                <w:lang w:val="en-GB"/>
              </w:rPr>
              <w:t>7,807</w:t>
            </w:r>
            <w:r w:rsidR="003E69EF" w:rsidRPr="00673EC5">
              <w:rPr>
                <w:rFonts w:ascii="Arial" w:hAnsi="Arial" w:cs="Arial"/>
                <w:sz w:val="20"/>
                <w:szCs w:val="20"/>
                <w:lang w:val="en-GB"/>
              </w:rPr>
              <w:t>,000</w:t>
            </w:r>
            <w:r w:rsidR="009E46F6" w:rsidRPr="00673EC5">
              <w:rPr>
                <w:rFonts w:ascii="Arial" w:hAnsi="Arial" w:cs="Arial"/>
                <w:sz w:val="20"/>
                <w:szCs w:val="20"/>
                <w:lang w:val="en-GB"/>
              </w:rPr>
              <w:t xml:space="preserve"> (</w:t>
            </w:r>
            <w:r w:rsidR="00A54052" w:rsidRPr="00673EC5">
              <w:rPr>
                <w:rFonts w:ascii="Arial" w:hAnsi="Arial" w:cs="Arial"/>
                <w:sz w:val="20"/>
                <w:szCs w:val="20"/>
                <w:lang w:val="en-GB"/>
              </w:rPr>
              <w:t>seven million eight hundred seven thousand</w:t>
            </w:r>
            <w:r w:rsidR="009E46F6" w:rsidRPr="00673EC5">
              <w:rPr>
                <w:rFonts w:ascii="Arial" w:hAnsi="Arial" w:cs="Arial"/>
                <w:sz w:val="20"/>
                <w:szCs w:val="20"/>
                <w:lang w:val="en-GB"/>
              </w:rPr>
              <w:t xml:space="preserve">) ordinary registered shares </w:t>
            </w:r>
            <w:r w:rsidR="00646B14" w:rsidRPr="00673EC5">
              <w:rPr>
                <w:rFonts w:ascii="Arial" w:hAnsi="Arial" w:cs="Arial"/>
                <w:sz w:val="20"/>
                <w:szCs w:val="20"/>
                <w:lang w:val="en-GB"/>
              </w:rPr>
              <w:t>(hereinafter one ordinary r</w:t>
            </w:r>
            <w:r w:rsidR="009E46F6" w:rsidRPr="00673EC5">
              <w:rPr>
                <w:rFonts w:ascii="Arial" w:hAnsi="Arial" w:cs="Arial"/>
                <w:sz w:val="20"/>
                <w:szCs w:val="20"/>
                <w:lang w:val="en-GB"/>
              </w:rPr>
              <w:t>egistered share of the Company, the</w:t>
            </w:r>
            <w:r w:rsidR="00646B14" w:rsidRPr="00673EC5">
              <w:rPr>
                <w:rFonts w:ascii="Arial" w:hAnsi="Arial" w:cs="Arial"/>
                <w:sz w:val="20"/>
                <w:szCs w:val="20"/>
                <w:lang w:val="en-GB"/>
              </w:rPr>
              <w:t xml:space="preserve"> </w:t>
            </w:r>
            <w:r w:rsidR="009E46F6" w:rsidRPr="00673EC5">
              <w:rPr>
                <w:rFonts w:ascii="Arial" w:hAnsi="Arial" w:cs="Arial"/>
                <w:sz w:val="20"/>
                <w:szCs w:val="20"/>
                <w:lang w:val="en-GB"/>
              </w:rPr>
              <w:t>“</w:t>
            </w:r>
            <w:r w:rsidR="00646B14" w:rsidRPr="00673EC5">
              <w:rPr>
                <w:rFonts w:ascii="Arial" w:hAnsi="Arial" w:cs="Arial"/>
                <w:b/>
                <w:sz w:val="20"/>
                <w:szCs w:val="20"/>
                <w:lang w:val="en-GB"/>
              </w:rPr>
              <w:t>Share</w:t>
            </w:r>
            <w:r w:rsidR="009E46F6" w:rsidRPr="00673EC5">
              <w:rPr>
                <w:rFonts w:ascii="Arial" w:hAnsi="Arial" w:cs="Arial"/>
                <w:sz w:val="20"/>
                <w:szCs w:val="20"/>
                <w:lang w:val="en-GB"/>
              </w:rPr>
              <w:t>”</w:t>
            </w:r>
            <w:r w:rsidR="00646B14" w:rsidRPr="00673EC5">
              <w:rPr>
                <w:rFonts w:ascii="Arial" w:hAnsi="Arial" w:cs="Arial"/>
                <w:sz w:val="20"/>
                <w:szCs w:val="20"/>
                <w:lang w:val="en-GB"/>
              </w:rPr>
              <w:t>)</w:t>
            </w:r>
            <w:r w:rsidR="009E46F6" w:rsidRPr="00673EC5">
              <w:rPr>
                <w:rFonts w:ascii="Arial" w:hAnsi="Arial" w:cs="Arial"/>
                <w:sz w:val="20"/>
                <w:szCs w:val="20"/>
                <w:lang w:val="en-GB"/>
              </w:rPr>
              <w:t>.</w:t>
            </w:r>
          </w:p>
        </w:tc>
      </w:tr>
      <w:tr w:rsidR="008A608F" w:rsidRPr="00673EC5" w:rsidTr="00562F96">
        <w:tc>
          <w:tcPr>
            <w:tcW w:w="2500" w:type="pct"/>
            <w:shd w:val="clear" w:color="auto" w:fill="auto"/>
          </w:tcPr>
          <w:p w:rsidR="008A608F" w:rsidRPr="00673EC5" w:rsidRDefault="008A608F"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Akcijos nominali vertė: </w:t>
            </w:r>
            <w:r w:rsidR="00A54052" w:rsidRPr="00673EC5">
              <w:rPr>
                <w:rFonts w:cs="Arial"/>
                <w:szCs w:val="20"/>
                <w:lang w:eastAsia="lt-LT" w:bidi="lt-LT"/>
              </w:rPr>
              <w:t>0,03</w:t>
            </w:r>
            <w:r w:rsidR="00F60054" w:rsidRPr="00673EC5">
              <w:rPr>
                <w:rFonts w:cs="Arial"/>
                <w:szCs w:val="20"/>
                <w:lang w:eastAsia="lt-LT" w:bidi="lt-LT"/>
              </w:rPr>
              <w:t xml:space="preserve"> EUR (</w:t>
            </w:r>
            <w:r w:rsidR="00A54052" w:rsidRPr="00673EC5">
              <w:rPr>
                <w:rFonts w:cs="Arial"/>
                <w:szCs w:val="20"/>
                <w:lang w:eastAsia="lt-LT" w:bidi="lt-LT"/>
              </w:rPr>
              <w:t>trys centai</w:t>
            </w:r>
            <w:r w:rsidR="00F60054" w:rsidRPr="00673EC5">
              <w:rPr>
                <w:rFonts w:cs="Arial"/>
                <w:szCs w:val="20"/>
                <w:lang w:eastAsia="lt-LT" w:bidi="lt-LT"/>
              </w:rPr>
              <w:t>)</w:t>
            </w:r>
            <w:r w:rsidRPr="00673EC5">
              <w:rPr>
                <w:rFonts w:cs="Arial"/>
                <w:color w:val="000000"/>
                <w:szCs w:val="20"/>
              </w:rPr>
              <w:t>.</w:t>
            </w:r>
          </w:p>
        </w:tc>
        <w:tc>
          <w:tcPr>
            <w:tcW w:w="2500" w:type="pct"/>
            <w:shd w:val="clear" w:color="auto" w:fill="auto"/>
          </w:tcPr>
          <w:p w:rsidR="008A608F" w:rsidRPr="00673EC5" w:rsidRDefault="00837A15" w:rsidP="00D25D17">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673EC5">
              <w:rPr>
                <w:rFonts w:ascii="Arial" w:hAnsi="Arial" w:cs="Arial"/>
                <w:bCs/>
                <w:spacing w:val="-3"/>
                <w:sz w:val="20"/>
                <w:szCs w:val="20"/>
                <w:lang w:val="en-GB"/>
              </w:rPr>
              <w:t xml:space="preserve">The nominal value of Share: </w:t>
            </w:r>
            <w:r w:rsidR="009E46F6" w:rsidRPr="00673EC5">
              <w:rPr>
                <w:rFonts w:ascii="Arial" w:hAnsi="Arial" w:cs="Arial"/>
                <w:bCs/>
                <w:spacing w:val="-3"/>
                <w:sz w:val="20"/>
                <w:szCs w:val="20"/>
                <w:lang w:val="en-GB"/>
              </w:rPr>
              <w:t xml:space="preserve">EUR </w:t>
            </w:r>
            <w:r w:rsidR="00A54052" w:rsidRPr="00673EC5">
              <w:rPr>
                <w:rFonts w:ascii="Arial" w:hAnsi="Arial" w:cs="Arial"/>
                <w:sz w:val="20"/>
                <w:szCs w:val="20"/>
                <w:lang w:val="en-GB"/>
              </w:rPr>
              <w:t>0</w:t>
            </w:r>
            <w:r w:rsidR="004C51B3" w:rsidRPr="00673EC5">
              <w:rPr>
                <w:rFonts w:ascii="Arial" w:hAnsi="Arial" w:cs="Arial"/>
                <w:sz w:val="20"/>
                <w:szCs w:val="20"/>
                <w:lang w:val="en-GB"/>
              </w:rPr>
              <w:t>.</w:t>
            </w:r>
            <w:r w:rsidR="00A54052" w:rsidRPr="00673EC5">
              <w:rPr>
                <w:rFonts w:ascii="Arial" w:hAnsi="Arial" w:cs="Arial"/>
                <w:sz w:val="20"/>
                <w:szCs w:val="20"/>
                <w:lang w:val="en-GB"/>
              </w:rPr>
              <w:t>03</w:t>
            </w:r>
            <w:r w:rsidR="009E46F6" w:rsidRPr="00673EC5">
              <w:rPr>
                <w:rFonts w:ascii="Arial" w:hAnsi="Arial" w:cs="Arial"/>
                <w:sz w:val="20"/>
                <w:szCs w:val="20"/>
                <w:lang w:val="en-GB"/>
              </w:rPr>
              <w:t xml:space="preserve"> (</w:t>
            </w:r>
            <w:r w:rsidR="00A54052" w:rsidRPr="00673EC5">
              <w:rPr>
                <w:rFonts w:ascii="Arial" w:hAnsi="Arial" w:cs="Arial"/>
                <w:sz w:val="20"/>
                <w:szCs w:val="20"/>
                <w:lang w:val="en-GB"/>
              </w:rPr>
              <w:t>three cents</w:t>
            </w:r>
            <w:r w:rsidR="009E46F6" w:rsidRPr="00673EC5">
              <w:rPr>
                <w:rFonts w:ascii="Arial" w:hAnsi="Arial" w:cs="Arial"/>
                <w:sz w:val="20"/>
                <w:szCs w:val="20"/>
                <w:lang w:val="en-GB"/>
              </w:rPr>
              <w:t>)</w:t>
            </w:r>
            <w:r w:rsidRPr="00673EC5">
              <w:rPr>
                <w:rFonts w:ascii="Arial" w:hAnsi="Arial" w:cs="Arial"/>
                <w:bCs/>
                <w:spacing w:val="-3"/>
                <w:sz w:val="20"/>
                <w:szCs w:val="20"/>
                <w:lang w:val="en-GB"/>
              </w:rPr>
              <w:t>.</w:t>
            </w:r>
          </w:p>
        </w:tc>
      </w:tr>
      <w:tr w:rsidR="004C51B3" w:rsidRPr="00673EC5" w:rsidTr="00562F96">
        <w:tc>
          <w:tcPr>
            <w:tcW w:w="2500" w:type="pct"/>
            <w:shd w:val="clear" w:color="auto" w:fill="auto"/>
          </w:tcPr>
          <w:p w:rsidR="004C51B3" w:rsidRPr="00673EC5" w:rsidRDefault="004C51B3"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Viena Akcija Bendrovės visuotiniame akcininkų susirinkime</w:t>
            </w:r>
            <w:r w:rsidR="0057653C" w:rsidRPr="00673EC5">
              <w:rPr>
                <w:rFonts w:cs="Arial"/>
                <w:color w:val="000000"/>
                <w:szCs w:val="20"/>
              </w:rPr>
              <w:t xml:space="preserve"> (toliau </w:t>
            </w:r>
            <w:r w:rsidR="00D061FD" w:rsidRPr="00673EC5">
              <w:rPr>
                <w:rFonts w:cs="Arial"/>
                <w:color w:val="000000"/>
                <w:szCs w:val="20"/>
              </w:rPr>
              <w:t>–</w:t>
            </w:r>
            <w:r w:rsidR="0057653C" w:rsidRPr="00673EC5">
              <w:rPr>
                <w:rFonts w:cs="Arial"/>
                <w:color w:val="000000"/>
                <w:szCs w:val="20"/>
              </w:rPr>
              <w:t xml:space="preserve"> </w:t>
            </w:r>
            <w:r w:rsidR="00D061FD" w:rsidRPr="00673EC5">
              <w:rPr>
                <w:rFonts w:cs="Arial"/>
                <w:b/>
                <w:color w:val="000000"/>
                <w:szCs w:val="20"/>
              </w:rPr>
              <w:t>Akcininkų susirinkimas</w:t>
            </w:r>
            <w:r w:rsidR="00D061FD" w:rsidRPr="00673EC5">
              <w:rPr>
                <w:rFonts w:cs="Arial"/>
                <w:color w:val="000000"/>
                <w:szCs w:val="20"/>
              </w:rPr>
              <w:t>)</w:t>
            </w:r>
            <w:r w:rsidRPr="00673EC5">
              <w:rPr>
                <w:rFonts w:cs="Arial"/>
                <w:color w:val="000000"/>
                <w:szCs w:val="20"/>
              </w:rPr>
              <w:t xml:space="preserve"> suteikia jos savininkui vieną balsą.</w:t>
            </w:r>
          </w:p>
        </w:tc>
        <w:tc>
          <w:tcPr>
            <w:tcW w:w="2500" w:type="pct"/>
            <w:shd w:val="clear" w:color="auto" w:fill="auto"/>
          </w:tcPr>
          <w:p w:rsidR="004C51B3" w:rsidRPr="00673EC5" w:rsidRDefault="004C51B3" w:rsidP="00D25D17">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673EC5">
              <w:rPr>
                <w:rFonts w:ascii="Arial" w:hAnsi="Arial" w:cs="Arial"/>
                <w:bCs/>
                <w:spacing w:val="-3"/>
                <w:sz w:val="20"/>
                <w:szCs w:val="20"/>
                <w:lang w:val="en-GB"/>
              </w:rPr>
              <w:t xml:space="preserve">One Share of the Company shall entitle its owner to one vote in the </w:t>
            </w:r>
            <w:r w:rsidR="00D061FD" w:rsidRPr="00673EC5">
              <w:rPr>
                <w:rFonts w:ascii="Arial" w:hAnsi="Arial" w:cs="Arial"/>
                <w:bCs/>
                <w:spacing w:val="-3"/>
                <w:sz w:val="20"/>
                <w:szCs w:val="20"/>
                <w:lang w:val="en-GB"/>
              </w:rPr>
              <w:t xml:space="preserve">General </w:t>
            </w:r>
            <w:r w:rsidR="00C35C43" w:rsidRPr="00673EC5">
              <w:rPr>
                <w:rFonts w:ascii="Arial" w:hAnsi="Arial" w:cs="Arial"/>
                <w:bCs/>
                <w:spacing w:val="-3"/>
                <w:sz w:val="20"/>
                <w:szCs w:val="20"/>
                <w:lang w:val="en-GB"/>
              </w:rPr>
              <w:t>Meeting of Shareholders of the Company</w:t>
            </w:r>
            <w:r w:rsidR="00D061FD" w:rsidRPr="00673EC5">
              <w:rPr>
                <w:rFonts w:ascii="Arial" w:hAnsi="Arial" w:cs="Arial"/>
                <w:bCs/>
                <w:spacing w:val="-3"/>
                <w:sz w:val="20"/>
                <w:szCs w:val="20"/>
                <w:lang w:val="en-GB"/>
              </w:rPr>
              <w:t xml:space="preserve"> (hereinafter, the “</w:t>
            </w:r>
            <w:r w:rsidR="00CC7FB0" w:rsidRPr="00673EC5">
              <w:rPr>
                <w:rFonts w:ascii="Arial" w:hAnsi="Arial" w:cs="Arial"/>
                <w:b/>
                <w:bCs/>
                <w:spacing w:val="-3"/>
                <w:sz w:val="20"/>
                <w:szCs w:val="20"/>
                <w:lang w:val="en-GB"/>
              </w:rPr>
              <w:t xml:space="preserve">General </w:t>
            </w:r>
            <w:r w:rsidR="00D061FD" w:rsidRPr="00673EC5">
              <w:rPr>
                <w:rFonts w:ascii="Arial" w:hAnsi="Arial" w:cs="Arial"/>
                <w:b/>
                <w:bCs/>
                <w:spacing w:val="-3"/>
                <w:sz w:val="20"/>
                <w:szCs w:val="20"/>
                <w:lang w:val="en-GB"/>
              </w:rPr>
              <w:t>Meeting</w:t>
            </w:r>
            <w:r w:rsidR="00D061FD" w:rsidRPr="00673EC5">
              <w:rPr>
                <w:rFonts w:ascii="Arial" w:hAnsi="Arial" w:cs="Arial"/>
                <w:bCs/>
                <w:spacing w:val="-3"/>
                <w:sz w:val="20"/>
                <w:szCs w:val="20"/>
                <w:lang w:val="en-GB"/>
              </w:rPr>
              <w:t>”)</w:t>
            </w:r>
            <w:r w:rsidRPr="00673EC5">
              <w:rPr>
                <w:rFonts w:ascii="Arial" w:hAnsi="Arial" w:cs="Arial"/>
                <w:bCs/>
                <w:spacing w:val="-3"/>
                <w:sz w:val="20"/>
                <w:szCs w:val="20"/>
                <w:lang w:val="en-GB"/>
              </w:rPr>
              <w:t>.</w:t>
            </w:r>
          </w:p>
        </w:tc>
      </w:tr>
      <w:tr w:rsidR="008A608F" w:rsidRPr="00673EC5" w:rsidTr="00562F96">
        <w:tc>
          <w:tcPr>
            <w:tcW w:w="2500" w:type="pct"/>
            <w:shd w:val="clear" w:color="auto" w:fill="auto"/>
          </w:tcPr>
          <w:p w:rsidR="008A608F" w:rsidRPr="00673EC5" w:rsidRDefault="008A608F"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Visos Akcijos yra nematerialios ir fiksuojamos įrašais akcininkų asmeninėse vertybinių popierių sąskaitose, </w:t>
            </w:r>
            <w:r w:rsidR="004C51B3" w:rsidRPr="00673EC5">
              <w:rPr>
                <w:rFonts w:cs="Arial"/>
                <w:color w:val="000000"/>
                <w:szCs w:val="20"/>
              </w:rPr>
              <w:t xml:space="preserve">kurios tvarkomos vadovaujantis </w:t>
            </w:r>
            <w:r w:rsidR="004F1D5E" w:rsidRPr="00673EC5">
              <w:rPr>
                <w:rFonts w:cs="Arial"/>
                <w:color w:val="000000"/>
                <w:szCs w:val="20"/>
              </w:rPr>
              <w:t>taikytinais</w:t>
            </w:r>
            <w:r w:rsidR="004C51B3" w:rsidRPr="00673EC5">
              <w:rPr>
                <w:rFonts w:cs="Arial"/>
                <w:color w:val="000000"/>
                <w:szCs w:val="20"/>
              </w:rPr>
              <w:t xml:space="preserve"> įstatymais bei kitais teisės aktais</w:t>
            </w:r>
            <w:r w:rsidRPr="00673EC5">
              <w:rPr>
                <w:rFonts w:cs="Arial"/>
                <w:color w:val="000000"/>
                <w:szCs w:val="20"/>
              </w:rPr>
              <w:t>.</w:t>
            </w:r>
          </w:p>
        </w:tc>
        <w:tc>
          <w:tcPr>
            <w:tcW w:w="2500" w:type="pct"/>
            <w:shd w:val="clear" w:color="auto" w:fill="auto"/>
          </w:tcPr>
          <w:p w:rsidR="008A608F" w:rsidRPr="00673EC5" w:rsidRDefault="004C51B3" w:rsidP="00FA1DDF">
            <w:pPr>
              <w:pStyle w:val="Heading7"/>
              <w:numPr>
                <w:ilvl w:val="1"/>
                <w:numId w:val="15"/>
              </w:numPr>
              <w:tabs>
                <w:tab w:val="center" w:pos="602"/>
              </w:tabs>
              <w:spacing w:before="0" w:after="120" w:line="234" w:lineRule="exact"/>
              <w:ind w:left="35" w:firstLine="0"/>
              <w:jc w:val="both"/>
              <w:rPr>
                <w:rFonts w:ascii="Arial" w:hAnsi="Arial" w:cs="Arial"/>
                <w:bCs/>
                <w:spacing w:val="-3"/>
                <w:sz w:val="20"/>
                <w:szCs w:val="20"/>
                <w:lang w:val="en-GB"/>
              </w:rPr>
            </w:pPr>
            <w:r w:rsidRPr="00673EC5">
              <w:rPr>
                <w:rFonts w:ascii="Arial" w:hAnsi="Arial" w:cs="Arial"/>
                <w:sz w:val="20"/>
                <w:szCs w:val="20"/>
                <w:lang w:val="en-GB"/>
              </w:rPr>
              <w:t>The Company’s S</w:t>
            </w:r>
            <w:r w:rsidR="00837A15" w:rsidRPr="00673EC5">
              <w:rPr>
                <w:rFonts w:ascii="Arial" w:hAnsi="Arial" w:cs="Arial"/>
                <w:sz w:val="20"/>
                <w:szCs w:val="20"/>
                <w:lang w:val="en-GB"/>
              </w:rPr>
              <w:t>hares shall be incorporeal</w:t>
            </w:r>
            <w:r w:rsidR="002F4958" w:rsidRPr="00673EC5">
              <w:rPr>
                <w:rFonts w:ascii="Arial" w:hAnsi="Arial" w:cs="Arial"/>
                <w:sz w:val="20"/>
                <w:szCs w:val="20"/>
                <w:lang w:val="en-GB"/>
              </w:rPr>
              <w:t xml:space="preserve"> and </w:t>
            </w:r>
            <w:r w:rsidR="002F4958" w:rsidRPr="00673EC5">
              <w:rPr>
                <w:rFonts w:ascii="Arial" w:hAnsi="Arial" w:cs="Arial"/>
                <w:sz w:val="20"/>
                <w:szCs w:val="20"/>
                <w:lang w:val="en-GB" w:eastAsia="en-GB" w:bidi="en-GB"/>
              </w:rPr>
              <w:t>shall be recorded as entries in personal securities accounts of shareholders</w:t>
            </w:r>
            <w:r w:rsidRPr="00673EC5">
              <w:rPr>
                <w:rFonts w:ascii="Arial" w:hAnsi="Arial" w:cs="Arial"/>
                <w:sz w:val="20"/>
                <w:szCs w:val="20"/>
                <w:lang w:val="en-GB" w:eastAsia="en-GB" w:bidi="en-GB"/>
              </w:rPr>
              <w:t xml:space="preserve"> managed pursuant to </w:t>
            </w:r>
            <w:r w:rsidR="004F1D5E" w:rsidRPr="00673EC5">
              <w:rPr>
                <w:rFonts w:ascii="Arial" w:hAnsi="Arial" w:cs="Arial"/>
                <w:sz w:val="20"/>
                <w:szCs w:val="20"/>
                <w:lang w:val="en-GB" w:eastAsia="en-GB" w:bidi="en-GB"/>
              </w:rPr>
              <w:t>applicable</w:t>
            </w:r>
            <w:r w:rsidR="007607FA" w:rsidRPr="00673EC5">
              <w:rPr>
                <w:rFonts w:ascii="Arial" w:hAnsi="Arial" w:cs="Arial"/>
                <w:sz w:val="20"/>
                <w:szCs w:val="20"/>
                <w:lang w:val="en-GB" w:eastAsia="en-GB" w:bidi="en-GB"/>
              </w:rPr>
              <w:t xml:space="preserve"> </w:t>
            </w:r>
            <w:r w:rsidRPr="00673EC5">
              <w:rPr>
                <w:rFonts w:ascii="Arial" w:hAnsi="Arial" w:cs="Arial"/>
                <w:sz w:val="20"/>
                <w:szCs w:val="20"/>
                <w:lang w:val="en-GB" w:eastAsia="en-GB" w:bidi="en-GB"/>
              </w:rPr>
              <w:t>laws and regulations</w:t>
            </w:r>
            <w:r w:rsidR="002F4958" w:rsidRPr="00673EC5">
              <w:rPr>
                <w:rFonts w:ascii="Arial" w:hAnsi="Arial" w:cs="Arial"/>
                <w:sz w:val="20"/>
                <w:szCs w:val="20"/>
                <w:lang w:val="en-GB"/>
              </w:rPr>
              <w:t>.</w:t>
            </w:r>
          </w:p>
        </w:tc>
      </w:tr>
      <w:tr w:rsidR="004C51B3" w:rsidRPr="00673EC5" w:rsidTr="00562F96">
        <w:tc>
          <w:tcPr>
            <w:tcW w:w="2500" w:type="pct"/>
            <w:shd w:val="clear" w:color="auto" w:fill="auto"/>
          </w:tcPr>
          <w:p w:rsidR="004C51B3" w:rsidRPr="00673EC5" w:rsidRDefault="004C51B3"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szCs w:val="20"/>
                <w:lang w:eastAsia="lt-LT" w:bidi="lt-LT"/>
              </w:rPr>
              <w:t xml:space="preserve">Įstatinio kapitalo dydis gali būti keičiamas (didinamas arba mažinamas) arba vienos klasės akcijos gali būti keičiamos į kitos klasės akcijas </w:t>
            </w:r>
            <w:r w:rsidR="00D061FD" w:rsidRPr="00673EC5">
              <w:rPr>
                <w:rFonts w:cs="Arial"/>
                <w:szCs w:val="20"/>
                <w:lang w:eastAsia="lt-LT" w:bidi="lt-LT"/>
              </w:rPr>
              <w:t>Akcininkų susirinkimui</w:t>
            </w:r>
            <w:r w:rsidRPr="00673EC5">
              <w:rPr>
                <w:rFonts w:cs="Arial"/>
                <w:szCs w:val="20"/>
                <w:lang w:eastAsia="lt-LT" w:bidi="lt-LT"/>
              </w:rPr>
              <w:t xml:space="preserve"> šiuose Įstatuose nustatyta tvarka priėmus at</w:t>
            </w:r>
            <w:r w:rsidR="009F0C07" w:rsidRPr="00673EC5">
              <w:rPr>
                <w:rFonts w:cs="Arial"/>
                <w:szCs w:val="20"/>
                <w:lang w:eastAsia="lt-LT" w:bidi="lt-LT"/>
              </w:rPr>
              <w:t>itinkamą sprendimą ir pakeitus Į</w:t>
            </w:r>
            <w:r w:rsidRPr="00673EC5">
              <w:rPr>
                <w:rFonts w:cs="Arial"/>
                <w:szCs w:val="20"/>
                <w:lang w:eastAsia="lt-LT" w:bidi="lt-LT"/>
              </w:rPr>
              <w:t>status, išskyrus Lietuvos Respublikos įstatymų numatytus atvejus. Bendrovės įstatinis kapitalas ir akcijų klasė laikomi pakeistais įr</w:t>
            </w:r>
            <w:r w:rsidR="00F15C53" w:rsidRPr="00673EC5">
              <w:rPr>
                <w:rFonts w:cs="Arial"/>
                <w:szCs w:val="20"/>
                <w:lang w:eastAsia="lt-LT" w:bidi="lt-LT"/>
              </w:rPr>
              <w:t>egistravus pakeistus Į</w:t>
            </w:r>
            <w:r w:rsidRPr="00673EC5">
              <w:rPr>
                <w:rFonts w:cs="Arial"/>
                <w:szCs w:val="20"/>
                <w:lang w:eastAsia="lt-LT" w:bidi="lt-LT"/>
              </w:rPr>
              <w:t xml:space="preserve">status </w:t>
            </w:r>
            <w:r w:rsidR="006146AD" w:rsidRPr="00673EC5">
              <w:rPr>
                <w:rFonts w:cs="Arial"/>
                <w:szCs w:val="20"/>
                <w:lang w:eastAsia="lt-LT" w:bidi="lt-LT"/>
              </w:rPr>
              <w:t>Lietuvos Respublikos j</w:t>
            </w:r>
            <w:r w:rsidRPr="00673EC5">
              <w:rPr>
                <w:rFonts w:cs="Arial"/>
                <w:szCs w:val="20"/>
                <w:lang w:eastAsia="lt-LT" w:bidi="lt-LT"/>
              </w:rPr>
              <w:t>uridinių asmenų registre</w:t>
            </w:r>
            <w:r w:rsidR="006146AD" w:rsidRPr="00673EC5">
              <w:rPr>
                <w:rFonts w:cs="Arial"/>
                <w:szCs w:val="20"/>
                <w:lang w:eastAsia="lt-LT" w:bidi="lt-LT"/>
              </w:rPr>
              <w:t xml:space="preserve"> (toliau – </w:t>
            </w:r>
            <w:r w:rsidR="006146AD" w:rsidRPr="00673EC5">
              <w:rPr>
                <w:rFonts w:cs="Arial"/>
                <w:b/>
                <w:szCs w:val="20"/>
                <w:lang w:eastAsia="lt-LT" w:bidi="lt-LT"/>
              </w:rPr>
              <w:t>Juridinių asmenų registras</w:t>
            </w:r>
            <w:r w:rsidR="006146AD" w:rsidRPr="00673EC5">
              <w:rPr>
                <w:rFonts w:cs="Arial"/>
                <w:szCs w:val="20"/>
                <w:lang w:eastAsia="lt-LT" w:bidi="lt-LT"/>
              </w:rPr>
              <w:t>)</w:t>
            </w:r>
            <w:r w:rsidRPr="00673EC5">
              <w:rPr>
                <w:rFonts w:cs="Arial"/>
                <w:szCs w:val="20"/>
                <w:lang w:eastAsia="lt-LT" w:bidi="lt-LT"/>
              </w:rPr>
              <w:t xml:space="preserve">. Išleisti naujas akcijas arba didinti akcijų nominalią vertę Bendrovė gali tik tuomet, kai pilnai </w:t>
            </w:r>
            <w:r w:rsidRPr="00673EC5">
              <w:rPr>
                <w:rFonts w:cs="Arial"/>
                <w:szCs w:val="20"/>
                <w:lang w:eastAsia="lt-LT" w:bidi="lt-LT"/>
              </w:rPr>
              <w:lastRenderedPageBreak/>
              <w:t>apmokėtas jos įstatinis kapitalas.</w:t>
            </w:r>
          </w:p>
        </w:tc>
        <w:tc>
          <w:tcPr>
            <w:tcW w:w="2500" w:type="pct"/>
            <w:shd w:val="clear" w:color="auto" w:fill="auto"/>
          </w:tcPr>
          <w:p w:rsidR="004C51B3" w:rsidRPr="00673EC5" w:rsidRDefault="004C51B3" w:rsidP="00D25D17">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sz w:val="20"/>
                <w:szCs w:val="20"/>
                <w:lang w:val="en-GB"/>
              </w:rPr>
              <w:lastRenderedPageBreak/>
              <w:t>The amount of authorised capital can be changed (increased or reduced) or shares of one class can be exchanged for shares of another class upon a</w:t>
            </w:r>
            <w:r w:rsidR="00AE209A" w:rsidRPr="00673EC5">
              <w:rPr>
                <w:rFonts w:ascii="Arial" w:hAnsi="Arial" w:cs="Arial"/>
                <w:sz w:val="20"/>
                <w:szCs w:val="20"/>
                <w:lang w:val="en-GB"/>
              </w:rPr>
              <w:t xml:space="preserve"> relevant decision made by the </w:t>
            </w:r>
            <w:r w:rsidR="00CC7FB0" w:rsidRPr="00673EC5">
              <w:rPr>
                <w:rFonts w:ascii="Arial" w:hAnsi="Arial" w:cs="Arial"/>
                <w:sz w:val="20"/>
                <w:szCs w:val="20"/>
                <w:lang w:val="en-GB"/>
              </w:rPr>
              <w:t xml:space="preserve">General </w:t>
            </w:r>
            <w:r w:rsidR="00D061FD" w:rsidRPr="00673EC5">
              <w:rPr>
                <w:rFonts w:ascii="Arial" w:hAnsi="Arial" w:cs="Arial"/>
                <w:sz w:val="20"/>
                <w:szCs w:val="20"/>
                <w:lang w:val="en-GB"/>
              </w:rPr>
              <w:t>Meeting</w:t>
            </w:r>
            <w:r w:rsidRPr="00673EC5">
              <w:rPr>
                <w:rFonts w:ascii="Arial" w:hAnsi="Arial" w:cs="Arial"/>
                <w:sz w:val="20"/>
                <w:szCs w:val="20"/>
                <w:lang w:val="en-GB"/>
              </w:rPr>
              <w:t xml:space="preserve"> under the procedure set herein and upon a relevant amendment of the Articles of Association, except for cases provided for in laws of the Republic of Lithuania. The authorised capital of the Company and a class of shares shall be deemed changed upon the registration of the amended Articles of Association of the Company with the Register of Legal Entities</w:t>
            </w:r>
            <w:r w:rsidR="006146AD" w:rsidRPr="00673EC5">
              <w:rPr>
                <w:rFonts w:ascii="Arial" w:hAnsi="Arial" w:cs="Arial"/>
                <w:sz w:val="20"/>
                <w:szCs w:val="20"/>
                <w:lang w:val="en-GB"/>
              </w:rPr>
              <w:t xml:space="preserve"> of the Republic of Lithuania (hereinafter, the “</w:t>
            </w:r>
            <w:r w:rsidR="006146AD" w:rsidRPr="00673EC5">
              <w:rPr>
                <w:rFonts w:ascii="Arial" w:hAnsi="Arial" w:cs="Arial"/>
                <w:b/>
                <w:sz w:val="20"/>
                <w:szCs w:val="20"/>
                <w:lang w:val="en-GB"/>
              </w:rPr>
              <w:t xml:space="preserve">Register of Legal </w:t>
            </w:r>
            <w:r w:rsidR="006146AD" w:rsidRPr="00673EC5">
              <w:rPr>
                <w:rFonts w:ascii="Arial" w:hAnsi="Arial" w:cs="Arial"/>
                <w:b/>
                <w:sz w:val="20"/>
                <w:szCs w:val="20"/>
                <w:lang w:val="en-GB"/>
              </w:rPr>
              <w:lastRenderedPageBreak/>
              <w:t>Entities</w:t>
            </w:r>
            <w:r w:rsidR="006146AD" w:rsidRPr="00673EC5">
              <w:rPr>
                <w:rFonts w:ascii="Arial" w:hAnsi="Arial" w:cs="Arial"/>
                <w:sz w:val="20"/>
                <w:szCs w:val="20"/>
                <w:lang w:val="en-GB"/>
              </w:rPr>
              <w:t>”)</w:t>
            </w:r>
            <w:r w:rsidRPr="00673EC5">
              <w:rPr>
                <w:rFonts w:ascii="Arial" w:hAnsi="Arial" w:cs="Arial"/>
                <w:sz w:val="20"/>
                <w:szCs w:val="20"/>
                <w:lang w:val="en-GB"/>
              </w:rPr>
              <w:t>. The Company may issue new shares or to increase the par value of shares only after its authorised capital has been fully paid.</w:t>
            </w:r>
          </w:p>
        </w:tc>
      </w:tr>
      <w:tr w:rsidR="004C51B3" w:rsidRPr="00673EC5" w:rsidTr="00562F96">
        <w:tc>
          <w:tcPr>
            <w:tcW w:w="2500" w:type="pct"/>
            <w:shd w:val="clear" w:color="auto" w:fill="auto"/>
          </w:tcPr>
          <w:p w:rsidR="004C51B3" w:rsidRPr="00673EC5" w:rsidRDefault="00DB734F" w:rsidP="00D25D17">
            <w:pPr>
              <w:numPr>
                <w:ilvl w:val="1"/>
                <w:numId w:val="1"/>
              </w:numPr>
              <w:tabs>
                <w:tab w:val="clear" w:pos="747"/>
                <w:tab w:val="left" w:pos="567"/>
              </w:tabs>
              <w:spacing w:after="120" w:line="234" w:lineRule="exact"/>
              <w:ind w:left="0" w:firstLine="0"/>
              <w:jc w:val="both"/>
              <w:rPr>
                <w:rFonts w:cs="Arial"/>
                <w:szCs w:val="20"/>
                <w:lang w:eastAsia="lt-LT" w:bidi="lt-LT"/>
              </w:rPr>
            </w:pPr>
            <w:bookmarkStart w:id="1" w:name="_Ref499714975"/>
            <w:r w:rsidRPr="00673EC5">
              <w:rPr>
                <w:rFonts w:cs="Arial"/>
                <w:szCs w:val="20"/>
                <w:lang w:eastAsia="lt-LT" w:bidi="lt-LT"/>
              </w:rPr>
              <w:lastRenderedPageBreak/>
              <w:t xml:space="preserve">Bendrovės </w:t>
            </w:r>
            <w:r w:rsidR="002048AF" w:rsidRPr="00673EC5">
              <w:rPr>
                <w:rFonts w:cs="Arial"/>
                <w:szCs w:val="20"/>
                <w:lang w:eastAsia="lt-LT" w:bidi="lt-LT"/>
              </w:rPr>
              <w:t>a</w:t>
            </w:r>
            <w:r w:rsidRPr="00673EC5">
              <w:rPr>
                <w:rFonts w:cs="Arial"/>
                <w:szCs w:val="20"/>
                <w:lang w:eastAsia="lt-LT" w:bidi="lt-LT"/>
              </w:rPr>
              <w:t>kcininkai</w:t>
            </w:r>
            <w:r w:rsidR="00F40E6F" w:rsidRPr="00673EC5">
              <w:rPr>
                <w:rFonts w:cs="Arial"/>
                <w:szCs w:val="20"/>
                <w:lang w:eastAsia="lt-LT" w:bidi="lt-LT"/>
              </w:rPr>
              <w:t xml:space="preserve"> turi toliau nurodytas turtines teises</w:t>
            </w:r>
            <w:r w:rsidR="002048AF" w:rsidRPr="00673EC5">
              <w:rPr>
                <w:rFonts w:cs="Arial"/>
                <w:szCs w:val="20"/>
                <w:lang w:eastAsia="lt-LT" w:bidi="lt-LT"/>
              </w:rPr>
              <w:t>:</w:t>
            </w:r>
            <w:bookmarkEnd w:id="1"/>
          </w:p>
        </w:tc>
        <w:tc>
          <w:tcPr>
            <w:tcW w:w="2500" w:type="pct"/>
            <w:shd w:val="clear" w:color="auto" w:fill="auto"/>
          </w:tcPr>
          <w:p w:rsidR="004C51B3" w:rsidRPr="00673EC5" w:rsidRDefault="00DB734F" w:rsidP="00D25D17">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sz w:val="20"/>
                <w:szCs w:val="20"/>
                <w:lang w:val="en-GB"/>
              </w:rPr>
              <w:t>The shareholders of the Company</w:t>
            </w:r>
            <w:r w:rsidR="002048AF" w:rsidRPr="00673EC5">
              <w:rPr>
                <w:rFonts w:ascii="Arial" w:hAnsi="Arial" w:cs="Arial"/>
                <w:sz w:val="20"/>
                <w:szCs w:val="20"/>
                <w:lang w:val="en-GB"/>
              </w:rPr>
              <w:t xml:space="preserve"> shall have</w:t>
            </w:r>
            <w:r w:rsidRPr="00673EC5">
              <w:rPr>
                <w:rFonts w:ascii="Arial" w:hAnsi="Arial" w:cs="Arial"/>
                <w:sz w:val="20"/>
                <w:szCs w:val="20"/>
                <w:lang w:val="en-GB"/>
              </w:rPr>
              <w:t xml:space="preserve"> the following property rights</w:t>
            </w:r>
            <w:r w:rsidR="002048AF" w:rsidRPr="00673EC5">
              <w:rPr>
                <w:rFonts w:ascii="Arial" w:hAnsi="Arial" w:cs="Arial"/>
                <w:sz w:val="20"/>
                <w:szCs w:val="20"/>
                <w:lang w:val="en-GB"/>
              </w:rPr>
              <w:t>:</w:t>
            </w:r>
          </w:p>
        </w:tc>
      </w:tr>
      <w:tr w:rsidR="002048AF" w:rsidRPr="00673EC5" w:rsidTr="00562F96">
        <w:tc>
          <w:tcPr>
            <w:tcW w:w="2500" w:type="pct"/>
            <w:shd w:val="clear" w:color="auto" w:fill="auto"/>
          </w:tcPr>
          <w:p w:rsidR="002048AF" w:rsidRPr="00673EC5" w:rsidRDefault="00F40E6F" w:rsidP="00D25D17">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gauti Bendrovės pelno dalį (dividendą);</w:t>
            </w:r>
          </w:p>
        </w:tc>
        <w:tc>
          <w:tcPr>
            <w:tcW w:w="2500" w:type="pct"/>
            <w:shd w:val="clear" w:color="auto" w:fill="auto"/>
          </w:tcPr>
          <w:p w:rsidR="002048AF" w:rsidRPr="00673EC5" w:rsidRDefault="00F40E6F" w:rsidP="00D25D17">
            <w:pPr>
              <w:numPr>
                <w:ilvl w:val="2"/>
                <w:numId w:val="21"/>
              </w:numPr>
              <w:tabs>
                <w:tab w:val="clear" w:pos="567"/>
              </w:tabs>
              <w:spacing w:after="120" w:line="234" w:lineRule="exact"/>
              <w:ind w:left="1167" w:hanging="561"/>
              <w:jc w:val="both"/>
              <w:rPr>
                <w:rFonts w:cs="Arial"/>
                <w:szCs w:val="20"/>
                <w:lang w:val="en-GB"/>
              </w:rPr>
            </w:pPr>
            <w:r w:rsidRPr="00673EC5">
              <w:rPr>
                <w:rFonts w:cs="Arial"/>
                <w:color w:val="000000"/>
                <w:szCs w:val="20"/>
                <w:lang w:val="en-GB"/>
              </w:rPr>
              <w:t>to receive a portion of the Company’s profit (dividend);</w:t>
            </w:r>
          </w:p>
        </w:tc>
      </w:tr>
      <w:tr w:rsidR="002048AF" w:rsidRPr="00673EC5" w:rsidTr="00562F96">
        <w:tc>
          <w:tcPr>
            <w:tcW w:w="2500" w:type="pct"/>
            <w:shd w:val="clear" w:color="auto" w:fill="auto"/>
          </w:tcPr>
          <w:p w:rsidR="002048AF" w:rsidRPr="00673EC5" w:rsidRDefault="00F40E6F" w:rsidP="00D25D17">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gauti Bendrovės lėšų, kai Bendrovės įstatinis kapitalas mažinamas siekiant akcininkams išmokėti bendrovės lėšų;</w:t>
            </w:r>
          </w:p>
        </w:tc>
        <w:tc>
          <w:tcPr>
            <w:tcW w:w="2500" w:type="pct"/>
            <w:shd w:val="clear" w:color="auto" w:fill="auto"/>
          </w:tcPr>
          <w:p w:rsidR="002048AF" w:rsidRPr="00673EC5" w:rsidRDefault="00F40E6F" w:rsidP="00D25D17">
            <w:pPr>
              <w:numPr>
                <w:ilvl w:val="2"/>
                <w:numId w:val="21"/>
              </w:numPr>
              <w:tabs>
                <w:tab w:val="clear" w:pos="567"/>
              </w:tabs>
              <w:spacing w:after="120" w:line="234" w:lineRule="exact"/>
              <w:ind w:left="1167" w:hanging="561"/>
              <w:jc w:val="both"/>
              <w:rPr>
                <w:rFonts w:cs="Arial"/>
                <w:szCs w:val="20"/>
                <w:lang w:val="en-GB"/>
              </w:rPr>
            </w:pPr>
            <w:r w:rsidRPr="00673EC5">
              <w:rPr>
                <w:rFonts w:cs="Arial"/>
                <w:color w:val="000000"/>
                <w:szCs w:val="20"/>
                <w:lang w:val="en-GB"/>
              </w:rPr>
              <w:t>to receive the Company’s funds, when the capital of the Company is reduced with a view to paying out the Company’s funds to the shareholders;</w:t>
            </w:r>
          </w:p>
        </w:tc>
      </w:tr>
      <w:tr w:rsidR="002048AF" w:rsidRPr="00673EC5" w:rsidTr="00562F96">
        <w:tc>
          <w:tcPr>
            <w:tcW w:w="2500" w:type="pct"/>
            <w:shd w:val="clear" w:color="auto" w:fill="auto"/>
          </w:tcPr>
          <w:p w:rsidR="002048AF" w:rsidRPr="00673EC5" w:rsidRDefault="00C35C43" w:rsidP="00D25D17">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neatlygintin</w:t>
            </w:r>
            <w:r w:rsidR="00F40E6F" w:rsidRPr="00673EC5">
              <w:rPr>
                <w:rFonts w:cs="Arial"/>
                <w:szCs w:val="20"/>
              </w:rPr>
              <w:t>ai gauti akcijų, kai įstatinis kapitalas didinamas iš bendrovės lėšų, išskyrus Akcinių bendrovių įstatymo nustatytas išimtis;</w:t>
            </w:r>
          </w:p>
        </w:tc>
        <w:tc>
          <w:tcPr>
            <w:tcW w:w="2500" w:type="pct"/>
            <w:shd w:val="clear" w:color="auto" w:fill="auto"/>
          </w:tcPr>
          <w:p w:rsidR="002048AF" w:rsidRPr="00673EC5" w:rsidRDefault="00F40E6F" w:rsidP="00D25D17">
            <w:pPr>
              <w:numPr>
                <w:ilvl w:val="2"/>
                <w:numId w:val="21"/>
              </w:numPr>
              <w:tabs>
                <w:tab w:val="clear" w:pos="567"/>
              </w:tabs>
              <w:spacing w:after="120" w:line="234" w:lineRule="exact"/>
              <w:ind w:left="1167" w:hanging="561"/>
              <w:jc w:val="both"/>
              <w:rPr>
                <w:rFonts w:cs="Arial"/>
                <w:szCs w:val="20"/>
                <w:lang w:val="en-GB"/>
              </w:rPr>
            </w:pPr>
            <w:r w:rsidRPr="00673EC5">
              <w:rPr>
                <w:rFonts w:cs="Arial"/>
                <w:color w:val="000000"/>
                <w:szCs w:val="20"/>
                <w:lang w:val="en-GB"/>
              </w:rPr>
              <w:t xml:space="preserve">to receive shares without payment if the capital is increased out of the Company funds, except </w:t>
            </w:r>
            <w:r w:rsidR="00AE209A" w:rsidRPr="00673EC5">
              <w:rPr>
                <w:rFonts w:cs="Arial"/>
                <w:color w:val="000000"/>
                <w:szCs w:val="20"/>
                <w:lang w:val="en-GB"/>
              </w:rPr>
              <w:t>for cases provided</w:t>
            </w:r>
            <w:r w:rsidRPr="00673EC5">
              <w:rPr>
                <w:rFonts w:cs="Arial"/>
                <w:color w:val="000000"/>
                <w:szCs w:val="20"/>
                <w:lang w:val="en-GB"/>
              </w:rPr>
              <w:t xml:space="preserve"> in the Law on Companies;</w:t>
            </w:r>
          </w:p>
        </w:tc>
      </w:tr>
      <w:tr w:rsidR="002048AF" w:rsidRPr="00673EC5" w:rsidTr="00562F96">
        <w:tc>
          <w:tcPr>
            <w:tcW w:w="2500" w:type="pct"/>
            <w:shd w:val="clear" w:color="auto" w:fill="auto"/>
          </w:tcPr>
          <w:p w:rsidR="002048AF" w:rsidRPr="00673EC5" w:rsidRDefault="00F40E6F" w:rsidP="00D25D17">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 xml:space="preserve">pirmumo teise įsigyti Bendrovės išleidžiamų akcijų ar konvertuojamųjų obligacijų, išskyrus atvejį, kai </w:t>
            </w:r>
            <w:r w:rsidR="00D061FD" w:rsidRPr="00673EC5">
              <w:rPr>
                <w:rFonts w:cs="Arial"/>
                <w:szCs w:val="20"/>
              </w:rPr>
              <w:t>Akcininkų susirinkimas</w:t>
            </w:r>
            <w:r w:rsidRPr="00673EC5">
              <w:rPr>
                <w:rFonts w:cs="Arial"/>
                <w:szCs w:val="20"/>
              </w:rPr>
              <w:t xml:space="preserve"> Akcinių bendrovių įstatymo nustatyta tvarka nusprendžia pirmumo teisę visiems akcininkams atšaukti;</w:t>
            </w:r>
          </w:p>
        </w:tc>
        <w:tc>
          <w:tcPr>
            <w:tcW w:w="2500" w:type="pct"/>
            <w:shd w:val="clear" w:color="auto" w:fill="auto"/>
          </w:tcPr>
          <w:p w:rsidR="002048AF" w:rsidRPr="00673EC5" w:rsidRDefault="00F40E6F" w:rsidP="00D25D17">
            <w:pPr>
              <w:numPr>
                <w:ilvl w:val="2"/>
                <w:numId w:val="21"/>
              </w:numPr>
              <w:tabs>
                <w:tab w:val="clear" w:pos="567"/>
              </w:tabs>
              <w:spacing w:after="120" w:line="234" w:lineRule="exact"/>
              <w:ind w:left="1167" w:hanging="561"/>
              <w:jc w:val="both"/>
              <w:rPr>
                <w:rFonts w:cs="Arial"/>
                <w:szCs w:val="20"/>
                <w:lang w:val="en-GB"/>
              </w:rPr>
            </w:pPr>
            <w:r w:rsidRPr="00673EC5">
              <w:rPr>
                <w:rFonts w:cs="Arial"/>
                <w:color w:val="000000"/>
                <w:szCs w:val="20"/>
                <w:lang w:val="en-GB"/>
              </w:rPr>
              <w:t xml:space="preserve">to have the pre-emption right in acquiring the shares or convertible </w:t>
            </w:r>
            <w:r w:rsidR="0026277B" w:rsidRPr="00673EC5">
              <w:rPr>
                <w:rFonts w:cs="Arial"/>
                <w:color w:val="000000"/>
                <w:szCs w:val="20"/>
                <w:lang w:val="en-GB"/>
              </w:rPr>
              <w:t>bonds</w:t>
            </w:r>
            <w:r w:rsidRPr="00673EC5">
              <w:rPr>
                <w:rFonts w:cs="Arial"/>
                <w:color w:val="000000"/>
                <w:szCs w:val="20"/>
                <w:lang w:val="en-GB"/>
              </w:rPr>
              <w:t xml:space="preserve"> </w:t>
            </w:r>
            <w:r w:rsidR="00AE209A" w:rsidRPr="00673EC5">
              <w:rPr>
                <w:rFonts w:cs="Arial"/>
                <w:color w:val="000000"/>
                <w:szCs w:val="20"/>
                <w:lang w:val="en-GB"/>
              </w:rPr>
              <w:t>issued by the Company, except for</w:t>
            </w:r>
            <w:r w:rsidRPr="00673EC5">
              <w:rPr>
                <w:rFonts w:cs="Arial"/>
                <w:color w:val="000000"/>
                <w:szCs w:val="20"/>
                <w:lang w:val="en-GB"/>
              </w:rPr>
              <w:t xml:space="preserve"> the case when the </w:t>
            </w:r>
            <w:r w:rsidR="00CC7FB0" w:rsidRPr="00673EC5">
              <w:rPr>
                <w:rFonts w:cs="Arial"/>
                <w:color w:val="000000"/>
                <w:szCs w:val="20"/>
                <w:lang w:val="en-GB"/>
              </w:rPr>
              <w:t>General Meeting</w:t>
            </w:r>
            <w:r w:rsidRPr="00673EC5">
              <w:rPr>
                <w:rFonts w:cs="Arial"/>
                <w:color w:val="000000"/>
                <w:szCs w:val="20"/>
                <w:lang w:val="en-GB"/>
              </w:rPr>
              <w:t xml:space="preserve"> decides to withdraw the pre-emption right for all the sharehold</w:t>
            </w:r>
            <w:r w:rsidR="00AE209A" w:rsidRPr="00673EC5">
              <w:rPr>
                <w:rFonts w:cs="Arial"/>
                <w:color w:val="000000"/>
                <w:szCs w:val="20"/>
                <w:lang w:val="en-GB"/>
              </w:rPr>
              <w:t>ers according to the procedure provided</w:t>
            </w:r>
            <w:r w:rsidRPr="00673EC5">
              <w:rPr>
                <w:rFonts w:cs="Arial"/>
                <w:color w:val="000000"/>
                <w:szCs w:val="20"/>
                <w:lang w:val="en-GB"/>
              </w:rPr>
              <w:t xml:space="preserve"> by the Law on Companies;</w:t>
            </w:r>
          </w:p>
        </w:tc>
      </w:tr>
      <w:tr w:rsidR="002048AF" w:rsidRPr="00673EC5" w:rsidTr="00562F96">
        <w:tc>
          <w:tcPr>
            <w:tcW w:w="2500" w:type="pct"/>
            <w:shd w:val="clear" w:color="auto" w:fill="auto"/>
          </w:tcPr>
          <w:p w:rsidR="002048AF" w:rsidRPr="00673EC5" w:rsidRDefault="00F40E6F" w:rsidP="00D25D17">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įstatymų nustatytais būdais skolinti Bendrovei, tačiau Bendrovė, skolindamasi iš savo akcininkų, neturi teisės įkeisti akcininkams savo turto. Bendrovei skolinantis iš akcininko, palūkanos negali viršyti paskolos davėjo gyvenamojoje ar verslo vietoje esančių komercinių bankų vidutinės palūkanų normos, galiojusios paskolos sutarties sudarymo momentu. Tokiu atveju Bendrovei ir akcininkams draudžiama susitarti dėl didesnių palūkanų dydžio;</w:t>
            </w:r>
          </w:p>
        </w:tc>
        <w:tc>
          <w:tcPr>
            <w:tcW w:w="2500" w:type="pct"/>
            <w:shd w:val="clear" w:color="auto" w:fill="auto"/>
          </w:tcPr>
          <w:p w:rsidR="002048AF" w:rsidRPr="00673EC5" w:rsidRDefault="00F40E6F" w:rsidP="00D25D17">
            <w:pPr>
              <w:numPr>
                <w:ilvl w:val="2"/>
                <w:numId w:val="21"/>
              </w:numPr>
              <w:tabs>
                <w:tab w:val="clear" w:pos="567"/>
              </w:tabs>
              <w:spacing w:after="120" w:line="234" w:lineRule="exact"/>
              <w:ind w:left="1167" w:hanging="561"/>
              <w:jc w:val="both"/>
              <w:rPr>
                <w:rFonts w:cs="Arial"/>
                <w:szCs w:val="20"/>
                <w:lang w:val="en-GB"/>
              </w:rPr>
            </w:pPr>
            <w:r w:rsidRPr="00673EC5">
              <w:rPr>
                <w:rFonts w:cs="Arial"/>
                <w:color w:val="000000"/>
                <w:szCs w:val="20"/>
                <w:lang w:val="en-GB"/>
              </w:rPr>
              <w:t>to lend to the Company in the manner prescribed by laws; however, when borrowing from its shareholders, the Company may not pledge its assets to the shareholders. When the Company borrows from a shareholder, the interest may not be higher than the average interest rate offered by commercial banks of the locality where the lender has his place of residence or business, which was in effect on the day of conclusion of the loan agreement. In such a case, the Company and shareholders shall be prohibited from negotiating a higher interest rate;</w:t>
            </w:r>
          </w:p>
        </w:tc>
      </w:tr>
      <w:tr w:rsidR="002048AF" w:rsidRPr="00673EC5" w:rsidTr="00562F96">
        <w:tc>
          <w:tcPr>
            <w:tcW w:w="2500" w:type="pct"/>
            <w:shd w:val="clear" w:color="auto" w:fill="auto"/>
          </w:tcPr>
          <w:p w:rsidR="002048AF" w:rsidRPr="00673EC5" w:rsidRDefault="00F40E6F" w:rsidP="00D25D17">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gauti likviduojamos Bendrovės turto dalį;</w:t>
            </w:r>
          </w:p>
        </w:tc>
        <w:tc>
          <w:tcPr>
            <w:tcW w:w="2500" w:type="pct"/>
            <w:shd w:val="clear" w:color="auto" w:fill="auto"/>
          </w:tcPr>
          <w:p w:rsidR="002048AF" w:rsidRPr="00673EC5" w:rsidRDefault="00F40E6F" w:rsidP="00D25D17">
            <w:pPr>
              <w:numPr>
                <w:ilvl w:val="2"/>
                <w:numId w:val="21"/>
              </w:numPr>
              <w:tabs>
                <w:tab w:val="clear" w:pos="567"/>
              </w:tabs>
              <w:spacing w:after="120" w:line="234" w:lineRule="exact"/>
              <w:ind w:left="1167" w:hanging="561"/>
              <w:jc w:val="both"/>
              <w:rPr>
                <w:rFonts w:cs="Arial"/>
                <w:szCs w:val="20"/>
                <w:lang w:val="en-GB"/>
              </w:rPr>
            </w:pPr>
            <w:r w:rsidRPr="00673EC5">
              <w:rPr>
                <w:rFonts w:cs="Arial"/>
                <w:color w:val="000000"/>
                <w:szCs w:val="20"/>
                <w:lang w:val="en-GB"/>
              </w:rPr>
              <w:t>to receive a part of assets of the Company in liquidation;</w:t>
            </w:r>
          </w:p>
        </w:tc>
      </w:tr>
      <w:tr w:rsidR="002048AF" w:rsidRPr="00673EC5" w:rsidTr="00562F96">
        <w:tc>
          <w:tcPr>
            <w:tcW w:w="2500" w:type="pct"/>
            <w:shd w:val="clear" w:color="auto" w:fill="auto"/>
          </w:tcPr>
          <w:p w:rsidR="002048AF" w:rsidRPr="00673EC5" w:rsidRDefault="00F40E6F" w:rsidP="00D25D17">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kitas Akcinių bendrovių įstatymo ir kitų įstatymų nustatytas turtines teises.</w:t>
            </w:r>
          </w:p>
        </w:tc>
        <w:tc>
          <w:tcPr>
            <w:tcW w:w="2500" w:type="pct"/>
            <w:shd w:val="clear" w:color="auto" w:fill="auto"/>
          </w:tcPr>
          <w:p w:rsidR="002048AF" w:rsidRPr="00673EC5" w:rsidRDefault="00F40E6F" w:rsidP="00D25D17">
            <w:pPr>
              <w:numPr>
                <w:ilvl w:val="2"/>
                <w:numId w:val="21"/>
              </w:numPr>
              <w:tabs>
                <w:tab w:val="clear" w:pos="567"/>
              </w:tabs>
              <w:spacing w:after="120" w:line="234" w:lineRule="exact"/>
              <w:ind w:left="1167" w:hanging="561"/>
              <w:jc w:val="both"/>
              <w:rPr>
                <w:rFonts w:cs="Arial"/>
                <w:szCs w:val="20"/>
                <w:lang w:val="en-GB"/>
              </w:rPr>
            </w:pPr>
            <w:r w:rsidRPr="00673EC5">
              <w:rPr>
                <w:rFonts w:cs="Arial"/>
                <w:color w:val="000000"/>
                <w:szCs w:val="20"/>
                <w:lang w:val="en-GB"/>
              </w:rPr>
              <w:t>other property rights established by the Law on Companies and other laws.</w:t>
            </w:r>
          </w:p>
        </w:tc>
      </w:tr>
      <w:tr w:rsidR="002048AF" w:rsidRPr="00673EC5" w:rsidTr="00562F96">
        <w:tc>
          <w:tcPr>
            <w:tcW w:w="2500" w:type="pct"/>
            <w:shd w:val="clear" w:color="auto" w:fill="auto"/>
          </w:tcPr>
          <w:p w:rsidR="002048AF" w:rsidRPr="00673EC5" w:rsidRDefault="00F40E6F" w:rsidP="00D25D17">
            <w:pPr>
              <w:numPr>
                <w:ilvl w:val="1"/>
                <w:numId w:val="1"/>
              </w:numPr>
              <w:tabs>
                <w:tab w:val="clear" w:pos="747"/>
                <w:tab w:val="left" w:pos="567"/>
              </w:tabs>
              <w:spacing w:after="120" w:line="234" w:lineRule="exact"/>
              <w:ind w:left="0" w:firstLine="0"/>
              <w:jc w:val="both"/>
              <w:rPr>
                <w:rFonts w:cs="Arial"/>
                <w:szCs w:val="20"/>
                <w:lang w:eastAsia="lt-LT" w:bidi="lt-LT"/>
              </w:rPr>
            </w:pPr>
            <w:r w:rsidRPr="00673EC5">
              <w:rPr>
                <w:rFonts w:cs="Arial"/>
                <w:szCs w:val="20"/>
                <w:lang w:eastAsia="lt-LT" w:bidi="lt-LT"/>
              </w:rPr>
              <w:t xml:space="preserve">Įstatų </w:t>
            </w:r>
            <w:r w:rsidRPr="00673EC5">
              <w:rPr>
                <w:rFonts w:cs="Arial"/>
                <w:szCs w:val="20"/>
                <w:lang w:eastAsia="lt-LT" w:bidi="lt-LT"/>
              </w:rPr>
              <w:fldChar w:fldCharType="begin"/>
            </w:r>
            <w:r w:rsidRPr="00673EC5">
              <w:rPr>
                <w:rFonts w:cs="Arial"/>
                <w:szCs w:val="20"/>
                <w:lang w:eastAsia="lt-LT" w:bidi="lt-LT"/>
              </w:rPr>
              <w:instrText xml:space="preserve"> REF _Ref499714975 \r \h </w:instrText>
            </w:r>
            <w:r w:rsidRPr="00673EC5">
              <w:rPr>
                <w:rFonts w:cs="Arial"/>
                <w:szCs w:val="20"/>
                <w:lang w:eastAsia="lt-LT" w:bidi="lt-LT"/>
              </w:rPr>
            </w:r>
            <w:r w:rsidR="00507616" w:rsidRPr="00673EC5">
              <w:rPr>
                <w:rFonts w:cs="Arial"/>
                <w:szCs w:val="20"/>
                <w:lang w:eastAsia="lt-LT" w:bidi="lt-LT"/>
              </w:rPr>
              <w:instrText xml:space="preserve"> \* MERGEFORMAT </w:instrText>
            </w:r>
            <w:r w:rsidRPr="00673EC5">
              <w:rPr>
                <w:rFonts w:cs="Arial"/>
                <w:szCs w:val="20"/>
                <w:lang w:eastAsia="lt-LT" w:bidi="lt-LT"/>
              </w:rPr>
              <w:fldChar w:fldCharType="separate"/>
            </w:r>
            <w:r w:rsidR="00AB6C03">
              <w:rPr>
                <w:rFonts w:cs="Arial"/>
                <w:szCs w:val="20"/>
                <w:lang w:eastAsia="lt-LT" w:bidi="lt-LT"/>
              </w:rPr>
              <w:t>4.7</w:t>
            </w:r>
            <w:r w:rsidRPr="00673EC5">
              <w:rPr>
                <w:rFonts w:cs="Arial"/>
                <w:szCs w:val="20"/>
                <w:lang w:eastAsia="lt-LT" w:bidi="lt-LT"/>
              </w:rPr>
              <w:fldChar w:fldCharType="end"/>
            </w:r>
            <w:r w:rsidRPr="00673EC5">
              <w:rPr>
                <w:rFonts w:cs="Arial"/>
                <w:szCs w:val="20"/>
                <w:lang w:eastAsia="lt-LT" w:bidi="lt-LT"/>
              </w:rPr>
              <w:t xml:space="preserve"> straipsnio </w:t>
            </w:r>
            <w:r w:rsidR="00C90D95" w:rsidRPr="00673EC5">
              <w:rPr>
                <w:rFonts w:cs="Arial"/>
                <w:szCs w:val="20"/>
                <w:lang w:eastAsia="lt-LT" w:bidi="lt-LT"/>
              </w:rPr>
              <w:t>(i)</w:t>
            </w:r>
            <w:r w:rsidRPr="00673EC5">
              <w:rPr>
                <w:rFonts w:cs="Arial"/>
                <w:szCs w:val="20"/>
                <w:lang w:eastAsia="lt-LT" w:bidi="lt-LT"/>
              </w:rPr>
              <w:t xml:space="preserve">, </w:t>
            </w:r>
            <w:r w:rsidR="00C90D95" w:rsidRPr="00673EC5">
              <w:rPr>
                <w:rFonts w:cs="Arial"/>
                <w:szCs w:val="20"/>
                <w:lang w:eastAsia="lt-LT" w:bidi="lt-LT"/>
              </w:rPr>
              <w:t>(ii)</w:t>
            </w:r>
            <w:r w:rsidRPr="00673EC5">
              <w:rPr>
                <w:rFonts w:cs="Arial"/>
                <w:szCs w:val="20"/>
                <w:lang w:eastAsia="lt-LT" w:bidi="lt-LT"/>
              </w:rPr>
              <w:t xml:space="preserve">, </w:t>
            </w:r>
            <w:r w:rsidR="00C90D95" w:rsidRPr="00673EC5">
              <w:rPr>
                <w:rFonts w:cs="Arial"/>
                <w:szCs w:val="20"/>
                <w:lang w:eastAsia="lt-LT" w:bidi="lt-LT"/>
              </w:rPr>
              <w:t>(iii)</w:t>
            </w:r>
            <w:r w:rsidRPr="00673EC5">
              <w:rPr>
                <w:rFonts w:cs="Arial"/>
                <w:szCs w:val="20"/>
                <w:lang w:eastAsia="lt-LT" w:bidi="lt-LT"/>
              </w:rPr>
              <w:t xml:space="preserve"> ir </w:t>
            </w:r>
            <w:r w:rsidR="00C90D95" w:rsidRPr="00673EC5">
              <w:rPr>
                <w:rFonts w:cs="Arial"/>
                <w:szCs w:val="20"/>
                <w:lang w:eastAsia="lt-LT" w:bidi="lt-LT"/>
              </w:rPr>
              <w:t>(iv)</w:t>
            </w:r>
            <w:r w:rsidRPr="00673EC5">
              <w:rPr>
                <w:rFonts w:cs="Arial"/>
                <w:szCs w:val="20"/>
                <w:lang w:eastAsia="lt-LT" w:bidi="lt-LT"/>
              </w:rPr>
              <w:t xml:space="preserve"> punktuose nurodytas teises </w:t>
            </w:r>
            <w:r w:rsidR="00DB734F" w:rsidRPr="00673EC5">
              <w:rPr>
                <w:rFonts w:cs="Arial"/>
                <w:szCs w:val="20"/>
                <w:lang w:eastAsia="lt-LT" w:bidi="lt-LT"/>
              </w:rPr>
              <w:t xml:space="preserve">Bendrovėje </w:t>
            </w:r>
            <w:r w:rsidRPr="00673EC5">
              <w:rPr>
                <w:rFonts w:cs="Arial"/>
                <w:szCs w:val="20"/>
                <w:lang w:eastAsia="lt-LT" w:bidi="lt-LT"/>
              </w:rPr>
              <w:t xml:space="preserve">turi asmenys, kurie buvo Bendrovės akcininkai dešimtos darbo dienos po atitinkamą sprendimą priėmusio </w:t>
            </w:r>
            <w:r w:rsidR="00D061FD" w:rsidRPr="00673EC5">
              <w:rPr>
                <w:rFonts w:cs="Arial"/>
                <w:szCs w:val="20"/>
                <w:lang w:eastAsia="lt-LT" w:bidi="lt-LT"/>
              </w:rPr>
              <w:t>Akcininkų susirinkimo</w:t>
            </w:r>
            <w:r w:rsidRPr="00673EC5">
              <w:rPr>
                <w:rFonts w:cs="Arial"/>
                <w:szCs w:val="20"/>
                <w:lang w:eastAsia="lt-LT" w:bidi="lt-LT"/>
              </w:rPr>
              <w:t xml:space="preserve"> pabaigoje.</w:t>
            </w:r>
          </w:p>
        </w:tc>
        <w:tc>
          <w:tcPr>
            <w:tcW w:w="2500" w:type="pct"/>
            <w:shd w:val="clear" w:color="auto" w:fill="auto"/>
          </w:tcPr>
          <w:p w:rsidR="002048AF" w:rsidRPr="00673EC5" w:rsidRDefault="00F40E6F" w:rsidP="00FA1DDF">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sz w:val="20"/>
                <w:szCs w:val="20"/>
                <w:lang w:val="en-GB" w:eastAsia="lt-LT" w:bidi="lt-LT"/>
              </w:rPr>
              <w:t xml:space="preserve">The rights specified in points </w:t>
            </w:r>
            <w:r w:rsidR="007607FA" w:rsidRPr="00673EC5">
              <w:rPr>
                <w:rFonts w:ascii="Arial" w:hAnsi="Arial" w:cs="Arial"/>
                <w:sz w:val="20"/>
                <w:szCs w:val="20"/>
                <w:lang w:val="en-GB" w:eastAsia="lt-LT" w:bidi="lt-LT"/>
              </w:rPr>
              <w:t>(i)</w:t>
            </w:r>
            <w:r w:rsidRPr="00673EC5">
              <w:rPr>
                <w:rFonts w:ascii="Arial" w:hAnsi="Arial" w:cs="Arial"/>
                <w:sz w:val="20"/>
                <w:szCs w:val="20"/>
                <w:lang w:val="en-GB" w:eastAsia="lt-LT" w:bidi="lt-LT"/>
              </w:rPr>
              <w:t xml:space="preserve">, </w:t>
            </w:r>
            <w:r w:rsidR="007607FA" w:rsidRPr="00673EC5">
              <w:rPr>
                <w:rFonts w:ascii="Arial" w:hAnsi="Arial" w:cs="Arial"/>
                <w:sz w:val="20"/>
                <w:szCs w:val="20"/>
                <w:lang w:val="en-GB" w:eastAsia="lt-LT" w:bidi="lt-LT"/>
              </w:rPr>
              <w:t>(ii)</w:t>
            </w:r>
            <w:r w:rsidRPr="00673EC5">
              <w:rPr>
                <w:rFonts w:ascii="Arial" w:hAnsi="Arial" w:cs="Arial"/>
                <w:sz w:val="20"/>
                <w:szCs w:val="20"/>
                <w:lang w:val="en-GB" w:eastAsia="lt-LT" w:bidi="lt-LT"/>
              </w:rPr>
              <w:t xml:space="preserve">, </w:t>
            </w:r>
            <w:r w:rsidR="007607FA" w:rsidRPr="00673EC5">
              <w:rPr>
                <w:rFonts w:ascii="Arial" w:hAnsi="Arial" w:cs="Arial"/>
                <w:sz w:val="20"/>
                <w:szCs w:val="20"/>
                <w:lang w:val="en-GB" w:eastAsia="lt-LT" w:bidi="lt-LT"/>
              </w:rPr>
              <w:t>(iii)</w:t>
            </w:r>
            <w:r w:rsidRPr="00673EC5">
              <w:rPr>
                <w:rFonts w:ascii="Arial" w:hAnsi="Arial" w:cs="Arial"/>
                <w:sz w:val="20"/>
                <w:szCs w:val="20"/>
                <w:lang w:val="en-GB" w:eastAsia="lt-LT" w:bidi="lt-LT"/>
              </w:rPr>
              <w:t xml:space="preserve"> and </w:t>
            </w:r>
            <w:r w:rsidR="007607FA" w:rsidRPr="00673EC5">
              <w:rPr>
                <w:rFonts w:ascii="Arial" w:hAnsi="Arial" w:cs="Arial"/>
                <w:sz w:val="20"/>
                <w:szCs w:val="20"/>
                <w:lang w:val="en-GB" w:eastAsia="lt-LT" w:bidi="lt-LT"/>
              </w:rPr>
              <w:t>(iv)</w:t>
            </w:r>
            <w:r w:rsidRPr="00673EC5">
              <w:rPr>
                <w:rFonts w:ascii="Arial" w:hAnsi="Arial" w:cs="Arial"/>
                <w:sz w:val="20"/>
                <w:szCs w:val="20"/>
                <w:lang w:val="en-GB" w:eastAsia="lt-LT" w:bidi="lt-LT"/>
              </w:rPr>
              <w:t xml:space="preserve"> of Clause </w:t>
            </w:r>
            <w:r w:rsidRPr="00673EC5">
              <w:rPr>
                <w:rFonts w:ascii="Arial" w:hAnsi="Arial" w:cs="Arial"/>
                <w:sz w:val="20"/>
                <w:szCs w:val="20"/>
                <w:lang w:val="en-GB" w:eastAsia="lt-LT" w:bidi="lt-LT"/>
              </w:rPr>
              <w:fldChar w:fldCharType="begin"/>
            </w:r>
            <w:r w:rsidRPr="00673EC5">
              <w:rPr>
                <w:rFonts w:ascii="Arial" w:hAnsi="Arial" w:cs="Arial"/>
                <w:sz w:val="20"/>
                <w:szCs w:val="20"/>
                <w:lang w:val="en-GB" w:eastAsia="lt-LT" w:bidi="lt-LT"/>
              </w:rPr>
              <w:instrText xml:space="preserve"> REF _Ref499714975 \r \h </w:instrText>
            </w:r>
            <w:r w:rsidRPr="00673EC5">
              <w:rPr>
                <w:rFonts w:ascii="Arial" w:hAnsi="Arial" w:cs="Arial"/>
                <w:sz w:val="20"/>
                <w:szCs w:val="20"/>
                <w:lang w:val="en-GB" w:eastAsia="lt-LT" w:bidi="lt-LT"/>
              </w:rPr>
            </w:r>
            <w:r w:rsidRPr="00673EC5">
              <w:rPr>
                <w:rFonts w:ascii="Arial" w:hAnsi="Arial" w:cs="Arial"/>
                <w:sz w:val="20"/>
                <w:szCs w:val="20"/>
                <w:lang w:val="en-GB" w:eastAsia="lt-LT" w:bidi="lt-LT"/>
              </w:rPr>
              <w:instrText xml:space="preserve"> \* MERGEFORMAT </w:instrText>
            </w:r>
            <w:r w:rsidRPr="00673EC5">
              <w:rPr>
                <w:rFonts w:ascii="Arial" w:hAnsi="Arial" w:cs="Arial"/>
                <w:sz w:val="20"/>
                <w:szCs w:val="20"/>
                <w:lang w:val="en-GB" w:eastAsia="lt-LT" w:bidi="lt-LT"/>
              </w:rPr>
              <w:fldChar w:fldCharType="separate"/>
            </w:r>
            <w:r w:rsidR="00AB6C03">
              <w:rPr>
                <w:rFonts w:ascii="Arial" w:hAnsi="Arial" w:cs="Arial"/>
                <w:sz w:val="20"/>
                <w:szCs w:val="20"/>
                <w:lang w:val="en-GB" w:eastAsia="lt-LT" w:bidi="lt-LT"/>
              </w:rPr>
              <w:t>4.7</w:t>
            </w:r>
            <w:r w:rsidRPr="00673EC5">
              <w:rPr>
                <w:rFonts w:ascii="Arial" w:hAnsi="Arial" w:cs="Arial"/>
                <w:sz w:val="20"/>
                <w:szCs w:val="20"/>
                <w:lang w:val="en-GB" w:eastAsia="lt-LT" w:bidi="lt-LT"/>
              </w:rPr>
              <w:fldChar w:fldCharType="end"/>
            </w:r>
            <w:r w:rsidRPr="00673EC5">
              <w:rPr>
                <w:rFonts w:ascii="Arial" w:hAnsi="Arial" w:cs="Arial"/>
                <w:sz w:val="20"/>
                <w:szCs w:val="20"/>
                <w:lang w:val="en-GB" w:eastAsia="lt-LT" w:bidi="lt-LT"/>
              </w:rPr>
              <w:t xml:space="preserve"> shall be held</w:t>
            </w:r>
            <w:r w:rsidR="00DB734F" w:rsidRPr="00673EC5">
              <w:rPr>
                <w:rFonts w:ascii="Arial" w:hAnsi="Arial" w:cs="Arial"/>
                <w:sz w:val="20"/>
                <w:szCs w:val="20"/>
                <w:lang w:val="en-GB" w:eastAsia="lt-LT" w:bidi="lt-LT"/>
              </w:rPr>
              <w:t xml:space="preserve"> in Company</w:t>
            </w:r>
            <w:r w:rsidRPr="00673EC5">
              <w:rPr>
                <w:rFonts w:ascii="Arial" w:hAnsi="Arial" w:cs="Arial"/>
                <w:sz w:val="20"/>
                <w:szCs w:val="20"/>
                <w:lang w:val="en-GB" w:eastAsia="lt-LT" w:bidi="lt-LT"/>
              </w:rPr>
              <w:t xml:space="preserve"> by persons </w:t>
            </w:r>
            <w:r w:rsidR="00DB734F" w:rsidRPr="00673EC5">
              <w:rPr>
                <w:rFonts w:ascii="Arial" w:hAnsi="Arial" w:cs="Arial"/>
                <w:sz w:val="20"/>
                <w:szCs w:val="20"/>
                <w:lang w:val="en-GB" w:eastAsia="lt-LT" w:bidi="lt-LT"/>
              </w:rPr>
              <w:t>who were shareholders at the close</w:t>
            </w:r>
            <w:r w:rsidRPr="00673EC5">
              <w:rPr>
                <w:rFonts w:ascii="Arial" w:hAnsi="Arial" w:cs="Arial"/>
                <w:sz w:val="20"/>
                <w:szCs w:val="20"/>
                <w:lang w:val="en-GB" w:eastAsia="lt-LT" w:bidi="lt-LT"/>
              </w:rPr>
              <w:t xml:space="preserve"> of the tenth </w:t>
            </w:r>
            <w:r w:rsidR="007607FA" w:rsidRPr="00673EC5">
              <w:rPr>
                <w:rFonts w:ascii="Arial" w:hAnsi="Arial" w:cs="Arial"/>
                <w:sz w:val="20"/>
                <w:szCs w:val="20"/>
                <w:lang w:val="en-GB" w:eastAsia="lt-LT" w:bidi="lt-LT"/>
              </w:rPr>
              <w:t>business</w:t>
            </w:r>
            <w:r w:rsidRPr="00673EC5">
              <w:rPr>
                <w:rFonts w:ascii="Arial" w:hAnsi="Arial" w:cs="Arial"/>
                <w:sz w:val="20"/>
                <w:szCs w:val="20"/>
                <w:lang w:val="en-GB" w:eastAsia="lt-LT" w:bidi="lt-LT"/>
              </w:rPr>
              <w:t xml:space="preserve"> day after adopting the relevant decision of the </w:t>
            </w:r>
            <w:r w:rsidR="00CC7FB0" w:rsidRPr="00673EC5">
              <w:rPr>
                <w:rFonts w:ascii="Arial" w:hAnsi="Arial" w:cs="Arial"/>
                <w:sz w:val="20"/>
                <w:szCs w:val="20"/>
                <w:lang w:val="en-GB" w:eastAsia="lt-LT" w:bidi="lt-LT"/>
              </w:rPr>
              <w:t>General Meeting</w:t>
            </w:r>
            <w:r w:rsidRPr="00673EC5">
              <w:rPr>
                <w:rFonts w:ascii="Arial" w:hAnsi="Arial" w:cs="Arial"/>
                <w:sz w:val="20"/>
                <w:szCs w:val="20"/>
                <w:lang w:val="en-GB" w:eastAsia="lt-LT" w:bidi="lt-LT"/>
              </w:rPr>
              <w:t>.</w:t>
            </w:r>
          </w:p>
        </w:tc>
      </w:tr>
      <w:tr w:rsidR="002048AF" w:rsidRPr="00673EC5" w:rsidTr="00562F96">
        <w:tc>
          <w:tcPr>
            <w:tcW w:w="2500" w:type="pct"/>
            <w:shd w:val="clear" w:color="auto" w:fill="auto"/>
          </w:tcPr>
          <w:p w:rsidR="002048AF" w:rsidRPr="00673EC5" w:rsidRDefault="00DB734F" w:rsidP="00D25D17">
            <w:pPr>
              <w:numPr>
                <w:ilvl w:val="1"/>
                <w:numId w:val="1"/>
              </w:numPr>
              <w:tabs>
                <w:tab w:val="clear" w:pos="747"/>
                <w:tab w:val="left" w:pos="567"/>
              </w:tabs>
              <w:spacing w:after="120" w:line="234" w:lineRule="exact"/>
              <w:ind w:left="0" w:firstLine="0"/>
              <w:jc w:val="both"/>
              <w:rPr>
                <w:rFonts w:cs="Arial"/>
                <w:szCs w:val="20"/>
                <w:lang w:eastAsia="lt-LT" w:bidi="lt-LT"/>
              </w:rPr>
            </w:pPr>
            <w:r w:rsidRPr="00673EC5">
              <w:rPr>
                <w:rFonts w:cs="Arial"/>
                <w:szCs w:val="20"/>
                <w:lang w:eastAsia="lt-LT" w:bidi="lt-LT"/>
              </w:rPr>
              <w:t>Bendrovės akcininkai turi toliau nurodytas neturtines teises:</w:t>
            </w:r>
          </w:p>
        </w:tc>
        <w:tc>
          <w:tcPr>
            <w:tcW w:w="2500" w:type="pct"/>
            <w:shd w:val="clear" w:color="auto" w:fill="auto"/>
          </w:tcPr>
          <w:p w:rsidR="002048AF" w:rsidRPr="00673EC5" w:rsidRDefault="00DB734F" w:rsidP="00D25D17">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sz w:val="20"/>
                <w:szCs w:val="20"/>
                <w:lang w:val="en-GB"/>
              </w:rPr>
              <w:t>The shareholders of the Company shall have the following non-property rights:</w:t>
            </w:r>
          </w:p>
        </w:tc>
      </w:tr>
      <w:tr w:rsidR="00DB734F" w:rsidRPr="00673EC5" w:rsidTr="00562F96">
        <w:tc>
          <w:tcPr>
            <w:tcW w:w="2500" w:type="pct"/>
            <w:shd w:val="clear" w:color="auto" w:fill="auto"/>
          </w:tcPr>
          <w:p w:rsidR="00DB734F" w:rsidRPr="00673EC5" w:rsidRDefault="00DB734F" w:rsidP="00D25D17">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 xml:space="preserve">dalyvauti </w:t>
            </w:r>
            <w:r w:rsidR="00D061FD" w:rsidRPr="00673EC5">
              <w:rPr>
                <w:rFonts w:cs="Arial"/>
                <w:szCs w:val="20"/>
              </w:rPr>
              <w:t>Akcininkų susirinkimuose</w:t>
            </w:r>
            <w:r w:rsidR="00734BD0" w:rsidRPr="00673EC5">
              <w:rPr>
                <w:rFonts w:cs="Arial"/>
                <w:szCs w:val="20"/>
              </w:rPr>
              <w:t>;</w:t>
            </w:r>
          </w:p>
        </w:tc>
        <w:tc>
          <w:tcPr>
            <w:tcW w:w="2500" w:type="pct"/>
            <w:shd w:val="clear" w:color="auto" w:fill="auto"/>
          </w:tcPr>
          <w:p w:rsidR="00DB734F" w:rsidRPr="00673EC5" w:rsidRDefault="00FA4ECC" w:rsidP="00D25D17">
            <w:pPr>
              <w:numPr>
                <w:ilvl w:val="2"/>
                <w:numId w:val="22"/>
              </w:numPr>
              <w:tabs>
                <w:tab w:val="clear" w:pos="567"/>
              </w:tabs>
              <w:spacing w:after="120" w:line="234" w:lineRule="exact"/>
              <w:ind w:left="1167"/>
              <w:jc w:val="both"/>
              <w:rPr>
                <w:rFonts w:cs="Arial"/>
                <w:szCs w:val="20"/>
                <w:lang w:val="en-GB"/>
              </w:rPr>
            </w:pPr>
            <w:r w:rsidRPr="00673EC5">
              <w:rPr>
                <w:rFonts w:cs="Arial"/>
                <w:color w:val="000000"/>
                <w:szCs w:val="20"/>
                <w:lang w:val="en-GB"/>
              </w:rPr>
              <w:t xml:space="preserve">to attend </w:t>
            </w:r>
            <w:r w:rsidR="00AE209A" w:rsidRPr="00673EC5">
              <w:rPr>
                <w:rFonts w:cs="Arial"/>
                <w:color w:val="000000"/>
                <w:szCs w:val="20"/>
                <w:lang w:val="en-GB"/>
              </w:rPr>
              <w:t xml:space="preserve">the </w:t>
            </w:r>
            <w:r w:rsidR="00CC7FB0" w:rsidRPr="00673EC5">
              <w:rPr>
                <w:rFonts w:cs="Arial"/>
                <w:color w:val="000000"/>
                <w:szCs w:val="20"/>
                <w:lang w:val="en-GB"/>
              </w:rPr>
              <w:t>General Meeting</w:t>
            </w:r>
            <w:r w:rsidR="009814BF" w:rsidRPr="00673EC5">
              <w:rPr>
                <w:rFonts w:cs="Arial"/>
                <w:color w:val="000000"/>
                <w:szCs w:val="20"/>
                <w:lang w:val="en-GB"/>
              </w:rPr>
              <w:t>s</w:t>
            </w:r>
            <w:r w:rsidRPr="00673EC5">
              <w:rPr>
                <w:rFonts w:cs="Arial"/>
                <w:color w:val="000000"/>
                <w:szCs w:val="20"/>
                <w:lang w:val="en-GB"/>
              </w:rPr>
              <w:t>;</w:t>
            </w:r>
          </w:p>
        </w:tc>
      </w:tr>
      <w:tr w:rsidR="00DB734F" w:rsidRPr="00673EC5" w:rsidTr="00562F96">
        <w:tc>
          <w:tcPr>
            <w:tcW w:w="2500" w:type="pct"/>
            <w:shd w:val="clear" w:color="auto" w:fill="auto"/>
          </w:tcPr>
          <w:p w:rsidR="00DB734F" w:rsidRPr="00673EC5" w:rsidRDefault="00734BD0" w:rsidP="00D25D17">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iš anksto pateikti B</w:t>
            </w:r>
            <w:r w:rsidR="00DB734F" w:rsidRPr="00673EC5">
              <w:rPr>
                <w:rFonts w:cs="Arial"/>
                <w:szCs w:val="20"/>
              </w:rPr>
              <w:t xml:space="preserve">endrovei klausimų, susijusių su </w:t>
            </w:r>
            <w:r w:rsidR="00D061FD" w:rsidRPr="00673EC5">
              <w:rPr>
                <w:rFonts w:cs="Arial"/>
                <w:szCs w:val="20"/>
              </w:rPr>
              <w:t>Akcininkų susirinkimų</w:t>
            </w:r>
            <w:r w:rsidR="00DB734F" w:rsidRPr="00673EC5">
              <w:rPr>
                <w:rFonts w:cs="Arial"/>
                <w:szCs w:val="20"/>
              </w:rPr>
              <w:t xml:space="preserve"> darbotvarkės klausimais</w:t>
            </w:r>
            <w:r w:rsidRPr="00673EC5">
              <w:rPr>
                <w:rFonts w:cs="Arial"/>
                <w:szCs w:val="20"/>
              </w:rPr>
              <w:t>;</w:t>
            </w:r>
          </w:p>
        </w:tc>
        <w:tc>
          <w:tcPr>
            <w:tcW w:w="2500" w:type="pct"/>
            <w:shd w:val="clear" w:color="auto" w:fill="auto"/>
          </w:tcPr>
          <w:p w:rsidR="00DB734F" w:rsidRPr="00673EC5" w:rsidRDefault="00FA4ECC" w:rsidP="00D25D17">
            <w:pPr>
              <w:numPr>
                <w:ilvl w:val="2"/>
                <w:numId w:val="22"/>
              </w:numPr>
              <w:tabs>
                <w:tab w:val="clear" w:pos="567"/>
              </w:tabs>
              <w:spacing w:after="120" w:line="234" w:lineRule="exact"/>
              <w:ind w:left="1167"/>
              <w:jc w:val="both"/>
              <w:rPr>
                <w:rFonts w:cs="Arial"/>
                <w:szCs w:val="20"/>
                <w:lang w:val="en-GB"/>
              </w:rPr>
            </w:pPr>
            <w:r w:rsidRPr="00673EC5">
              <w:rPr>
                <w:rFonts w:cs="Arial"/>
                <w:color w:val="000000"/>
                <w:szCs w:val="20"/>
                <w:lang w:val="en-GB"/>
              </w:rPr>
              <w:t xml:space="preserve">to submit to the Company in advance the questions related to the issues on the agenda of the </w:t>
            </w:r>
            <w:r w:rsidR="00CC7FB0" w:rsidRPr="00673EC5">
              <w:rPr>
                <w:rFonts w:cs="Arial"/>
                <w:color w:val="000000"/>
                <w:szCs w:val="20"/>
                <w:lang w:val="en-GB"/>
              </w:rPr>
              <w:t>General Meeting</w:t>
            </w:r>
            <w:r w:rsidR="009814BF" w:rsidRPr="00673EC5">
              <w:rPr>
                <w:rFonts w:cs="Arial"/>
                <w:color w:val="000000"/>
                <w:szCs w:val="20"/>
                <w:lang w:val="en-GB"/>
              </w:rPr>
              <w:t>s</w:t>
            </w:r>
            <w:r w:rsidRPr="00673EC5">
              <w:rPr>
                <w:rFonts w:cs="Arial"/>
                <w:color w:val="000000"/>
                <w:szCs w:val="20"/>
                <w:lang w:val="en-GB"/>
              </w:rPr>
              <w:t>;</w:t>
            </w:r>
          </w:p>
        </w:tc>
      </w:tr>
      <w:tr w:rsidR="00DB734F" w:rsidRPr="00673EC5" w:rsidTr="00562F96">
        <w:tc>
          <w:tcPr>
            <w:tcW w:w="2500" w:type="pct"/>
            <w:shd w:val="clear" w:color="auto" w:fill="auto"/>
          </w:tcPr>
          <w:p w:rsidR="00DB734F" w:rsidRPr="00673EC5" w:rsidRDefault="00734BD0" w:rsidP="00D25D17">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pagal A</w:t>
            </w:r>
            <w:r w:rsidR="00DB734F" w:rsidRPr="00673EC5">
              <w:rPr>
                <w:rFonts w:cs="Arial"/>
                <w:szCs w:val="20"/>
              </w:rPr>
              <w:t xml:space="preserve">kcijų suteikiamas teises </w:t>
            </w:r>
            <w:r w:rsidR="00DB734F" w:rsidRPr="00673EC5">
              <w:rPr>
                <w:rFonts w:cs="Arial"/>
                <w:szCs w:val="20"/>
              </w:rPr>
              <w:lastRenderedPageBreak/>
              <w:t xml:space="preserve">balsuoti </w:t>
            </w:r>
            <w:r w:rsidR="00D061FD" w:rsidRPr="00673EC5">
              <w:rPr>
                <w:rFonts w:cs="Arial"/>
                <w:szCs w:val="20"/>
              </w:rPr>
              <w:t>Akcininkų susirinkimuose</w:t>
            </w:r>
            <w:r w:rsidRPr="00673EC5">
              <w:rPr>
                <w:rFonts w:cs="Arial"/>
                <w:szCs w:val="20"/>
              </w:rPr>
              <w:t>;</w:t>
            </w:r>
          </w:p>
        </w:tc>
        <w:tc>
          <w:tcPr>
            <w:tcW w:w="2500" w:type="pct"/>
            <w:shd w:val="clear" w:color="auto" w:fill="auto"/>
          </w:tcPr>
          <w:p w:rsidR="00DB734F" w:rsidRPr="00673EC5" w:rsidRDefault="00FA4ECC" w:rsidP="00D25D17">
            <w:pPr>
              <w:numPr>
                <w:ilvl w:val="2"/>
                <w:numId w:val="22"/>
              </w:numPr>
              <w:tabs>
                <w:tab w:val="clear" w:pos="567"/>
              </w:tabs>
              <w:spacing w:after="120" w:line="234" w:lineRule="exact"/>
              <w:ind w:left="1167"/>
              <w:jc w:val="both"/>
              <w:rPr>
                <w:rFonts w:cs="Arial"/>
                <w:szCs w:val="20"/>
                <w:lang w:val="en-GB"/>
              </w:rPr>
            </w:pPr>
            <w:r w:rsidRPr="00673EC5">
              <w:rPr>
                <w:rFonts w:cs="Arial"/>
                <w:color w:val="000000"/>
                <w:szCs w:val="20"/>
                <w:lang w:val="en-GB"/>
              </w:rPr>
              <w:lastRenderedPageBreak/>
              <w:t xml:space="preserve">to vote at </w:t>
            </w:r>
            <w:r w:rsidR="00AE209A" w:rsidRPr="00673EC5">
              <w:rPr>
                <w:rFonts w:cs="Arial"/>
                <w:color w:val="000000"/>
                <w:szCs w:val="20"/>
                <w:lang w:val="en-GB"/>
              </w:rPr>
              <w:t xml:space="preserve">the </w:t>
            </w:r>
            <w:r w:rsidR="00CC7FB0" w:rsidRPr="00673EC5">
              <w:rPr>
                <w:rFonts w:cs="Arial"/>
                <w:color w:val="000000"/>
                <w:szCs w:val="20"/>
                <w:lang w:val="en-GB"/>
              </w:rPr>
              <w:t>General Meeting</w:t>
            </w:r>
            <w:r w:rsidR="009814BF" w:rsidRPr="00673EC5">
              <w:rPr>
                <w:rFonts w:cs="Arial"/>
                <w:color w:val="000000"/>
                <w:szCs w:val="20"/>
                <w:lang w:val="en-GB"/>
              </w:rPr>
              <w:t>s</w:t>
            </w:r>
            <w:r w:rsidR="00CC7FB0" w:rsidRPr="00673EC5">
              <w:rPr>
                <w:rFonts w:cs="Arial"/>
                <w:color w:val="000000"/>
                <w:szCs w:val="20"/>
                <w:lang w:val="en-GB"/>
              </w:rPr>
              <w:t xml:space="preserve"> </w:t>
            </w:r>
            <w:r w:rsidRPr="00673EC5">
              <w:rPr>
                <w:rFonts w:cs="Arial"/>
                <w:color w:val="000000"/>
                <w:szCs w:val="20"/>
                <w:lang w:val="en-GB"/>
              </w:rPr>
              <w:lastRenderedPageBreak/>
              <w:t>according to voting rights carried by their Shares;</w:t>
            </w:r>
          </w:p>
        </w:tc>
      </w:tr>
      <w:tr w:rsidR="00DB734F" w:rsidRPr="00673EC5" w:rsidTr="00562F96">
        <w:tc>
          <w:tcPr>
            <w:tcW w:w="2500" w:type="pct"/>
            <w:shd w:val="clear" w:color="auto" w:fill="auto"/>
          </w:tcPr>
          <w:p w:rsidR="00DB734F" w:rsidRPr="00673EC5" w:rsidRDefault="00FA4ECC" w:rsidP="00D25D17">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lastRenderedPageBreak/>
              <w:t>gauti informaciją apie Bendrovę tokios apimties ir tvarka, kaip numatyta šiuose Įstatuose</w:t>
            </w:r>
            <w:r w:rsidR="006146AD" w:rsidRPr="00673EC5">
              <w:rPr>
                <w:rFonts w:cs="Arial"/>
                <w:szCs w:val="20"/>
              </w:rPr>
              <w:t xml:space="preserve"> ir taikytinuose įstatymuose</w:t>
            </w:r>
            <w:r w:rsidRPr="00673EC5">
              <w:rPr>
                <w:rFonts w:cs="Arial"/>
                <w:szCs w:val="20"/>
              </w:rPr>
              <w:t>;</w:t>
            </w:r>
          </w:p>
        </w:tc>
        <w:tc>
          <w:tcPr>
            <w:tcW w:w="2500" w:type="pct"/>
            <w:shd w:val="clear" w:color="auto" w:fill="auto"/>
          </w:tcPr>
          <w:p w:rsidR="00DB734F" w:rsidRPr="00673EC5" w:rsidRDefault="00FA4ECC" w:rsidP="00D25D17">
            <w:pPr>
              <w:numPr>
                <w:ilvl w:val="2"/>
                <w:numId w:val="22"/>
              </w:numPr>
              <w:tabs>
                <w:tab w:val="clear" w:pos="567"/>
              </w:tabs>
              <w:spacing w:after="120" w:line="234" w:lineRule="exact"/>
              <w:ind w:left="1167"/>
              <w:jc w:val="both"/>
              <w:rPr>
                <w:rFonts w:cs="Arial"/>
                <w:szCs w:val="20"/>
                <w:lang w:val="en-GB"/>
              </w:rPr>
            </w:pPr>
            <w:r w:rsidRPr="00673EC5">
              <w:rPr>
                <w:rFonts w:cs="Arial"/>
                <w:color w:val="000000"/>
                <w:szCs w:val="20"/>
                <w:lang w:val="en-GB"/>
              </w:rPr>
              <w:t>to obtain information about the Company – of the scope and pursuant to the procedure provided in these Articles of Association</w:t>
            </w:r>
            <w:r w:rsidR="006146AD" w:rsidRPr="00673EC5">
              <w:rPr>
                <w:rFonts w:cs="Arial"/>
                <w:color w:val="000000"/>
                <w:szCs w:val="20"/>
                <w:lang w:val="en-GB"/>
              </w:rPr>
              <w:t xml:space="preserve"> and in applicable laws</w:t>
            </w:r>
            <w:r w:rsidRPr="00673EC5">
              <w:rPr>
                <w:rFonts w:cs="Arial"/>
                <w:color w:val="000000"/>
                <w:szCs w:val="20"/>
                <w:lang w:val="en-GB"/>
              </w:rPr>
              <w:t>;</w:t>
            </w:r>
          </w:p>
        </w:tc>
      </w:tr>
      <w:tr w:rsidR="00DB734F" w:rsidRPr="00673EC5" w:rsidTr="00562F96">
        <w:tc>
          <w:tcPr>
            <w:tcW w:w="2500" w:type="pct"/>
            <w:shd w:val="clear" w:color="auto" w:fill="auto"/>
          </w:tcPr>
          <w:p w:rsidR="00DB734F" w:rsidRPr="00673EC5" w:rsidRDefault="00FA4ECC" w:rsidP="00D25D17">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kreiptis į teismą su ieškiniu, prašydami atlyginti Bendrovei žalą, kuri susidarė dėl Bendrovės vadovo ir valdybos narių pareigų, nustatytų Akcinių bendrovių įstatyme ir kituose įstatymuose, taip pat šiuose Įstatuose, nevykdymo ar netinkamo vykdymo, taip pat kitais įstatymų nustatytais atvejais;</w:t>
            </w:r>
          </w:p>
        </w:tc>
        <w:tc>
          <w:tcPr>
            <w:tcW w:w="2500" w:type="pct"/>
            <w:shd w:val="clear" w:color="auto" w:fill="auto"/>
          </w:tcPr>
          <w:p w:rsidR="00DB734F" w:rsidRPr="00673EC5" w:rsidRDefault="00FA4ECC" w:rsidP="00D25D17">
            <w:pPr>
              <w:numPr>
                <w:ilvl w:val="2"/>
                <w:numId w:val="22"/>
              </w:numPr>
              <w:tabs>
                <w:tab w:val="clear" w:pos="567"/>
              </w:tabs>
              <w:spacing w:after="120" w:line="234" w:lineRule="exact"/>
              <w:ind w:left="1167"/>
              <w:jc w:val="both"/>
              <w:rPr>
                <w:rFonts w:cs="Arial"/>
                <w:szCs w:val="20"/>
                <w:lang w:val="en-GB"/>
              </w:rPr>
            </w:pPr>
            <w:r w:rsidRPr="00673EC5">
              <w:rPr>
                <w:rFonts w:cs="Arial"/>
                <w:szCs w:val="20"/>
                <w:lang w:val="en-GB"/>
              </w:rPr>
              <w:t xml:space="preserve">to bring an action for damages to the Company caused by non-performance or improper performance of office duties of the Manager and Board members </w:t>
            </w:r>
            <w:r w:rsidR="00362C8C" w:rsidRPr="00673EC5">
              <w:rPr>
                <w:rFonts w:cs="Arial"/>
                <w:szCs w:val="20"/>
                <w:lang w:val="en-GB"/>
              </w:rPr>
              <w:t xml:space="preserve">of the Company </w:t>
            </w:r>
            <w:r w:rsidRPr="00673EC5">
              <w:rPr>
                <w:rFonts w:cs="Arial"/>
                <w:szCs w:val="20"/>
                <w:lang w:val="en-GB"/>
              </w:rPr>
              <w:t>provided for in the Law on Companies, other laws and these Articles of Association, as well as in other cases stated in the law</w:t>
            </w:r>
            <w:r w:rsidRPr="00673EC5">
              <w:rPr>
                <w:rFonts w:cs="Arial"/>
                <w:color w:val="000000"/>
                <w:szCs w:val="20"/>
                <w:lang w:val="en-GB"/>
              </w:rPr>
              <w:t>;</w:t>
            </w:r>
          </w:p>
        </w:tc>
      </w:tr>
      <w:tr w:rsidR="00DB734F" w:rsidRPr="00673EC5" w:rsidTr="00562F96">
        <w:tc>
          <w:tcPr>
            <w:tcW w:w="2500" w:type="pct"/>
            <w:shd w:val="clear" w:color="auto" w:fill="auto"/>
          </w:tcPr>
          <w:p w:rsidR="00DB734F" w:rsidRPr="00673EC5" w:rsidRDefault="00FA4ECC" w:rsidP="00D25D17">
            <w:pPr>
              <w:numPr>
                <w:ilvl w:val="2"/>
                <w:numId w:val="1"/>
              </w:numPr>
              <w:tabs>
                <w:tab w:val="clear" w:pos="567"/>
              </w:tabs>
              <w:spacing w:after="120" w:line="234" w:lineRule="exact"/>
              <w:ind w:left="1134"/>
              <w:jc w:val="both"/>
              <w:rPr>
                <w:rFonts w:cs="Arial"/>
                <w:szCs w:val="20"/>
                <w:lang w:eastAsia="lt-LT" w:bidi="lt-LT"/>
              </w:rPr>
            </w:pPr>
            <w:r w:rsidRPr="00673EC5">
              <w:rPr>
                <w:rFonts w:cs="Arial"/>
                <w:szCs w:val="20"/>
              </w:rPr>
              <w:t>kitas Akcinių bendrovių įstatymo ir kitų įstatymų nustatytas neturtines teises.</w:t>
            </w:r>
          </w:p>
        </w:tc>
        <w:tc>
          <w:tcPr>
            <w:tcW w:w="2500" w:type="pct"/>
            <w:shd w:val="clear" w:color="auto" w:fill="auto"/>
          </w:tcPr>
          <w:p w:rsidR="00DB734F" w:rsidRPr="00673EC5" w:rsidRDefault="00FA4ECC" w:rsidP="00D25D17">
            <w:pPr>
              <w:numPr>
                <w:ilvl w:val="2"/>
                <w:numId w:val="22"/>
              </w:numPr>
              <w:tabs>
                <w:tab w:val="clear" w:pos="567"/>
              </w:tabs>
              <w:spacing w:after="120" w:line="234" w:lineRule="exact"/>
              <w:ind w:left="1167"/>
              <w:jc w:val="both"/>
              <w:rPr>
                <w:rFonts w:cs="Arial"/>
                <w:szCs w:val="20"/>
                <w:lang w:val="en-GB"/>
              </w:rPr>
            </w:pPr>
            <w:r w:rsidRPr="00673EC5">
              <w:rPr>
                <w:rFonts w:cs="Arial"/>
                <w:color w:val="000000"/>
                <w:szCs w:val="20"/>
                <w:lang w:val="en-GB"/>
              </w:rPr>
              <w:t>other non-property rights established by the Law on Companies and other laws.</w:t>
            </w:r>
          </w:p>
        </w:tc>
      </w:tr>
      <w:tr w:rsidR="00A61DF5" w:rsidRPr="00673EC5" w:rsidTr="00562F96">
        <w:tc>
          <w:tcPr>
            <w:tcW w:w="2500" w:type="pct"/>
            <w:shd w:val="clear" w:color="auto" w:fill="auto"/>
          </w:tcPr>
          <w:p w:rsidR="00A61DF5" w:rsidRPr="00673EC5" w:rsidRDefault="00FA1DDF" w:rsidP="00FA1DDF">
            <w:pPr>
              <w:numPr>
                <w:ilvl w:val="1"/>
                <w:numId w:val="1"/>
              </w:numPr>
              <w:tabs>
                <w:tab w:val="clear" w:pos="747"/>
                <w:tab w:val="num" w:pos="567"/>
              </w:tabs>
              <w:spacing w:after="120" w:line="234" w:lineRule="exact"/>
              <w:ind w:left="567"/>
              <w:jc w:val="both"/>
              <w:rPr>
                <w:rFonts w:cs="Arial"/>
                <w:szCs w:val="20"/>
              </w:rPr>
            </w:pPr>
            <w:r w:rsidRPr="00673EC5">
              <w:rPr>
                <w:rFonts w:cs="Arial"/>
                <w:szCs w:val="20"/>
              </w:rPr>
              <w:t xml:space="preserve">Kai Bendrovės išleistais vertybiniais popieriais yra prekiaujama skirtingose šalyse (arba skirtingose rinkose) ir skirtingose teisinėse sistemose, </w:t>
            </w:r>
            <w:r w:rsidRPr="00673EC5">
              <w:rPr>
                <w:rFonts w:cs="Arial"/>
                <w:color w:val="000000"/>
                <w:szCs w:val="20"/>
              </w:rPr>
              <w:t>Bendrovė</w:t>
            </w:r>
            <w:r w:rsidRPr="00673EC5">
              <w:rPr>
                <w:rFonts w:cs="Arial"/>
                <w:szCs w:val="20"/>
              </w:rPr>
              <w:t xml:space="preserve"> turėtų stengtis užtikrinti, kad </w:t>
            </w:r>
            <w:r w:rsidR="00624FDA" w:rsidRPr="00673EC5">
              <w:rPr>
                <w:rFonts w:cs="Arial"/>
                <w:szCs w:val="20"/>
              </w:rPr>
              <w:t xml:space="preserve">korporaciniai </w:t>
            </w:r>
            <w:r w:rsidRPr="00673EC5">
              <w:rPr>
                <w:rFonts w:cs="Arial"/>
                <w:szCs w:val="20"/>
              </w:rPr>
              <w:t xml:space="preserve">įvykiai, susiję su akcininkų teisių įgijimu, vyktų tomis pačiomis dienomis visose šalyse, kur yra prekiaujama </w:t>
            </w:r>
            <w:r w:rsidR="00624FDA" w:rsidRPr="00673EC5">
              <w:rPr>
                <w:rFonts w:cs="Arial"/>
                <w:szCs w:val="20"/>
              </w:rPr>
              <w:t>tokiais</w:t>
            </w:r>
            <w:r w:rsidRPr="00673EC5">
              <w:rPr>
                <w:rFonts w:cs="Arial"/>
                <w:szCs w:val="20"/>
              </w:rPr>
              <w:t xml:space="preserve"> vertybiniais popieriais.</w:t>
            </w:r>
          </w:p>
        </w:tc>
        <w:tc>
          <w:tcPr>
            <w:tcW w:w="2500" w:type="pct"/>
            <w:shd w:val="clear" w:color="auto" w:fill="auto"/>
          </w:tcPr>
          <w:p w:rsidR="00A61DF5" w:rsidRPr="00933F68" w:rsidRDefault="00A305B1" w:rsidP="00933F68">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sz w:val="20"/>
                <w:szCs w:val="20"/>
                <w:lang w:val="en-GB"/>
              </w:rPr>
              <w:t>Where securities issued by the Company are traded in different countries (or in different markets) and in different legal systems, the Company should strive to ensure that corporate events related to the acquisition of rights by shareholders</w:t>
            </w:r>
            <w:r w:rsidR="00E02167" w:rsidRPr="00673EC5">
              <w:rPr>
                <w:rFonts w:ascii="Arial" w:hAnsi="Arial" w:cs="Arial"/>
                <w:sz w:val="20"/>
                <w:szCs w:val="20"/>
                <w:lang w:val="en-GB"/>
              </w:rPr>
              <w:t xml:space="preserve"> would</w:t>
            </w:r>
            <w:r w:rsidRPr="00673EC5">
              <w:rPr>
                <w:rFonts w:ascii="Arial" w:hAnsi="Arial" w:cs="Arial"/>
                <w:sz w:val="20"/>
                <w:szCs w:val="20"/>
                <w:lang w:val="en-GB"/>
              </w:rPr>
              <w:t xml:space="preserve"> take place on the same dates in all the countries where such securities are traded.</w:t>
            </w:r>
          </w:p>
        </w:tc>
      </w:tr>
      <w:tr w:rsidR="008A608F" w:rsidRPr="00673EC5" w:rsidTr="00562F96">
        <w:tc>
          <w:tcPr>
            <w:tcW w:w="2500" w:type="pct"/>
            <w:shd w:val="clear" w:color="auto" w:fill="auto"/>
          </w:tcPr>
          <w:p w:rsidR="008A608F" w:rsidRPr="00673EC5" w:rsidRDefault="008A608F" w:rsidP="00D25D17">
            <w:pPr>
              <w:numPr>
                <w:ilvl w:val="0"/>
                <w:numId w:val="1"/>
              </w:numPr>
              <w:tabs>
                <w:tab w:val="clear" w:pos="567"/>
              </w:tabs>
              <w:spacing w:after="120" w:line="234" w:lineRule="exact"/>
              <w:jc w:val="both"/>
              <w:rPr>
                <w:rFonts w:cs="Arial"/>
                <w:b/>
                <w:bCs/>
                <w:color w:val="000000"/>
                <w:szCs w:val="20"/>
              </w:rPr>
            </w:pPr>
            <w:r w:rsidRPr="00673EC5">
              <w:rPr>
                <w:rFonts w:cs="Arial"/>
                <w:b/>
                <w:color w:val="000000"/>
                <w:szCs w:val="20"/>
              </w:rPr>
              <w:t>Bendrovės organai ir valdymas</w:t>
            </w:r>
          </w:p>
        </w:tc>
        <w:tc>
          <w:tcPr>
            <w:tcW w:w="2500" w:type="pct"/>
            <w:shd w:val="clear" w:color="auto" w:fill="auto"/>
          </w:tcPr>
          <w:p w:rsidR="008A608F" w:rsidRPr="00673EC5" w:rsidRDefault="00C33F9D" w:rsidP="00D25D17">
            <w:pPr>
              <w:pStyle w:val="Heading7"/>
              <w:numPr>
                <w:ilvl w:val="0"/>
                <w:numId w:val="15"/>
              </w:numPr>
              <w:tabs>
                <w:tab w:val="left" w:pos="602"/>
                <w:tab w:val="center" w:pos="2076"/>
              </w:tabs>
              <w:spacing w:before="0" w:after="120" w:line="234" w:lineRule="exact"/>
              <w:ind w:left="35" w:firstLine="0"/>
              <w:jc w:val="both"/>
              <w:rPr>
                <w:rFonts w:ascii="Arial" w:hAnsi="Arial" w:cs="Arial"/>
                <w:b/>
                <w:color w:val="000000"/>
                <w:sz w:val="20"/>
                <w:szCs w:val="20"/>
                <w:lang w:val="en-GB"/>
              </w:rPr>
            </w:pPr>
            <w:r w:rsidRPr="00673EC5">
              <w:rPr>
                <w:rFonts w:ascii="Arial" w:hAnsi="Arial" w:cs="Arial"/>
                <w:b/>
                <w:bCs/>
                <w:sz w:val="20"/>
                <w:szCs w:val="20"/>
                <w:lang w:val="en-GB"/>
              </w:rPr>
              <w:t>The Bodies and Governance of the Company</w:t>
            </w:r>
          </w:p>
        </w:tc>
      </w:tr>
      <w:tr w:rsidR="008A608F" w:rsidRPr="00673EC5" w:rsidTr="00562F96">
        <w:tc>
          <w:tcPr>
            <w:tcW w:w="2500" w:type="pct"/>
            <w:shd w:val="clear" w:color="auto" w:fill="auto"/>
          </w:tcPr>
          <w:p w:rsidR="008A608F" w:rsidRPr="00673EC5" w:rsidRDefault="008A608F" w:rsidP="00D25D17">
            <w:pPr>
              <w:numPr>
                <w:ilvl w:val="1"/>
                <w:numId w:val="1"/>
              </w:numPr>
              <w:tabs>
                <w:tab w:val="clear" w:pos="747"/>
                <w:tab w:val="num" w:pos="567"/>
              </w:tabs>
              <w:spacing w:after="120" w:line="234" w:lineRule="exact"/>
              <w:ind w:left="567"/>
              <w:jc w:val="both"/>
              <w:rPr>
                <w:rFonts w:cs="Arial"/>
                <w:color w:val="000000"/>
                <w:szCs w:val="20"/>
              </w:rPr>
            </w:pPr>
            <w:r w:rsidRPr="00673EC5">
              <w:rPr>
                <w:rFonts w:cs="Arial"/>
                <w:color w:val="000000"/>
                <w:szCs w:val="20"/>
              </w:rPr>
              <w:t>Bendrovės organai yra:</w:t>
            </w:r>
          </w:p>
        </w:tc>
        <w:tc>
          <w:tcPr>
            <w:tcW w:w="2500" w:type="pct"/>
            <w:shd w:val="clear" w:color="auto" w:fill="auto"/>
          </w:tcPr>
          <w:p w:rsidR="008A608F" w:rsidRPr="00673EC5" w:rsidRDefault="00C33F9D" w:rsidP="00D25D17">
            <w:pPr>
              <w:pStyle w:val="Heading7"/>
              <w:numPr>
                <w:ilvl w:val="1"/>
                <w:numId w:val="15"/>
              </w:numPr>
              <w:tabs>
                <w:tab w:val="center" w:pos="602"/>
              </w:tabs>
              <w:spacing w:before="0" w:after="120" w:line="234" w:lineRule="exact"/>
              <w:ind w:left="602" w:hanging="567"/>
              <w:jc w:val="both"/>
              <w:rPr>
                <w:rFonts w:ascii="Arial" w:hAnsi="Arial" w:cs="Arial"/>
                <w:color w:val="000000"/>
                <w:sz w:val="20"/>
                <w:szCs w:val="20"/>
                <w:lang w:val="en-GB"/>
              </w:rPr>
            </w:pPr>
            <w:r w:rsidRPr="00673EC5">
              <w:rPr>
                <w:rStyle w:val="FontStyle25"/>
                <w:rFonts w:ascii="Arial" w:hAnsi="Arial" w:cs="Arial"/>
                <w:lang w:val="en-GB"/>
              </w:rPr>
              <w:t>The bodies of the Company shall be:</w:t>
            </w:r>
          </w:p>
        </w:tc>
      </w:tr>
      <w:tr w:rsidR="008A608F" w:rsidRPr="00673EC5" w:rsidTr="00562F96">
        <w:tc>
          <w:tcPr>
            <w:tcW w:w="2500" w:type="pct"/>
            <w:shd w:val="clear" w:color="auto" w:fill="auto"/>
          </w:tcPr>
          <w:p w:rsidR="00362C8C" w:rsidRPr="00673EC5" w:rsidRDefault="00D061FD" w:rsidP="00BA23D7">
            <w:pPr>
              <w:numPr>
                <w:ilvl w:val="2"/>
                <w:numId w:val="1"/>
              </w:numPr>
              <w:tabs>
                <w:tab w:val="clear" w:pos="567"/>
                <w:tab w:val="num" w:pos="1134"/>
              </w:tabs>
              <w:spacing w:after="120" w:line="234" w:lineRule="exact"/>
              <w:ind w:left="1134"/>
              <w:jc w:val="both"/>
              <w:rPr>
                <w:rFonts w:cs="Arial"/>
                <w:color w:val="000000"/>
                <w:szCs w:val="20"/>
              </w:rPr>
            </w:pPr>
            <w:r w:rsidRPr="00673EC5">
              <w:rPr>
                <w:rFonts w:cs="Arial"/>
                <w:color w:val="000000"/>
                <w:szCs w:val="20"/>
              </w:rPr>
              <w:t>Akcininkų susirinkimas</w:t>
            </w:r>
            <w:r w:rsidR="009769B8" w:rsidRPr="00673EC5">
              <w:rPr>
                <w:rFonts w:cs="Arial"/>
                <w:color w:val="000000"/>
                <w:szCs w:val="20"/>
              </w:rPr>
              <w:t>;</w:t>
            </w:r>
          </w:p>
        </w:tc>
        <w:tc>
          <w:tcPr>
            <w:tcW w:w="2500" w:type="pct"/>
            <w:shd w:val="clear" w:color="auto" w:fill="auto"/>
          </w:tcPr>
          <w:p w:rsidR="00362C8C" w:rsidRPr="00673EC5" w:rsidRDefault="00C33F9D" w:rsidP="00BA23D7">
            <w:pPr>
              <w:numPr>
                <w:ilvl w:val="2"/>
                <w:numId w:val="20"/>
              </w:numPr>
              <w:tabs>
                <w:tab w:val="clear" w:pos="567"/>
              </w:tabs>
              <w:spacing w:after="120" w:line="234" w:lineRule="exact"/>
              <w:ind w:left="1173"/>
              <w:jc w:val="both"/>
              <w:rPr>
                <w:rFonts w:cs="Arial"/>
                <w:color w:val="000000"/>
                <w:szCs w:val="20"/>
                <w:lang w:val="en-GB"/>
              </w:rPr>
            </w:pPr>
            <w:r w:rsidRPr="00673EC5">
              <w:rPr>
                <w:rStyle w:val="FontStyle25"/>
                <w:rFonts w:ascii="Arial" w:hAnsi="Arial" w:cs="Arial"/>
                <w:lang w:val="en-GB"/>
              </w:rPr>
              <w:t xml:space="preserve">the </w:t>
            </w:r>
            <w:r w:rsidR="00CC7FB0" w:rsidRPr="00673EC5">
              <w:rPr>
                <w:rFonts w:cs="Arial"/>
                <w:szCs w:val="20"/>
                <w:lang w:val="en-GB"/>
              </w:rPr>
              <w:t>General Meeting</w:t>
            </w:r>
            <w:r w:rsidR="009769B8" w:rsidRPr="00673EC5">
              <w:rPr>
                <w:rStyle w:val="FontStyle25"/>
                <w:rFonts w:ascii="Arial" w:hAnsi="Arial" w:cs="Arial"/>
                <w:lang w:val="en-GB"/>
              </w:rPr>
              <w:t>;</w:t>
            </w:r>
          </w:p>
        </w:tc>
      </w:tr>
      <w:tr w:rsidR="00BA23D7" w:rsidRPr="00673EC5" w:rsidTr="00562F96">
        <w:tc>
          <w:tcPr>
            <w:tcW w:w="2500" w:type="pct"/>
            <w:shd w:val="clear" w:color="auto" w:fill="auto"/>
          </w:tcPr>
          <w:p w:rsidR="00BA23D7" w:rsidRPr="00673EC5" w:rsidRDefault="00BA23D7" w:rsidP="00D25D17">
            <w:pPr>
              <w:numPr>
                <w:ilvl w:val="2"/>
                <w:numId w:val="1"/>
              </w:numPr>
              <w:tabs>
                <w:tab w:val="clear" w:pos="567"/>
                <w:tab w:val="num" w:pos="1134"/>
              </w:tabs>
              <w:spacing w:after="120" w:line="234" w:lineRule="exact"/>
              <w:ind w:left="1134"/>
              <w:jc w:val="both"/>
              <w:rPr>
                <w:rFonts w:cs="Arial"/>
                <w:color w:val="000000"/>
                <w:szCs w:val="20"/>
              </w:rPr>
            </w:pPr>
            <w:r w:rsidRPr="00673EC5">
              <w:rPr>
                <w:rFonts w:cs="Arial"/>
                <w:color w:val="000000"/>
                <w:szCs w:val="20"/>
              </w:rPr>
              <w:t>stebėtojų taryba;</w:t>
            </w:r>
          </w:p>
        </w:tc>
        <w:tc>
          <w:tcPr>
            <w:tcW w:w="2500" w:type="pct"/>
            <w:shd w:val="clear" w:color="auto" w:fill="auto"/>
          </w:tcPr>
          <w:p w:rsidR="00BA23D7" w:rsidRPr="00673EC5" w:rsidRDefault="00BA23D7" w:rsidP="00D25D17">
            <w:pPr>
              <w:numPr>
                <w:ilvl w:val="2"/>
                <w:numId w:val="20"/>
              </w:numPr>
              <w:tabs>
                <w:tab w:val="clear" w:pos="567"/>
              </w:tabs>
              <w:spacing w:after="120" w:line="234" w:lineRule="exact"/>
              <w:ind w:left="1173"/>
              <w:jc w:val="both"/>
              <w:rPr>
                <w:rStyle w:val="FontStyle25"/>
                <w:rFonts w:ascii="Arial" w:hAnsi="Arial" w:cs="Arial"/>
                <w:lang w:val="en-GB"/>
              </w:rPr>
            </w:pPr>
            <w:r w:rsidRPr="00673EC5">
              <w:rPr>
                <w:rFonts w:cs="Arial"/>
                <w:color w:val="000000"/>
                <w:szCs w:val="20"/>
                <w:lang w:val="en-GB"/>
              </w:rPr>
              <w:t>Supervisory Council;</w:t>
            </w:r>
          </w:p>
        </w:tc>
      </w:tr>
      <w:tr w:rsidR="009769B8" w:rsidRPr="00673EC5" w:rsidTr="00562F96">
        <w:tc>
          <w:tcPr>
            <w:tcW w:w="2500" w:type="pct"/>
            <w:shd w:val="clear" w:color="auto" w:fill="auto"/>
          </w:tcPr>
          <w:p w:rsidR="007A5060" w:rsidRPr="00673EC5" w:rsidRDefault="009769B8" w:rsidP="00D25D17">
            <w:pPr>
              <w:numPr>
                <w:ilvl w:val="2"/>
                <w:numId w:val="1"/>
              </w:numPr>
              <w:tabs>
                <w:tab w:val="clear" w:pos="567"/>
                <w:tab w:val="num" w:pos="1134"/>
              </w:tabs>
              <w:spacing w:after="120" w:line="234" w:lineRule="exact"/>
              <w:ind w:left="1134"/>
              <w:jc w:val="both"/>
              <w:rPr>
                <w:rFonts w:cs="Arial"/>
                <w:color w:val="000000"/>
                <w:szCs w:val="20"/>
              </w:rPr>
            </w:pPr>
            <w:r w:rsidRPr="00673EC5">
              <w:rPr>
                <w:rFonts w:cs="Arial"/>
                <w:color w:val="000000"/>
                <w:szCs w:val="20"/>
              </w:rPr>
              <w:t>valdyba;</w:t>
            </w:r>
          </w:p>
        </w:tc>
        <w:tc>
          <w:tcPr>
            <w:tcW w:w="2500" w:type="pct"/>
            <w:shd w:val="clear" w:color="auto" w:fill="auto"/>
          </w:tcPr>
          <w:p w:rsidR="007A5060" w:rsidRPr="00673EC5" w:rsidRDefault="009769B8" w:rsidP="00D25D17">
            <w:pPr>
              <w:numPr>
                <w:ilvl w:val="2"/>
                <w:numId w:val="20"/>
              </w:numPr>
              <w:tabs>
                <w:tab w:val="clear" w:pos="567"/>
              </w:tabs>
              <w:spacing w:after="120" w:line="234" w:lineRule="exact"/>
              <w:ind w:left="1173"/>
              <w:jc w:val="both"/>
              <w:rPr>
                <w:rStyle w:val="FontStyle25"/>
                <w:rFonts w:ascii="Arial" w:hAnsi="Arial" w:cs="Arial"/>
                <w:lang w:val="en-GB"/>
              </w:rPr>
            </w:pPr>
            <w:r w:rsidRPr="00673EC5">
              <w:rPr>
                <w:rStyle w:val="FontStyle25"/>
                <w:rFonts w:ascii="Arial" w:hAnsi="Arial" w:cs="Arial"/>
                <w:lang w:val="en-GB"/>
              </w:rPr>
              <w:t xml:space="preserve">the </w:t>
            </w:r>
            <w:r w:rsidRPr="00673EC5">
              <w:rPr>
                <w:rFonts w:cs="Arial"/>
                <w:szCs w:val="20"/>
                <w:lang w:val="en-GB"/>
              </w:rPr>
              <w:t>Board</w:t>
            </w:r>
            <w:r w:rsidRPr="00673EC5">
              <w:rPr>
                <w:rStyle w:val="FontStyle25"/>
                <w:rFonts w:ascii="Arial" w:hAnsi="Arial" w:cs="Arial"/>
                <w:lang w:val="en-GB"/>
              </w:rPr>
              <w:t>;</w:t>
            </w:r>
          </w:p>
        </w:tc>
      </w:tr>
      <w:tr w:rsidR="008A608F" w:rsidRPr="00673EC5" w:rsidTr="00562F96">
        <w:tc>
          <w:tcPr>
            <w:tcW w:w="2500" w:type="pct"/>
            <w:shd w:val="clear" w:color="auto" w:fill="auto"/>
          </w:tcPr>
          <w:p w:rsidR="008A608F" w:rsidRPr="00673EC5" w:rsidRDefault="008979D1" w:rsidP="00D25D17">
            <w:pPr>
              <w:numPr>
                <w:ilvl w:val="2"/>
                <w:numId w:val="1"/>
              </w:numPr>
              <w:tabs>
                <w:tab w:val="clear" w:pos="567"/>
                <w:tab w:val="num" w:pos="1134"/>
              </w:tabs>
              <w:spacing w:after="120" w:line="234" w:lineRule="exact"/>
              <w:ind w:left="1134"/>
              <w:jc w:val="both"/>
              <w:rPr>
                <w:rFonts w:cs="Arial"/>
                <w:color w:val="000000"/>
                <w:szCs w:val="20"/>
              </w:rPr>
            </w:pPr>
            <w:r w:rsidRPr="00673EC5">
              <w:rPr>
                <w:rFonts w:cs="Arial"/>
                <w:color w:val="000000"/>
                <w:szCs w:val="20"/>
              </w:rPr>
              <w:t xml:space="preserve">Bendrovės </w:t>
            </w:r>
            <w:r w:rsidR="008A608F" w:rsidRPr="00673EC5">
              <w:rPr>
                <w:rFonts w:cs="Arial"/>
                <w:color w:val="000000"/>
                <w:szCs w:val="20"/>
              </w:rPr>
              <w:t>vadovas</w:t>
            </w:r>
            <w:r w:rsidRPr="00673EC5">
              <w:rPr>
                <w:rFonts w:cs="Arial"/>
                <w:color w:val="000000"/>
                <w:szCs w:val="20"/>
              </w:rPr>
              <w:t xml:space="preserve"> – generalinis direktorius</w:t>
            </w:r>
            <w:r w:rsidR="008A608F" w:rsidRPr="00673EC5">
              <w:rPr>
                <w:rFonts w:cs="Arial"/>
                <w:color w:val="000000"/>
                <w:szCs w:val="20"/>
              </w:rPr>
              <w:t xml:space="preserve"> (</w:t>
            </w:r>
            <w:r w:rsidRPr="00673EC5">
              <w:rPr>
                <w:rFonts w:cs="Arial"/>
                <w:color w:val="000000"/>
                <w:szCs w:val="20"/>
              </w:rPr>
              <w:t xml:space="preserve">toliau – </w:t>
            </w:r>
            <w:r w:rsidRPr="00673EC5">
              <w:rPr>
                <w:rFonts w:cs="Arial"/>
                <w:b/>
                <w:color w:val="000000"/>
                <w:szCs w:val="20"/>
              </w:rPr>
              <w:t>Bendrovės vadovas</w:t>
            </w:r>
            <w:r w:rsidRPr="00673EC5">
              <w:rPr>
                <w:rFonts w:cs="Arial"/>
                <w:color w:val="000000"/>
                <w:szCs w:val="20"/>
              </w:rPr>
              <w:t xml:space="preserve"> arba </w:t>
            </w:r>
            <w:r w:rsidRPr="00673EC5">
              <w:rPr>
                <w:rFonts w:cs="Arial"/>
                <w:b/>
                <w:color w:val="000000"/>
                <w:szCs w:val="20"/>
              </w:rPr>
              <w:t>Generalinis direktorius</w:t>
            </w:r>
            <w:r w:rsidR="008A608F" w:rsidRPr="00673EC5">
              <w:rPr>
                <w:rFonts w:cs="Arial"/>
                <w:color w:val="000000"/>
                <w:szCs w:val="20"/>
              </w:rPr>
              <w:t>).</w:t>
            </w:r>
          </w:p>
        </w:tc>
        <w:tc>
          <w:tcPr>
            <w:tcW w:w="2500" w:type="pct"/>
            <w:shd w:val="clear" w:color="auto" w:fill="auto"/>
          </w:tcPr>
          <w:p w:rsidR="008A608F" w:rsidRPr="00673EC5" w:rsidRDefault="00A61DF5" w:rsidP="00D25D17">
            <w:pPr>
              <w:numPr>
                <w:ilvl w:val="2"/>
                <w:numId w:val="20"/>
              </w:numPr>
              <w:tabs>
                <w:tab w:val="clear" w:pos="567"/>
              </w:tabs>
              <w:spacing w:after="120" w:line="234" w:lineRule="exact"/>
              <w:ind w:left="1173"/>
              <w:jc w:val="both"/>
              <w:rPr>
                <w:rFonts w:cs="Arial"/>
                <w:color w:val="000000"/>
                <w:szCs w:val="20"/>
                <w:lang w:val="en-GB"/>
              </w:rPr>
            </w:pPr>
            <w:r w:rsidRPr="00673EC5">
              <w:rPr>
                <w:rStyle w:val="FontStyle25"/>
                <w:rFonts w:ascii="Arial" w:hAnsi="Arial" w:cs="Arial"/>
                <w:lang w:val="en-GB"/>
              </w:rPr>
              <w:t xml:space="preserve">the </w:t>
            </w:r>
            <w:r w:rsidRPr="00673EC5">
              <w:rPr>
                <w:rFonts w:cs="Arial"/>
                <w:szCs w:val="20"/>
                <w:lang w:val="en-GB"/>
              </w:rPr>
              <w:t>Manager</w:t>
            </w:r>
            <w:r w:rsidRPr="00673EC5">
              <w:rPr>
                <w:rStyle w:val="FontStyle25"/>
                <w:rFonts w:ascii="Arial" w:hAnsi="Arial" w:cs="Arial"/>
                <w:lang w:val="en-GB"/>
              </w:rPr>
              <w:t xml:space="preserve"> of the Company (</w:t>
            </w:r>
            <w:r w:rsidR="008979D1" w:rsidRPr="00673EC5">
              <w:rPr>
                <w:rStyle w:val="FontStyle25"/>
                <w:rFonts w:ascii="Arial" w:hAnsi="Arial" w:cs="Arial"/>
                <w:lang w:val="en-GB"/>
              </w:rPr>
              <w:t>hereinafter, the “</w:t>
            </w:r>
            <w:r w:rsidR="008979D1" w:rsidRPr="00673EC5">
              <w:rPr>
                <w:rStyle w:val="FontStyle25"/>
                <w:rFonts w:ascii="Arial" w:hAnsi="Arial" w:cs="Arial"/>
                <w:b/>
                <w:lang w:val="en-GB"/>
              </w:rPr>
              <w:t>Manager of the Company</w:t>
            </w:r>
            <w:r w:rsidR="008979D1" w:rsidRPr="00673EC5">
              <w:rPr>
                <w:rStyle w:val="FontStyle25"/>
                <w:rFonts w:ascii="Arial" w:hAnsi="Arial" w:cs="Arial"/>
                <w:lang w:val="en-GB"/>
              </w:rPr>
              <w:t>” or the “</w:t>
            </w:r>
            <w:r w:rsidR="008979D1" w:rsidRPr="00673EC5">
              <w:rPr>
                <w:rStyle w:val="FontStyle25"/>
                <w:rFonts w:ascii="Arial" w:hAnsi="Arial" w:cs="Arial"/>
                <w:b/>
                <w:lang w:val="en-GB"/>
              </w:rPr>
              <w:t>General Director</w:t>
            </w:r>
            <w:r w:rsidR="008979D1" w:rsidRPr="00673EC5">
              <w:rPr>
                <w:rStyle w:val="FontStyle25"/>
                <w:rFonts w:ascii="Arial" w:hAnsi="Arial" w:cs="Arial"/>
                <w:lang w:val="en-GB"/>
              </w:rPr>
              <w:t>”</w:t>
            </w:r>
            <w:r w:rsidR="00C33F9D" w:rsidRPr="00673EC5">
              <w:rPr>
                <w:rStyle w:val="FontStyle25"/>
                <w:rFonts w:ascii="Arial" w:hAnsi="Arial" w:cs="Arial"/>
                <w:lang w:val="en-GB"/>
              </w:rPr>
              <w:t>)</w:t>
            </w:r>
            <w:r w:rsidR="007A5060" w:rsidRPr="00673EC5">
              <w:rPr>
                <w:rStyle w:val="FontStyle25"/>
                <w:rFonts w:ascii="Arial" w:hAnsi="Arial" w:cs="Arial"/>
                <w:lang w:val="en-GB"/>
              </w:rPr>
              <w:t>.</w:t>
            </w:r>
          </w:p>
        </w:tc>
      </w:tr>
      <w:tr w:rsidR="008A608F" w:rsidRPr="00673EC5" w:rsidTr="00562F96">
        <w:tc>
          <w:tcPr>
            <w:tcW w:w="2500" w:type="pct"/>
            <w:shd w:val="clear" w:color="auto" w:fill="auto"/>
          </w:tcPr>
          <w:p w:rsidR="008A608F" w:rsidRPr="00673EC5" w:rsidRDefault="008A608F" w:rsidP="00D25D17">
            <w:pPr>
              <w:spacing w:after="120" w:line="234" w:lineRule="exact"/>
              <w:contextualSpacing/>
              <w:jc w:val="both"/>
              <w:rPr>
                <w:rFonts w:cs="Arial"/>
                <w:color w:val="000000"/>
                <w:szCs w:val="20"/>
              </w:rPr>
            </w:pPr>
          </w:p>
        </w:tc>
        <w:tc>
          <w:tcPr>
            <w:tcW w:w="2500" w:type="pct"/>
            <w:shd w:val="clear" w:color="auto" w:fill="auto"/>
          </w:tcPr>
          <w:p w:rsidR="008A608F" w:rsidRPr="00673EC5" w:rsidRDefault="008A608F" w:rsidP="00D25D17">
            <w:pPr>
              <w:spacing w:after="120" w:line="234" w:lineRule="exact"/>
              <w:contextualSpacing/>
              <w:jc w:val="both"/>
              <w:rPr>
                <w:rFonts w:cs="Arial"/>
                <w:color w:val="000000"/>
                <w:szCs w:val="20"/>
                <w:lang w:val="en-GB"/>
              </w:rPr>
            </w:pPr>
          </w:p>
        </w:tc>
      </w:tr>
      <w:tr w:rsidR="008A608F" w:rsidRPr="00673EC5" w:rsidTr="00562F96">
        <w:tc>
          <w:tcPr>
            <w:tcW w:w="2500" w:type="pct"/>
            <w:shd w:val="clear" w:color="auto" w:fill="auto"/>
          </w:tcPr>
          <w:p w:rsidR="008A608F" w:rsidRPr="00673EC5" w:rsidRDefault="00D061FD" w:rsidP="00D25D17">
            <w:pPr>
              <w:numPr>
                <w:ilvl w:val="0"/>
                <w:numId w:val="1"/>
              </w:numPr>
              <w:tabs>
                <w:tab w:val="clear" w:pos="567"/>
              </w:tabs>
              <w:spacing w:after="120" w:line="234" w:lineRule="exact"/>
              <w:jc w:val="both"/>
              <w:rPr>
                <w:rFonts w:cs="Arial"/>
                <w:b/>
                <w:color w:val="000000"/>
                <w:szCs w:val="20"/>
              </w:rPr>
            </w:pPr>
            <w:r w:rsidRPr="00673EC5">
              <w:rPr>
                <w:rFonts w:cs="Arial"/>
                <w:b/>
                <w:color w:val="000000"/>
                <w:szCs w:val="20"/>
              </w:rPr>
              <w:t>Akcininkų susirinkimas</w:t>
            </w:r>
          </w:p>
        </w:tc>
        <w:tc>
          <w:tcPr>
            <w:tcW w:w="2500" w:type="pct"/>
            <w:shd w:val="clear" w:color="auto" w:fill="auto"/>
          </w:tcPr>
          <w:p w:rsidR="008A608F" w:rsidRPr="00673EC5" w:rsidRDefault="00AE209A" w:rsidP="00D25D17">
            <w:pPr>
              <w:pStyle w:val="Heading7"/>
              <w:numPr>
                <w:ilvl w:val="0"/>
                <w:numId w:val="15"/>
              </w:numPr>
              <w:tabs>
                <w:tab w:val="left" w:pos="570"/>
                <w:tab w:val="center" w:pos="2076"/>
              </w:tabs>
              <w:spacing w:before="0" w:after="120" w:line="234" w:lineRule="exact"/>
              <w:ind w:left="602" w:hanging="567"/>
              <w:jc w:val="both"/>
              <w:rPr>
                <w:rFonts w:ascii="Arial" w:hAnsi="Arial" w:cs="Arial"/>
                <w:b/>
                <w:color w:val="000000"/>
                <w:sz w:val="20"/>
                <w:szCs w:val="20"/>
                <w:lang w:val="en-GB"/>
              </w:rPr>
            </w:pPr>
            <w:r w:rsidRPr="00673EC5">
              <w:rPr>
                <w:rFonts w:ascii="Arial" w:hAnsi="Arial" w:cs="Arial"/>
                <w:b/>
                <w:bCs/>
                <w:sz w:val="20"/>
                <w:szCs w:val="20"/>
                <w:lang w:val="en-GB"/>
              </w:rPr>
              <w:t xml:space="preserve">The </w:t>
            </w:r>
            <w:r w:rsidR="00CC7FB0" w:rsidRPr="00673EC5">
              <w:rPr>
                <w:rFonts w:ascii="Arial" w:hAnsi="Arial" w:cs="Arial"/>
                <w:b/>
                <w:bCs/>
                <w:sz w:val="20"/>
                <w:szCs w:val="20"/>
                <w:lang w:val="en-GB"/>
              </w:rPr>
              <w:t>General Meeting</w:t>
            </w:r>
          </w:p>
        </w:tc>
      </w:tr>
      <w:tr w:rsidR="00362C8C" w:rsidRPr="00673EC5" w:rsidTr="00562F96">
        <w:tc>
          <w:tcPr>
            <w:tcW w:w="2500" w:type="pct"/>
            <w:shd w:val="clear" w:color="auto" w:fill="auto"/>
          </w:tcPr>
          <w:p w:rsidR="00362C8C" w:rsidRPr="00673EC5" w:rsidRDefault="00362C8C"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lang w:bidi="lt-LT"/>
              </w:rPr>
              <w:t>Visuotinis akcininkų susirinkimas yra aukščiausias Bendrovės organas.</w:t>
            </w:r>
          </w:p>
        </w:tc>
        <w:tc>
          <w:tcPr>
            <w:tcW w:w="2500" w:type="pct"/>
            <w:shd w:val="clear" w:color="auto" w:fill="auto"/>
          </w:tcPr>
          <w:p w:rsidR="00362C8C" w:rsidRPr="00673EC5" w:rsidRDefault="00362C8C" w:rsidP="00D25D17">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The General Meeting shall be the supreme body of the Company.</w:t>
            </w:r>
          </w:p>
        </w:tc>
      </w:tr>
      <w:tr w:rsidR="00362C8C" w:rsidRPr="00673EC5" w:rsidTr="00562F96">
        <w:tc>
          <w:tcPr>
            <w:tcW w:w="2500" w:type="pct"/>
            <w:shd w:val="clear" w:color="auto" w:fill="auto"/>
          </w:tcPr>
          <w:p w:rsidR="00362C8C" w:rsidRPr="00673EC5" w:rsidRDefault="00362C8C"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szCs w:val="20"/>
                <w:lang w:eastAsia="lt-LT" w:bidi="lt-LT"/>
              </w:rPr>
              <w:t xml:space="preserve">Akcininkų susirinkime ar pakartotiniame Akcininkų susirinkime turi </w:t>
            </w:r>
            <w:r w:rsidRPr="00673EC5">
              <w:rPr>
                <w:rFonts w:cs="Arial"/>
                <w:color w:val="000000"/>
                <w:szCs w:val="20"/>
                <w:lang w:eastAsia="lt-LT" w:bidi="lt-LT"/>
              </w:rPr>
              <w:t xml:space="preserve">teisę dalyvauti ir balsuoti asmenys, </w:t>
            </w:r>
            <w:r w:rsidRPr="00673EC5">
              <w:rPr>
                <w:rFonts w:cs="Arial"/>
                <w:color w:val="000000"/>
                <w:szCs w:val="20"/>
              </w:rPr>
              <w:t>susirinkimo apskaitos dienos pabaigoje buvę</w:t>
            </w:r>
            <w:r w:rsidRPr="00673EC5">
              <w:rPr>
                <w:rFonts w:cs="Arial"/>
                <w:color w:val="000000"/>
                <w:szCs w:val="20"/>
                <w:lang w:eastAsia="lt-LT" w:bidi="lt-LT"/>
              </w:rPr>
              <w:t xml:space="preserve"> Bendrovės akcininkais, asmeniškai, išskyrus įstatymų nustatytas išimtis, arba jų įgalioti asmenys, arba asmenys, su kuriais sudaryta balsavimo teisės perleidimo sutartis. S</w:t>
            </w:r>
            <w:r w:rsidRPr="00673EC5">
              <w:rPr>
                <w:rFonts w:cs="Arial"/>
                <w:color w:val="000000"/>
                <w:szCs w:val="20"/>
              </w:rPr>
              <w:t>usirinkimo apskaitos diena yra penktoji darbo diena iki Akcininkų susirinkimo arba penktoji darbo diena iki pakartotinio Akcininkų susirinkimo</w:t>
            </w:r>
            <w:r w:rsidRPr="00673EC5">
              <w:rPr>
                <w:rFonts w:cs="Arial"/>
                <w:color w:val="000000"/>
                <w:szCs w:val="20"/>
                <w:lang w:eastAsia="lt-LT" w:bidi="lt-LT"/>
              </w:rPr>
              <w:t xml:space="preserve">. Akcininkų susirinkime dalyvauti ir kalbėti turi teisę taip pat ir Bendrovės valdybos nariai, stebėtojų tarybos nariai, Bendrovės vadovas, Akcininkų susirinkimo inspektorius, auditoriaus išvadą ir finansinių </w:t>
            </w:r>
            <w:r w:rsidRPr="00673EC5">
              <w:rPr>
                <w:rFonts w:cs="Arial"/>
                <w:color w:val="000000"/>
                <w:szCs w:val="20"/>
                <w:lang w:eastAsia="lt-LT" w:bidi="lt-LT"/>
              </w:rPr>
              <w:lastRenderedPageBreak/>
              <w:t>ataskaitų audito ataskaitą parengęs auditorius.</w:t>
            </w:r>
          </w:p>
        </w:tc>
        <w:tc>
          <w:tcPr>
            <w:tcW w:w="2500" w:type="pct"/>
            <w:shd w:val="clear" w:color="auto" w:fill="auto"/>
          </w:tcPr>
          <w:p w:rsidR="00362C8C" w:rsidRPr="00673EC5" w:rsidRDefault="00362C8C" w:rsidP="00FA1DDF">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lastRenderedPageBreak/>
              <w:t xml:space="preserve">The persons who were shareholders at the end of the </w:t>
            </w:r>
            <w:r w:rsidR="008A7CD3" w:rsidRPr="00673EC5">
              <w:rPr>
                <w:rFonts w:ascii="Arial" w:hAnsi="Arial" w:cs="Arial"/>
                <w:color w:val="000000"/>
                <w:sz w:val="20"/>
                <w:szCs w:val="20"/>
                <w:lang w:val="en-GB"/>
              </w:rPr>
              <w:t xml:space="preserve">record date </w:t>
            </w:r>
            <w:r w:rsidRPr="00673EC5">
              <w:rPr>
                <w:rFonts w:ascii="Arial" w:hAnsi="Arial" w:cs="Arial"/>
                <w:color w:val="000000"/>
                <w:sz w:val="20"/>
                <w:szCs w:val="20"/>
                <w:lang w:val="en-GB"/>
              </w:rPr>
              <w:t xml:space="preserve">of the </w:t>
            </w:r>
            <w:r w:rsidR="009C2C68" w:rsidRPr="00673EC5">
              <w:rPr>
                <w:rFonts w:ascii="Arial" w:hAnsi="Arial" w:cs="Arial"/>
                <w:color w:val="000000"/>
                <w:sz w:val="20"/>
                <w:szCs w:val="20"/>
                <w:lang w:val="en-GB"/>
              </w:rPr>
              <w:t>meeting</w:t>
            </w:r>
            <w:r w:rsidRPr="00673EC5">
              <w:rPr>
                <w:rFonts w:ascii="Arial" w:hAnsi="Arial" w:cs="Arial"/>
                <w:color w:val="000000"/>
                <w:sz w:val="20"/>
                <w:szCs w:val="20"/>
                <w:lang w:val="en-GB"/>
              </w:rPr>
              <w:t xml:space="preserve"> shall have the right to attend and vote at the General Meeting or repeat</w:t>
            </w:r>
            <w:r w:rsidR="008A7CD3" w:rsidRPr="00673EC5">
              <w:rPr>
                <w:rFonts w:ascii="Arial" w:hAnsi="Arial" w:cs="Arial"/>
                <w:color w:val="000000"/>
                <w:sz w:val="20"/>
                <w:szCs w:val="20"/>
                <w:lang w:val="en-GB"/>
              </w:rPr>
              <w:t>ed</w:t>
            </w:r>
            <w:r w:rsidRPr="00673EC5">
              <w:rPr>
                <w:rFonts w:ascii="Arial" w:hAnsi="Arial" w:cs="Arial"/>
                <w:color w:val="000000"/>
                <w:sz w:val="20"/>
                <w:szCs w:val="20"/>
                <w:lang w:val="en-GB"/>
              </w:rPr>
              <w:t xml:space="preserve"> General Meeting in person, unless otherwise provided for by laws, or may authorise other persons to vote for them as proxies or may conclude an agreement with other persons on the disposal of the voting right. The </w:t>
            </w:r>
            <w:r w:rsidR="008A7CD3" w:rsidRPr="00673EC5">
              <w:rPr>
                <w:rFonts w:ascii="Arial" w:hAnsi="Arial" w:cs="Arial"/>
                <w:color w:val="000000"/>
                <w:sz w:val="20"/>
                <w:szCs w:val="20"/>
                <w:lang w:val="en-GB"/>
              </w:rPr>
              <w:t>record date</w:t>
            </w:r>
            <w:r w:rsidRPr="00673EC5">
              <w:rPr>
                <w:rFonts w:ascii="Arial" w:hAnsi="Arial" w:cs="Arial"/>
                <w:color w:val="000000"/>
                <w:sz w:val="20"/>
                <w:szCs w:val="20"/>
                <w:lang w:val="en-GB"/>
              </w:rPr>
              <w:t xml:space="preserve"> of the meeting shall be the fifth </w:t>
            </w:r>
            <w:r w:rsidR="008A7CD3" w:rsidRPr="00673EC5">
              <w:rPr>
                <w:rFonts w:ascii="Arial" w:hAnsi="Arial" w:cs="Arial"/>
                <w:color w:val="000000"/>
                <w:sz w:val="20"/>
                <w:szCs w:val="20"/>
                <w:lang w:val="en-GB"/>
              </w:rPr>
              <w:t>business</w:t>
            </w:r>
            <w:r w:rsidRPr="00673EC5">
              <w:rPr>
                <w:rFonts w:ascii="Arial" w:hAnsi="Arial" w:cs="Arial"/>
                <w:color w:val="000000"/>
                <w:sz w:val="20"/>
                <w:szCs w:val="20"/>
                <w:lang w:val="en-GB"/>
              </w:rPr>
              <w:t xml:space="preserve"> day </w:t>
            </w:r>
            <w:r w:rsidR="008A7CD3" w:rsidRPr="00673EC5">
              <w:rPr>
                <w:rFonts w:ascii="Arial" w:hAnsi="Arial" w:cs="Arial"/>
                <w:color w:val="000000"/>
                <w:sz w:val="20"/>
                <w:szCs w:val="20"/>
                <w:lang w:val="en-GB"/>
              </w:rPr>
              <w:t xml:space="preserve">preceding </w:t>
            </w:r>
            <w:r w:rsidRPr="00673EC5">
              <w:rPr>
                <w:rFonts w:ascii="Arial" w:hAnsi="Arial" w:cs="Arial"/>
                <w:color w:val="000000"/>
                <w:sz w:val="20"/>
                <w:szCs w:val="20"/>
                <w:lang w:val="en-GB"/>
              </w:rPr>
              <w:t xml:space="preserve">the General Meeting or the fifth </w:t>
            </w:r>
            <w:r w:rsidR="008A7CD3" w:rsidRPr="00673EC5">
              <w:rPr>
                <w:rFonts w:ascii="Arial" w:hAnsi="Arial" w:cs="Arial"/>
                <w:color w:val="000000"/>
                <w:sz w:val="20"/>
                <w:szCs w:val="20"/>
                <w:lang w:val="en-GB"/>
              </w:rPr>
              <w:t>business</w:t>
            </w:r>
            <w:r w:rsidRPr="00673EC5">
              <w:rPr>
                <w:rFonts w:ascii="Arial" w:hAnsi="Arial" w:cs="Arial"/>
                <w:color w:val="000000"/>
                <w:sz w:val="20"/>
                <w:szCs w:val="20"/>
                <w:lang w:val="en-GB"/>
              </w:rPr>
              <w:t xml:space="preserve"> day </w:t>
            </w:r>
            <w:r w:rsidR="008A7CD3" w:rsidRPr="00673EC5">
              <w:rPr>
                <w:rFonts w:ascii="Arial" w:hAnsi="Arial" w:cs="Arial"/>
                <w:color w:val="000000"/>
                <w:sz w:val="20"/>
                <w:szCs w:val="20"/>
                <w:lang w:val="en-GB"/>
              </w:rPr>
              <w:t>preceding</w:t>
            </w:r>
            <w:r w:rsidRPr="00673EC5">
              <w:rPr>
                <w:rFonts w:ascii="Arial" w:hAnsi="Arial" w:cs="Arial"/>
                <w:color w:val="000000"/>
                <w:sz w:val="20"/>
                <w:szCs w:val="20"/>
                <w:lang w:val="en-GB"/>
              </w:rPr>
              <w:t xml:space="preserve"> the repeat</w:t>
            </w:r>
            <w:r w:rsidR="008A7CD3" w:rsidRPr="00673EC5">
              <w:rPr>
                <w:rFonts w:ascii="Arial" w:hAnsi="Arial" w:cs="Arial"/>
                <w:color w:val="000000"/>
                <w:sz w:val="20"/>
                <w:szCs w:val="20"/>
                <w:lang w:val="en-GB"/>
              </w:rPr>
              <w:t>ed</w:t>
            </w:r>
            <w:r w:rsidRPr="00673EC5">
              <w:rPr>
                <w:rFonts w:ascii="Arial" w:hAnsi="Arial" w:cs="Arial"/>
                <w:color w:val="000000"/>
                <w:sz w:val="20"/>
                <w:szCs w:val="20"/>
                <w:lang w:val="en-GB"/>
              </w:rPr>
              <w:t xml:space="preserve"> General Meeting. The members of the Board, the members of the </w:t>
            </w:r>
            <w:r w:rsidR="009A79BA" w:rsidRPr="00673EC5">
              <w:rPr>
                <w:rFonts w:ascii="Arial" w:hAnsi="Arial" w:cs="Arial"/>
                <w:color w:val="000000"/>
                <w:sz w:val="20"/>
                <w:szCs w:val="20"/>
                <w:lang w:val="en-GB"/>
              </w:rPr>
              <w:t>Supervisory Council</w:t>
            </w:r>
            <w:r w:rsidRPr="00673EC5">
              <w:rPr>
                <w:rFonts w:ascii="Arial" w:hAnsi="Arial" w:cs="Arial"/>
                <w:color w:val="000000"/>
                <w:sz w:val="20"/>
                <w:szCs w:val="20"/>
                <w:lang w:val="en-GB"/>
              </w:rPr>
              <w:t xml:space="preserve"> and the Manager of the Company, the inspector of the General Meeting and an auditor who prepared the auditor’s report </w:t>
            </w:r>
            <w:r w:rsidRPr="00673EC5">
              <w:rPr>
                <w:rFonts w:ascii="Arial" w:hAnsi="Arial" w:cs="Arial"/>
                <w:color w:val="000000"/>
                <w:sz w:val="20"/>
                <w:szCs w:val="20"/>
                <w:lang w:val="en-GB"/>
              </w:rPr>
              <w:lastRenderedPageBreak/>
              <w:t xml:space="preserve">and the audit report of financial statements have a right to participate and </w:t>
            </w:r>
            <w:r w:rsidR="008A7CD3" w:rsidRPr="00673EC5">
              <w:rPr>
                <w:rFonts w:ascii="Arial" w:hAnsi="Arial" w:cs="Arial"/>
                <w:color w:val="000000"/>
                <w:sz w:val="20"/>
                <w:szCs w:val="20"/>
                <w:lang w:val="en-GB"/>
              </w:rPr>
              <w:t>speak</w:t>
            </w:r>
            <w:r w:rsidRPr="00673EC5">
              <w:rPr>
                <w:rFonts w:ascii="Arial" w:hAnsi="Arial" w:cs="Arial"/>
                <w:color w:val="000000"/>
                <w:sz w:val="20"/>
                <w:szCs w:val="20"/>
                <w:lang w:val="en-GB"/>
              </w:rPr>
              <w:t xml:space="preserve"> at the General Meeting.</w:t>
            </w:r>
          </w:p>
        </w:tc>
      </w:tr>
      <w:tr w:rsidR="00362C8C" w:rsidRPr="00673EC5" w:rsidTr="00562F96">
        <w:tc>
          <w:tcPr>
            <w:tcW w:w="2500" w:type="pct"/>
            <w:shd w:val="clear" w:color="auto" w:fill="auto"/>
          </w:tcPr>
          <w:p w:rsidR="00362C8C" w:rsidRPr="00673EC5" w:rsidRDefault="00362C8C"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lastRenderedPageBreak/>
              <w:t xml:space="preserve">Eilinis Akcininkų susirinkimas turi įvykti kasmet ne vėliau kaip per 4 (keturis) mėnesius nuo finansinių metų pabaigos, neeilinis Akcininkų susirinkimas šaukiamas Akcinių bendrovių </w:t>
            </w:r>
            <w:r w:rsidR="009A79BA" w:rsidRPr="00673EC5">
              <w:rPr>
                <w:rFonts w:cs="Arial"/>
                <w:color w:val="000000"/>
                <w:szCs w:val="20"/>
              </w:rPr>
              <w:t xml:space="preserve">įstatymo </w:t>
            </w:r>
            <w:r w:rsidRPr="00673EC5">
              <w:rPr>
                <w:rFonts w:cs="Arial"/>
                <w:color w:val="000000"/>
                <w:szCs w:val="20"/>
              </w:rPr>
              <w:t>nustatyta tvarka ir terminais.</w:t>
            </w:r>
          </w:p>
        </w:tc>
        <w:tc>
          <w:tcPr>
            <w:tcW w:w="2500" w:type="pct"/>
            <w:shd w:val="clear" w:color="auto" w:fill="auto"/>
          </w:tcPr>
          <w:p w:rsidR="00362C8C" w:rsidRPr="00673EC5" w:rsidRDefault="00362C8C" w:rsidP="00D25D17">
            <w:pPr>
              <w:pStyle w:val="Heading7"/>
              <w:numPr>
                <w:ilvl w:val="1"/>
                <w:numId w:val="15"/>
              </w:numPr>
              <w:tabs>
                <w:tab w:val="center" w:pos="602"/>
              </w:tabs>
              <w:spacing w:before="0" w:after="120" w:line="234" w:lineRule="exact"/>
              <w:ind w:left="35" w:firstLine="0"/>
              <w:jc w:val="both"/>
              <w:rPr>
                <w:rFonts w:ascii="Arial" w:hAnsi="Arial" w:cs="Arial"/>
                <w:b/>
                <w:bCs/>
                <w:sz w:val="20"/>
                <w:szCs w:val="20"/>
                <w:lang w:val="en-GB"/>
              </w:rPr>
            </w:pPr>
            <w:bookmarkStart w:id="2" w:name="_Ref499748139"/>
            <w:r w:rsidRPr="00673EC5">
              <w:rPr>
                <w:rFonts w:ascii="Arial" w:hAnsi="Arial" w:cs="Arial"/>
                <w:color w:val="000000"/>
                <w:sz w:val="20"/>
                <w:szCs w:val="20"/>
                <w:lang w:val="en-GB"/>
              </w:rPr>
              <w:t xml:space="preserve">An Annual General Meeting must be held every year not later than within 4 (four) months from the end of the financial year, the Extraordinary General Meeting shall be convened </w:t>
            </w:r>
            <w:r w:rsidR="009A79BA" w:rsidRPr="00673EC5">
              <w:rPr>
                <w:rFonts w:ascii="Arial" w:hAnsi="Arial" w:cs="Arial"/>
                <w:color w:val="000000"/>
                <w:sz w:val="20"/>
                <w:szCs w:val="20"/>
                <w:lang w:val="en-GB"/>
              </w:rPr>
              <w:t>under the terms and conditions of</w:t>
            </w:r>
            <w:r w:rsidRPr="00673EC5">
              <w:rPr>
                <w:rFonts w:ascii="Arial" w:hAnsi="Arial" w:cs="Arial"/>
                <w:color w:val="000000"/>
                <w:sz w:val="20"/>
                <w:szCs w:val="20"/>
                <w:lang w:val="en-GB"/>
              </w:rPr>
              <w:t xml:space="preserve"> the Law on Companies.</w:t>
            </w:r>
            <w:bookmarkEnd w:id="2"/>
          </w:p>
        </w:tc>
      </w:tr>
      <w:tr w:rsidR="00362C8C" w:rsidRPr="00673EC5" w:rsidTr="00562F96">
        <w:tc>
          <w:tcPr>
            <w:tcW w:w="2500" w:type="pct"/>
            <w:shd w:val="clear" w:color="auto" w:fill="auto"/>
          </w:tcPr>
          <w:p w:rsidR="00362C8C" w:rsidRPr="00673EC5" w:rsidRDefault="00362C8C" w:rsidP="00D25D17">
            <w:pPr>
              <w:numPr>
                <w:ilvl w:val="1"/>
                <w:numId w:val="1"/>
              </w:numPr>
              <w:tabs>
                <w:tab w:val="clear" w:pos="747"/>
                <w:tab w:val="left" w:pos="567"/>
              </w:tabs>
              <w:spacing w:after="120" w:line="234" w:lineRule="exact"/>
              <w:ind w:left="0" w:firstLine="0"/>
              <w:jc w:val="both"/>
              <w:rPr>
                <w:rFonts w:cs="Arial"/>
                <w:color w:val="000000"/>
                <w:szCs w:val="20"/>
              </w:rPr>
            </w:pPr>
            <w:bookmarkStart w:id="3" w:name="_Ref499747965"/>
            <w:r w:rsidRPr="00673EC5">
              <w:rPr>
                <w:rFonts w:cs="Arial"/>
                <w:color w:val="000000"/>
                <w:szCs w:val="20"/>
              </w:rPr>
              <w:t>Bendrovės Akcininkų susirinkimo sušaukimo iniciatyvos teisę turi stebėtojų taryba, valdyba bei akcininkai, kuriems priklausančios Akcijos suteikia ne mažiau kaip 1/10 visų balsų.</w:t>
            </w:r>
            <w:bookmarkEnd w:id="3"/>
          </w:p>
        </w:tc>
        <w:tc>
          <w:tcPr>
            <w:tcW w:w="2500" w:type="pct"/>
            <w:shd w:val="clear" w:color="auto" w:fill="auto"/>
          </w:tcPr>
          <w:p w:rsidR="00362C8C" w:rsidRPr="00673EC5" w:rsidRDefault="00362C8C" w:rsidP="00D25D17">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bookmarkStart w:id="4" w:name="_Ref499747955"/>
            <w:r w:rsidRPr="00673EC5">
              <w:rPr>
                <w:rFonts w:ascii="Arial" w:hAnsi="Arial" w:cs="Arial"/>
                <w:bCs/>
                <w:sz w:val="20"/>
                <w:szCs w:val="20"/>
                <w:lang w:val="en-GB"/>
              </w:rPr>
              <w:t xml:space="preserve">The right to initiate to convene the General Meeting shall be vested in the </w:t>
            </w:r>
            <w:r w:rsidR="009A79BA" w:rsidRPr="00673EC5">
              <w:rPr>
                <w:rFonts w:ascii="Arial" w:hAnsi="Arial" w:cs="Arial"/>
                <w:bCs/>
                <w:sz w:val="20"/>
                <w:szCs w:val="20"/>
                <w:lang w:val="en-GB"/>
              </w:rPr>
              <w:t>Supervisory Council</w:t>
            </w:r>
            <w:r w:rsidRPr="00673EC5">
              <w:rPr>
                <w:rFonts w:ascii="Arial" w:hAnsi="Arial" w:cs="Arial"/>
                <w:bCs/>
                <w:sz w:val="20"/>
                <w:szCs w:val="20"/>
                <w:lang w:val="en-GB"/>
              </w:rPr>
              <w:t xml:space="preserve">, the Board and the shareholders who </w:t>
            </w:r>
            <w:r w:rsidR="009A79BA" w:rsidRPr="00673EC5">
              <w:rPr>
                <w:rFonts w:ascii="Arial" w:hAnsi="Arial" w:cs="Arial"/>
                <w:bCs/>
                <w:sz w:val="20"/>
                <w:szCs w:val="20"/>
                <w:lang w:val="en-GB"/>
              </w:rPr>
              <w:t xml:space="preserve">hold the Shares, </w:t>
            </w:r>
            <w:r w:rsidR="00392AAA" w:rsidRPr="00673EC5">
              <w:rPr>
                <w:rFonts w:ascii="Arial" w:hAnsi="Arial" w:cs="Arial"/>
                <w:bCs/>
                <w:sz w:val="20"/>
                <w:szCs w:val="20"/>
                <w:lang w:val="en-GB"/>
              </w:rPr>
              <w:t>carrying at least</w:t>
            </w:r>
            <w:r w:rsidRPr="00673EC5">
              <w:rPr>
                <w:rFonts w:ascii="Arial" w:hAnsi="Arial" w:cs="Arial"/>
                <w:bCs/>
                <w:sz w:val="20"/>
                <w:szCs w:val="20"/>
                <w:lang w:val="en-GB"/>
              </w:rPr>
              <w:t xml:space="preserve"> 1/10 of all </w:t>
            </w:r>
            <w:r w:rsidR="009A79BA" w:rsidRPr="00673EC5">
              <w:rPr>
                <w:rFonts w:ascii="Arial" w:hAnsi="Arial" w:cs="Arial"/>
                <w:bCs/>
                <w:sz w:val="20"/>
                <w:szCs w:val="20"/>
                <w:lang w:val="en-GB"/>
              </w:rPr>
              <w:t xml:space="preserve">the </w:t>
            </w:r>
            <w:r w:rsidRPr="00673EC5">
              <w:rPr>
                <w:rFonts w:ascii="Arial" w:hAnsi="Arial" w:cs="Arial"/>
                <w:bCs/>
                <w:sz w:val="20"/>
                <w:szCs w:val="20"/>
                <w:lang w:val="en-GB"/>
              </w:rPr>
              <w:t>votes.</w:t>
            </w:r>
            <w:bookmarkEnd w:id="4"/>
          </w:p>
        </w:tc>
      </w:tr>
      <w:tr w:rsidR="00362C8C" w:rsidRPr="00673EC5" w:rsidTr="00562F96">
        <w:tc>
          <w:tcPr>
            <w:tcW w:w="2500" w:type="pct"/>
            <w:shd w:val="clear" w:color="auto" w:fill="auto"/>
          </w:tcPr>
          <w:p w:rsidR="00362C8C" w:rsidRPr="00673EC5" w:rsidRDefault="00362C8C" w:rsidP="00D25D17">
            <w:pPr>
              <w:numPr>
                <w:ilvl w:val="1"/>
                <w:numId w:val="1"/>
              </w:numPr>
              <w:tabs>
                <w:tab w:val="clear" w:pos="747"/>
                <w:tab w:val="left" w:pos="567"/>
              </w:tabs>
              <w:spacing w:after="120" w:line="234" w:lineRule="exact"/>
              <w:ind w:left="0" w:firstLine="0"/>
              <w:jc w:val="both"/>
              <w:rPr>
                <w:rFonts w:cs="Arial"/>
                <w:color w:val="000000"/>
                <w:szCs w:val="20"/>
              </w:rPr>
            </w:pPr>
            <w:bookmarkStart w:id="5" w:name="_Ref499748020"/>
            <w:r w:rsidRPr="00673EC5">
              <w:rPr>
                <w:rFonts w:cs="Arial"/>
                <w:color w:val="000000"/>
                <w:szCs w:val="20"/>
              </w:rPr>
              <w:t xml:space="preserve">Akcininkų susirinkimo sušaukimo iniciatoriai, nurodyti Įstatų </w:t>
            </w:r>
            <w:r w:rsidRPr="00673EC5">
              <w:rPr>
                <w:rFonts w:cs="Arial"/>
                <w:color w:val="000000"/>
                <w:szCs w:val="20"/>
              </w:rPr>
              <w:fldChar w:fldCharType="begin"/>
            </w:r>
            <w:r w:rsidRPr="00673EC5">
              <w:rPr>
                <w:rFonts w:cs="Arial"/>
                <w:color w:val="000000"/>
                <w:szCs w:val="20"/>
              </w:rPr>
              <w:instrText xml:space="preserve"> REF _Ref499747965 \r \h </w:instrText>
            </w:r>
            <w:r w:rsidRPr="00673EC5">
              <w:rPr>
                <w:rFonts w:cs="Arial"/>
                <w:color w:val="000000"/>
                <w:szCs w:val="20"/>
              </w:rPr>
            </w:r>
            <w:r w:rsidR="007A692C" w:rsidRPr="00673EC5">
              <w:rPr>
                <w:rFonts w:cs="Arial"/>
                <w:color w:val="000000"/>
                <w:szCs w:val="20"/>
              </w:rPr>
              <w:instrText xml:space="preserve"> \* MERGEFORMAT </w:instrText>
            </w:r>
            <w:r w:rsidRPr="00673EC5">
              <w:rPr>
                <w:rFonts w:cs="Arial"/>
                <w:color w:val="000000"/>
                <w:szCs w:val="20"/>
              </w:rPr>
              <w:fldChar w:fldCharType="separate"/>
            </w:r>
            <w:r w:rsidR="00AB6C03">
              <w:rPr>
                <w:rFonts w:cs="Arial"/>
                <w:color w:val="000000"/>
                <w:szCs w:val="20"/>
              </w:rPr>
              <w:t>6.4</w:t>
            </w:r>
            <w:r w:rsidRPr="00673EC5">
              <w:rPr>
                <w:rFonts w:cs="Arial"/>
                <w:color w:val="000000"/>
                <w:szCs w:val="20"/>
              </w:rPr>
              <w:fldChar w:fldCharType="end"/>
            </w:r>
            <w:r w:rsidRPr="00673EC5">
              <w:rPr>
                <w:rFonts w:cs="Arial"/>
                <w:color w:val="000000"/>
                <w:szCs w:val="20"/>
              </w:rPr>
              <w:t xml:space="preserve"> straipsnyje, valdybai arba Akcinių bendrovių įstatyme numatytais atvejais, Bendrovės vadovui, pateikia paraišką, kurioje turi būti nurodytos susirinkimo sušaukimo priežastys ir tikslai, pateikti pasiūlymai dėl darbotvarkės, datos ir vietos, siūlomų sprendimų projektai.</w:t>
            </w:r>
            <w:bookmarkEnd w:id="5"/>
          </w:p>
        </w:tc>
        <w:tc>
          <w:tcPr>
            <w:tcW w:w="2500" w:type="pct"/>
            <w:shd w:val="clear" w:color="auto" w:fill="auto"/>
          </w:tcPr>
          <w:p w:rsidR="00362C8C" w:rsidRPr="00673EC5" w:rsidRDefault="00362C8C" w:rsidP="00D25D17">
            <w:pPr>
              <w:pStyle w:val="Heading7"/>
              <w:numPr>
                <w:ilvl w:val="1"/>
                <w:numId w:val="15"/>
              </w:numPr>
              <w:tabs>
                <w:tab w:val="center" w:pos="602"/>
              </w:tabs>
              <w:spacing w:before="0" w:after="120" w:line="234" w:lineRule="exact"/>
              <w:ind w:left="35" w:firstLine="0"/>
              <w:jc w:val="both"/>
              <w:rPr>
                <w:rFonts w:ascii="Arial" w:hAnsi="Arial" w:cs="Arial"/>
                <w:bCs/>
                <w:sz w:val="20"/>
                <w:szCs w:val="20"/>
                <w:lang w:val="en-GB"/>
              </w:rPr>
            </w:pPr>
            <w:bookmarkStart w:id="6" w:name="_Ref499748034"/>
            <w:r w:rsidRPr="00673EC5">
              <w:rPr>
                <w:rFonts w:ascii="Arial" w:hAnsi="Arial" w:cs="Arial"/>
                <w:bCs/>
                <w:sz w:val="20"/>
                <w:szCs w:val="20"/>
                <w:lang w:val="en-GB"/>
              </w:rPr>
              <w:t>The initiators of convening the General Meeting, indicated in Clause </w:t>
            </w:r>
            <w:r w:rsidRPr="00673EC5">
              <w:rPr>
                <w:rFonts w:ascii="Arial" w:hAnsi="Arial" w:cs="Arial"/>
                <w:bCs/>
                <w:sz w:val="20"/>
                <w:szCs w:val="20"/>
                <w:lang w:val="en-GB"/>
              </w:rPr>
              <w:fldChar w:fldCharType="begin"/>
            </w:r>
            <w:r w:rsidRPr="00673EC5">
              <w:rPr>
                <w:rFonts w:ascii="Arial" w:hAnsi="Arial" w:cs="Arial"/>
                <w:bCs/>
                <w:sz w:val="20"/>
                <w:szCs w:val="20"/>
                <w:lang w:val="en-GB"/>
              </w:rPr>
              <w:instrText xml:space="preserve"> REF _Ref499747955 \r \h </w:instrText>
            </w:r>
            <w:r w:rsidRPr="00673EC5">
              <w:rPr>
                <w:rFonts w:ascii="Arial" w:hAnsi="Arial" w:cs="Arial"/>
                <w:bCs/>
                <w:sz w:val="20"/>
                <w:szCs w:val="20"/>
                <w:lang w:val="en-GB"/>
              </w:rPr>
            </w:r>
            <w:r w:rsidR="007A692C" w:rsidRPr="00673EC5">
              <w:rPr>
                <w:rFonts w:ascii="Arial" w:hAnsi="Arial" w:cs="Arial"/>
                <w:bCs/>
                <w:sz w:val="20"/>
                <w:szCs w:val="20"/>
                <w:lang w:val="en-GB"/>
              </w:rPr>
              <w:instrText xml:space="preserve"> \* MERGEFORMAT </w:instrText>
            </w:r>
            <w:r w:rsidRPr="00673EC5">
              <w:rPr>
                <w:rFonts w:ascii="Arial" w:hAnsi="Arial" w:cs="Arial"/>
                <w:bCs/>
                <w:sz w:val="20"/>
                <w:szCs w:val="20"/>
                <w:lang w:val="en-GB"/>
              </w:rPr>
              <w:fldChar w:fldCharType="separate"/>
            </w:r>
            <w:r w:rsidR="00AB6C03">
              <w:rPr>
                <w:rFonts w:ascii="Arial" w:hAnsi="Arial" w:cs="Arial"/>
                <w:bCs/>
                <w:sz w:val="20"/>
                <w:szCs w:val="20"/>
                <w:lang w:val="en-GB"/>
              </w:rPr>
              <w:t>6.4</w:t>
            </w:r>
            <w:r w:rsidRPr="00673EC5">
              <w:rPr>
                <w:rFonts w:ascii="Arial" w:hAnsi="Arial" w:cs="Arial"/>
                <w:bCs/>
                <w:sz w:val="20"/>
                <w:szCs w:val="20"/>
                <w:lang w:val="en-GB"/>
              </w:rPr>
              <w:fldChar w:fldCharType="end"/>
            </w:r>
            <w:r w:rsidRPr="00673EC5">
              <w:rPr>
                <w:rFonts w:ascii="Arial" w:hAnsi="Arial" w:cs="Arial"/>
                <w:bCs/>
                <w:sz w:val="20"/>
                <w:szCs w:val="20"/>
                <w:lang w:val="en-GB"/>
              </w:rPr>
              <w:t>, shall submit to the Board, or in cases, provided by the Law on Companies, to the Manager of the Company, a request, which must state the reasons of convening the meeting and its purposes, present the proposals regarding the agenda, date and venue of the meeting, drafts of the proposed decision.</w:t>
            </w:r>
            <w:bookmarkEnd w:id="6"/>
          </w:p>
        </w:tc>
      </w:tr>
      <w:tr w:rsidR="00362C8C" w:rsidRPr="00673EC5" w:rsidTr="00562F96">
        <w:tc>
          <w:tcPr>
            <w:tcW w:w="2500" w:type="pct"/>
            <w:shd w:val="clear" w:color="auto" w:fill="auto"/>
          </w:tcPr>
          <w:p w:rsidR="00362C8C" w:rsidRPr="00673EC5" w:rsidRDefault="00362C8C"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Akcininkų susirinkimas turi įvykti ne vėliau kaip per 30 (trisdešimt) dienų nuo paraiškos, numatytos Įstatų </w:t>
            </w:r>
            <w:r w:rsidRPr="00673EC5">
              <w:rPr>
                <w:rFonts w:cs="Arial"/>
                <w:color w:val="000000"/>
                <w:szCs w:val="20"/>
              </w:rPr>
              <w:fldChar w:fldCharType="begin"/>
            </w:r>
            <w:r w:rsidRPr="00673EC5">
              <w:rPr>
                <w:rFonts w:cs="Arial"/>
                <w:color w:val="000000"/>
                <w:szCs w:val="20"/>
              </w:rPr>
              <w:instrText xml:space="preserve"> REF _Ref499748020 \r \h </w:instrText>
            </w:r>
            <w:r w:rsidRPr="00673EC5">
              <w:rPr>
                <w:rFonts w:cs="Arial"/>
                <w:color w:val="000000"/>
                <w:szCs w:val="20"/>
              </w:rPr>
            </w:r>
            <w:r w:rsidR="007A692C" w:rsidRPr="00673EC5">
              <w:rPr>
                <w:rFonts w:cs="Arial"/>
                <w:color w:val="000000"/>
                <w:szCs w:val="20"/>
              </w:rPr>
              <w:instrText xml:space="preserve"> \* MERGEFORMAT </w:instrText>
            </w:r>
            <w:r w:rsidRPr="00673EC5">
              <w:rPr>
                <w:rFonts w:cs="Arial"/>
                <w:color w:val="000000"/>
                <w:szCs w:val="20"/>
              </w:rPr>
              <w:fldChar w:fldCharType="separate"/>
            </w:r>
            <w:r w:rsidR="00AB6C03">
              <w:rPr>
                <w:rFonts w:cs="Arial"/>
                <w:color w:val="000000"/>
                <w:szCs w:val="20"/>
              </w:rPr>
              <w:t>6.5</w:t>
            </w:r>
            <w:r w:rsidRPr="00673EC5">
              <w:rPr>
                <w:rFonts w:cs="Arial"/>
                <w:color w:val="000000"/>
                <w:szCs w:val="20"/>
              </w:rPr>
              <w:fldChar w:fldCharType="end"/>
            </w:r>
            <w:r w:rsidRPr="00673EC5">
              <w:rPr>
                <w:rFonts w:cs="Arial"/>
                <w:color w:val="000000"/>
                <w:szCs w:val="20"/>
              </w:rPr>
              <w:t xml:space="preserve"> straipsnyje, gavimo dienos. </w:t>
            </w:r>
          </w:p>
        </w:tc>
        <w:tc>
          <w:tcPr>
            <w:tcW w:w="2500" w:type="pct"/>
            <w:shd w:val="clear" w:color="auto" w:fill="auto"/>
          </w:tcPr>
          <w:p w:rsidR="00362C8C" w:rsidRPr="00673EC5" w:rsidRDefault="00362C8C" w:rsidP="00D25D17">
            <w:pPr>
              <w:pStyle w:val="Heading7"/>
              <w:numPr>
                <w:ilvl w:val="1"/>
                <w:numId w:val="15"/>
              </w:numPr>
              <w:tabs>
                <w:tab w:val="center" w:pos="602"/>
              </w:tabs>
              <w:spacing w:before="0" w:after="120" w:line="234" w:lineRule="exact"/>
              <w:ind w:left="35" w:firstLine="0"/>
              <w:jc w:val="both"/>
              <w:rPr>
                <w:rFonts w:ascii="Arial" w:hAnsi="Arial" w:cs="Arial"/>
                <w:bCs/>
                <w:sz w:val="20"/>
                <w:szCs w:val="20"/>
                <w:lang w:val="en-GB"/>
              </w:rPr>
            </w:pPr>
            <w:r w:rsidRPr="00673EC5">
              <w:rPr>
                <w:rFonts w:ascii="Arial" w:hAnsi="Arial" w:cs="Arial"/>
                <w:color w:val="000000"/>
                <w:sz w:val="20"/>
                <w:szCs w:val="20"/>
                <w:lang w:val="en-GB"/>
              </w:rPr>
              <w:t>The General Meeting must be held not later than within 30 (thirty)</w:t>
            </w:r>
            <w:r w:rsidR="008A7CD3" w:rsidRPr="00673EC5">
              <w:rPr>
                <w:rFonts w:ascii="Arial" w:hAnsi="Arial" w:cs="Arial"/>
                <w:color w:val="000000"/>
                <w:sz w:val="20"/>
                <w:szCs w:val="20"/>
                <w:lang w:val="en-GB"/>
              </w:rPr>
              <w:t xml:space="preserve"> calendar</w:t>
            </w:r>
            <w:r w:rsidRPr="00673EC5">
              <w:rPr>
                <w:rFonts w:ascii="Arial" w:hAnsi="Arial" w:cs="Arial"/>
                <w:color w:val="000000"/>
                <w:sz w:val="20"/>
                <w:szCs w:val="20"/>
                <w:lang w:val="en-GB"/>
              </w:rPr>
              <w:t xml:space="preserve"> days </w:t>
            </w:r>
            <w:r w:rsidR="008A7CD3" w:rsidRPr="00673EC5">
              <w:rPr>
                <w:rFonts w:ascii="Arial" w:hAnsi="Arial" w:cs="Arial"/>
                <w:color w:val="000000"/>
                <w:sz w:val="20"/>
                <w:szCs w:val="20"/>
                <w:lang w:val="en-GB"/>
              </w:rPr>
              <w:t>from</w:t>
            </w:r>
            <w:r w:rsidRPr="00673EC5">
              <w:rPr>
                <w:rFonts w:ascii="Arial" w:hAnsi="Arial" w:cs="Arial"/>
                <w:color w:val="000000"/>
                <w:sz w:val="20"/>
                <w:szCs w:val="20"/>
                <w:lang w:val="en-GB"/>
              </w:rPr>
              <w:t xml:space="preserve"> the date of receipt of the request, indicated in Clause </w:t>
            </w:r>
            <w:r w:rsidRPr="00673EC5">
              <w:rPr>
                <w:rFonts w:ascii="Arial" w:hAnsi="Arial" w:cs="Arial"/>
                <w:color w:val="000000"/>
                <w:sz w:val="20"/>
                <w:szCs w:val="20"/>
                <w:lang w:val="en-GB"/>
              </w:rPr>
              <w:fldChar w:fldCharType="begin"/>
            </w:r>
            <w:r w:rsidRPr="00673EC5">
              <w:rPr>
                <w:rFonts w:ascii="Arial" w:hAnsi="Arial" w:cs="Arial"/>
                <w:color w:val="000000"/>
                <w:sz w:val="20"/>
                <w:szCs w:val="20"/>
                <w:lang w:val="en-GB"/>
              </w:rPr>
              <w:instrText xml:space="preserve"> REF _Ref499748034 \r \h </w:instrText>
            </w:r>
            <w:r w:rsidRPr="00673EC5">
              <w:rPr>
                <w:rFonts w:ascii="Arial" w:hAnsi="Arial" w:cs="Arial"/>
                <w:color w:val="000000"/>
                <w:sz w:val="20"/>
                <w:szCs w:val="20"/>
                <w:lang w:val="en-GB"/>
              </w:rPr>
            </w:r>
            <w:r w:rsidR="007A692C" w:rsidRPr="00673EC5">
              <w:rPr>
                <w:rFonts w:ascii="Arial" w:hAnsi="Arial" w:cs="Arial"/>
                <w:color w:val="000000"/>
                <w:sz w:val="20"/>
                <w:szCs w:val="20"/>
                <w:lang w:val="en-GB"/>
              </w:rPr>
              <w:instrText xml:space="preserve"> \* MERGEFORMAT </w:instrText>
            </w:r>
            <w:r w:rsidRPr="00673EC5">
              <w:rPr>
                <w:rFonts w:ascii="Arial" w:hAnsi="Arial" w:cs="Arial"/>
                <w:color w:val="000000"/>
                <w:sz w:val="20"/>
                <w:szCs w:val="20"/>
                <w:lang w:val="en-GB"/>
              </w:rPr>
              <w:fldChar w:fldCharType="separate"/>
            </w:r>
            <w:r w:rsidR="00AB6C03">
              <w:rPr>
                <w:rFonts w:ascii="Arial" w:hAnsi="Arial" w:cs="Arial"/>
                <w:color w:val="000000"/>
                <w:sz w:val="20"/>
                <w:szCs w:val="20"/>
                <w:lang w:val="en-GB"/>
              </w:rPr>
              <w:t>6.5</w:t>
            </w:r>
            <w:r w:rsidRPr="00673EC5">
              <w:rPr>
                <w:rFonts w:ascii="Arial" w:hAnsi="Arial" w:cs="Arial"/>
                <w:color w:val="000000"/>
                <w:sz w:val="20"/>
                <w:szCs w:val="20"/>
                <w:lang w:val="en-GB"/>
              </w:rPr>
              <w:fldChar w:fldCharType="end"/>
            </w:r>
            <w:r w:rsidR="00953204" w:rsidRPr="00673EC5">
              <w:rPr>
                <w:rFonts w:ascii="Arial" w:hAnsi="Arial" w:cs="Arial"/>
                <w:color w:val="000000"/>
                <w:sz w:val="20"/>
                <w:szCs w:val="20"/>
                <w:lang w:val="en-GB"/>
              </w:rPr>
              <w:t xml:space="preserve"> hereof</w:t>
            </w:r>
            <w:r w:rsidRPr="00673EC5">
              <w:rPr>
                <w:rFonts w:ascii="Arial" w:hAnsi="Arial" w:cs="Arial"/>
                <w:color w:val="000000"/>
                <w:sz w:val="20"/>
                <w:szCs w:val="20"/>
                <w:lang w:val="en-GB"/>
              </w:rPr>
              <w:t>.</w:t>
            </w:r>
            <w:r w:rsidR="00392AAA" w:rsidRPr="00673EC5">
              <w:rPr>
                <w:rFonts w:ascii="Arial" w:hAnsi="Arial" w:cs="Arial"/>
                <w:color w:val="000000"/>
                <w:sz w:val="20"/>
                <w:szCs w:val="20"/>
                <w:lang w:val="en-GB"/>
              </w:rPr>
              <w:t xml:space="preserve"> </w:t>
            </w:r>
          </w:p>
        </w:tc>
      </w:tr>
      <w:tr w:rsidR="00175B52" w:rsidRPr="00673EC5" w:rsidTr="00562F96">
        <w:tc>
          <w:tcPr>
            <w:tcW w:w="2500" w:type="pct"/>
            <w:shd w:val="clear" w:color="auto" w:fill="auto"/>
          </w:tcPr>
          <w:p w:rsidR="00AB6C03" w:rsidRPr="00F63A59" w:rsidRDefault="00175B52" w:rsidP="00AB6C03">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Jeigu Įstatų </w:t>
            </w:r>
            <w:r w:rsidRPr="00673EC5">
              <w:rPr>
                <w:rFonts w:cs="Arial"/>
                <w:color w:val="000000"/>
                <w:szCs w:val="20"/>
              </w:rPr>
              <w:fldChar w:fldCharType="begin"/>
            </w:r>
            <w:r w:rsidRPr="00673EC5">
              <w:rPr>
                <w:rFonts w:cs="Arial"/>
                <w:color w:val="000000"/>
                <w:szCs w:val="20"/>
              </w:rPr>
              <w:instrText xml:space="preserve"> REF _Ref499748020 \r \h </w:instrText>
            </w:r>
            <w:r w:rsidRPr="00673EC5">
              <w:rPr>
                <w:rFonts w:cs="Arial"/>
                <w:color w:val="000000"/>
                <w:szCs w:val="20"/>
              </w:rPr>
            </w:r>
            <w:r w:rsidRPr="00673EC5">
              <w:rPr>
                <w:rFonts w:cs="Arial"/>
                <w:color w:val="000000"/>
                <w:szCs w:val="20"/>
              </w:rPr>
              <w:fldChar w:fldCharType="separate"/>
            </w:r>
            <w:r w:rsidR="00AB6C03">
              <w:rPr>
                <w:rFonts w:cs="Arial"/>
                <w:color w:val="000000"/>
                <w:szCs w:val="20"/>
              </w:rPr>
              <w:t>6.5</w:t>
            </w:r>
            <w:r w:rsidRPr="00673EC5">
              <w:rPr>
                <w:rFonts w:cs="Arial"/>
                <w:color w:val="000000"/>
                <w:szCs w:val="20"/>
              </w:rPr>
              <w:fldChar w:fldCharType="end"/>
            </w:r>
            <w:r w:rsidRPr="00673EC5">
              <w:rPr>
                <w:rFonts w:cs="Arial"/>
                <w:color w:val="000000"/>
                <w:szCs w:val="20"/>
              </w:rPr>
              <w:t xml:space="preserve"> straipsnyje nurodyti organai per 10 (dešimt) dienų nuo paraiškos, numatytos Įstatų </w:t>
            </w:r>
            <w:r w:rsidRPr="00673EC5">
              <w:rPr>
                <w:rFonts w:cs="Arial"/>
                <w:color w:val="000000"/>
                <w:szCs w:val="20"/>
              </w:rPr>
              <w:fldChar w:fldCharType="begin"/>
            </w:r>
            <w:r w:rsidRPr="00673EC5">
              <w:rPr>
                <w:rFonts w:cs="Arial"/>
                <w:color w:val="000000"/>
                <w:szCs w:val="20"/>
              </w:rPr>
              <w:instrText xml:space="preserve"> REF _Ref499748020 \r \h </w:instrText>
            </w:r>
            <w:r w:rsidRPr="00673EC5">
              <w:rPr>
                <w:rFonts w:cs="Arial"/>
                <w:color w:val="000000"/>
                <w:szCs w:val="20"/>
              </w:rPr>
            </w:r>
            <w:r w:rsidRPr="00673EC5">
              <w:rPr>
                <w:rFonts w:cs="Arial"/>
                <w:color w:val="000000"/>
                <w:szCs w:val="20"/>
              </w:rPr>
              <w:instrText xml:space="preserve"> \* MERGEFORMAT </w:instrText>
            </w:r>
            <w:r w:rsidRPr="00673EC5">
              <w:rPr>
                <w:rFonts w:cs="Arial"/>
                <w:color w:val="000000"/>
                <w:szCs w:val="20"/>
              </w:rPr>
              <w:fldChar w:fldCharType="separate"/>
            </w:r>
            <w:r w:rsidR="00AB6C03">
              <w:rPr>
                <w:rFonts w:cs="Arial"/>
                <w:color w:val="000000"/>
                <w:szCs w:val="20"/>
              </w:rPr>
              <w:t>6.5</w:t>
            </w:r>
            <w:r w:rsidRPr="00673EC5">
              <w:rPr>
                <w:rFonts w:cs="Arial"/>
                <w:color w:val="000000"/>
                <w:szCs w:val="20"/>
              </w:rPr>
              <w:fldChar w:fldCharType="end"/>
            </w:r>
            <w:r w:rsidRPr="00673EC5">
              <w:rPr>
                <w:rFonts w:cs="Arial"/>
                <w:color w:val="000000"/>
                <w:szCs w:val="20"/>
              </w:rPr>
              <w:t xml:space="preserve"> straipsnyje, gavimo dienos nepriima sprendimo sušaukti Akcininkų susirinkimą, Akcininkų susirinkimas gali būti šaukiamas akc</w:t>
            </w:r>
            <w:r w:rsidR="004142B5" w:rsidRPr="00673EC5">
              <w:rPr>
                <w:rFonts w:cs="Arial"/>
                <w:color w:val="000000"/>
                <w:szCs w:val="20"/>
              </w:rPr>
              <w:t>ininkų, kuriems priklausančios A</w:t>
            </w:r>
            <w:r w:rsidRPr="00673EC5">
              <w:rPr>
                <w:rFonts w:cs="Arial"/>
                <w:color w:val="000000"/>
                <w:szCs w:val="20"/>
              </w:rPr>
              <w:t>kcijos suteikia daugiau kaip 1/2 visų balsų, sprendimu.</w:t>
            </w:r>
          </w:p>
        </w:tc>
        <w:tc>
          <w:tcPr>
            <w:tcW w:w="2500" w:type="pct"/>
            <w:shd w:val="clear" w:color="auto" w:fill="auto"/>
          </w:tcPr>
          <w:p w:rsidR="00AB6C03" w:rsidRPr="00AB6C03" w:rsidRDefault="00175B52" w:rsidP="00F63A59">
            <w:pPr>
              <w:pStyle w:val="Heading7"/>
              <w:numPr>
                <w:ilvl w:val="1"/>
                <w:numId w:val="15"/>
              </w:numPr>
              <w:tabs>
                <w:tab w:val="center" w:pos="602"/>
              </w:tabs>
              <w:spacing w:before="0" w:after="120" w:line="234" w:lineRule="exact"/>
              <w:ind w:left="35" w:firstLine="0"/>
              <w:jc w:val="both"/>
              <w:rPr>
                <w:lang w:val="en-GB"/>
              </w:rPr>
            </w:pPr>
            <w:r w:rsidRPr="00673EC5">
              <w:rPr>
                <w:rFonts w:ascii="Arial" w:hAnsi="Arial" w:cs="Arial"/>
                <w:color w:val="000000"/>
                <w:sz w:val="20"/>
                <w:szCs w:val="20"/>
                <w:lang w:val="en-GB"/>
              </w:rPr>
              <w:t>If the bodies, indicated in Clause </w:t>
            </w:r>
            <w:r w:rsidRPr="00673EC5">
              <w:rPr>
                <w:rFonts w:ascii="Arial" w:hAnsi="Arial" w:cs="Arial"/>
                <w:color w:val="000000"/>
                <w:sz w:val="20"/>
                <w:szCs w:val="20"/>
                <w:lang w:val="en-GB"/>
              </w:rPr>
              <w:fldChar w:fldCharType="begin"/>
            </w:r>
            <w:r w:rsidRPr="00673EC5">
              <w:rPr>
                <w:rFonts w:ascii="Arial" w:hAnsi="Arial" w:cs="Arial"/>
                <w:color w:val="000000"/>
                <w:sz w:val="20"/>
                <w:szCs w:val="20"/>
                <w:lang w:val="en-GB"/>
              </w:rPr>
              <w:instrText xml:space="preserve"> REF _Ref499748034 \r \h </w:instrText>
            </w:r>
            <w:r w:rsidRPr="00673EC5">
              <w:rPr>
                <w:rFonts w:ascii="Arial" w:hAnsi="Arial" w:cs="Arial"/>
                <w:color w:val="000000"/>
                <w:sz w:val="20"/>
                <w:szCs w:val="20"/>
                <w:lang w:val="en-GB"/>
              </w:rPr>
            </w:r>
            <w:r w:rsidRPr="00673EC5">
              <w:rPr>
                <w:rFonts w:ascii="Arial" w:hAnsi="Arial" w:cs="Arial"/>
                <w:color w:val="000000"/>
                <w:sz w:val="20"/>
                <w:szCs w:val="20"/>
                <w:lang w:val="en-GB"/>
              </w:rPr>
              <w:instrText xml:space="preserve"> \* MERGEFORMAT </w:instrText>
            </w:r>
            <w:r w:rsidRPr="00673EC5">
              <w:rPr>
                <w:rFonts w:ascii="Arial" w:hAnsi="Arial" w:cs="Arial"/>
                <w:color w:val="000000"/>
                <w:sz w:val="20"/>
                <w:szCs w:val="20"/>
                <w:lang w:val="en-GB"/>
              </w:rPr>
              <w:fldChar w:fldCharType="separate"/>
            </w:r>
            <w:r w:rsidR="00AB6C03">
              <w:rPr>
                <w:rFonts w:ascii="Arial" w:hAnsi="Arial" w:cs="Arial"/>
                <w:color w:val="000000"/>
                <w:sz w:val="20"/>
                <w:szCs w:val="20"/>
                <w:lang w:val="en-GB"/>
              </w:rPr>
              <w:t>6.5</w:t>
            </w:r>
            <w:r w:rsidRPr="00673EC5">
              <w:rPr>
                <w:rFonts w:ascii="Arial" w:hAnsi="Arial" w:cs="Arial"/>
                <w:color w:val="000000"/>
                <w:sz w:val="20"/>
                <w:szCs w:val="20"/>
                <w:lang w:val="en-GB"/>
              </w:rPr>
              <w:fldChar w:fldCharType="end"/>
            </w:r>
            <w:r w:rsidRPr="00673EC5">
              <w:rPr>
                <w:rFonts w:ascii="Arial" w:hAnsi="Arial" w:cs="Arial"/>
                <w:color w:val="000000"/>
                <w:sz w:val="20"/>
                <w:szCs w:val="20"/>
                <w:lang w:val="en-GB"/>
              </w:rPr>
              <w:t xml:space="preserve"> hereof, fails to adopt decision on convening of the General Meeting within 10 (ten) days as of receipt of request, indicated in Clause </w:t>
            </w:r>
            <w:r w:rsidRPr="00673EC5">
              <w:rPr>
                <w:rFonts w:ascii="Arial" w:hAnsi="Arial" w:cs="Arial"/>
                <w:color w:val="000000"/>
                <w:sz w:val="20"/>
                <w:szCs w:val="20"/>
                <w:lang w:val="en-GB"/>
              </w:rPr>
              <w:fldChar w:fldCharType="begin"/>
            </w:r>
            <w:r w:rsidRPr="00673EC5">
              <w:rPr>
                <w:rFonts w:ascii="Arial" w:hAnsi="Arial" w:cs="Arial"/>
                <w:color w:val="000000"/>
                <w:sz w:val="20"/>
                <w:szCs w:val="20"/>
                <w:lang w:val="en-GB"/>
              </w:rPr>
              <w:instrText xml:space="preserve"> REF _Ref499748034 \r \h </w:instrText>
            </w:r>
            <w:r w:rsidRPr="00673EC5">
              <w:rPr>
                <w:rFonts w:ascii="Arial" w:hAnsi="Arial" w:cs="Arial"/>
                <w:color w:val="000000"/>
                <w:sz w:val="20"/>
                <w:szCs w:val="20"/>
                <w:lang w:val="en-GB"/>
              </w:rPr>
            </w:r>
            <w:r w:rsidRPr="00673EC5">
              <w:rPr>
                <w:rFonts w:ascii="Arial" w:hAnsi="Arial" w:cs="Arial"/>
                <w:color w:val="000000"/>
                <w:sz w:val="20"/>
                <w:szCs w:val="20"/>
                <w:lang w:val="en-GB"/>
              </w:rPr>
              <w:instrText xml:space="preserve"> \* MERGEFORMAT </w:instrText>
            </w:r>
            <w:r w:rsidRPr="00673EC5">
              <w:rPr>
                <w:rFonts w:ascii="Arial" w:hAnsi="Arial" w:cs="Arial"/>
                <w:color w:val="000000"/>
                <w:sz w:val="20"/>
                <w:szCs w:val="20"/>
                <w:lang w:val="en-GB"/>
              </w:rPr>
              <w:fldChar w:fldCharType="separate"/>
            </w:r>
            <w:r w:rsidR="00AB6C03">
              <w:rPr>
                <w:rFonts w:ascii="Arial" w:hAnsi="Arial" w:cs="Arial"/>
                <w:color w:val="000000"/>
                <w:sz w:val="20"/>
                <w:szCs w:val="20"/>
                <w:lang w:val="en-GB"/>
              </w:rPr>
              <w:t>6.5</w:t>
            </w:r>
            <w:r w:rsidRPr="00673EC5">
              <w:rPr>
                <w:rFonts w:ascii="Arial" w:hAnsi="Arial" w:cs="Arial"/>
                <w:color w:val="000000"/>
                <w:sz w:val="20"/>
                <w:szCs w:val="20"/>
                <w:lang w:val="en-GB"/>
              </w:rPr>
              <w:fldChar w:fldCharType="end"/>
            </w:r>
            <w:r w:rsidRPr="00673EC5">
              <w:rPr>
                <w:rFonts w:ascii="Arial" w:hAnsi="Arial" w:cs="Arial"/>
                <w:color w:val="000000"/>
                <w:sz w:val="20"/>
                <w:szCs w:val="20"/>
                <w:lang w:val="en-GB"/>
              </w:rPr>
              <w:t xml:space="preserve"> hereof, the General Meeting may be convened by a decis</w:t>
            </w:r>
            <w:r w:rsidR="004142B5" w:rsidRPr="00673EC5">
              <w:rPr>
                <w:rFonts w:ascii="Arial" w:hAnsi="Arial" w:cs="Arial"/>
                <w:color w:val="000000"/>
                <w:sz w:val="20"/>
                <w:szCs w:val="20"/>
                <w:lang w:val="en-GB"/>
              </w:rPr>
              <w:t>ion of the shareholders, whose S</w:t>
            </w:r>
            <w:r w:rsidRPr="00673EC5">
              <w:rPr>
                <w:rFonts w:ascii="Arial" w:hAnsi="Arial" w:cs="Arial"/>
                <w:color w:val="000000"/>
                <w:sz w:val="20"/>
                <w:szCs w:val="20"/>
                <w:lang w:val="en-GB"/>
              </w:rPr>
              <w:t>hares carry more than 1/2 of all the votes.</w:t>
            </w:r>
            <w:r w:rsidR="00F63A59" w:rsidDel="00F63A59">
              <w:rPr>
                <w:rFonts w:ascii="Arial" w:hAnsi="Arial" w:cs="Arial"/>
                <w:color w:val="000000"/>
                <w:sz w:val="20"/>
                <w:szCs w:val="20"/>
                <w:lang w:val="en-GB"/>
              </w:rPr>
              <w:t xml:space="preserve"> </w:t>
            </w:r>
          </w:p>
        </w:tc>
      </w:tr>
      <w:tr w:rsidR="00362C8C" w:rsidRPr="00673EC5" w:rsidTr="00562F96">
        <w:tc>
          <w:tcPr>
            <w:tcW w:w="2500" w:type="pct"/>
            <w:shd w:val="clear" w:color="auto" w:fill="auto"/>
          </w:tcPr>
          <w:p w:rsidR="00362C8C" w:rsidRPr="00673EC5" w:rsidRDefault="00362C8C"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Akcininkų susirinkimo darbotvarkė gali būti pildoma stebėtojų tarybos, valdybos, taip pat akcininkų, kuriems priklausančios Akcijos suteikia ne mažiau kaip 1/20 visų balsų, siūlymu. Siūlymas pildyti darbotvarkę pateikiamas raštu arba elektroninių ryšių priemonėmis. Kartu su siūlymu turi būti pateikti sprendimų projektai siūlomais klausimais arba, kai sprendimų priimti nereikia, paaiškinimai dėl kiekvieno siūlomo Akcininkų susirinkimo darbotvarkės klausimo.</w:t>
            </w:r>
          </w:p>
        </w:tc>
        <w:tc>
          <w:tcPr>
            <w:tcW w:w="2500" w:type="pct"/>
            <w:shd w:val="clear" w:color="auto" w:fill="auto"/>
          </w:tcPr>
          <w:p w:rsidR="00362C8C" w:rsidRPr="00673EC5" w:rsidRDefault="00362C8C" w:rsidP="00D25D17">
            <w:pPr>
              <w:pStyle w:val="Heading7"/>
              <w:numPr>
                <w:ilvl w:val="1"/>
                <w:numId w:val="15"/>
              </w:numPr>
              <w:tabs>
                <w:tab w:val="center" w:pos="602"/>
              </w:tabs>
              <w:spacing w:before="0" w:after="120" w:line="234" w:lineRule="exact"/>
              <w:ind w:left="35" w:firstLine="0"/>
              <w:jc w:val="both"/>
              <w:rPr>
                <w:rFonts w:ascii="Arial" w:hAnsi="Arial" w:cs="Arial"/>
                <w:bCs/>
                <w:sz w:val="20"/>
                <w:szCs w:val="20"/>
                <w:lang w:val="en-GB"/>
              </w:rPr>
            </w:pPr>
            <w:r w:rsidRPr="00673EC5">
              <w:rPr>
                <w:rFonts w:ascii="Arial" w:hAnsi="Arial" w:cs="Arial"/>
                <w:color w:val="000000"/>
                <w:sz w:val="20"/>
                <w:szCs w:val="20"/>
                <w:lang w:val="en-GB"/>
              </w:rPr>
              <w:t xml:space="preserve">The agenda of the General Meeting may be supplemented by the </w:t>
            </w:r>
            <w:r w:rsidR="009A79BA" w:rsidRPr="00673EC5">
              <w:rPr>
                <w:rFonts w:ascii="Arial" w:hAnsi="Arial" w:cs="Arial"/>
                <w:color w:val="000000"/>
                <w:sz w:val="20"/>
                <w:szCs w:val="20"/>
                <w:lang w:val="en-GB"/>
              </w:rPr>
              <w:t>Supervisory Council</w:t>
            </w:r>
            <w:r w:rsidRPr="00673EC5">
              <w:rPr>
                <w:rFonts w:ascii="Arial" w:hAnsi="Arial" w:cs="Arial"/>
                <w:color w:val="000000"/>
                <w:sz w:val="20"/>
                <w:szCs w:val="20"/>
                <w:lang w:val="en-GB"/>
              </w:rPr>
              <w:t xml:space="preserve">, the Board or by the shareholders who hold Shares carrying at least 1/20 of all the votes. The proposal to supplement the agenda shall be submitted in writing or by means of electronic communications. Draft decisions on the proposed issues or, when it is not mandatory to adopt decisions, explanatory notes on each proposed issue of the agenda of the General Meeting shall be submitted alongside with the proposal. </w:t>
            </w:r>
          </w:p>
        </w:tc>
      </w:tr>
      <w:tr w:rsidR="00362C8C" w:rsidRPr="00673EC5" w:rsidTr="00562F96">
        <w:tc>
          <w:tcPr>
            <w:tcW w:w="2500" w:type="pct"/>
            <w:shd w:val="clear" w:color="auto" w:fill="auto"/>
          </w:tcPr>
          <w:p w:rsidR="00362C8C" w:rsidRPr="00673EC5" w:rsidRDefault="00362C8C"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Darbotvarkė pildoma, jeigu siūlymas gaunamas ne vėliau kaip likus 14 (keturiolikai) </w:t>
            </w:r>
            <w:r w:rsidR="002B58C8" w:rsidRPr="00673EC5">
              <w:rPr>
                <w:rFonts w:cs="Arial"/>
                <w:color w:val="000000"/>
                <w:szCs w:val="20"/>
              </w:rPr>
              <w:t xml:space="preserve">kalendorinių </w:t>
            </w:r>
            <w:r w:rsidRPr="00673EC5">
              <w:rPr>
                <w:rFonts w:cs="Arial"/>
                <w:color w:val="000000"/>
                <w:szCs w:val="20"/>
              </w:rPr>
              <w:t>dienų iki Akcininkų susirinkimo</w:t>
            </w:r>
            <w:r w:rsidR="004A0126" w:rsidRPr="00673EC5">
              <w:rPr>
                <w:rFonts w:cs="Arial"/>
                <w:color w:val="000000"/>
                <w:szCs w:val="20"/>
              </w:rPr>
              <w:t xml:space="preserve"> dienos</w:t>
            </w:r>
            <w:r w:rsidRPr="00673EC5">
              <w:rPr>
                <w:rFonts w:cs="Arial"/>
                <w:color w:val="000000"/>
                <w:szCs w:val="20"/>
              </w:rPr>
              <w:t>.</w:t>
            </w:r>
          </w:p>
        </w:tc>
        <w:tc>
          <w:tcPr>
            <w:tcW w:w="2500" w:type="pct"/>
            <w:shd w:val="clear" w:color="auto" w:fill="auto"/>
          </w:tcPr>
          <w:p w:rsidR="00362C8C" w:rsidRPr="00673EC5" w:rsidRDefault="00362C8C" w:rsidP="00D25D17">
            <w:pPr>
              <w:pStyle w:val="Heading7"/>
              <w:numPr>
                <w:ilvl w:val="1"/>
                <w:numId w:val="15"/>
              </w:numPr>
              <w:tabs>
                <w:tab w:val="center" w:pos="602"/>
              </w:tabs>
              <w:spacing w:before="0" w:after="120" w:line="234" w:lineRule="exact"/>
              <w:ind w:left="35" w:firstLine="0"/>
              <w:jc w:val="both"/>
              <w:rPr>
                <w:rFonts w:ascii="Arial" w:hAnsi="Arial" w:cs="Arial"/>
                <w:bCs/>
                <w:sz w:val="20"/>
                <w:szCs w:val="20"/>
                <w:lang w:val="en-GB"/>
              </w:rPr>
            </w:pPr>
            <w:r w:rsidRPr="00673EC5">
              <w:rPr>
                <w:rFonts w:ascii="Arial" w:hAnsi="Arial" w:cs="Arial"/>
                <w:color w:val="000000"/>
                <w:sz w:val="20"/>
                <w:szCs w:val="20"/>
                <w:lang w:val="en-GB"/>
              </w:rPr>
              <w:t xml:space="preserve">The agenda shall be supplemented where the proposal is received not later than 14 (fourteen) </w:t>
            </w:r>
            <w:r w:rsidR="008A7CD3" w:rsidRPr="00673EC5">
              <w:rPr>
                <w:rFonts w:ascii="Arial" w:hAnsi="Arial" w:cs="Arial"/>
                <w:color w:val="000000"/>
                <w:sz w:val="20"/>
                <w:szCs w:val="20"/>
                <w:lang w:val="en-GB"/>
              </w:rPr>
              <w:t xml:space="preserve">calendar </w:t>
            </w:r>
            <w:r w:rsidRPr="00673EC5">
              <w:rPr>
                <w:rFonts w:ascii="Arial" w:hAnsi="Arial" w:cs="Arial"/>
                <w:color w:val="000000"/>
                <w:sz w:val="20"/>
                <w:szCs w:val="20"/>
                <w:lang w:val="en-GB"/>
              </w:rPr>
              <w:t xml:space="preserve">days before the </w:t>
            </w:r>
            <w:r w:rsidR="004A0126" w:rsidRPr="00673EC5">
              <w:rPr>
                <w:rFonts w:ascii="Arial" w:hAnsi="Arial" w:cs="Arial"/>
                <w:color w:val="000000"/>
                <w:sz w:val="20"/>
                <w:szCs w:val="20"/>
                <w:lang w:val="en-GB"/>
              </w:rPr>
              <w:t xml:space="preserve">day of the </w:t>
            </w:r>
            <w:r w:rsidRPr="00673EC5">
              <w:rPr>
                <w:rFonts w:ascii="Arial" w:hAnsi="Arial" w:cs="Arial"/>
                <w:color w:val="000000"/>
                <w:sz w:val="20"/>
                <w:szCs w:val="20"/>
                <w:lang w:val="en-GB"/>
              </w:rPr>
              <w:t>General Meeting.</w:t>
            </w:r>
          </w:p>
        </w:tc>
      </w:tr>
      <w:tr w:rsidR="00362C8C" w:rsidRPr="00673EC5" w:rsidTr="00562F96">
        <w:tc>
          <w:tcPr>
            <w:tcW w:w="2500" w:type="pct"/>
            <w:shd w:val="clear" w:color="auto" w:fill="auto"/>
          </w:tcPr>
          <w:p w:rsidR="00362C8C" w:rsidRPr="00673EC5" w:rsidRDefault="00FE65C5"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Informacija apie Akcininkų susirinkimo sušaukimą pateikiama interneto svetainėje</w:t>
            </w:r>
            <w:r w:rsidR="00800562">
              <w:rPr>
                <w:rFonts w:cs="Arial"/>
                <w:color w:val="000000"/>
                <w:szCs w:val="20"/>
              </w:rPr>
              <w:t>www.novaturasgroup.com</w:t>
            </w:r>
            <w:r w:rsidRPr="00673EC5">
              <w:rPr>
                <w:rFonts w:cs="Arial"/>
                <w:color w:val="000000"/>
                <w:szCs w:val="20"/>
              </w:rPr>
              <w:t xml:space="preserve">. </w:t>
            </w:r>
            <w:r w:rsidR="00673EC5">
              <w:rPr>
                <w:rFonts w:cs="Arial"/>
                <w:color w:val="000000"/>
                <w:szCs w:val="20"/>
              </w:rPr>
              <w:t>Taip pat</w:t>
            </w:r>
            <w:r w:rsidR="00F2205D" w:rsidRPr="00673EC5">
              <w:rPr>
                <w:rFonts w:cs="Arial"/>
                <w:color w:val="000000"/>
                <w:szCs w:val="20"/>
              </w:rPr>
              <w:t xml:space="preserve"> </w:t>
            </w:r>
            <w:r w:rsidR="00FA3D6B" w:rsidRPr="00673EC5">
              <w:rPr>
                <w:rFonts w:cs="Arial"/>
                <w:color w:val="000000"/>
                <w:szCs w:val="20"/>
              </w:rPr>
              <w:t>Bendrovės akcininkai</w:t>
            </w:r>
            <w:r w:rsidR="00F2205D" w:rsidRPr="00673EC5">
              <w:rPr>
                <w:rFonts w:cs="Arial"/>
                <w:color w:val="000000"/>
                <w:szCs w:val="20"/>
              </w:rPr>
              <w:t xml:space="preserve"> </w:t>
            </w:r>
            <w:r w:rsidR="00FA3D6B" w:rsidRPr="00673EC5">
              <w:rPr>
                <w:rFonts w:cs="Arial"/>
                <w:color w:val="000000"/>
                <w:szCs w:val="20"/>
              </w:rPr>
              <w:t>informuojami</w:t>
            </w:r>
            <w:r w:rsidR="00362C8C" w:rsidRPr="00673EC5">
              <w:rPr>
                <w:rFonts w:cs="Arial"/>
                <w:color w:val="000000"/>
                <w:szCs w:val="20"/>
              </w:rPr>
              <w:t xml:space="preserve"> apie Akcininkų susirinkimo sušaukimą</w:t>
            </w:r>
            <w:r w:rsidR="002B01D9" w:rsidRPr="00673EC5">
              <w:rPr>
                <w:rFonts w:cs="Arial"/>
                <w:color w:val="000000"/>
                <w:szCs w:val="20"/>
              </w:rPr>
              <w:t xml:space="preserve">, </w:t>
            </w:r>
            <w:r w:rsidR="00362C8C" w:rsidRPr="00673EC5">
              <w:rPr>
                <w:rFonts w:cs="Arial"/>
                <w:color w:val="000000"/>
                <w:szCs w:val="20"/>
              </w:rPr>
              <w:t>Akcinių bendrovių įstatymo ir vertybinių popierių rinką reglamentuojančių teisės aktų nustatyta tvarka.</w:t>
            </w:r>
          </w:p>
        </w:tc>
        <w:tc>
          <w:tcPr>
            <w:tcW w:w="2500" w:type="pct"/>
            <w:shd w:val="clear" w:color="auto" w:fill="auto"/>
          </w:tcPr>
          <w:p w:rsidR="00362C8C" w:rsidRPr="00673EC5" w:rsidRDefault="00FE65C5" w:rsidP="00D25D17">
            <w:pPr>
              <w:pStyle w:val="Heading7"/>
              <w:numPr>
                <w:ilvl w:val="1"/>
                <w:numId w:val="15"/>
              </w:numPr>
              <w:tabs>
                <w:tab w:val="center" w:pos="602"/>
              </w:tabs>
              <w:spacing w:before="0" w:after="120" w:line="234" w:lineRule="exact"/>
              <w:ind w:left="35" w:firstLine="0"/>
              <w:jc w:val="both"/>
              <w:rPr>
                <w:rFonts w:ascii="Arial" w:hAnsi="Arial" w:cs="Arial"/>
                <w:bCs/>
                <w:sz w:val="20"/>
                <w:szCs w:val="20"/>
                <w:lang w:val="en-GB"/>
              </w:rPr>
            </w:pPr>
            <w:r w:rsidRPr="00673EC5">
              <w:rPr>
                <w:rFonts w:ascii="Arial" w:hAnsi="Arial" w:cs="Arial"/>
                <w:bCs/>
                <w:sz w:val="20"/>
                <w:szCs w:val="20"/>
                <w:lang w:val="en-GB"/>
              </w:rPr>
              <w:t>Information on the convocation of the General Meeting shall be published in website</w:t>
            </w:r>
            <w:r w:rsidR="00800562">
              <w:rPr>
                <w:rFonts w:ascii="Arial" w:hAnsi="Arial" w:cs="Arial"/>
                <w:bCs/>
                <w:sz w:val="20"/>
                <w:szCs w:val="20"/>
                <w:lang w:val="en-GB"/>
              </w:rPr>
              <w:t>www.novaturasgroup.com</w:t>
            </w:r>
            <w:r w:rsidRPr="00673EC5">
              <w:rPr>
                <w:rFonts w:ascii="Arial" w:hAnsi="Arial" w:cs="Arial"/>
                <w:bCs/>
                <w:sz w:val="20"/>
                <w:szCs w:val="20"/>
                <w:lang w:val="en-GB"/>
              </w:rPr>
              <w:t>. Also, t</w:t>
            </w:r>
            <w:r w:rsidR="00362C8C" w:rsidRPr="00673EC5">
              <w:rPr>
                <w:rFonts w:ascii="Arial" w:hAnsi="Arial" w:cs="Arial"/>
                <w:bCs/>
                <w:sz w:val="20"/>
                <w:szCs w:val="20"/>
                <w:lang w:val="en-GB"/>
              </w:rPr>
              <w:t xml:space="preserve">he </w:t>
            </w:r>
            <w:r w:rsidR="003236D0" w:rsidRPr="00673EC5">
              <w:rPr>
                <w:rFonts w:ascii="Arial" w:hAnsi="Arial" w:cs="Arial"/>
                <w:bCs/>
                <w:sz w:val="20"/>
                <w:szCs w:val="20"/>
                <w:lang w:val="en-GB"/>
              </w:rPr>
              <w:t>shareholders of the Company shall be informed on</w:t>
            </w:r>
            <w:r w:rsidR="00362C8C" w:rsidRPr="00673EC5">
              <w:rPr>
                <w:rFonts w:ascii="Arial" w:hAnsi="Arial" w:cs="Arial"/>
                <w:bCs/>
                <w:sz w:val="20"/>
                <w:szCs w:val="20"/>
                <w:lang w:val="en-GB"/>
              </w:rPr>
              <w:t xml:space="preserve"> the conv</w:t>
            </w:r>
            <w:r w:rsidR="003236D0" w:rsidRPr="00673EC5">
              <w:rPr>
                <w:rFonts w:ascii="Arial" w:hAnsi="Arial" w:cs="Arial"/>
                <w:bCs/>
                <w:sz w:val="20"/>
                <w:szCs w:val="20"/>
                <w:lang w:val="en-GB"/>
              </w:rPr>
              <w:t>ocation</w:t>
            </w:r>
            <w:r w:rsidR="00362C8C" w:rsidRPr="00673EC5">
              <w:rPr>
                <w:rFonts w:ascii="Arial" w:hAnsi="Arial" w:cs="Arial"/>
                <w:bCs/>
                <w:sz w:val="20"/>
                <w:szCs w:val="20"/>
                <w:lang w:val="en-GB"/>
              </w:rPr>
              <w:t xml:space="preserve"> of the General Meeting </w:t>
            </w:r>
            <w:r w:rsidR="003236D0" w:rsidRPr="00673EC5">
              <w:rPr>
                <w:rFonts w:ascii="Arial" w:hAnsi="Arial" w:cs="Arial"/>
                <w:bCs/>
                <w:sz w:val="20"/>
                <w:szCs w:val="20"/>
                <w:lang w:val="en-GB"/>
              </w:rPr>
              <w:t xml:space="preserve">under the procedure, established in </w:t>
            </w:r>
            <w:r w:rsidR="002B01D9" w:rsidRPr="00673EC5">
              <w:rPr>
                <w:rFonts w:ascii="Arial" w:hAnsi="Arial" w:cs="Arial"/>
                <w:bCs/>
                <w:sz w:val="20"/>
                <w:szCs w:val="20"/>
                <w:lang w:val="en-GB"/>
              </w:rPr>
              <w:t xml:space="preserve">these Articles of Association, </w:t>
            </w:r>
            <w:r w:rsidR="00362C8C" w:rsidRPr="00673EC5">
              <w:rPr>
                <w:rFonts w:ascii="Arial" w:hAnsi="Arial" w:cs="Arial"/>
                <w:bCs/>
                <w:sz w:val="20"/>
                <w:szCs w:val="20"/>
                <w:lang w:val="en-GB"/>
              </w:rPr>
              <w:t>the Law on Companies and legal acts regulating securities markets.</w:t>
            </w:r>
          </w:p>
        </w:tc>
      </w:tr>
      <w:tr w:rsidR="00362C8C" w:rsidRPr="00673EC5" w:rsidTr="00562F96">
        <w:tc>
          <w:tcPr>
            <w:tcW w:w="2500" w:type="pct"/>
            <w:shd w:val="clear" w:color="auto" w:fill="auto"/>
          </w:tcPr>
          <w:p w:rsidR="00362C8C" w:rsidRPr="00673EC5" w:rsidRDefault="00362C8C"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Išsamią Bendrovės eilinių (neeilinių) Akcininkų susirinkimų šaukimo tvarką nustato ir </w:t>
            </w:r>
            <w:r w:rsidRPr="00673EC5">
              <w:rPr>
                <w:rFonts w:cs="Arial"/>
                <w:color w:val="000000"/>
                <w:szCs w:val="20"/>
              </w:rPr>
              <w:lastRenderedPageBreak/>
              <w:t xml:space="preserve">reglamentuoja šie Įstatai, Akcinių bendrovių įstatymas ir kiti įstatymai. </w:t>
            </w:r>
          </w:p>
        </w:tc>
        <w:tc>
          <w:tcPr>
            <w:tcW w:w="2500" w:type="pct"/>
            <w:shd w:val="clear" w:color="auto" w:fill="auto"/>
          </w:tcPr>
          <w:p w:rsidR="00362C8C" w:rsidRPr="00673EC5" w:rsidRDefault="00362C8C" w:rsidP="00D25D17">
            <w:pPr>
              <w:pStyle w:val="Heading7"/>
              <w:numPr>
                <w:ilvl w:val="1"/>
                <w:numId w:val="15"/>
              </w:numPr>
              <w:tabs>
                <w:tab w:val="center" w:pos="602"/>
              </w:tabs>
              <w:spacing w:before="0" w:after="120" w:line="234" w:lineRule="exact"/>
              <w:ind w:left="35" w:firstLine="0"/>
              <w:jc w:val="both"/>
              <w:rPr>
                <w:rFonts w:ascii="Arial" w:hAnsi="Arial" w:cs="Arial"/>
                <w:bCs/>
                <w:sz w:val="20"/>
                <w:szCs w:val="20"/>
                <w:lang w:val="en-GB"/>
              </w:rPr>
            </w:pPr>
            <w:r w:rsidRPr="00673EC5">
              <w:rPr>
                <w:rFonts w:ascii="Arial" w:hAnsi="Arial" w:cs="Arial"/>
                <w:bCs/>
                <w:sz w:val="20"/>
                <w:szCs w:val="20"/>
                <w:lang w:val="en-GB"/>
              </w:rPr>
              <w:lastRenderedPageBreak/>
              <w:t xml:space="preserve">Detailed procedure for the convocation of Company’s Annual (Extraordinary) or repeatedly </w:t>
            </w:r>
            <w:r w:rsidRPr="00673EC5">
              <w:rPr>
                <w:rFonts w:ascii="Arial" w:hAnsi="Arial" w:cs="Arial"/>
                <w:bCs/>
                <w:sz w:val="20"/>
                <w:szCs w:val="20"/>
                <w:lang w:val="en-GB"/>
              </w:rPr>
              <w:lastRenderedPageBreak/>
              <w:t>convened General Meetings shall be established by these Articles of Association, the Law on Companies and other laws.</w:t>
            </w:r>
          </w:p>
        </w:tc>
      </w:tr>
      <w:tr w:rsidR="00362C8C" w:rsidRPr="00673EC5" w:rsidTr="00562F96">
        <w:tc>
          <w:tcPr>
            <w:tcW w:w="2500" w:type="pct"/>
            <w:shd w:val="clear" w:color="auto" w:fill="auto"/>
          </w:tcPr>
          <w:p w:rsidR="00362C8C" w:rsidRPr="00673EC5" w:rsidRDefault="00362C8C" w:rsidP="00D25D17">
            <w:pPr>
              <w:numPr>
                <w:ilvl w:val="1"/>
                <w:numId w:val="1"/>
              </w:numPr>
              <w:tabs>
                <w:tab w:val="clear" w:pos="747"/>
                <w:tab w:val="left" w:pos="567"/>
              </w:tabs>
              <w:spacing w:after="120" w:line="234" w:lineRule="exact"/>
              <w:ind w:left="0" w:firstLine="0"/>
              <w:jc w:val="both"/>
              <w:rPr>
                <w:rFonts w:cs="Arial"/>
                <w:color w:val="000000"/>
                <w:szCs w:val="20"/>
              </w:rPr>
            </w:pPr>
            <w:bookmarkStart w:id="7" w:name="_Ref499748128"/>
            <w:r w:rsidRPr="00673EC5">
              <w:rPr>
                <w:rFonts w:cs="Arial"/>
                <w:color w:val="000000"/>
                <w:szCs w:val="20"/>
              </w:rPr>
              <w:lastRenderedPageBreak/>
              <w:t>Akcininkų susirinkimas turi išimtinę teisę:</w:t>
            </w:r>
            <w:bookmarkEnd w:id="7"/>
          </w:p>
        </w:tc>
        <w:tc>
          <w:tcPr>
            <w:tcW w:w="2500" w:type="pct"/>
            <w:shd w:val="clear" w:color="auto" w:fill="auto"/>
          </w:tcPr>
          <w:p w:rsidR="00362C8C" w:rsidRPr="00673EC5" w:rsidRDefault="00362C8C" w:rsidP="00D25D17">
            <w:pPr>
              <w:pStyle w:val="Heading7"/>
              <w:numPr>
                <w:ilvl w:val="1"/>
                <w:numId w:val="15"/>
              </w:numPr>
              <w:tabs>
                <w:tab w:val="center" w:pos="602"/>
              </w:tabs>
              <w:spacing w:before="0" w:after="120" w:line="234" w:lineRule="exact"/>
              <w:ind w:left="35" w:firstLine="0"/>
              <w:jc w:val="both"/>
              <w:rPr>
                <w:rFonts w:ascii="Arial" w:hAnsi="Arial" w:cs="Arial"/>
                <w:bCs/>
                <w:sz w:val="20"/>
                <w:szCs w:val="20"/>
                <w:lang w:val="en-GB"/>
              </w:rPr>
            </w:pPr>
            <w:bookmarkStart w:id="8" w:name="_Ref500236959"/>
            <w:r w:rsidRPr="00673EC5">
              <w:rPr>
                <w:rFonts w:ascii="Arial" w:hAnsi="Arial" w:cs="Arial"/>
                <w:bCs/>
                <w:sz w:val="20"/>
                <w:szCs w:val="20"/>
                <w:lang w:val="en-GB"/>
              </w:rPr>
              <w:t>The General Meeting shall have the exclusive right to:</w:t>
            </w:r>
            <w:bookmarkEnd w:id="8"/>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t>keisti Bendrovės Įstatus, išskyrus Akcinių bendrovių įstatyme nustatytas išimtis;</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amend the Articles of Association of the Company, except where otherwise stipulated by the Law on Companies;</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t>keisti Bendrovės buveinę;</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change the registered office of the Company;</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t>rinkti stebėtojų tarybos narius;</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 xml:space="preserve">elect the members of the </w:t>
            </w:r>
            <w:r w:rsidR="009A79BA" w:rsidRPr="00673EC5">
              <w:rPr>
                <w:rFonts w:cs="Arial"/>
                <w:color w:val="000000"/>
                <w:szCs w:val="20"/>
                <w:lang w:val="en-GB"/>
              </w:rPr>
              <w:t>Supervisory Council</w:t>
            </w:r>
            <w:r w:rsidRPr="00673EC5">
              <w:rPr>
                <w:rFonts w:cs="Arial"/>
                <w:color w:val="000000"/>
                <w:szCs w:val="20"/>
                <w:lang w:val="en-GB"/>
              </w:rPr>
              <w:t>;</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t>atšaukti stebėtojų tarybą ar jos narius;</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 xml:space="preserve">remove the </w:t>
            </w:r>
            <w:r w:rsidR="009A79BA" w:rsidRPr="00673EC5">
              <w:rPr>
                <w:rFonts w:cs="Arial"/>
                <w:color w:val="000000"/>
                <w:szCs w:val="20"/>
                <w:lang w:val="en-GB"/>
              </w:rPr>
              <w:t>Supervisory Council</w:t>
            </w:r>
            <w:r w:rsidRPr="00673EC5">
              <w:rPr>
                <w:rFonts w:cs="Arial"/>
                <w:color w:val="000000"/>
                <w:szCs w:val="20"/>
                <w:lang w:val="en-GB"/>
              </w:rPr>
              <w:t xml:space="preserve"> or its members;</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t>rinkti ir atšaukti auditorių ar audito įmonę metinių finansinių ataskaitų</w:t>
            </w:r>
            <w:r w:rsidR="0026277B" w:rsidRPr="00673EC5">
              <w:rPr>
                <w:rFonts w:cs="Arial"/>
                <w:szCs w:val="20"/>
              </w:rPr>
              <w:t xml:space="preserve"> </w:t>
            </w:r>
            <w:r w:rsidRPr="00673EC5">
              <w:rPr>
                <w:rFonts w:cs="Arial"/>
                <w:szCs w:val="20"/>
              </w:rPr>
              <w:t>rinkinio</w:t>
            </w:r>
            <w:r w:rsidR="0026277B" w:rsidRPr="00673EC5">
              <w:rPr>
                <w:rFonts w:cs="Arial"/>
                <w:b/>
                <w:bCs/>
                <w:szCs w:val="20"/>
              </w:rPr>
              <w:t xml:space="preserve"> </w:t>
            </w:r>
            <w:r w:rsidRPr="00673EC5">
              <w:rPr>
                <w:rFonts w:cs="Arial"/>
                <w:szCs w:val="20"/>
              </w:rPr>
              <w:t>auditui atlikti, nustatyti audito paslaugų apmokėjimo sąlygas;</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 xml:space="preserve">elect and remove </w:t>
            </w:r>
            <w:r w:rsidR="008D07A9" w:rsidRPr="00673EC5">
              <w:rPr>
                <w:rFonts w:cs="Arial"/>
                <w:color w:val="000000"/>
                <w:szCs w:val="20"/>
                <w:lang w:val="en-GB"/>
              </w:rPr>
              <w:t>the</w:t>
            </w:r>
            <w:r w:rsidRPr="00673EC5">
              <w:rPr>
                <w:rFonts w:cs="Arial"/>
                <w:color w:val="000000"/>
                <w:szCs w:val="20"/>
                <w:lang w:val="en-GB"/>
              </w:rPr>
              <w:t xml:space="preserve"> auditor</w:t>
            </w:r>
            <w:r w:rsidR="00F34F26" w:rsidRPr="00673EC5">
              <w:rPr>
                <w:rFonts w:cs="Arial"/>
                <w:color w:val="000000"/>
                <w:szCs w:val="20"/>
                <w:lang w:val="en-GB"/>
              </w:rPr>
              <w:t xml:space="preserve"> </w:t>
            </w:r>
            <w:r w:rsidRPr="00673EC5">
              <w:rPr>
                <w:rFonts w:cs="Arial"/>
                <w:color w:val="000000"/>
                <w:szCs w:val="20"/>
                <w:lang w:val="en-GB"/>
              </w:rPr>
              <w:t xml:space="preserve">or </w:t>
            </w:r>
            <w:r w:rsidR="008D07A9" w:rsidRPr="00673EC5">
              <w:rPr>
                <w:rFonts w:cs="Arial"/>
                <w:color w:val="000000"/>
                <w:szCs w:val="20"/>
                <w:lang w:val="en-GB"/>
              </w:rPr>
              <w:t>the</w:t>
            </w:r>
            <w:r w:rsidRPr="00673EC5">
              <w:rPr>
                <w:rFonts w:cs="Arial"/>
                <w:color w:val="000000"/>
                <w:szCs w:val="20"/>
                <w:lang w:val="en-GB"/>
              </w:rPr>
              <w:t xml:space="preserve"> audit firm for the carrying out of the audit of a set of annual financial statements, set conditions for payment for audit services;</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t>nustatyti Bendrovės išleidžiamų akcijų klasę, skaičių, nominalią vertę ir minimalią emisijos kainą;</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determine the class, number, nominal value and the minimum issue price of the shares issued by the Company;</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konvertuoti bendrovės vienos klasės akcijas į kitos, tvirtinti akcijų konvertavimo tvarkos aprašą;</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take a decision on conversion of the Company’s shares of one class into shares of another class, approve the share conversion procedure;</w:t>
            </w:r>
          </w:p>
        </w:tc>
      </w:tr>
      <w:tr w:rsidR="002378DA" w:rsidRPr="00673EC5" w:rsidTr="00562F96">
        <w:tc>
          <w:tcPr>
            <w:tcW w:w="2500" w:type="pct"/>
            <w:shd w:val="clear" w:color="auto" w:fill="auto"/>
          </w:tcPr>
          <w:p w:rsidR="002378DA" w:rsidRPr="00673EC5" w:rsidRDefault="002378DA" w:rsidP="00D25D17">
            <w:pPr>
              <w:numPr>
                <w:ilvl w:val="2"/>
                <w:numId w:val="1"/>
              </w:numPr>
              <w:tabs>
                <w:tab w:val="clear" w:pos="567"/>
              </w:tabs>
              <w:spacing w:after="120" w:line="234" w:lineRule="exact"/>
              <w:ind w:left="1134"/>
              <w:jc w:val="both"/>
              <w:rPr>
                <w:rFonts w:cs="Arial"/>
                <w:szCs w:val="20"/>
              </w:rPr>
            </w:pPr>
            <w:r w:rsidRPr="00673EC5">
              <w:rPr>
                <w:rFonts w:cs="Arial"/>
                <w:szCs w:val="20"/>
              </w:rPr>
              <w:t>priimti sprendimą keisti Bendrovės išleistų tos pačios klasės akcijų skaičių ir akcijos nominalią vertę, nekeičiant įstatinio kapitalo dydžio;</w:t>
            </w:r>
          </w:p>
        </w:tc>
        <w:tc>
          <w:tcPr>
            <w:tcW w:w="2500" w:type="pct"/>
            <w:shd w:val="clear" w:color="auto" w:fill="auto"/>
          </w:tcPr>
          <w:p w:rsidR="002378DA" w:rsidRPr="00673EC5" w:rsidRDefault="002378DA" w:rsidP="00D25D17">
            <w:pPr>
              <w:numPr>
                <w:ilvl w:val="2"/>
                <w:numId w:val="25"/>
              </w:numPr>
              <w:tabs>
                <w:tab w:val="clear" w:pos="567"/>
              </w:tabs>
              <w:spacing w:after="120" w:line="234" w:lineRule="exact"/>
              <w:ind w:left="1172"/>
              <w:jc w:val="both"/>
              <w:rPr>
                <w:rFonts w:cs="Arial"/>
                <w:color w:val="000000"/>
                <w:szCs w:val="20"/>
                <w:lang w:val="en-GB"/>
              </w:rPr>
            </w:pPr>
            <w:r w:rsidRPr="00673EC5">
              <w:rPr>
                <w:rFonts w:cs="Arial"/>
                <w:color w:val="000000"/>
                <w:szCs w:val="20"/>
                <w:lang w:val="en-GB"/>
              </w:rPr>
              <w:t>take a decision to change the number of issued shares of one class and nominal value of the share, without changing the authorised capital;</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t>tvirtinti metinių finansinių ataskaitų rinkinį;</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approve the set of annual financial statements;</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dėl pelno (nuostolių)</w:t>
            </w:r>
            <w:r w:rsidR="00EB76C2">
              <w:rPr>
                <w:rFonts w:cs="Arial"/>
                <w:szCs w:val="20"/>
              </w:rPr>
              <w:t xml:space="preserve"> </w:t>
            </w:r>
            <w:r w:rsidR="00D644E6">
              <w:rPr>
                <w:rFonts w:cs="Arial"/>
                <w:szCs w:val="20"/>
              </w:rPr>
              <w:t>už praėjusius finansinius metus</w:t>
            </w:r>
            <w:r w:rsidR="00871EA1">
              <w:rPr>
                <w:rFonts w:cs="Arial"/>
                <w:szCs w:val="20"/>
              </w:rPr>
              <w:t xml:space="preserve"> </w:t>
            </w:r>
            <w:r w:rsidRPr="00673EC5">
              <w:rPr>
                <w:rFonts w:cs="Arial"/>
                <w:szCs w:val="20"/>
              </w:rPr>
              <w:t>paskirstymo</w:t>
            </w:r>
            <w:r w:rsidR="00D644E6">
              <w:rPr>
                <w:rFonts w:cs="Arial"/>
                <w:szCs w:val="20"/>
              </w:rPr>
              <w:t>, įskaitant dividendų skyrimą</w:t>
            </w:r>
            <w:r w:rsidRPr="00673EC5">
              <w:rPr>
                <w:rFonts w:cs="Arial"/>
                <w:szCs w:val="20"/>
              </w:rPr>
              <w:t>;</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take a decision on profit/loss</w:t>
            </w:r>
            <w:r w:rsidR="00871EA1">
              <w:rPr>
                <w:rFonts w:cs="Arial"/>
                <w:color w:val="000000"/>
                <w:szCs w:val="20"/>
                <w:lang w:val="en-GB"/>
              </w:rPr>
              <w:t xml:space="preserve"> </w:t>
            </w:r>
            <w:r w:rsidRPr="00673EC5">
              <w:rPr>
                <w:rFonts w:cs="Arial"/>
                <w:color w:val="000000"/>
                <w:szCs w:val="20"/>
                <w:lang w:val="en-GB"/>
              </w:rPr>
              <w:t>distribution</w:t>
            </w:r>
            <w:r w:rsidR="00E95BC5">
              <w:rPr>
                <w:rFonts w:cs="Arial"/>
                <w:color w:val="000000"/>
                <w:szCs w:val="20"/>
                <w:lang w:val="en-GB"/>
              </w:rPr>
              <w:t xml:space="preserve"> for the previous financial year</w:t>
            </w:r>
            <w:r w:rsidR="00D644E6">
              <w:rPr>
                <w:rFonts w:cs="Arial"/>
                <w:color w:val="000000"/>
                <w:szCs w:val="20"/>
                <w:lang w:val="en-GB"/>
              </w:rPr>
              <w:t>, including allocation of dividends</w:t>
            </w:r>
            <w:r w:rsidRPr="00673EC5">
              <w:rPr>
                <w:rFonts w:cs="Arial"/>
                <w:color w:val="000000"/>
                <w:szCs w:val="20"/>
                <w:lang w:val="en-GB"/>
              </w:rPr>
              <w:t>;</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dėl rezervų sudarymo, naudojimo, sumažinimo ir naikinimo;</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take a decision on the formation, use, reduction and liquidation of reserves;</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t>tvirtinti tarpinių finansinių ataskaitų rinkinį, sudarytą siekiant priimti sprendimą dėl dividendų už trumpesnį negu finansiniai metai laikotarpį skyrimo;</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approve the set of interim financial statements drawn up for the purpose of adoption of a decision on the allocation of dividends for a period shorter than the financial year;</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dėl dividendų už trumpesnį negu finansiniai metai laikotarpį skyrimo;</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take a decision on the allocation of dividends for a period shorter than the financial year;</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išleisti konvertuojamąsias obligacijas;</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 xml:space="preserve">take a decision on the issue of convertible </w:t>
            </w:r>
            <w:r w:rsidR="0026277B" w:rsidRPr="00673EC5">
              <w:rPr>
                <w:rFonts w:cs="Arial"/>
                <w:color w:val="000000"/>
                <w:szCs w:val="20"/>
                <w:lang w:val="en-GB"/>
              </w:rPr>
              <w:t>bonds</w:t>
            </w:r>
            <w:r w:rsidRPr="00673EC5">
              <w:rPr>
                <w:rFonts w:cs="Arial"/>
                <w:color w:val="000000"/>
                <w:szCs w:val="20"/>
                <w:lang w:val="en-GB"/>
              </w:rPr>
              <w:t>;</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atšaukti visiems akcininkams pirmumo teisę įsigyti konkrečios emisijos Bendrovės akcijų ar konvertuojamųjų obligacijų;</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 xml:space="preserve">take a decision on withdrawal for all the shareholders the right of pre-emption in acquiring the Company’s shares or convertible </w:t>
            </w:r>
            <w:r w:rsidR="0026277B" w:rsidRPr="00673EC5">
              <w:rPr>
                <w:rFonts w:cs="Arial"/>
                <w:color w:val="000000"/>
                <w:szCs w:val="20"/>
                <w:lang w:val="en-GB"/>
              </w:rPr>
              <w:t>bonds</w:t>
            </w:r>
            <w:r w:rsidRPr="00673EC5">
              <w:rPr>
                <w:rFonts w:cs="Arial"/>
                <w:color w:val="000000"/>
                <w:szCs w:val="20"/>
                <w:lang w:val="en-GB"/>
              </w:rPr>
              <w:t xml:space="preserve"> of a </w:t>
            </w:r>
            <w:r w:rsidRPr="00673EC5">
              <w:rPr>
                <w:rFonts w:cs="Arial"/>
                <w:color w:val="000000"/>
                <w:szCs w:val="20"/>
                <w:lang w:val="en-GB"/>
              </w:rPr>
              <w:lastRenderedPageBreak/>
              <w:t>specific issue;</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lastRenderedPageBreak/>
              <w:t>priimti sprendimą padidinti įstatinį kapitalą;</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take a decision on increase of the capital;</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sumažinti įstatinį kapitalą, išskyrus Akcinių bendrovių įstatymo nustatytas išimtis;</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take a decision on reduction of the capital, except where otherwise provided for by the Law on Companies;</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Bendrovei įsigyti savų akcijų</w:t>
            </w:r>
            <w:r w:rsidR="00F2205D" w:rsidRPr="00673EC5">
              <w:rPr>
                <w:rFonts w:cs="Arial"/>
                <w:szCs w:val="20"/>
              </w:rPr>
              <w:t>, išskyrus Akcinių bendrovių įstatyme nustatytas išimtis</w:t>
            </w:r>
            <w:r w:rsidRPr="00673EC5">
              <w:rPr>
                <w:rFonts w:cs="Arial"/>
                <w:szCs w:val="20"/>
              </w:rPr>
              <w:t>;</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take a decision on the Company’s acquisition of its own shares</w:t>
            </w:r>
            <w:r w:rsidR="00F2205D" w:rsidRPr="00673EC5">
              <w:rPr>
                <w:rFonts w:cs="Arial"/>
                <w:color w:val="000000"/>
                <w:szCs w:val="20"/>
                <w:lang w:val="en-GB"/>
              </w:rPr>
              <w:t>, except where otherwise provided for by the Law on Companies</w:t>
            </w:r>
            <w:r w:rsidRPr="00673EC5">
              <w:rPr>
                <w:rFonts w:cs="Arial"/>
                <w:color w:val="000000"/>
                <w:szCs w:val="20"/>
                <w:lang w:val="en-GB"/>
              </w:rPr>
              <w:t>;</w:t>
            </w:r>
          </w:p>
        </w:tc>
      </w:tr>
      <w:tr w:rsidR="002378DA" w:rsidRPr="00673EC5" w:rsidTr="00562F96">
        <w:tc>
          <w:tcPr>
            <w:tcW w:w="2500" w:type="pct"/>
            <w:shd w:val="clear" w:color="auto" w:fill="auto"/>
          </w:tcPr>
          <w:p w:rsidR="002378DA" w:rsidRPr="00673EC5" w:rsidRDefault="002378DA" w:rsidP="00D25D17">
            <w:pPr>
              <w:numPr>
                <w:ilvl w:val="2"/>
                <w:numId w:val="1"/>
              </w:numPr>
              <w:tabs>
                <w:tab w:val="clear" w:pos="567"/>
              </w:tabs>
              <w:spacing w:after="120" w:line="234" w:lineRule="exact"/>
              <w:ind w:left="1134"/>
              <w:jc w:val="both"/>
              <w:rPr>
                <w:rFonts w:cs="Arial"/>
                <w:szCs w:val="20"/>
              </w:rPr>
            </w:pPr>
            <w:r w:rsidRPr="00673EC5">
              <w:rPr>
                <w:rFonts w:cs="Arial"/>
                <w:szCs w:val="20"/>
              </w:rPr>
              <w:t>priimti sprendimą dėl akcijų suteikimo darbuotojams ir (ar) organų nariams taisyklių patvirtinimo;</w:t>
            </w:r>
          </w:p>
        </w:tc>
        <w:tc>
          <w:tcPr>
            <w:tcW w:w="2500" w:type="pct"/>
            <w:shd w:val="clear" w:color="auto" w:fill="auto"/>
          </w:tcPr>
          <w:p w:rsidR="002378DA" w:rsidRPr="00673EC5" w:rsidRDefault="002378DA" w:rsidP="00D25D17">
            <w:pPr>
              <w:numPr>
                <w:ilvl w:val="2"/>
                <w:numId w:val="25"/>
              </w:numPr>
              <w:tabs>
                <w:tab w:val="clear" w:pos="567"/>
              </w:tabs>
              <w:spacing w:after="120" w:line="234" w:lineRule="exact"/>
              <w:ind w:left="1172"/>
              <w:jc w:val="both"/>
              <w:rPr>
                <w:rFonts w:cs="Arial"/>
                <w:color w:val="000000"/>
                <w:szCs w:val="20"/>
                <w:lang w:val="en-GB"/>
              </w:rPr>
            </w:pPr>
            <w:r w:rsidRPr="00673EC5">
              <w:rPr>
                <w:rFonts w:cs="Arial"/>
                <w:color w:val="000000"/>
                <w:szCs w:val="20"/>
                <w:lang w:val="en-GB"/>
              </w:rPr>
              <w:t xml:space="preserve">take a decision on approval of the rules for issuing shares to the employees and (or) to the members of the bodies of the Company; </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dėl Bendrovės reorganizavimo ar atskyrimo ir patvirtinti reorganizavimo ar atskyrimo sąlygas, išskyrus Akcinių bendrovių įstatymo nustatytas išimtis;</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take a decisio</w:t>
            </w:r>
            <w:r w:rsidR="0026277B" w:rsidRPr="00673EC5">
              <w:rPr>
                <w:rFonts w:cs="Arial"/>
                <w:color w:val="000000"/>
                <w:szCs w:val="20"/>
                <w:lang w:val="en-GB"/>
              </w:rPr>
              <w:t>n on the reorganisation or spin</w:t>
            </w:r>
            <w:r w:rsidRPr="00673EC5">
              <w:rPr>
                <w:rFonts w:cs="Arial"/>
                <w:color w:val="000000"/>
                <w:szCs w:val="20"/>
                <w:lang w:val="en-GB"/>
              </w:rPr>
              <w:t xml:space="preserve">-off of the Company and approve the </w:t>
            </w:r>
            <w:r w:rsidR="0026277B" w:rsidRPr="00673EC5">
              <w:rPr>
                <w:rFonts w:cs="Arial"/>
                <w:color w:val="000000"/>
                <w:szCs w:val="20"/>
                <w:lang w:val="en-GB"/>
              </w:rPr>
              <w:t>terms of reorganisation or spin</w:t>
            </w:r>
            <w:r w:rsidRPr="00673EC5">
              <w:rPr>
                <w:rFonts w:cs="Arial"/>
                <w:color w:val="000000"/>
                <w:szCs w:val="20"/>
                <w:lang w:val="en-GB"/>
              </w:rPr>
              <w:t>-off, except where otherwise provided for by the Law on Companies;</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sprendimą pertvarkyti Bendrovę;</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take a decision on conversion of the Company;</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color w:val="000000"/>
                <w:szCs w:val="20"/>
              </w:rPr>
            </w:pPr>
            <w:r w:rsidRPr="00673EC5">
              <w:rPr>
                <w:rFonts w:cs="Arial"/>
                <w:szCs w:val="20"/>
              </w:rPr>
              <w:t>priimti sprendimus dėl Bendrovės restruktūrizavimo Lietuvos Respublikos įmonių restruktūrizavimo įstatymo nustatytais atvejais;</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take a decision on the restructuring of the Company in the cases specified by the Law on Restructuring of Enterprises of the Republic of Lithuania;</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szCs w:val="20"/>
              </w:rPr>
            </w:pPr>
            <w:r w:rsidRPr="00673EC5">
              <w:rPr>
                <w:rFonts w:cs="Arial"/>
                <w:szCs w:val="20"/>
              </w:rPr>
              <w:t xml:space="preserve">priimti sprendimą likviduoti Bendrovę, atšaukti Bendrovės likvidavimą, išskyrus </w:t>
            </w:r>
            <w:r w:rsidR="00F2205D" w:rsidRPr="00673EC5">
              <w:rPr>
                <w:rFonts w:cs="Arial"/>
                <w:szCs w:val="20"/>
              </w:rPr>
              <w:t>Akcinių bendrovių įstatyme</w:t>
            </w:r>
            <w:r w:rsidRPr="00673EC5">
              <w:rPr>
                <w:rFonts w:cs="Arial"/>
                <w:szCs w:val="20"/>
              </w:rPr>
              <w:t xml:space="preserve"> nustatytas išimtis;</w:t>
            </w:r>
          </w:p>
        </w:tc>
        <w:tc>
          <w:tcPr>
            <w:tcW w:w="2500" w:type="pct"/>
            <w:shd w:val="clear" w:color="auto" w:fill="auto"/>
          </w:tcPr>
          <w:p w:rsidR="00362C8C" w:rsidRPr="00673EC5" w:rsidRDefault="00362C8C" w:rsidP="00D25D17">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take a decision on liquidation of the Company or on cancellation of the liquidation of the Company, except where otherwise provided for by the Law on Companies;</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szCs w:val="20"/>
              </w:rPr>
            </w:pPr>
            <w:r w:rsidRPr="00673EC5">
              <w:rPr>
                <w:rFonts w:cs="Arial"/>
                <w:szCs w:val="20"/>
              </w:rPr>
              <w:t xml:space="preserve">rinkti ir atšaukti bendrovės likvidatorių, išskyrus </w:t>
            </w:r>
            <w:r w:rsidR="00F2205D" w:rsidRPr="00673EC5">
              <w:rPr>
                <w:rFonts w:cs="Arial"/>
                <w:szCs w:val="20"/>
              </w:rPr>
              <w:t>Akcinių bendrovių įstatyme</w:t>
            </w:r>
            <w:r w:rsidRPr="00673EC5">
              <w:rPr>
                <w:rFonts w:cs="Arial"/>
                <w:szCs w:val="20"/>
              </w:rPr>
              <w:t xml:space="preserve"> nustatytas išimtis</w:t>
            </w:r>
            <w:r w:rsidR="00E74351">
              <w:rPr>
                <w:rFonts w:cs="Arial"/>
                <w:szCs w:val="20"/>
              </w:rPr>
              <w:t>;</w:t>
            </w:r>
          </w:p>
        </w:tc>
        <w:tc>
          <w:tcPr>
            <w:tcW w:w="2500" w:type="pct"/>
            <w:shd w:val="clear" w:color="auto" w:fill="auto"/>
          </w:tcPr>
          <w:p w:rsidR="00F04AFC" w:rsidRPr="00673EC5" w:rsidRDefault="00362C8C" w:rsidP="000C1AF5">
            <w:pPr>
              <w:numPr>
                <w:ilvl w:val="2"/>
                <w:numId w:val="25"/>
              </w:numPr>
              <w:tabs>
                <w:tab w:val="clear" w:pos="567"/>
              </w:tabs>
              <w:spacing w:after="120" w:line="234" w:lineRule="exact"/>
              <w:ind w:left="1172"/>
              <w:jc w:val="both"/>
              <w:rPr>
                <w:rFonts w:cs="Arial"/>
                <w:bCs/>
                <w:szCs w:val="20"/>
                <w:lang w:val="en-GB"/>
              </w:rPr>
            </w:pPr>
            <w:r w:rsidRPr="00673EC5">
              <w:rPr>
                <w:rFonts w:cs="Arial"/>
                <w:color w:val="000000"/>
                <w:szCs w:val="20"/>
                <w:lang w:val="en-GB"/>
              </w:rPr>
              <w:t>elect and remove the liquidator of the Company, except where otherwise provided for by the Law on Companies</w:t>
            </w:r>
            <w:r w:rsidR="00E74351">
              <w:rPr>
                <w:rFonts w:cs="Arial"/>
                <w:color w:val="000000"/>
                <w:szCs w:val="20"/>
                <w:lang w:val="en-GB"/>
              </w:rPr>
              <w:t>;</w:t>
            </w:r>
          </w:p>
        </w:tc>
      </w:tr>
      <w:tr w:rsidR="00E74351" w:rsidRPr="00673EC5" w:rsidTr="00562F96">
        <w:tc>
          <w:tcPr>
            <w:tcW w:w="2500" w:type="pct"/>
            <w:shd w:val="clear" w:color="auto" w:fill="auto"/>
          </w:tcPr>
          <w:p w:rsidR="00E74351" w:rsidRPr="00673EC5" w:rsidRDefault="00E74351" w:rsidP="00D25D17">
            <w:pPr>
              <w:numPr>
                <w:ilvl w:val="2"/>
                <w:numId w:val="1"/>
              </w:numPr>
              <w:tabs>
                <w:tab w:val="clear" w:pos="567"/>
              </w:tabs>
              <w:spacing w:after="120" w:line="234" w:lineRule="exact"/>
              <w:ind w:left="1134"/>
              <w:jc w:val="both"/>
              <w:rPr>
                <w:rFonts w:cs="Arial"/>
                <w:szCs w:val="20"/>
              </w:rPr>
            </w:pPr>
            <w:r>
              <w:rPr>
                <w:rFonts w:cs="Arial"/>
                <w:szCs w:val="20"/>
              </w:rPr>
              <w:t xml:space="preserve">priimti sprendimą </w:t>
            </w:r>
            <w:r w:rsidR="002D2A57">
              <w:rPr>
                <w:rFonts w:cs="Arial"/>
                <w:szCs w:val="20"/>
              </w:rPr>
              <w:t>išbraukti Bendrovės akcijas iš prekybos reguliuojamose rinkose, į kurias įtrauktos Bendrovės akcijos.</w:t>
            </w:r>
          </w:p>
        </w:tc>
        <w:tc>
          <w:tcPr>
            <w:tcW w:w="2500" w:type="pct"/>
            <w:shd w:val="clear" w:color="auto" w:fill="auto"/>
          </w:tcPr>
          <w:p w:rsidR="00E74351" w:rsidRPr="00673EC5" w:rsidRDefault="002D2A57" w:rsidP="000C1AF5">
            <w:pPr>
              <w:numPr>
                <w:ilvl w:val="2"/>
                <w:numId w:val="25"/>
              </w:numPr>
              <w:tabs>
                <w:tab w:val="clear" w:pos="567"/>
              </w:tabs>
              <w:spacing w:after="120" w:line="234" w:lineRule="exact"/>
              <w:ind w:left="1172"/>
              <w:jc w:val="both"/>
              <w:rPr>
                <w:rFonts w:cs="Arial"/>
                <w:color w:val="000000"/>
                <w:szCs w:val="20"/>
                <w:lang w:val="en-GB"/>
              </w:rPr>
            </w:pPr>
            <w:r>
              <w:rPr>
                <w:rFonts w:cs="Arial"/>
                <w:color w:val="000000"/>
                <w:szCs w:val="20"/>
                <w:lang w:val="en-GB"/>
              </w:rPr>
              <w:t xml:space="preserve">take a decision to delist the shares of the Company </w:t>
            </w:r>
            <w:r w:rsidR="003A56EF">
              <w:rPr>
                <w:rFonts w:cs="Arial"/>
                <w:color w:val="000000"/>
                <w:szCs w:val="20"/>
                <w:lang w:val="en-GB"/>
              </w:rPr>
              <w:t>from the trading on the regulated markets to which the shares of the Company are admitted.</w:t>
            </w:r>
          </w:p>
        </w:tc>
      </w:tr>
      <w:tr w:rsidR="00362C8C" w:rsidRPr="00673EC5" w:rsidTr="00562F96">
        <w:tc>
          <w:tcPr>
            <w:tcW w:w="2500" w:type="pct"/>
            <w:shd w:val="clear" w:color="auto" w:fill="auto"/>
          </w:tcPr>
          <w:p w:rsidR="00362C8C" w:rsidRPr="00673EC5" w:rsidRDefault="00362C8C" w:rsidP="00D25D17">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Akcininkų susirinkimas gali spręsti ir kitus</w:t>
            </w:r>
            <w:r w:rsidRPr="00673EC5">
              <w:rPr>
                <w:rFonts w:cs="Arial"/>
                <w:b/>
                <w:bCs/>
                <w:szCs w:val="20"/>
              </w:rPr>
              <w:t> </w:t>
            </w:r>
            <w:r w:rsidRPr="00673EC5">
              <w:rPr>
                <w:rFonts w:cs="Arial"/>
                <w:szCs w:val="20"/>
              </w:rPr>
              <w:t>Akcinių bendrovių įstatyme ar Įstatuose jo kompetencijai priskirtus klausimus, jeigu pagal Akcinių bendrovių įstatymą tai nepriskirta kitų bendrovės organų kompetencijai ir jeigu pagal esmę tai nėra valdymo organų funkcijos.</w:t>
            </w:r>
          </w:p>
        </w:tc>
        <w:tc>
          <w:tcPr>
            <w:tcW w:w="2500" w:type="pct"/>
            <w:shd w:val="clear" w:color="auto" w:fill="auto"/>
          </w:tcPr>
          <w:p w:rsidR="00362C8C" w:rsidRPr="00673EC5" w:rsidRDefault="00362C8C" w:rsidP="00D25D17">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The General Meeting may also decide on other matters assigned to its powers by the Law on Companies, Articles of Association, unless these have been assigned under the Law on Companies to the powers of other bodies of the Company and provided that, in their essence, these are not the functions of the management bodies.</w:t>
            </w:r>
          </w:p>
        </w:tc>
      </w:tr>
      <w:tr w:rsidR="00362C8C" w:rsidRPr="00673EC5" w:rsidTr="00562F96">
        <w:tc>
          <w:tcPr>
            <w:tcW w:w="2500" w:type="pct"/>
            <w:shd w:val="clear" w:color="auto" w:fill="auto"/>
          </w:tcPr>
          <w:p w:rsidR="00362C8C" w:rsidRPr="00673EC5" w:rsidRDefault="00362C8C"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szCs w:val="20"/>
              </w:rPr>
              <w:t xml:space="preserve">Akcininkų susirinkimas gali priimti sprendimus ir laikomas įvykusiu, kai jame dalyvauja akcininkai, kuriems priklausančios Akcijos suteikia daugiau kaip 1/2 </w:t>
            </w:r>
            <w:r w:rsidR="00326BD5" w:rsidRPr="00673EC5">
              <w:rPr>
                <w:rFonts w:cs="Arial"/>
                <w:szCs w:val="20"/>
              </w:rPr>
              <w:t xml:space="preserve">(vieną antrąją) </w:t>
            </w:r>
            <w:r w:rsidRPr="00673EC5">
              <w:rPr>
                <w:rFonts w:cs="Arial"/>
                <w:szCs w:val="20"/>
              </w:rPr>
              <w:t>visų balsų</w:t>
            </w:r>
            <w:r w:rsidR="00106D28">
              <w:rPr>
                <w:rFonts w:cs="Arial"/>
                <w:szCs w:val="20"/>
              </w:rPr>
              <w:t>.</w:t>
            </w:r>
          </w:p>
        </w:tc>
        <w:tc>
          <w:tcPr>
            <w:tcW w:w="2500" w:type="pct"/>
            <w:shd w:val="clear" w:color="auto" w:fill="auto"/>
          </w:tcPr>
          <w:p w:rsidR="00362C8C" w:rsidRPr="00673EC5" w:rsidRDefault="00362C8C" w:rsidP="00D25D17">
            <w:pPr>
              <w:pStyle w:val="Heading7"/>
              <w:numPr>
                <w:ilvl w:val="1"/>
                <w:numId w:val="15"/>
              </w:numPr>
              <w:tabs>
                <w:tab w:val="center" w:pos="602"/>
              </w:tabs>
              <w:spacing w:before="0" w:after="120" w:line="234" w:lineRule="exact"/>
              <w:ind w:left="35" w:firstLine="0"/>
              <w:jc w:val="both"/>
              <w:rPr>
                <w:rFonts w:ascii="Arial" w:hAnsi="Arial" w:cs="Arial"/>
                <w:bCs/>
                <w:sz w:val="20"/>
                <w:szCs w:val="20"/>
                <w:lang w:val="en-GB"/>
              </w:rPr>
            </w:pPr>
            <w:r w:rsidRPr="00673EC5">
              <w:rPr>
                <w:rFonts w:ascii="Arial" w:hAnsi="Arial" w:cs="Arial"/>
                <w:color w:val="000000"/>
                <w:sz w:val="20"/>
                <w:szCs w:val="20"/>
                <w:lang w:val="en-GB"/>
              </w:rPr>
              <w:t xml:space="preserve">The General Meeting may take decisions and shall be held valid if attended by the shareholders who hold the Shares carrying not less than </w:t>
            </w:r>
            <w:r w:rsidR="004142B5" w:rsidRPr="00673EC5">
              <w:rPr>
                <w:rFonts w:ascii="Arial" w:hAnsi="Arial" w:cs="Arial"/>
                <w:color w:val="000000"/>
                <w:sz w:val="20"/>
                <w:szCs w:val="20"/>
                <w:lang w:val="en-GB"/>
              </w:rPr>
              <w:t>1/2</w:t>
            </w:r>
            <w:r w:rsidRPr="00673EC5">
              <w:rPr>
                <w:rFonts w:ascii="Arial" w:hAnsi="Arial" w:cs="Arial"/>
                <w:color w:val="000000"/>
                <w:sz w:val="20"/>
                <w:szCs w:val="20"/>
                <w:lang w:val="en-GB"/>
              </w:rPr>
              <w:t xml:space="preserve"> </w:t>
            </w:r>
            <w:r w:rsidR="00326BD5" w:rsidRPr="00673EC5">
              <w:rPr>
                <w:rFonts w:ascii="Arial" w:hAnsi="Arial" w:cs="Arial"/>
                <w:color w:val="000000"/>
                <w:sz w:val="20"/>
                <w:szCs w:val="20"/>
                <w:lang w:val="en-GB"/>
              </w:rPr>
              <w:t xml:space="preserve">(half) </w:t>
            </w:r>
            <w:r w:rsidRPr="00673EC5">
              <w:rPr>
                <w:rFonts w:ascii="Arial" w:hAnsi="Arial" w:cs="Arial"/>
                <w:color w:val="000000"/>
                <w:sz w:val="20"/>
                <w:szCs w:val="20"/>
                <w:lang w:val="en-GB"/>
              </w:rPr>
              <w:t>of all votes.</w:t>
            </w:r>
            <w:r w:rsidR="00E95BC5">
              <w:rPr>
                <w:rFonts w:ascii="Arial" w:hAnsi="Arial" w:cs="Arial"/>
                <w:color w:val="000000"/>
                <w:sz w:val="20"/>
                <w:szCs w:val="20"/>
                <w:lang w:val="en-GB"/>
              </w:rPr>
              <w:t xml:space="preserve"> </w:t>
            </w:r>
          </w:p>
        </w:tc>
      </w:tr>
      <w:tr w:rsidR="00106D28" w:rsidRPr="00673EC5" w:rsidTr="00562F96">
        <w:tc>
          <w:tcPr>
            <w:tcW w:w="2500" w:type="pct"/>
            <w:shd w:val="clear" w:color="auto" w:fill="auto"/>
          </w:tcPr>
          <w:p w:rsidR="00106D28" w:rsidRPr="00673EC5" w:rsidRDefault="00106D28" w:rsidP="00D25D17">
            <w:pPr>
              <w:numPr>
                <w:ilvl w:val="1"/>
                <w:numId w:val="1"/>
              </w:numPr>
              <w:tabs>
                <w:tab w:val="clear" w:pos="747"/>
                <w:tab w:val="left" w:pos="567"/>
              </w:tabs>
              <w:spacing w:after="120" w:line="234" w:lineRule="exact"/>
              <w:ind w:left="0" w:firstLine="0"/>
              <w:jc w:val="both"/>
              <w:rPr>
                <w:rFonts w:cs="Arial"/>
                <w:szCs w:val="20"/>
              </w:rPr>
            </w:pPr>
            <w:r>
              <w:rPr>
                <w:rFonts w:cs="Arial"/>
                <w:color w:val="000000"/>
                <w:szCs w:val="20"/>
              </w:rPr>
              <w:t>J</w:t>
            </w:r>
            <w:r w:rsidRPr="00673EC5">
              <w:rPr>
                <w:rFonts w:cs="Arial"/>
                <w:color w:val="000000"/>
                <w:szCs w:val="20"/>
              </w:rPr>
              <w:t>eigu Akcininkų susirinkime nėra kvorumo</w:t>
            </w:r>
            <w:r w:rsidR="00D12510">
              <w:rPr>
                <w:rFonts w:cs="Arial"/>
                <w:color w:val="000000"/>
                <w:szCs w:val="20"/>
              </w:rPr>
              <w:t xml:space="preserve">, nurodyto Įstatų </w:t>
            </w:r>
            <w:r w:rsidR="001E3466">
              <w:rPr>
                <w:rFonts w:cs="Arial"/>
                <w:color w:val="000000"/>
                <w:szCs w:val="20"/>
              </w:rPr>
              <w:t>6.14 straipsnyje</w:t>
            </w:r>
            <w:r w:rsidRPr="00673EC5">
              <w:rPr>
                <w:rFonts w:cs="Arial"/>
                <w:color w:val="000000"/>
                <w:szCs w:val="20"/>
              </w:rPr>
              <w:t xml:space="preserve">, Akcininkų susirinkimas laikomas neįvykusiu. Tokiu atveju </w:t>
            </w:r>
            <w:r w:rsidR="00D12510" w:rsidRPr="00673EC5">
              <w:t xml:space="preserve">ne anksčiau kaip praėjus 14 (keturiolikai) dienų ir ne </w:t>
            </w:r>
            <w:r w:rsidR="00D12510" w:rsidRPr="00673EC5">
              <w:lastRenderedPageBreak/>
              <w:t>vėliau kaip praėjus 21 (dvidešimt vienai) dienai nuo neįvykusio Akcininkų susirinkimo dienos</w:t>
            </w:r>
            <w:r w:rsidR="00D12510">
              <w:t xml:space="preserve"> </w:t>
            </w:r>
            <w:r w:rsidRPr="00673EC5">
              <w:rPr>
                <w:rFonts w:cs="Arial"/>
                <w:color w:val="000000"/>
                <w:szCs w:val="20"/>
              </w:rPr>
              <w:t>turi būti sušauktas pakartotinis Akcininkų susirinkimas</w:t>
            </w:r>
            <w:r w:rsidR="00AB6C03">
              <w:rPr>
                <w:rFonts w:cs="Arial"/>
                <w:color w:val="000000"/>
                <w:szCs w:val="20"/>
              </w:rPr>
              <w:t>. Pakartotiniam Akcininkų susirinkimui</w:t>
            </w:r>
            <w:r>
              <w:rPr>
                <w:rFonts w:cs="Arial"/>
                <w:color w:val="000000"/>
                <w:szCs w:val="20"/>
              </w:rPr>
              <w:t xml:space="preserve"> nėra taikomas kvorumo reikalavimas</w:t>
            </w:r>
            <w:r w:rsidRPr="00673EC5">
              <w:rPr>
                <w:rFonts w:cs="Arial"/>
                <w:color w:val="000000"/>
                <w:szCs w:val="20"/>
              </w:rPr>
              <w:t>.</w:t>
            </w:r>
          </w:p>
        </w:tc>
        <w:tc>
          <w:tcPr>
            <w:tcW w:w="2500" w:type="pct"/>
            <w:shd w:val="clear" w:color="auto" w:fill="auto"/>
          </w:tcPr>
          <w:p w:rsidR="00D12510" w:rsidRPr="00D12510" w:rsidRDefault="00106D28" w:rsidP="00D12510">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lastRenderedPageBreak/>
              <w:t>If the quorum</w:t>
            </w:r>
            <w:r w:rsidR="001E3466">
              <w:rPr>
                <w:rFonts w:ascii="Arial" w:hAnsi="Arial" w:cs="Arial"/>
                <w:color w:val="000000"/>
                <w:sz w:val="20"/>
                <w:szCs w:val="20"/>
                <w:lang w:val="en-GB"/>
              </w:rPr>
              <w:t>, indicated in the Clause 6.14,</w:t>
            </w:r>
            <w:r w:rsidRPr="00673EC5">
              <w:rPr>
                <w:rFonts w:ascii="Arial" w:hAnsi="Arial" w:cs="Arial"/>
                <w:color w:val="000000"/>
                <w:sz w:val="20"/>
                <w:szCs w:val="20"/>
                <w:lang w:val="en-GB"/>
              </w:rPr>
              <w:t xml:space="preserve"> at the General Meeting is not present, the General Meeting shall be held invalid. In this case, </w:t>
            </w:r>
            <w:r w:rsidR="00D12510" w:rsidRPr="00673EC5">
              <w:rPr>
                <w:rFonts w:ascii="Arial" w:hAnsi="Arial" w:cs="Arial"/>
                <w:color w:val="000000"/>
                <w:sz w:val="20"/>
                <w:szCs w:val="20"/>
                <w:lang w:val="en-GB"/>
              </w:rPr>
              <w:t>after the lapse of at least 14 (fourteen) days and not l</w:t>
            </w:r>
            <w:r w:rsidR="00D12510">
              <w:rPr>
                <w:rFonts w:ascii="Arial" w:hAnsi="Arial" w:cs="Arial"/>
                <w:color w:val="000000"/>
                <w:sz w:val="20"/>
                <w:szCs w:val="20"/>
                <w:lang w:val="en-GB"/>
              </w:rPr>
              <w:t xml:space="preserve">ater </w:t>
            </w:r>
            <w:r w:rsidR="00D12510">
              <w:rPr>
                <w:rFonts w:ascii="Arial" w:hAnsi="Arial" w:cs="Arial"/>
                <w:color w:val="000000"/>
                <w:sz w:val="20"/>
                <w:szCs w:val="20"/>
                <w:lang w:val="en-GB"/>
              </w:rPr>
              <w:lastRenderedPageBreak/>
              <w:t>than after the lapse of 21 </w:t>
            </w:r>
            <w:r w:rsidR="00D12510" w:rsidRPr="00673EC5">
              <w:rPr>
                <w:rFonts w:ascii="Arial" w:hAnsi="Arial" w:cs="Arial"/>
                <w:color w:val="000000"/>
                <w:sz w:val="20"/>
                <w:szCs w:val="20"/>
                <w:lang w:val="en-GB"/>
              </w:rPr>
              <w:t>(</w:t>
            </w:r>
            <w:proofErr w:type="gramStart"/>
            <w:r w:rsidR="00D12510" w:rsidRPr="00673EC5">
              <w:rPr>
                <w:rFonts w:ascii="Arial" w:hAnsi="Arial" w:cs="Arial"/>
                <w:color w:val="000000"/>
                <w:sz w:val="20"/>
                <w:szCs w:val="20"/>
                <w:lang w:val="en-GB"/>
              </w:rPr>
              <w:t>twenty one</w:t>
            </w:r>
            <w:proofErr w:type="gramEnd"/>
            <w:r w:rsidR="00D12510" w:rsidRPr="00673EC5">
              <w:rPr>
                <w:rFonts w:ascii="Arial" w:hAnsi="Arial" w:cs="Arial"/>
                <w:color w:val="000000"/>
                <w:sz w:val="20"/>
                <w:szCs w:val="20"/>
                <w:lang w:val="en-GB"/>
              </w:rPr>
              <w:t>) day following the day of the General Meeting</w:t>
            </w:r>
            <w:r w:rsidR="00D12510">
              <w:rPr>
                <w:rFonts w:ascii="Arial" w:hAnsi="Arial" w:cs="Arial"/>
                <w:color w:val="000000"/>
                <w:sz w:val="20"/>
                <w:szCs w:val="20"/>
                <w:lang w:val="en-GB"/>
              </w:rPr>
              <w:t>,</w:t>
            </w:r>
            <w:r w:rsidR="00D12510" w:rsidRPr="00673EC5">
              <w:rPr>
                <w:rFonts w:ascii="Arial" w:hAnsi="Arial" w:cs="Arial"/>
                <w:color w:val="000000"/>
                <w:sz w:val="20"/>
                <w:szCs w:val="20"/>
                <w:lang w:val="en-GB"/>
              </w:rPr>
              <w:t xml:space="preserve"> which was not held</w:t>
            </w:r>
            <w:r w:rsidR="00D12510">
              <w:rPr>
                <w:rFonts w:ascii="Arial" w:hAnsi="Arial" w:cs="Arial"/>
                <w:color w:val="000000"/>
                <w:sz w:val="20"/>
                <w:szCs w:val="20"/>
                <w:lang w:val="en-GB"/>
              </w:rPr>
              <w:t>,</w:t>
            </w:r>
            <w:r w:rsidR="00D12510" w:rsidRPr="00673EC5">
              <w:rPr>
                <w:rFonts w:ascii="Arial" w:hAnsi="Arial" w:cs="Arial"/>
                <w:color w:val="000000"/>
                <w:sz w:val="20"/>
                <w:szCs w:val="20"/>
                <w:lang w:val="en-GB"/>
              </w:rPr>
              <w:t xml:space="preserve"> </w:t>
            </w:r>
            <w:r w:rsidRPr="00673EC5">
              <w:rPr>
                <w:rFonts w:ascii="Arial" w:hAnsi="Arial" w:cs="Arial"/>
                <w:color w:val="000000"/>
                <w:sz w:val="20"/>
                <w:szCs w:val="20"/>
                <w:lang w:val="en-GB"/>
              </w:rPr>
              <w:t>a repeated General Meeting must be convened</w:t>
            </w:r>
            <w:r w:rsidR="00AB6C03">
              <w:rPr>
                <w:rFonts w:ascii="Arial" w:hAnsi="Arial" w:cs="Arial"/>
                <w:color w:val="000000"/>
                <w:sz w:val="20"/>
                <w:szCs w:val="20"/>
                <w:lang w:val="en-GB"/>
              </w:rPr>
              <w:t>. T</w:t>
            </w:r>
            <w:r>
              <w:rPr>
                <w:rFonts w:ascii="Arial" w:hAnsi="Arial" w:cs="Arial"/>
                <w:color w:val="000000"/>
                <w:sz w:val="20"/>
                <w:szCs w:val="20"/>
                <w:lang w:val="en-GB"/>
              </w:rPr>
              <w:t>he quorum requirement</w:t>
            </w:r>
            <w:r w:rsidR="00AB6C03">
              <w:rPr>
                <w:rFonts w:ascii="Arial" w:hAnsi="Arial" w:cs="Arial"/>
                <w:color w:val="000000"/>
                <w:sz w:val="20"/>
                <w:szCs w:val="20"/>
                <w:lang w:val="en-GB"/>
              </w:rPr>
              <w:t xml:space="preserve"> for the repeated General Meeting</w:t>
            </w:r>
            <w:r>
              <w:rPr>
                <w:rFonts w:ascii="Arial" w:hAnsi="Arial" w:cs="Arial"/>
                <w:color w:val="000000"/>
                <w:sz w:val="20"/>
                <w:szCs w:val="20"/>
                <w:lang w:val="en-GB"/>
              </w:rPr>
              <w:t xml:space="preserve"> shall not apply</w:t>
            </w:r>
            <w:r w:rsidRPr="00673EC5">
              <w:rPr>
                <w:rFonts w:ascii="Arial" w:hAnsi="Arial" w:cs="Arial"/>
                <w:color w:val="000000"/>
                <w:sz w:val="20"/>
                <w:szCs w:val="20"/>
                <w:lang w:val="en-GB"/>
              </w:rPr>
              <w:t>.</w:t>
            </w:r>
          </w:p>
        </w:tc>
      </w:tr>
      <w:tr w:rsidR="009A0D2E" w:rsidRPr="00673EC5" w:rsidTr="00562F96">
        <w:tc>
          <w:tcPr>
            <w:tcW w:w="2500" w:type="pct"/>
            <w:shd w:val="clear" w:color="auto" w:fill="auto"/>
          </w:tcPr>
          <w:p w:rsidR="009A0D2E" w:rsidRPr="00673EC5" w:rsidRDefault="00CD2A2A" w:rsidP="00D25D17">
            <w:pPr>
              <w:numPr>
                <w:ilvl w:val="1"/>
                <w:numId w:val="1"/>
              </w:numPr>
              <w:tabs>
                <w:tab w:val="clear" w:pos="747"/>
                <w:tab w:val="left" w:pos="567"/>
              </w:tabs>
              <w:spacing w:after="120" w:line="234" w:lineRule="exact"/>
              <w:ind w:left="0" w:firstLine="0"/>
              <w:jc w:val="both"/>
              <w:rPr>
                <w:rFonts w:cs="Arial"/>
                <w:szCs w:val="20"/>
              </w:rPr>
            </w:pPr>
            <w:bookmarkStart w:id="9" w:name="_Hlk500433587"/>
            <w:r w:rsidRPr="00673EC5">
              <w:rPr>
                <w:rFonts w:cs="Arial"/>
                <w:szCs w:val="20"/>
              </w:rPr>
              <w:lastRenderedPageBreak/>
              <w:t xml:space="preserve">Akcininkai, kuriems priklausančios Akcijos yra apskaitomos </w:t>
            </w:r>
            <w:r w:rsidR="00E930C8" w:rsidRPr="00673EC5">
              <w:rPr>
                <w:rFonts w:cs="Arial"/>
                <w:szCs w:val="20"/>
              </w:rPr>
              <w:t xml:space="preserve">per </w:t>
            </w:r>
            <w:r w:rsidRPr="00673EC5">
              <w:rPr>
                <w:rFonts w:cs="Arial"/>
                <w:szCs w:val="20"/>
              </w:rPr>
              <w:t xml:space="preserve">vertybinių popierių </w:t>
            </w:r>
            <w:r w:rsidR="00E930C8" w:rsidRPr="00673EC5">
              <w:rPr>
                <w:rFonts w:cs="Arial"/>
                <w:szCs w:val="20"/>
              </w:rPr>
              <w:t xml:space="preserve">sąskaitas, tvarkomas Lenkijos </w:t>
            </w:r>
            <w:r w:rsidR="002B01D9" w:rsidRPr="00673EC5">
              <w:rPr>
                <w:rFonts w:cs="Arial"/>
                <w:szCs w:val="20"/>
              </w:rPr>
              <w:t xml:space="preserve">ar kitų šalių </w:t>
            </w:r>
            <w:r w:rsidRPr="00673EC5">
              <w:rPr>
                <w:rFonts w:cs="Arial"/>
                <w:szCs w:val="20"/>
              </w:rPr>
              <w:t>depozitoriumo dalyvi</w:t>
            </w:r>
            <w:r w:rsidR="00E930C8" w:rsidRPr="00673EC5">
              <w:rPr>
                <w:rFonts w:cs="Arial"/>
                <w:szCs w:val="20"/>
              </w:rPr>
              <w:t>ų</w:t>
            </w:r>
            <w:r w:rsidRPr="00673EC5">
              <w:rPr>
                <w:rFonts w:cs="Arial"/>
                <w:szCs w:val="20"/>
              </w:rPr>
              <w:t xml:space="preserve">, </w:t>
            </w:r>
            <w:r w:rsidR="00E930C8" w:rsidRPr="00673EC5">
              <w:rPr>
                <w:rFonts w:cs="Arial"/>
                <w:szCs w:val="20"/>
              </w:rPr>
              <w:t xml:space="preserve">turės galimybę </w:t>
            </w:r>
            <w:r w:rsidRPr="00673EC5">
              <w:rPr>
                <w:rFonts w:cs="Arial"/>
                <w:szCs w:val="20"/>
              </w:rPr>
              <w:t>dalyvauti ir balsuoti Akcininkų susirinkime, per įgaliotinį arba asmeniškai, pateik</w:t>
            </w:r>
            <w:r w:rsidR="00E930C8" w:rsidRPr="00673EC5">
              <w:rPr>
                <w:rFonts w:cs="Arial"/>
                <w:szCs w:val="20"/>
              </w:rPr>
              <w:t>dami</w:t>
            </w:r>
            <w:r w:rsidRPr="00673EC5">
              <w:rPr>
                <w:rFonts w:cs="Arial"/>
                <w:szCs w:val="20"/>
              </w:rPr>
              <w:t xml:space="preserve"> prašy</w:t>
            </w:r>
            <w:r w:rsidR="00B554E2" w:rsidRPr="00673EC5">
              <w:rPr>
                <w:rFonts w:cs="Arial"/>
                <w:szCs w:val="20"/>
              </w:rPr>
              <w:t xml:space="preserve">mą </w:t>
            </w:r>
            <w:r w:rsidR="00E930C8" w:rsidRPr="00673EC5">
              <w:rPr>
                <w:rFonts w:cs="Arial"/>
                <w:szCs w:val="20"/>
              </w:rPr>
              <w:t xml:space="preserve">Lenkijos </w:t>
            </w:r>
            <w:r w:rsidR="002B01D9" w:rsidRPr="00673EC5">
              <w:rPr>
                <w:rFonts w:cs="Arial"/>
                <w:szCs w:val="20"/>
              </w:rPr>
              <w:t xml:space="preserve">ar kitos atitinkamos šalies </w:t>
            </w:r>
            <w:r w:rsidRPr="00673EC5">
              <w:rPr>
                <w:rFonts w:cs="Arial"/>
                <w:szCs w:val="20"/>
              </w:rPr>
              <w:t xml:space="preserve">vertybinių popierių depozitoriumo dalyviui (t.y. finansų maklerio įmonei, </w:t>
            </w:r>
            <w:r w:rsidR="00E930C8" w:rsidRPr="00673EC5">
              <w:rPr>
                <w:rFonts w:cs="Arial"/>
                <w:szCs w:val="20"/>
              </w:rPr>
              <w:t xml:space="preserve">pas </w:t>
            </w:r>
            <w:r w:rsidRPr="00673EC5">
              <w:rPr>
                <w:rFonts w:cs="Arial"/>
                <w:szCs w:val="20"/>
              </w:rPr>
              <w:t>kuri</w:t>
            </w:r>
            <w:r w:rsidR="00E930C8" w:rsidRPr="00673EC5">
              <w:rPr>
                <w:rFonts w:cs="Arial"/>
                <w:szCs w:val="20"/>
              </w:rPr>
              <w:t>ą</w:t>
            </w:r>
            <w:r w:rsidRPr="00673EC5">
              <w:rPr>
                <w:rFonts w:cs="Arial"/>
                <w:szCs w:val="20"/>
              </w:rPr>
              <w:t xml:space="preserve"> akcinink</w:t>
            </w:r>
            <w:r w:rsidR="00E930C8" w:rsidRPr="00673EC5">
              <w:rPr>
                <w:rFonts w:cs="Arial"/>
                <w:szCs w:val="20"/>
              </w:rPr>
              <w:t>as</w:t>
            </w:r>
            <w:r w:rsidRPr="00673EC5">
              <w:rPr>
                <w:rFonts w:cs="Arial"/>
                <w:szCs w:val="20"/>
              </w:rPr>
              <w:t xml:space="preserve"> </w:t>
            </w:r>
            <w:r w:rsidR="00E930C8" w:rsidRPr="00673EC5">
              <w:rPr>
                <w:rFonts w:cs="Arial"/>
                <w:szCs w:val="20"/>
              </w:rPr>
              <w:t xml:space="preserve">laiko </w:t>
            </w:r>
            <w:r w:rsidRPr="00673EC5">
              <w:rPr>
                <w:rFonts w:cs="Arial"/>
                <w:szCs w:val="20"/>
              </w:rPr>
              <w:t xml:space="preserve">akcijas), </w:t>
            </w:r>
            <w:r w:rsidR="00E930C8" w:rsidRPr="00673EC5">
              <w:rPr>
                <w:rFonts w:cs="Arial"/>
                <w:szCs w:val="20"/>
              </w:rPr>
              <w:t>kad</w:t>
            </w:r>
            <w:r w:rsidRPr="00673EC5">
              <w:rPr>
                <w:rFonts w:cs="Arial"/>
                <w:szCs w:val="20"/>
              </w:rPr>
              <w:t xml:space="preserve"> akcininkas būtų registruojamas Akcininkų susirinkim</w:t>
            </w:r>
            <w:r w:rsidR="00E930C8" w:rsidRPr="00673EC5">
              <w:rPr>
                <w:rFonts w:cs="Arial"/>
                <w:szCs w:val="20"/>
              </w:rPr>
              <w:t>ui</w:t>
            </w:r>
            <w:r w:rsidR="00673EC5">
              <w:rPr>
                <w:rFonts w:cs="Arial"/>
                <w:szCs w:val="20"/>
              </w:rPr>
              <w:t xml:space="preserve"> ir/arba jam būtų pateikti reikiami su tuo susiję dokumentai</w:t>
            </w:r>
            <w:r w:rsidRPr="00673EC5">
              <w:rPr>
                <w:rFonts w:cs="Arial"/>
                <w:szCs w:val="20"/>
              </w:rPr>
              <w:t>. Šis prašymas turi būti pateiktas iki Akcininkų susirinkimo apskaitos dienos pabaigos.</w:t>
            </w:r>
          </w:p>
        </w:tc>
        <w:tc>
          <w:tcPr>
            <w:tcW w:w="2500" w:type="pct"/>
            <w:shd w:val="clear" w:color="auto" w:fill="auto"/>
          </w:tcPr>
          <w:p w:rsidR="009A0D2E" w:rsidRPr="00673EC5" w:rsidRDefault="009A0D2E" w:rsidP="009A0D2E">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 xml:space="preserve">Shareholders of the Company that will hold the </w:t>
            </w:r>
            <w:r w:rsidR="00E930C8" w:rsidRPr="00673EC5">
              <w:rPr>
                <w:rFonts w:ascii="Arial" w:hAnsi="Arial" w:cs="Arial"/>
                <w:color w:val="000000"/>
                <w:sz w:val="20"/>
                <w:szCs w:val="20"/>
                <w:lang w:val="en-GB"/>
              </w:rPr>
              <w:t>S</w:t>
            </w:r>
            <w:r w:rsidRPr="00673EC5">
              <w:rPr>
                <w:rFonts w:ascii="Arial" w:hAnsi="Arial" w:cs="Arial"/>
                <w:color w:val="000000"/>
                <w:sz w:val="20"/>
                <w:szCs w:val="20"/>
                <w:lang w:val="en-GB"/>
              </w:rPr>
              <w:t xml:space="preserve">hares through securities accounts maintained by </w:t>
            </w:r>
            <w:r w:rsidR="00B554E2" w:rsidRPr="00673EC5">
              <w:rPr>
                <w:rFonts w:ascii="Arial" w:hAnsi="Arial" w:cs="Arial"/>
                <w:color w:val="000000"/>
                <w:sz w:val="20"/>
                <w:szCs w:val="20"/>
                <w:lang w:val="en-GB"/>
              </w:rPr>
              <w:t xml:space="preserve">the participants of </w:t>
            </w:r>
            <w:r w:rsidR="006837A9" w:rsidRPr="00673EC5">
              <w:rPr>
                <w:rFonts w:ascii="Arial" w:hAnsi="Arial" w:cs="Arial"/>
                <w:color w:val="000000"/>
                <w:sz w:val="20"/>
                <w:szCs w:val="20"/>
                <w:lang w:val="en-GB"/>
              </w:rPr>
              <w:t>Polish</w:t>
            </w:r>
            <w:r w:rsidR="00B554E2" w:rsidRPr="00673EC5">
              <w:rPr>
                <w:rFonts w:ascii="Arial" w:hAnsi="Arial" w:cs="Arial"/>
                <w:color w:val="000000"/>
                <w:sz w:val="20"/>
                <w:szCs w:val="20"/>
                <w:lang w:val="en-GB"/>
              </w:rPr>
              <w:t xml:space="preserve"> </w:t>
            </w:r>
            <w:r w:rsidR="002B01D9" w:rsidRPr="00673EC5">
              <w:rPr>
                <w:rFonts w:ascii="Arial" w:hAnsi="Arial" w:cs="Arial"/>
                <w:color w:val="000000"/>
                <w:sz w:val="20"/>
                <w:szCs w:val="20"/>
                <w:lang w:val="en-GB"/>
              </w:rPr>
              <w:t xml:space="preserve">or other countries’ </w:t>
            </w:r>
            <w:r w:rsidR="00B554E2" w:rsidRPr="00673EC5">
              <w:rPr>
                <w:rFonts w:ascii="Arial" w:hAnsi="Arial" w:cs="Arial"/>
                <w:color w:val="000000"/>
                <w:sz w:val="20"/>
                <w:szCs w:val="20"/>
                <w:lang w:val="en-GB"/>
              </w:rPr>
              <w:t>Deposito</w:t>
            </w:r>
            <w:r w:rsidR="00CD2A2A" w:rsidRPr="00673EC5">
              <w:rPr>
                <w:rFonts w:ascii="Arial" w:hAnsi="Arial" w:cs="Arial"/>
                <w:color w:val="000000"/>
                <w:sz w:val="20"/>
                <w:szCs w:val="20"/>
                <w:lang w:val="en-GB"/>
              </w:rPr>
              <w:t>ry for Securities will be given the opportunity to participate in and vote at the General Meeting, either by proxy or personally, by requesting</w:t>
            </w:r>
            <w:r w:rsidR="00B554E2" w:rsidRPr="00673EC5">
              <w:rPr>
                <w:rFonts w:ascii="Arial" w:hAnsi="Arial" w:cs="Arial"/>
                <w:color w:val="000000"/>
                <w:sz w:val="20"/>
                <w:szCs w:val="20"/>
                <w:lang w:val="en-GB"/>
              </w:rPr>
              <w:t xml:space="preserve"> the participant of the </w:t>
            </w:r>
            <w:r w:rsidR="006837A9" w:rsidRPr="00673EC5">
              <w:rPr>
                <w:rFonts w:ascii="Arial" w:hAnsi="Arial" w:cs="Arial"/>
                <w:color w:val="000000"/>
                <w:sz w:val="20"/>
                <w:szCs w:val="20"/>
                <w:lang w:val="en-GB"/>
              </w:rPr>
              <w:t xml:space="preserve">Polish </w:t>
            </w:r>
            <w:r w:rsidR="002B01D9" w:rsidRPr="00673EC5">
              <w:rPr>
                <w:rFonts w:ascii="Arial" w:hAnsi="Arial" w:cs="Arial"/>
                <w:color w:val="000000"/>
                <w:sz w:val="20"/>
                <w:szCs w:val="20"/>
                <w:lang w:val="en-GB"/>
              </w:rPr>
              <w:t xml:space="preserve">or respective countries’ </w:t>
            </w:r>
            <w:r w:rsidR="00B554E2" w:rsidRPr="00673EC5">
              <w:rPr>
                <w:rFonts w:ascii="Arial" w:hAnsi="Arial" w:cs="Arial"/>
                <w:color w:val="000000"/>
                <w:sz w:val="20"/>
                <w:szCs w:val="20"/>
                <w:lang w:val="en-GB"/>
              </w:rPr>
              <w:t>Deposito</w:t>
            </w:r>
            <w:r w:rsidR="00CD2A2A" w:rsidRPr="00673EC5">
              <w:rPr>
                <w:rFonts w:ascii="Arial" w:hAnsi="Arial" w:cs="Arial"/>
                <w:color w:val="000000"/>
                <w:sz w:val="20"/>
                <w:szCs w:val="20"/>
                <w:lang w:val="en-GB"/>
              </w:rPr>
              <w:t>ry for Securities (i.e. brokerage firm where the shareholder holds is shares), to register him/her</w:t>
            </w:r>
            <w:r w:rsidR="00673EC5">
              <w:rPr>
                <w:rFonts w:ascii="Arial" w:hAnsi="Arial" w:cs="Arial"/>
                <w:color w:val="000000"/>
                <w:sz w:val="20"/>
                <w:szCs w:val="20"/>
                <w:lang w:val="en-GB"/>
              </w:rPr>
              <w:t>/it</w:t>
            </w:r>
            <w:r w:rsidR="00CD2A2A" w:rsidRPr="00673EC5">
              <w:rPr>
                <w:rFonts w:ascii="Arial" w:hAnsi="Arial" w:cs="Arial"/>
                <w:color w:val="000000"/>
                <w:sz w:val="20"/>
                <w:szCs w:val="20"/>
                <w:lang w:val="en-GB"/>
              </w:rPr>
              <w:t xml:space="preserve"> for the General Meeting</w:t>
            </w:r>
            <w:r w:rsidR="00673EC5">
              <w:rPr>
                <w:rFonts w:ascii="Arial" w:hAnsi="Arial" w:cs="Arial"/>
                <w:color w:val="000000"/>
                <w:sz w:val="20"/>
                <w:szCs w:val="20"/>
                <w:lang w:val="en-GB"/>
              </w:rPr>
              <w:t xml:space="preserve"> and/or he/she/it is provided with documents in connection therewith. This request shall</w:t>
            </w:r>
            <w:r w:rsidR="00CD2A2A" w:rsidRPr="00673EC5">
              <w:rPr>
                <w:rFonts w:ascii="Arial" w:hAnsi="Arial" w:cs="Arial"/>
                <w:color w:val="000000"/>
                <w:sz w:val="20"/>
                <w:szCs w:val="20"/>
                <w:lang w:val="en-GB"/>
              </w:rPr>
              <w:t xml:space="preserve"> be submitted before end of the General Meeting record date.</w:t>
            </w:r>
          </w:p>
        </w:tc>
      </w:tr>
      <w:bookmarkEnd w:id="9"/>
      <w:tr w:rsidR="00362C8C" w:rsidRPr="00673EC5" w:rsidTr="00562F96">
        <w:tc>
          <w:tcPr>
            <w:tcW w:w="2500" w:type="pct"/>
            <w:shd w:val="clear" w:color="auto" w:fill="auto"/>
          </w:tcPr>
          <w:p w:rsidR="00362C8C" w:rsidRPr="00673EC5" w:rsidRDefault="00362C8C"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szCs w:val="20"/>
              </w:rPr>
              <w:t xml:space="preserve">Akcininkų susirinkimo sprendimas laikomas priimtu, kai už jį gauta daugiau </w:t>
            </w:r>
            <w:r w:rsidR="00F840F1" w:rsidRPr="00673EC5">
              <w:rPr>
                <w:rFonts w:cs="Arial"/>
                <w:szCs w:val="20"/>
              </w:rPr>
              <w:t xml:space="preserve">Akcininkų susirinkime dalyvaujančių </w:t>
            </w:r>
            <w:r w:rsidRPr="00673EC5">
              <w:rPr>
                <w:rFonts w:cs="Arial"/>
                <w:szCs w:val="20"/>
              </w:rPr>
              <w:t>akcininkų balsų negu prieš, išskyrus:</w:t>
            </w:r>
          </w:p>
        </w:tc>
        <w:tc>
          <w:tcPr>
            <w:tcW w:w="2500" w:type="pct"/>
            <w:shd w:val="clear" w:color="auto" w:fill="auto"/>
          </w:tcPr>
          <w:p w:rsidR="00362C8C" w:rsidRPr="00673EC5" w:rsidRDefault="00362C8C" w:rsidP="00D25D17">
            <w:pPr>
              <w:pStyle w:val="Heading7"/>
              <w:numPr>
                <w:ilvl w:val="1"/>
                <w:numId w:val="15"/>
              </w:numPr>
              <w:tabs>
                <w:tab w:val="center" w:pos="602"/>
              </w:tabs>
              <w:spacing w:before="0" w:after="120" w:line="234" w:lineRule="exact"/>
              <w:ind w:left="35" w:firstLine="0"/>
              <w:jc w:val="both"/>
              <w:rPr>
                <w:rFonts w:ascii="Arial" w:hAnsi="Arial" w:cs="Arial"/>
                <w:bCs/>
                <w:sz w:val="20"/>
                <w:szCs w:val="20"/>
                <w:lang w:val="en-GB"/>
              </w:rPr>
            </w:pPr>
            <w:r w:rsidRPr="00673EC5">
              <w:rPr>
                <w:rFonts w:ascii="Arial" w:hAnsi="Arial" w:cs="Arial"/>
                <w:sz w:val="20"/>
                <w:szCs w:val="20"/>
                <w:lang w:val="en-GB"/>
              </w:rPr>
              <w:t xml:space="preserve">A decision shall be deemed adopted by the General Meeting when more shareholders </w:t>
            </w:r>
            <w:r w:rsidR="008D07A9" w:rsidRPr="00673EC5">
              <w:rPr>
                <w:rFonts w:ascii="Arial" w:hAnsi="Arial" w:cs="Arial"/>
                <w:sz w:val="20"/>
                <w:szCs w:val="20"/>
                <w:lang w:val="en-GB"/>
              </w:rPr>
              <w:t xml:space="preserve">attending the meeting </w:t>
            </w:r>
            <w:r w:rsidRPr="00673EC5">
              <w:rPr>
                <w:rFonts w:ascii="Arial" w:hAnsi="Arial" w:cs="Arial"/>
                <w:sz w:val="20"/>
                <w:szCs w:val="20"/>
                <w:lang w:val="en-GB"/>
              </w:rPr>
              <w:t>have voted in favour of than against it except for the following cases:</w:t>
            </w:r>
          </w:p>
        </w:tc>
      </w:tr>
      <w:tr w:rsidR="00362C8C" w:rsidRPr="00673EC5" w:rsidTr="00562F96">
        <w:tc>
          <w:tcPr>
            <w:tcW w:w="2500" w:type="pct"/>
            <w:shd w:val="clear" w:color="auto" w:fill="auto"/>
          </w:tcPr>
          <w:p w:rsidR="00362C8C" w:rsidRPr="00673EC5" w:rsidRDefault="00362C8C" w:rsidP="00D25D17">
            <w:pPr>
              <w:numPr>
                <w:ilvl w:val="2"/>
                <w:numId w:val="1"/>
              </w:numPr>
              <w:tabs>
                <w:tab w:val="clear" w:pos="567"/>
              </w:tabs>
              <w:spacing w:after="120" w:line="234" w:lineRule="exact"/>
              <w:ind w:left="1134"/>
              <w:jc w:val="both"/>
              <w:rPr>
                <w:rFonts w:cs="Arial"/>
                <w:szCs w:val="20"/>
              </w:rPr>
            </w:pPr>
            <w:r w:rsidRPr="00673EC5">
              <w:rPr>
                <w:rFonts w:cs="Arial"/>
                <w:szCs w:val="20"/>
              </w:rPr>
              <w:t xml:space="preserve">šių Įstatų </w:t>
            </w:r>
            <w:r w:rsidRPr="00673EC5">
              <w:rPr>
                <w:rFonts w:cs="Arial"/>
                <w:szCs w:val="20"/>
              </w:rPr>
              <w:fldChar w:fldCharType="begin"/>
            </w:r>
            <w:r w:rsidRPr="00673EC5">
              <w:rPr>
                <w:rFonts w:cs="Arial"/>
                <w:szCs w:val="20"/>
              </w:rPr>
              <w:instrText xml:space="preserve"> REF _Ref499748128 \r \h </w:instrText>
            </w:r>
            <w:r w:rsidRPr="00673EC5">
              <w:rPr>
                <w:rFonts w:cs="Arial"/>
                <w:szCs w:val="20"/>
              </w:rPr>
            </w:r>
            <w:r w:rsidR="007A692C" w:rsidRPr="00673EC5">
              <w:rPr>
                <w:rFonts w:cs="Arial"/>
                <w:szCs w:val="20"/>
              </w:rPr>
              <w:instrText xml:space="preserve"> \* MERGEFORMAT </w:instrText>
            </w:r>
            <w:r w:rsidRPr="00673EC5">
              <w:rPr>
                <w:rFonts w:cs="Arial"/>
                <w:szCs w:val="20"/>
              </w:rPr>
              <w:fldChar w:fldCharType="separate"/>
            </w:r>
            <w:r w:rsidR="00AB6C03">
              <w:rPr>
                <w:rFonts w:cs="Arial"/>
                <w:szCs w:val="20"/>
              </w:rPr>
              <w:t>6.12</w:t>
            </w:r>
            <w:r w:rsidRPr="00673EC5">
              <w:rPr>
                <w:rFonts w:cs="Arial"/>
                <w:szCs w:val="20"/>
              </w:rPr>
              <w:fldChar w:fldCharType="end"/>
            </w:r>
            <w:r w:rsidRPr="00673EC5">
              <w:rPr>
                <w:rFonts w:cs="Arial"/>
                <w:szCs w:val="20"/>
              </w:rPr>
              <w:t xml:space="preserve"> straipsnio </w:t>
            </w:r>
            <w:r w:rsidR="00E930C8" w:rsidRPr="00673EC5">
              <w:rPr>
                <w:rFonts w:cs="Arial"/>
                <w:szCs w:val="20"/>
              </w:rPr>
              <w:t>(</w:t>
            </w:r>
            <w:r w:rsidR="009C2C68" w:rsidRPr="00673EC5">
              <w:rPr>
                <w:rFonts w:cs="Arial"/>
                <w:szCs w:val="20"/>
              </w:rPr>
              <w:t>i</w:t>
            </w:r>
            <w:r w:rsidR="00E930C8" w:rsidRPr="00673EC5">
              <w:rPr>
                <w:rFonts w:cs="Arial"/>
                <w:szCs w:val="20"/>
              </w:rPr>
              <w:t>)</w:t>
            </w:r>
            <w:r w:rsidR="009C2C68" w:rsidRPr="00673EC5">
              <w:rPr>
                <w:rFonts w:cs="Arial"/>
                <w:szCs w:val="20"/>
              </w:rPr>
              <w:t xml:space="preserve">, </w:t>
            </w:r>
            <w:r w:rsidR="00E930C8" w:rsidRPr="00673EC5">
              <w:rPr>
                <w:rFonts w:cs="Arial"/>
                <w:szCs w:val="20"/>
              </w:rPr>
              <w:t>(</w:t>
            </w:r>
            <w:r w:rsidR="009C2C68" w:rsidRPr="00673EC5">
              <w:rPr>
                <w:rFonts w:cs="Arial"/>
                <w:szCs w:val="20"/>
              </w:rPr>
              <w:t>vi</w:t>
            </w:r>
            <w:r w:rsidR="00E930C8" w:rsidRPr="00673EC5">
              <w:rPr>
                <w:rFonts w:cs="Arial"/>
                <w:szCs w:val="20"/>
              </w:rPr>
              <w:t>)</w:t>
            </w:r>
            <w:r w:rsidR="009C2C68" w:rsidRPr="00673EC5">
              <w:rPr>
                <w:rFonts w:cs="Arial"/>
                <w:szCs w:val="20"/>
              </w:rPr>
              <w:t xml:space="preserve">, </w:t>
            </w:r>
            <w:r w:rsidR="00E930C8" w:rsidRPr="00673EC5">
              <w:rPr>
                <w:rFonts w:cs="Arial"/>
                <w:szCs w:val="20"/>
              </w:rPr>
              <w:t>(</w:t>
            </w:r>
            <w:r w:rsidR="009C2C68" w:rsidRPr="00673EC5">
              <w:rPr>
                <w:rFonts w:cs="Arial"/>
                <w:szCs w:val="20"/>
              </w:rPr>
              <w:t>vii</w:t>
            </w:r>
            <w:r w:rsidR="00E930C8" w:rsidRPr="00673EC5">
              <w:rPr>
                <w:rFonts w:cs="Arial"/>
                <w:szCs w:val="20"/>
              </w:rPr>
              <w:t>)</w:t>
            </w:r>
            <w:r w:rsidR="009C2C68" w:rsidRPr="00673EC5">
              <w:rPr>
                <w:rFonts w:cs="Arial"/>
                <w:szCs w:val="20"/>
              </w:rPr>
              <w:t>,</w:t>
            </w:r>
            <w:r w:rsidR="00854F18">
              <w:rPr>
                <w:rFonts w:cs="Arial"/>
                <w:szCs w:val="20"/>
              </w:rPr>
              <w:t xml:space="preserve"> (viii),</w:t>
            </w:r>
            <w:r w:rsidR="009C2C68" w:rsidRPr="00673EC5">
              <w:rPr>
                <w:rFonts w:cs="Arial"/>
                <w:szCs w:val="20"/>
              </w:rPr>
              <w:t xml:space="preserve"> </w:t>
            </w:r>
            <w:r w:rsidR="00E930C8" w:rsidRPr="00673EC5">
              <w:rPr>
                <w:rFonts w:cs="Arial"/>
                <w:szCs w:val="20"/>
              </w:rPr>
              <w:t>(</w:t>
            </w:r>
            <w:r w:rsidR="009C2C68" w:rsidRPr="00673EC5">
              <w:rPr>
                <w:rFonts w:cs="Arial"/>
                <w:szCs w:val="20"/>
              </w:rPr>
              <w:t>x</w:t>
            </w:r>
            <w:r w:rsidR="00E930C8" w:rsidRPr="00673EC5">
              <w:rPr>
                <w:rFonts w:cs="Arial"/>
                <w:szCs w:val="20"/>
              </w:rPr>
              <w:t>)</w:t>
            </w:r>
            <w:r w:rsidR="009C2C68" w:rsidRPr="00673EC5">
              <w:rPr>
                <w:rFonts w:cs="Arial"/>
                <w:szCs w:val="20"/>
              </w:rPr>
              <w:t xml:space="preserve">, </w:t>
            </w:r>
            <w:r w:rsidR="00E930C8" w:rsidRPr="00673EC5">
              <w:rPr>
                <w:rFonts w:cs="Arial"/>
                <w:szCs w:val="20"/>
              </w:rPr>
              <w:t>(</w:t>
            </w:r>
            <w:r w:rsidR="009C2C68" w:rsidRPr="00673EC5">
              <w:rPr>
                <w:rFonts w:cs="Arial"/>
                <w:szCs w:val="20"/>
              </w:rPr>
              <w:t>x</w:t>
            </w:r>
            <w:r w:rsidR="00326BD5" w:rsidRPr="00673EC5">
              <w:rPr>
                <w:rFonts w:cs="Arial"/>
                <w:szCs w:val="20"/>
              </w:rPr>
              <w:t>i</w:t>
            </w:r>
            <w:r w:rsidR="00E930C8" w:rsidRPr="00673EC5">
              <w:rPr>
                <w:rFonts w:cs="Arial"/>
                <w:szCs w:val="20"/>
              </w:rPr>
              <w:t>)</w:t>
            </w:r>
            <w:r w:rsidR="009C2C68" w:rsidRPr="00673EC5">
              <w:rPr>
                <w:rFonts w:cs="Arial"/>
                <w:szCs w:val="20"/>
              </w:rPr>
              <w:t xml:space="preserve">, </w:t>
            </w:r>
            <w:r w:rsidR="00E930C8" w:rsidRPr="00673EC5">
              <w:rPr>
                <w:rFonts w:cs="Arial"/>
                <w:szCs w:val="20"/>
              </w:rPr>
              <w:t>(</w:t>
            </w:r>
            <w:r w:rsidR="009C2C68" w:rsidRPr="00673EC5">
              <w:rPr>
                <w:rFonts w:cs="Arial"/>
                <w:szCs w:val="20"/>
              </w:rPr>
              <w:t>xi</w:t>
            </w:r>
            <w:r w:rsidR="00326BD5" w:rsidRPr="00673EC5">
              <w:rPr>
                <w:rFonts w:cs="Arial"/>
                <w:szCs w:val="20"/>
              </w:rPr>
              <w:t>i</w:t>
            </w:r>
            <w:r w:rsidR="009C2C68" w:rsidRPr="00673EC5">
              <w:rPr>
                <w:rFonts w:cs="Arial"/>
                <w:szCs w:val="20"/>
              </w:rPr>
              <w:t>i</w:t>
            </w:r>
            <w:r w:rsidR="00E930C8" w:rsidRPr="00673EC5">
              <w:rPr>
                <w:rFonts w:cs="Arial"/>
                <w:szCs w:val="20"/>
              </w:rPr>
              <w:t>)</w:t>
            </w:r>
            <w:r w:rsidR="009C2C68" w:rsidRPr="00673EC5">
              <w:rPr>
                <w:rFonts w:cs="Arial"/>
                <w:szCs w:val="20"/>
              </w:rPr>
              <w:t xml:space="preserve">, </w:t>
            </w:r>
            <w:r w:rsidR="00E930C8" w:rsidRPr="00673EC5">
              <w:rPr>
                <w:rFonts w:cs="Arial"/>
                <w:szCs w:val="20"/>
              </w:rPr>
              <w:t>(</w:t>
            </w:r>
            <w:r w:rsidR="009C2C68" w:rsidRPr="00673EC5">
              <w:rPr>
                <w:rFonts w:cs="Arial"/>
                <w:szCs w:val="20"/>
              </w:rPr>
              <w:t>xi</w:t>
            </w:r>
            <w:r w:rsidR="00326BD5" w:rsidRPr="00673EC5">
              <w:rPr>
                <w:rFonts w:cs="Arial"/>
                <w:szCs w:val="20"/>
              </w:rPr>
              <w:t>v</w:t>
            </w:r>
            <w:r w:rsidR="00E930C8" w:rsidRPr="00673EC5">
              <w:rPr>
                <w:rFonts w:cs="Arial"/>
                <w:szCs w:val="20"/>
              </w:rPr>
              <w:t>)</w:t>
            </w:r>
            <w:r w:rsidR="009C2C68" w:rsidRPr="00673EC5">
              <w:rPr>
                <w:rFonts w:cs="Arial"/>
                <w:szCs w:val="20"/>
              </w:rPr>
              <w:t xml:space="preserve">, </w:t>
            </w:r>
            <w:r w:rsidR="00E930C8" w:rsidRPr="00673EC5">
              <w:rPr>
                <w:rFonts w:cs="Arial"/>
                <w:szCs w:val="20"/>
              </w:rPr>
              <w:t>(</w:t>
            </w:r>
            <w:r w:rsidR="009C2C68" w:rsidRPr="00673EC5">
              <w:rPr>
                <w:rFonts w:cs="Arial"/>
                <w:szCs w:val="20"/>
              </w:rPr>
              <w:t>xv</w:t>
            </w:r>
            <w:r w:rsidR="00326BD5" w:rsidRPr="00673EC5">
              <w:rPr>
                <w:rFonts w:cs="Arial"/>
                <w:szCs w:val="20"/>
              </w:rPr>
              <w:t>i</w:t>
            </w:r>
            <w:r w:rsidR="00E930C8" w:rsidRPr="00673EC5">
              <w:rPr>
                <w:rFonts w:cs="Arial"/>
                <w:szCs w:val="20"/>
              </w:rPr>
              <w:t>)</w:t>
            </w:r>
            <w:r w:rsidR="009C2C68" w:rsidRPr="00673EC5">
              <w:rPr>
                <w:rFonts w:cs="Arial"/>
                <w:szCs w:val="20"/>
              </w:rPr>
              <w:t xml:space="preserve">, </w:t>
            </w:r>
            <w:r w:rsidR="00E930C8" w:rsidRPr="00673EC5">
              <w:rPr>
                <w:rFonts w:cs="Arial"/>
                <w:szCs w:val="20"/>
              </w:rPr>
              <w:t>(</w:t>
            </w:r>
            <w:r w:rsidR="009C2C68" w:rsidRPr="00673EC5">
              <w:rPr>
                <w:rFonts w:cs="Arial"/>
                <w:szCs w:val="20"/>
              </w:rPr>
              <w:t>xvi</w:t>
            </w:r>
            <w:r w:rsidR="00326BD5" w:rsidRPr="00673EC5">
              <w:rPr>
                <w:rFonts w:cs="Arial"/>
                <w:szCs w:val="20"/>
              </w:rPr>
              <w:t>i</w:t>
            </w:r>
            <w:r w:rsidR="00E930C8" w:rsidRPr="00673EC5">
              <w:rPr>
                <w:rFonts w:cs="Arial"/>
                <w:szCs w:val="20"/>
              </w:rPr>
              <w:t>)</w:t>
            </w:r>
            <w:r w:rsidR="009C2C68" w:rsidRPr="00673EC5">
              <w:rPr>
                <w:rFonts w:cs="Arial"/>
                <w:szCs w:val="20"/>
              </w:rPr>
              <w:t>,</w:t>
            </w:r>
            <w:r w:rsidR="00854F18">
              <w:rPr>
                <w:rFonts w:cs="Arial"/>
                <w:szCs w:val="20"/>
              </w:rPr>
              <w:t xml:space="preserve"> (xix),</w:t>
            </w:r>
            <w:r w:rsidR="009C2C68" w:rsidRPr="00673EC5">
              <w:rPr>
                <w:rFonts w:cs="Arial"/>
                <w:szCs w:val="20"/>
              </w:rPr>
              <w:t xml:space="preserve"> </w:t>
            </w:r>
            <w:r w:rsidR="00E930C8" w:rsidRPr="00673EC5">
              <w:rPr>
                <w:rFonts w:cs="Arial"/>
                <w:szCs w:val="20"/>
              </w:rPr>
              <w:t>(</w:t>
            </w:r>
            <w:r w:rsidR="009C2C68" w:rsidRPr="00673EC5">
              <w:rPr>
                <w:rFonts w:cs="Arial"/>
                <w:szCs w:val="20"/>
              </w:rPr>
              <w:t>x</w:t>
            </w:r>
            <w:r w:rsidR="00326BD5" w:rsidRPr="00673EC5">
              <w:rPr>
                <w:rFonts w:cs="Arial"/>
                <w:szCs w:val="20"/>
              </w:rPr>
              <w:t>x</w:t>
            </w:r>
            <w:r w:rsidR="00E930C8" w:rsidRPr="00673EC5">
              <w:rPr>
                <w:rFonts w:cs="Arial"/>
                <w:szCs w:val="20"/>
              </w:rPr>
              <w:t>)</w:t>
            </w:r>
            <w:r w:rsidR="00AA4385" w:rsidRPr="00673EC5">
              <w:rPr>
                <w:rFonts w:cs="Arial"/>
                <w:szCs w:val="20"/>
              </w:rPr>
              <w:t>,</w:t>
            </w:r>
            <w:r w:rsidR="009C2C68" w:rsidRPr="00673EC5">
              <w:rPr>
                <w:rFonts w:cs="Arial"/>
                <w:szCs w:val="20"/>
              </w:rPr>
              <w:t xml:space="preserve"> </w:t>
            </w:r>
            <w:r w:rsidR="00E930C8" w:rsidRPr="00673EC5">
              <w:rPr>
                <w:rFonts w:cs="Arial"/>
                <w:szCs w:val="20"/>
              </w:rPr>
              <w:t>(</w:t>
            </w:r>
            <w:r w:rsidR="009C2C68" w:rsidRPr="00673EC5">
              <w:rPr>
                <w:rFonts w:cs="Arial"/>
                <w:szCs w:val="20"/>
              </w:rPr>
              <w:t>xx</w:t>
            </w:r>
            <w:r w:rsidR="00326BD5" w:rsidRPr="00673EC5">
              <w:rPr>
                <w:rFonts w:cs="Arial"/>
                <w:szCs w:val="20"/>
              </w:rPr>
              <w:t>ii</w:t>
            </w:r>
            <w:r w:rsidR="00E930C8" w:rsidRPr="00673EC5">
              <w:rPr>
                <w:rFonts w:cs="Arial"/>
                <w:szCs w:val="20"/>
              </w:rPr>
              <w:t>)</w:t>
            </w:r>
            <w:r w:rsidRPr="00673EC5">
              <w:rPr>
                <w:rFonts w:cs="Arial"/>
                <w:szCs w:val="20"/>
              </w:rPr>
              <w:t xml:space="preserve"> punktuose numatytus sprendimus, kuriems priimti reikia </w:t>
            </w:r>
            <w:r w:rsidR="007F582D" w:rsidRPr="00673EC5">
              <w:rPr>
                <w:rFonts w:cs="Arial"/>
                <w:szCs w:val="20"/>
              </w:rPr>
              <w:t xml:space="preserve">kvalifikuotos </w:t>
            </w:r>
            <w:r w:rsidR="007810CC" w:rsidRPr="00673EC5">
              <w:rPr>
                <w:rFonts w:cs="Arial"/>
                <w:szCs w:val="20"/>
              </w:rPr>
              <w:t xml:space="preserve">ne mažesnės kaip </w:t>
            </w:r>
            <w:r w:rsidRPr="00673EC5">
              <w:rPr>
                <w:rFonts w:cs="Arial"/>
                <w:szCs w:val="20"/>
              </w:rPr>
              <w:t>2/3</w:t>
            </w:r>
            <w:r w:rsidR="00326BD5" w:rsidRPr="00673EC5">
              <w:rPr>
                <w:rFonts w:cs="Arial"/>
                <w:szCs w:val="20"/>
              </w:rPr>
              <w:t> </w:t>
            </w:r>
            <w:r w:rsidRPr="00673EC5">
              <w:rPr>
                <w:rFonts w:cs="Arial"/>
                <w:szCs w:val="20"/>
              </w:rPr>
              <w:t>(dviejų trečiųjų) Akcininkų susirinkime dalyvaujančių akcininkų balsų daugumos;</w:t>
            </w:r>
          </w:p>
        </w:tc>
        <w:tc>
          <w:tcPr>
            <w:tcW w:w="2500" w:type="pct"/>
            <w:shd w:val="clear" w:color="auto" w:fill="auto"/>
          </w:tcPr>
          <w:p w:rsidR="00362C8C" w:rsidRPr="00673EC5" w:rsidRDefault="00362C8C" w:rsidP="00D25D17">
            <w:pPr>
              <w:numPr>
                <w:ilvl w:val="2"/>
                <w:numId w:val="26"/>
              </w:numPr>
              <w:tabs>
                <w:tab w:val="clear" w:pos="567"/>
              </w:tabs>
              <w:spacing w:after="120" w:line="234" w:lineRule="exact"/>
              <w:ind w:left="1172"/>
              <w:jc w:val="both"/>
              <w:rPr>
                <w:rFonts w:cs="Arial"/>
                <w:bCs/>
                <w:szCs w:val="20"/>
                <w:lang w:val="en-GB"/>
              </w:rPr>
            </w:pPr>
            <w:r w:rsidRPr="00673EC5">
              <w:rPr>
                <w:rFonts w:cs="Arial"/>
                <w:bCs/>
                <w:szCs w:val="20"/>
                <w:lang w:val="en-GB"/>
              </w:rPr>
              <w:t xml:space="preserve">adoption of decisions under points </w:t>
            </w:r>
            <w:r w:rsidR="00E930C8" w:rsidRPr="00673EC5">
              <w:rPr>
                <w:rFonts w:cs="Arial"/>
                <w:bCs/>
                <w:szCs w:val="20"/>
                <w:lang w:val="en-GB"/>
              </w:rPr>
              <w:t>(</w:t>
            </w:r>
            <w:r w:rsidR="009C2C68" w:rsidRPr="00673EC5">
              <w:rPr>
                <w:rFonts w:cs="Arial"/>
                <w:bCs/>
                <w:szCs w:val="20"/>
                <w:lang w:val="en-GB"/>
              </w:rPr>
              <w:t>i</w:t>
            </w:r>
            <w:r w:rsidR="00E930C8" w:rsidRPr="00673EC5">
              <w:rPr>
                <w:rFonts w:cs="Arial"/>
                <w:bCs/>
                <w:szCs w:val="20"/>
                <w:lang w:val="en-GB"/>
              </w:rPr>
              <w:t>)</w:t>
            </w:r>
            <w:r w:rsidR="009C2C68" w:rsidRPr="00673EC5">
              <w:rPr>
                <w:rFonts w:cs="Arial"/>
                <w:bCs/>
                <w:szCs w:val="20"/>
                <w:lang w:val="en-GB"/>
              </w:rPr>
              <w:t xml:space="preserve">, </w:t>
            </w:r>
            <w:r w:rsidR="00E930C8" w:rsidRPr="00673EC5">
              <w:rPr>
                <w:rFonts w:cs="Arial"/>
                <w:bCs/>
                <w:szCs w:val="20"/>
                <w:lang w:val="en-GB"/>
              </w:rPr>
              <w:t>(</w:t>
            </w:r>
            <w:r w:rsidR="009C2C68" w:rsidRPr="00673EC5">
              <w:rPr>
                <w:rFonts w:cs="Arial"/>
                <w:bCs/>
                <w:szCs w:val="20"/>
                <w:lang w:val="en-GB"/>
              </w:rPr>
              <w:t>vi</w:t>
            </w:r>
            <w:r w:rsidR="00E930C8" w:rsidRPr="00673EC5">
              <w:rPr>
                <w:rFonts w:cs="Arial"/>
                <w:bCs/>
                <w:szCs w:val="20"/>
                <w:lang w:val="en-GB"/>
              </w:rPr>
              <w:t>)</w:t>
            </w:r>
            <w:r w:rsidR="009C2C68" w:rsidRPr="00673EC5">
              <w:rPr>
                <w:rFonts w:cs="Arial"/>
                <w:bCs/>
                <w:szCs w:val="20"/>
                <w:lang w:val="en-GB"/>
              </w:rPr>
              <w:t xml:space="preserve">, </w:t>
            </w:r>
            <w:r w:rsidR="00E930C8" w:rsidRPr="00673EC5">
              <w:rPr>
                <w:rFonts w:cs="Arial"/>
                <w:bCs/>
                <w:szCs w:val="20"/>
                <w:lang w:val="en-GB"/>
              </w:rPr>
              <w:t>(</w:t>
            </w:r>
            <w:r w:rsidR="009C2C68" w:rsidRPr="00673EC5">
              <w:rPr>
                <w:rFonts w:cs="Arial"/>
                <w:bCs/>
                <w:szCs w:val="20"/>
                <w:lang w:val="en-GB"/>
              </w:rPr>
              <w:t>vii</w:t>
            </w:r>
            <w:r w:rsidR="00E930C8" w:rsidRPr="00673EC5">
              <w:rPr>
                <w:rFonts w:cs="Arial"/>
                <w:bCs/>
                <w:szCs w:val="20"/>
                <w:lang w:val="en-GB"/>
              </w:rPr>
              <w:t>)</w:t>
            </w:r>
            <w:r w:rsidR="009C2C68" w:rsidRPr="00673EC5">
              <w:rPr>
                <w:rFonts w:cs="Arial"/>
                <w:bCs/>
                <w:szCs w:val="20"/>
                <w:lang w:val="en-GB"/>
              </w:rPr>
              <w:t>,</w:t>
            </w:r>
            <w:r w:rsidR="00854F18">
              <w:rPr>
                <w:rFonts w:cs="Arial"/>
                <w:bCs/>
                <w:szCs w:val="20"/>
                <w:lang w:val="en-GB"/>
              </w:rPr>
              <w:t xml:space="preserve"> (viii),</w:t>
            </w:r>
            <w:r w:rsidR="009C2C68" w:rsidRPr="00673EC5">
              <w:rPr>
                <w:rFonts w:cs="Arial"/>
                <w:bCs/>
                <w:szCs w:val="20"/>
                <w:lang w:val="en-GB"/>
              </w:rPr>
              <w:t xml:space="preserve"> </w:t>
            </w:r>
            <w:r w:rsidR="00E930C8" w:rsidRPr="00673EC5">
              <w:rPr>
                <w:rFonts w:cs="Arial"/>
                <w:bCs/>
                <w:szCs w:val="20"/>
                <w:lang w:val="en-GB"/>
              </w:rPr>
              <w:t>(</w:t>
            </w:r>
            <w:r w:rsidR="009C2C68" w:rsidRPr="00673EC5">
              <w:rPr>
                <w:rFonts w:cs="Arial"/>
                <w:bCs/>
                <w:szCs w:val="20"/>
                <w:lang w:val="en-GB"/>
              </w:rPr>
              <w:t>x</w:t>
            </w:r>
            <w:r w:rsidR="00E930C8" w:rsidRPr="00673EC5">
              <w:rPr>
                <w:rFonts w:cs="Arial"/>
                <w:bCs/>
                <w:szCs w:val="20"/>
                <w:lang w:val="en-GB"/>
              </w:rPr>
              <w:t>)</w:t>
            </w:r>
            <w:r w:rsidR="009C2C68" w:rsidRPr="00673EC5">
              <w:rPr>
                <w:rFonts w:cs="Arial"/>
                <w:bCs/>
                <w:szCs w:val="20"/>
                <w:lang w:val="en-GB"/>
              </w:rPr>
              <w:t xml:space="preserve">, </w:t>
            </w:r>
            <w:r w:rsidR="00E930C8" w:rsidRPr="00673EC5">
              <w:rPr>
                <w:rFonts w:cs="Arial"/>
                <w:bCs/>
                <w:szCs w:val="20"/>
                <w:lang w:val="en-GB"/>
              </w:rPr>
              <w:t>(</w:t>
            </w:r>
            <w:r w:rsidR="009C2C68" w:rsidRPr="00673EC5">
              <w:rPr>
                <w:rFonts w:cs="Arial"/>
                <w:bCs/>
                <w:szCs w:val="20"/>
                <w:lang w:val="en-GB"/>
              </w:rPr>
              <w:t>x</w:t>
            </w:r>
            <w:r w:rsidR="00326BD5" w:rsidRPr="00673EC5">
              <w:rPr>
                <w:rFonts w:cs="Arial"/>
                <w:bCs/>
                <w:szCs w:val="20"/>
                <w:lang w:val="en-GB"/>
              </w:rPr>
              <w:t>i</w:t>
            </w:r>
            <w:r w:rsidR="00E930C8" w:rsidRPr="00673EC5">
              <w:rPr>
                <w:rFonts w:cs="Arial"/>
                <w:bCs/>
                <w:szCs w:val="20"/>
                <w:lang w:val="en-GB"/>
              </w:rPr>
              <w:t>)</w:t>
            </w:r>
            <w:r w:rsidR="009C2C68" w:rsidRPr="00673EC5">
              <w:rPr>
                <w:rFonts w:cs="Arial"/>
                <w:bCs/>
                <w:szCs w:val="20"/>
                <w:lang w:val="en-GB"/>
              </w:rPr>
              <w:t xml:space="preserve">, </w:t>
            </w:r>
            <w:r w:rsidR="00E930C8" w:rsidRPr="00673EC5">
              <w:rPr>
                <w:rFonts w:cs="Arial"/>
                <w:bCs/>
                <w:szCs w:val="20"/>
                <w:lang w:val="en-GB"/>
              </w:rPr>
              <w:t>(</w:t>
            </w:r>
            <w:r w:rsidR="009C2C68" w:rsidRPr="00673EC5">
              <w:rPr>
                <w:rFonts w:cs="Arial"/>
                <w:bCs/>
                <w:szCs w:val="20"/>
                <w:lang w:val="en-GB"/>
              </w:rPr>
              <w:t>xii</w:t>
            </w:r>
            <w:r w:rsidR="00326BD5" w:rsidRPr="00673EC5">
              <w:rPr>
                <w:rFonts w:cs="Arial"/>
                <w:bCs/>
                <w:szCs w:val="20"/>
                <w:lang w:val="en-GB"/>
              </w:rPr>
              <w:t>i</w:t>
            </w:r>
            <w:r w:rsidR="00E930C8" w:rsidRPr="00673EC5">
              <w:rPr>
                <w:rFonts w:cs="Arial"/>
                <w:bCs/>
                <w:szCs w:val="20"/>
                <w:lang w:val="en-GB"/>
              </w:rPr>
              <w:t>)</w:t>
            </w:r>
            <w:r w:rsidR="009C2C68" w:rsidRPr="00673EC5">
              <w:rPr>
                <w:rFonts w:cs="Arial"/>
                <w:bCs/>
                <w:szCs w:val="20"/>
                <w:lang w:val="en-GB"/>
              </w:rPr>
              <w:t xml:space="preserve">, </w:t>
            </w:r>
            <w:r w:rsidR="00E930C8" w:rsidRPr="00673EC5">
              <w:rPr>
                <w:rFonts w:cs="Arial"/>
                <w:bCs/>
                <w:szCs w:val="20"/>
                <w:lang w:val="en-GB"/>
              </w:rPr>
              <w:t>(</w:t>
            </w:r>
            <w:r w:rsidR="009C2C68" w:rsidRPr="00673EC5">
              <w:rPr>
                <w:rFonts w:cs="Arial"/>
                <w:bCs/>
                <w:szCs w:val="20"/>
                <w:lang w:val="en-GB"/>
              </w:rPr>
              <w:t>xi</w:t>
            </w:r>
            <w:r w:rsidR="00326BD5" w:rsidRPr="00673EC5">
              <w:rPr>
                <w:rFonts w:cs="Arial"/>
                <w:bCs/>
                <w:szCs w:val="20"/>
                <w:lang w:val="en-GB"/>
              </w:rPr>
              <w:t>v</w:t>
            </w:r>
            <w:r w:rsidR="00E930C8" w:rsidRPr="00673EC5">
              <w:rPr>
                <w:rFonts w:cs="Arial"/>
                <w:bCs/>
                <w:szCs w:val="20"/>
                <w:lang w:val="en-GB"/>
              </w:rPr>
              <w:t>)</w:t>
            </w:r>
            <w:r w:rsidR="009C2C68" w:rsidRPr="00673EC5">
              <w:rPr>
                <w:rFonts w:cs="Arial"/>
                <w:bCs/>
                <w:szCs w:val="20"/>
                <w:lang w:val="en-GB"/>
              </w:rPr>
              <w:t xml:space="preserve">, </w:t>
            </w:r>
            <w:r w:rsidR="00E930C8" w:rsidRPr="00673EC5">
              <w:rPr>
                <w:rFonts w:cs="Arial"/>
                <w:bCs/>
                <w:szCs w:val="20"/>
                <w:lang w:val="en-GB"/>
              </w:rPr>
              <w:t>(</w:t>
            </w:r>
            <w:r w:rsidR="009C2C68" w:rsidRPr="00673EC5">
              <w:rPr>
                <w:rFonts w:cs="Arial"/>
                <w:bCs/>
                <w:szCs w:val="20"/>
                <w:lang w:val="en-GB"/>
              </w:rPr>
              <w:t>xv</w:t>
            </w:r>
            <w:r w:rsidR="00326BD5" w:rsidRPr="00673EC5">
              <w:rPr>
                <w:rFonts w:cs="Arial"/>
                <w:bCs/>
                <w:szCs w:val="20"/>
                <w:lang w:val="en-GB"/>
              </w:rPr>
              <w:t>i</w:t>
            </w:r>
            <w:r w:rsidR="00E930C8" w:rsidRPr="00673EC5">
              <w:rPr>
                <w:rFonts w:cs="Arial"/>
                <w:bCs/>
                <w:szCs w:val="20"/>
                <w:lang w:val="en-GB"/>
              </w:rPr>
              <w:t>)</w:t>
            </w:r>
            <w:r w:rsidR="009C2C68" w:rsidRPr="00673EC5">
              <w:rPr>
                <w:rFonts w:cs="Arial"/>
                <w:bCs/>
                <w:szCs w:val="20"/>
                <w:lang w:val="en-GB"/>
              </w:rPr>
              <w:t xml:space="preserve">, </w:t>
            </w:r>
            <w:r w:rsidR="00E930C8" w:rsidRPr="00673EC5">
              <w:rPr>
                <w:rFonts w:cs="Arial"/>
                <w:bCs/>
                <w:szCs w:val="20"/>
                <w:lang w:val="en-GB"/>
              </w:rPr>
              <w:t>(</w:t>
            </w:r>
            <w:r w:rsidR="009C2C68" w:rsidRPr="00673EC5">
              <w:rPr>
                <w:rFonts w:cs="Arial"/>
                <w:bCs/>
                <w:szCs w:val="20"/>
                <w:lang w:val="en-GB"/>
              </w:rPr>
              <w:t>x</w:t>
            </w:r>
            <w:r w:rsidR="00326BD5" w:rsidRPr="00673EC5">
              <w:rPr>
                <w:rFonts w:cs="Arial"/>
                <w:bCs/>
                <w:szCs w:val="20"/>
                <w:lang w:val="en-GB"/>
              </w:rPr>
              <w:t>vii</w:t>
            </w:r>
            <w:r w:rsidR="00E930C8" w:rsidRPr="00673EC5">
              <w:rPr>
                <w:rFonts w:cs="Arial"/>
                <w:bCs/>
                <w:szCs w:val="20"/>
                <w:lang w:val="en-GB"/>
              </w:rPr>
              <w:t>)</w:t>
            </w:r>
            <w:r w:rsidR="009C2C68" w:rsidRPr="00673EC5">
              <w:rPr>
                <w:rFonts w:cs="Arial"/>
                <w:bCs/>
                <w:szCs w:val="20"/>
                <w:lang w:val="en-GB"/>
              </w:rPr>
              <w:t xml:space="preserve">, </w:t>
            </w:r>
            <w:r w:rsidR="00854F18">
              <w:rPr>
                <w:rFonts w:cs="Arial"/>
                <w:bCs/>
                <w:szCs w:val="20"/>
                <w:lang w:val="en-GB"/>
              </w:rPr>
              <w:t xml:space="preserve">(xix), </w:t>
            </w:r>
            <w:r w:rsidR="00E930C8" w:rsidRPr="00673EC5">
              <w:rPr>
                <w:rFonts w:cs="Arial"/>
                <w:bCs/>
                <w:szCs w:val="20"/>
                <w:lang w:val="en-GB"/>
              </w:rPr>
              <w:t>(</w:t>
            </w:r>
            <w:r w:rsidR="009C2C68" w:rsidRPr="00673EC5">
              <w:rPr>
                <w:rFonts w:cs="Arial"/>
                <w:bCs/>
                <w:szCs w:val="20"/>
                <w:lang w:val="en-GB"/>
              </w:rPr>
              <w:t>x</w:t>
            </w:r>
            <w:r w:rsidR="00326BD5" w:rsidRPr="00673EC5">
              <w:rPr>
                <w:rFonts w:cs="Arial"/>
                <w:bCs/>
                <w:szCs w:val="20"/>
                <w:lang w:val="en-GB"/>
              </w:rPr>
              <w:t>x</w:t>
            </w:r>
            <w:r w:rsidR="00E930C8" w:rsidRPr="00673EC5">
              <w:rPr>
                <w:rFonts w:cs="Arial"/>
                <w:bCs/>
                <w:szCs w:val="20"/>
                <w:lang w:val="en-GB"/>
              </w:rPr>
              <w:t>)</w:t>
            </w:r>
            <w:r w:rsidR="009C2C68" w:rsidRPr="00673EC5">
              <w:rPr>
                <w:rFonts w:cs="Arial"/>
                <w:bCs/>
                <w:szCs w:val="20"/>
                <w:lang w:val="en-GB"/>
              </w:rPr>
              <w:t xml:space="preserve">, </w:t>
            </w:r>
            <w:r w:rsidR="00E930C8" w:rsidRPr="00673EC5">
              <w:rPr>
                <w:rFonts w:cs="Arial"/>
                <w:bCs/>
                <w:szCs w:val="20"/>
                <w:lang w:val="en-GB"/>
              </w:rPr>
              <w:t>(</w:t>
            </w:r>
            <w:r w:rsidR="009C2C68" w:rsidRPr="00673EC5">
              <w:rPr>
                <w:rFonts w:cs="Arial"/>
                <w:bCs/>
                <w:szCs w:val="20"/>
                <w:lang w:val="en-GB"/>
              </w:rPr>
              <w:t>xx</w:t>
            </w:r>
            <w:r w:rsidR="00326BD5" w:rsidRPr="00673EC5">
              <w:rPr>
                <w:rFonts w:cs="Arial"/>
                <w:bCs/>
                <w:szCs w:val="20"/>
                <w:lang w:val="en-GB"/>
              </w:rPr>
              <w:t>ii</w:t>
            </w:r>
            <w:r w:rsidR="00E930C8" w:rsidRPr="00673EC5">
              <w:rPr>
                <w:rFonts w:cs="Arial"/>
                <w:bCs/>
                <w:szCs w:val="20"/>
                <w:lang w:val="en-GB"/>
              </w:rPr>
              <w:t>)</w:t>
            </w:r>
            <w:r w:rsidRPr="00673EC5">
              <w:rPr>
                <w:rFonts w:cs="Arial"/>
                <w:bCs/>
                <w:szCs w:val="20"/>
                <w:lang w:val="en-GB"/>
              </w:rPr>
              <w:t xml:space="preserve"> of Clause </w:t>
            </w:r>
            <w:r w:rsidR="009C2C68" w:rsidRPr="00673EC5">
              <w:rPr>
                <w:rFonts w:cs="Arial"/>
                <w:bCs/>
                <w:szCs w:val="20"/>
                <w:lang w:val="en-GB"/>
              </w:rPr>
              <w:fldChar w:fldCharType="begin"/>
            </w:r>
            <w:r w:rsidR="009C2C68" w:rsidRPr="00673EC5">
              <w:rPr>
                <w:rFonts w:cs="Arial"/>
                <w:bCs/>
                <w:szCs w:val="20"/>
                <w:lang w:val="en-GB"/>
              </w:rPr>
              <w:instrText xml:space="preserve"> REF _Ref500236959 \r \h </w:instrText>
            </w:r>
            <w:r w:rsidR="009C2C68" w:rsidRPr="00673EC5">
              <w:rPr>
                <w:rFonts w:cs="Arial"/>
                <w:bCs/>
                <w:szCs w:val="20"/>
                <w:lang w:val="en-GB"/>
              </w:rPr>
            </w:r>
            <w:r w:rsidR="007A692C" w:rsidRPr="00673EC5">
              <w:rPr>
                <w:rFonts w:cs="Arial"/>
                <w:bCs/>
                <w:szCs w:val="20"/>
                <w:lang w:val="en-GB"/>
              </w:rPr>
              <w:instrText xml:space="preserve"> \* MERGEFORMAT </w:instrText>
            </w:r>
            <w:r w:rsidR="009C2C68" w:rsidRPr="00673EC5">
              <w:rPr>
                <w:rFonts w:cs="Arial"/>
                <w:bCs/>
                <w:szCs w:val="20"/>
                <w:lang w:val="en-GB"/>
              </w:rPr>
              <w:fldChar w:fldCharType="separate"/>
            </w:r>
            <w:r w:rsidR="00AB6C03">
              <w:rPr>
                <w:rFonts w:cs="Arial"/>
                <w:bCs/>
                <w:szCs w:val="20"/>
                <w:lang w:val="en-GB"/>
              </w:rPr>
              <w:t>6.12</w:t>
            </w:r>
            <w:r w:rsidR="009C2C68" w:rsidRPr="00673EC5">
              <w:rPr>
                <w:rFonts w:cs="Arial"/>
                <w:bCs/>
                <w:szCs w:val="20"/>
                <w:lang w:val="en-GB"/>
              </w:rPr>
              <w:fldChar w:fldCharType="end"/>
            </w:r>
            <w:r w:rsidR="007810CC" w:rsidRPr="00673EC5">
              <w:rPr>
                <w:rFonts w:cs="Arial"/>
                <w:bCs/>
                <w:szCs w:val="20"/>
                <w:lang w:val="en-GB"/>
              </w:rPr>
              <w:t xml:space="preserve"> which</w:t>
            </w:r>
            <w:r w:rsidR="007F582D" w:rsidRPr="00673EC5">
              <w:rPr>
                <w:rFonts w:cs="Arial"/>
                <w:bCs/>
                <w:szCs w:val="20"/>
                <w:lang w:val="en-GB"/>
              </w:rPr>
              <w:t xml:space="preserve"> shall be taken by a qualified majority vote of not less than</w:t>
            </w:r>
            <w:r w:rsidR="007810CC" w:rsidRPr="00673EC5">
              <w:rPr>
                <w:rFonts w:cs="Arial"/>
                <w:szCs w:val="20"/>
                <w:lang w:val="en-GB"/>
              </w:rPr>
              <w:t xml:space="preserve"> </w:t>
            </w:r>
            <w:r w:rsidRPr="00673EC5">
              <w:rPr>
                <w:rFonts w:cs="Arial"/>
                <w:szCs w:val="20"/>
                <w:lang w:val="en-GB"/>
              </w:rPr>
              <w:t xml:space="preserve">2/3 (two-thirds) </w:t>
            </w:r>
            <w:r w:rsidR="007F582D" w:rsidRPr="00673EC5">
              <w:rPr>
                <w:rFonts w:cs="Arial"/>
                <w:szCs w:val="20"/>
                <w:lang w:val="en-GB"/>
              </w:rPr>
              <w:t>of all the votes carried by the shares held by the shareholders attending the General Meeting</w:t>
            </w:r>
            <w:r w:rsidRPr="00673EC5">
              <w:rPr>
                <w:rFonts w:cs="Arial"/>
                <w:szCs w:val="20"/>
                <w:lang w:val="en-GB"/>
              </w:rPr>
              <w:t>;</w:t>
            </w:r>
          </w:p>
        </w:tc>
      </w:tr>
      <w:tr w:rsidR="00362C8C" w:rsidRPr="00673EC5" w:rsidTr="00562F96">
        <w:tc>
          <w:tcPr>
            <w:tcW w:w="2500" w:type="pct"/>
            <w:shd w:val="clear" w:color="auto" w:fill="auto"/>
          </w:tcPr>
          <w:p w:rsidR="00362C8C" w:rsidRPr="00673EC5" w:rsidRDefault="00AA4385" w:rsidP="00D25D17">
            <w:pPr>
              <w:numPr>
                <w:ilvl w:val="2"/>
                <w:numId w:val="1"/>
              </w:numPr>
              <w:tabs>
                <w:tab w:val="clear" w:pos="567"/>
              </w:tabs>
              <w:spacing w:after="120" w:line="234" w:lineRule="exact"/>
              <w:ind w:left="1134"/>
              <w:jc w:val="both"/>
              <w:rPr>
                <w:rFonts w:cs="Arial"/>
                <w:szCs w:val="20"/>
              </w:rPr>
            </w:pPr>
            <w:r w:rsidRPr="00673EC5">
              <w:rPr>
                <w:rFonts w:cs="Arial"/>
                <w:szCs w:val="20"/>
              </w:rPr>
              <w:t>š</w:t>
            </w:r>
            <w:r w:rsidR="00362C8C" w:rsidRPr="00673EC5">
              <w:rPr>
                <w:rFonts w:cs="Arial"/>
                <w:szCs w:val="20"/>
              </w:rPr>
              <w:t xml:space="preserve">ių Įstatų </w:t>
            </w:r>
            <w:r w:rsidR="00362C8C" w:rsidRPr="00673EC5">
              <w:rPr>
                <w:rFonts w:cs="Arial"/>
                <w:szCs w:val="20"/>
              </w:rPr>
              <w:fldChar w:fldCharType="begin"/>
            </w:r>
            <w:r w:rsidR="00362C8C" w:rsidRPr="00673EC5">
              <w:rPr>
                <w:rFonts w:cs="Arial"/>
                <w:szCs w:val="20"/>
              </w:rPr>
              <w:instrText xml:space="preserve"> REF _Ref499748128 \r \h </w:instrText>
            </w:r>
            <w:r w:rsidR="00362C8C" w:rsidRPr="00673EC5">
              <w:rPr>
                <w:rFonts w:cs="Arial"/>
                <w:szCs w:val="20"/>
              </w:rPr>
            </w:r>
            <w:r w:rsidR="007A692C" w:rsidRPr="00673EC5">
              <w:rPr>
                <w:rFonts w:cs="Arial"/>
                <w:szCs w:val="20"/>
              </w:rPr>
              <w:instrText xml:space="preserve"> \* MERGEFORMAT </w:instrText>
            </w:r>
            <w:r w:rsidR="00362C8C" w:rsidRPr="00673EC5">
              <w:rPr>
                <w:rFonts w:cs="Arial"/>
                <w:szCs w:val="20"/>
              </w:rPr>
              <w:fldChar w:fldCharType="separate"/>
            </w:r>
            <w:r w:rsidR="00AB6C03">
              <w:rPr>
                <w:rFonts w:cs="Arial"/>
                <w:szCs w:val="20"/>
              </w:rPr>
              <w:t>6.12</w:t>
            </w:r>
            <w:r w:rsidR="00362C8C" w:rsidRPr="00673EC5">
              <w:rPr>
                <w:rFonts w:cs="Arial"/>
                <w:szCs w:val="20"/>
              </w:rPr>
              <w:fldChar w:fldCharType="end"/>
            </w:r>
            <w:r w:rsidR="00362C8C" w:rsidRPr="00673EC5">
              <w:rPr>
                <w:rFonts w:cs="Arial"/>
                <w:szCs w:val="20"/>
              </w:rPr>
              <w:t xml:space="preserve"> straipsnio </w:t>
            </w:r>
            <w:r w:rsidR="00E930C8" w:rsidRPr="00673EC5">
              <w:rPr>
                <w:rFonts w:cs="Arial"/>
                <w:szCs w:val="20"/>
              </w:rPr>
              <w:t>(</w:t>
            </w:r>
            <w:r w:rsidR="0011335C" w:rsidRPr="00673EC5">
              <w:rPr>
                <w:rFonts w:cs="Arial"/>
                <w:szCs w:val="20"/>
              </w:rPr>
              <w:t>xv</w:t>
            </w:r>
            <w:r w:rsidR="00E930C8" w:rsidRPr="00673EC5">
              <w:rPr>
                <w:rFonts w:cs="Arial"/>
                <w:szCs w:val="20"/>
              </w:rPr>
              <w:t>)</w:t>
            </w:r>
            <w:r w:rsidR="0011335C" w:rsidRPr="00673EC5">
              <w:rPr>
                <w:rFonts w:cs="Arial"/>
                <w:szCs w:val="20"/>
              </w:rPr>
              <w:t xml:space="preserve"> </w:t>
            </w:r>
            <w:r w:rsidR="00362C8C" w:rsidRPr="00673EC5">
              <w:rPr>
                <w:rFonts w:cs="Arial"/>
                <w:szCs w:val="20"/>
              </w:rPr>
              <w:t xml:space="preserve">punkte numatytą sprendimą, kuriam priimti reikia </w:t>
            </w:r>
            <w:r w:rsidR="00F840F1" w:rsidRPr="00673EC5">
              <w:rPr>
                <w:rFonts w:cs="Arial"/>
                <w:szCs w:val="20"/>
              </w:rPr>
              <w:t xml:space="preserve">kvalifikuotos </w:t>
            </w:r>
            <w:r w:rsidR="007810CC" w:rsidRPr="00673EC5">
              <w:rPr>
                <w:rFonts w:cs="Arial"/>
                <w:szCs w:val="20"/>
              </w:rPr>
              <w:t xml:space="preserve">ne mažesnės kaip </w:t>
            </w:r>
            <w:r w:rsidR="00362C8C" w:rsidRPr="00673EC5">
              <w:rPr>
                <w:rFonts w:cs="Arial"/>
                <w:szCs w:val="20"/>
              </w:rPr>
              <w:t>3/4 (trijų ketvirtųjų) Akcininkų susirinkime dalyvaujančių akcininkų balsų daugumos</w:t>
            </w:r>
            <w:r w:rsidRPr="00673EC5">
              <w:rPr>
                <w:rFonts w:cs="Arial"/>
                <w:szCs w:val="20"/>
              </w:rPr>
              <w:t>;</w:t>
            </w:r>
          </w:p>
        </w:tc>
        <w:tc>
          <w:tcPr>
            <w:tcW w:w="2500" w:type="pct"/>
            <w:shd w:val="clear" w:color="auto" w:fill="auto"/>
          </w:tcPr>
          <w:p w:rsidR="00362C8C" w:rsidRPr="00673EC5" w:rsidRDefault="00362C8C" w:rsidP="00D25D17">
            <w:pPr>
              <w:numPr>
                <w:ilvl w:val="2"/>
                <w:numId w:val="26"/>
              </w:numPr>
              <w:tabs>
                <w:tab w:val="clear" w:pos="567"/>
              </w:tabs>
              <w:spacing w:after="120" w:line="234" w:lineRule="exact"/>
              <w:ind w:left="1172"/>
              <w:jc w:val="both"/>
              <w:rPr>
                <w:rFonts w:cs="Arial"/>
                <w:bCs/>
                <w:szCs w:val="20"/>
                <w:lang w:val="en-GB"/>
              </w:rPr>
            </w:pPr>
            <w:r w:rsidRPr="00673EC5">
              <w:rPr>
                <w:rFonts w:cs="Arial"/>
                <w:szCs w:val="20"/>
                <w:lang w:val="en-GB"/>
              </w:rPr>
              <w:t xml:space="preserve">adoption of a decision under point </w:t>
            </w:r>
            <w:r w:rsidR="00E930C8" w:rsidRPr="00673EC5">
              <w:rPr>
                <w:rFonts w:cs="Arial"/>
                <w:szCs w:val="20"/>
                <w:lang w:val="en-GB"/>
              </w:rPr>
              <w:t>(</w:t>
            </w:r>
            <w:r w:rsidR="0011335C" w:rsidRPr="00673EC5">
              <w:rPr>
                <w:rFonts w:cs="Arial"/>
                <w:szCs w:val="20"/>
                <w:lang w:val="en-GB"/>
              </w:rPr>
              <w:t>xv</w:t>
            </w:r>
            <w:r w:rsidR="00E930C8" w:rsidRPr="00673EC5">
              <w:rPr>
                <w:rFonts w:cs="Arial"/>
                <w:szCs w:val="20"/>
                <w:lang w:val="en-GB"/>
              </w:rPr>
              <w:t>)</w:t>
            </w:r>
            <w:r w:rsidRPr="00673EC5">
              <w:rPr>
                <w:rFonts w:cs="Arial"/>
                <w:szCs w:val="20"/>
                <w:lang w:val="en-GB"/>
              </w:rPr>
              <w:t xml:space="preserve"> of Clause </w:t>
            </w:r>
            <w:r w:rsidR="009C2C68" w:rsidRPr="00673EC5">
              <w:rPr>
                <w:rFonts w:cs="Arial"/>
                <w:szCs w:val="20"/>
                <w:lang w:val="en-GB"/>
              </w:rPr>
              <w:fldChar w:fldCharType="begin"/>
            </w:r>
            <w:r w:rsidR="009C2C68" w:rsidRPr="00673EC5">
              <w:rPr>
                <w:rFonts w:cs="Arial"/>
                <w:szCs w:val="20"/>
                <w:lang w:val="en-GB"/>
              </w:rPr>
              <w:instrText xml:space="preserve"> REF _Ref500236959 \r \h </w:instrText>
            </w:r>
            <w:r w:rsidR="009C2C68" w:rsidRPr="00673EC5">
              <w:rPr>
                <w:rFonts w:cs="Arial"/>
                <w:szCs w:val="20"/>
                <w:lang w:val="en-GB"/>
              </w:rPr>
            </w:r>
            <w:r w:rsidR="007A692C" w:rsidRPr="00673EC5">
              <w:rPr>
                <w:rFonts w:cs="Arial"/>
                <w:szCs w:val="20"/>
                <w:lang w:val="en-GB"/>
              </w:rPr>
              <w:instrText xml:space="preserve"> \* MERGEFORMAT </w:instrText>
            </w:r>
            <w:r w:rsidR="009C2C68" w:rsidRPr="00673EC5">
              <w:rPr>
                <w:rFonts w:cs="Arial"/>
                <w:szCs w:val="20"/>
                <w:lang w:val="en-GB"/>
              </w:rPr>
              <w:fldChar w:fldCharType="separate"/>
            </w:r>
            <w:r w:rsidR="00AB6C03">
              <w:rPr>
                <w:rFonts w:cs="Arial"/>
                <w:szCs w:val="20"/>
                <w:lang w:val="en-GB"/>
              </w:rPr>
              <w:t>6.12</w:t>
            </w:r>
            <w:r w:rsidR="009C2C68" w:rsidRPr="00673EC5">
              <w:rPr>
                <w:rFonts w:cs="Arial"/>
                <w:szCs w:val="20"/>
                <w:lang w:val="en-GB"/>
              </w:rPr>
              <w:fldChar w:fldCharType="end"/>
            </w:r>
            <w:r w:rsidR="007810CC" w:rsidRPr="00673EC5">
              <w:rPr>
                <w:rFonts w:cs="Arial"/>
                <w:szCs w:val="20"/>
                <w:lang w:val="en-GB"/>
              </w:rPr>
              <w:t xml:space="preserve"> hereof which</w:t>
            </w:r>
            <w:r w:rsidRPr="00673EC5">
              <w:rPr>
                <w:rFonts w:cs="Arial"/>
                <w:szCs w:val="20"/>
                <w:lang w:val="en-GB"/>
              </w:rPr>
              <w:t xml:space="preserve"> </w:t>
            </w:r>
            <w:r w:rsidR="00F840F1" w:rsidRPr="00673EC5">
              <w:rPr>
                <w:rFonts w:cs="Arial"/>
                <w:szCs w:val="20"/>
                <w:lang w:val="en-GB"/>
              </w:rPr>
              <w:t>shall be taken by a qualified majority vote of not less than</w:t>
            </w:r>
            <w:r w:rsidR="007810CC" w:rsidRPr="00673EC5">
              <w:rPr>
                <w:rFonts w:cs="Arial"/>
                <w:szCs w:val="20"/>
                <w:lang w:val="en-GB"/>
              </w:rPr>
              <w:t xml:space="preserve"> </w:t>
            </w:r>
            <w:r w:rsidRPr="00673EC5">
              <w:rPr>
                <w:rFonts w:cs="Arial"/>
                <w:szCs w:val="20"/>
                <w:lang w:val="en-GB"/>
              </w:rPr>
              <w:t xml:space="preserve">3/4 (three-fourth) </w:t>
            </w:r>
            <w:r w:rsidR="00F840F1" w:rsidRPr="00673EC5">
              <w:rPr>
                <w:rFonts w:cs="Arial"/>
                <w:szCs w:val="20"/>
                <w:lang w:val="en-GB"/>
              </w:rPr>
              <w:t>of all the votes carried by the shares held by the shareholders attending the General Meeting</w:t>
            </w:r>
            <w:r w:rsidR="00AA4385" w:rsidRPr="00673EC5">
              <w:rPr>
                <w:rFonts w:cs="Arial"/>
                <w:szCs w:val="20"/>
                <w:lang w:val="en-GB"/>
              </w:rPr>
              <w:t>;</w:t>
            </w:r>
          </w:p>
        </w:tc>
      </w:tr>
      <w:tr w:rsidR="00AA4385" w:rsidRPr="00673EC5" w:rsidTr="00562F96">
        <w:tc>
          <w:tcPr>
            <w:tcW w:w="2500" w:type="pct"/>
            <w:shd w:val="clear" w:color="auto" w:fill="auto"/>
          </w:tcPr>
          <w:p w:rsidR="00AA4385" w:rsidRPr="00673EC5" w:rsidRDefault="00AA4385" w:rsidP="00D25D17">
            <w:pPr>
              <w:numPr>
                <w:ilvl w:val="2"/>
                <w:numId w:val="1"/>
              </w:numPr>
              <w:tabs>
                <w:tab w:val="clear" w:pos="567"/>
              </w:tabs>
              <w:spacing w:after="120" w:line="234" w:lineRule="exact"/>
              <w:ind w:left="1134"/>
              <w:jc w:val="both"/>
              <w:rPr>
                <w:rFonts w:cs="Arial"/>
                <w:szCs w:val="20"/>
              </w:rPr>
            </w:pPr>
            <w:r w:rsidRPr="00673EC5">
              <w:rPr>
                <w:rFonts w:cs="Arial"/>
                <w:szCs w:val="20"/>
              </w:rPr>
              <w:t xml:space="preserve">šių Įstatų </w:t>
            </w:r>
            <w:r w:rsidR="00D12510" w:rsidRPr="00673EC5">
              <w:rPr>
                <w:rFonts w:cs="Arial"/>
                <w:szCs w:val="20"/>
              </w:rPr>
              <w:fldChar w:fldCharType="begin"/>
            </w:r>
            <w:r w:rsidR="00D12510" w:rsidRPr="00673EC5">
              <w:rPr>
                <w:rFonts w:cs="Arial"/>
                <w:szCs w:val="20"/>
              </w:rPr>
              <w:instrText xml:space="preserve"> REF _Ref499748128 \r \h </w:instrText>
            </w:r>
            <w:r w:rsidR="00D12510" w:rsidRPr="00673EC5">
              <w:rPr>
                <w:rFonts w:cs="Arial"/>
                <w:szCs w:val="20"/>
              </w:rPr>
            </w:r>
            <w:r w:rsidR="00D12510" w:rsidRPr="00673EC5">
              <w:rPr>
                <w:rFonts w:cs="Arial"/>
                <w:szCs w:val="20"/>
              </w:rPr>
              <w:instrText xml:space="preserve"> \* MERGEFORMAT </w:instrText>
            </w:r>
            <w:r w:rsidR="00D12510" w:rsidRPr="00673EC5">
              <w:rPr>
                <w:rFonts w:cs="Arial"/>
                <w:szCs w:val="20"/>
              </w:rPr>
              <w:fldChar w:fldCharType="separate"/>
            </w:r>
            <w:r w:rsidR="00AB6C03">
              <w:rPr>
                <w:rFonts w:cs="Arial"/>
                <w:szCs w:val="20"/>
              </w:rPr>
              <w:t>6.12</w:t>
            </w:r>
            <w:r w:rsidR="00D12510" w:rsidRPr="00673EC5">
              <w:rPr>
                <w:rFonts w:cs="Arial"/>
                <w:szCs w:val="20"/>
              </w:rPr>
              <w:fldChar w:fldCharType="end"/>
            </w:r>
            <w:r w:rsidR="00D12510">
              <w:rPr>
                <w:rFonts w:cs="Arial"/>
                <w:szCs w:val="20"/>
              </w:rPr>
              <w:t xml:space="preserve"> </w:t>
            </w:r>
            <w:r w:rsidRPr="00673EC5">
              <w:rPr>
                <w:rFonts w:cs="Arial"/>
                <w:szCs w:val="20"/>
              </w:rPr>
              <w:t xml:space="preserve">straipsnio </w:t>
            </w:r>
            <w:r w:rsidR="007206C8" w:rsidRPr="00673EC5">
              <w:rPr>
                <w:rFonts w:cs="Arial"/>
                <w:szCs w:val="20"/>
              </w:rPr>
              <w:t>(</w:t>
            </w:r>
            <w:r w:rsidRPr="00673EC5">
              <w:rPr>
                <w:rFonts w:cs="Arial"/>
                <w:szCs w:val="20"/>
              </w:rPr>
              <w:t>xx</w:t>
            </w:r>
            <w:r w:rsidR="00326BD5" w:rsidRPr="00673EC5">
              <w:rPr>
                <w:rFonts w:cs="Arial"/>
                <w:szCs w:val="20"/>
              </w:rPr>
              <w:t>i</w:t>
            </w:r>
            <w:r w:rsidR="007206C8" w:rsidRPr="00673EC5">
              <w:rPr>
                <w:rFonts w:cs="Arial"/>
                <w:szCs w:val="20"/>
              </w:rPr>
              <w:t>)</w:t>
            </w:r>
            <w:r w:rsidR="003A56EF">
              <w:rPr>
                <w:rFonts w:cs="Arial"/>
                <w:szCs w:val="20"/>
              </w:rPr>
              <w:t>,</w:t>
            </w:r>
            <w:r w:rsidRPr="00673EC5">
              <w:rPr>
                <w:rFonts w:cs="Arial"/>
                <w:szCs w:val="20"/>
              </w:rPr>
              <w:t xml:space="preserve"> </w:t>
            </w:r>
            <w:r w:rsidR="007206C8" w:rsidRPr="00673EC5">
              <w:rPr>
                <w:rFonts w:cs="Arial"/>
                <w:szCs w:val="20"/>
              </w:rPr>
              <w:t>(</w:t>
            </w:r>
            <w:r w:rsidRPr="00673EC5">
              <w:rPr>
                <w:rFonts w:cs="Arial"/>
                <w:szCs w:val="20"/>
              </w:rPr>
              <w:t>xx</w:t>
            </w:r>
            <w:r w:rsidR="00326BD5" w:rsidRPr="00673EC5">
              <w:rPr>
                <w:rFonts w:cs="Arial"/>
                <w:szCs w:val="20"/>
              </w:rPr>
              <w:t>ii</w:t>
            </w:r>
            <w:r w:rsidRPr="00673EC5">
              <w:rPr>
                <w:rFonts w:cs="Arial"/>
                <w:szCs w:val="20"/>
              </w:rPr>
              <w:t>i</w:t>
            </w:r>
            <w:r w:rsidR="007206C8" w:rsidRPr="00673EC5">
              <w:rPr>
                <w:rFonts w:cs="Arial"/>
                <w:szCs w:val="20"/>
              </w:rPr>
              <w:t>)</w:t>
            </w:r>
            <w:r w:rsidRPr="00673EC5">
              <w:rPr>
                <w:rFonts w:cs="Arial"/>
                <w:szCs w:val="20"/>
              </w:rPr>
              <w:t xml:space="preserve"> </w:t>
            </w:r>
            <w:r w:rsidR="003A56EF">
              <w:rPr>
                <w:rFonts w:cs="Arial"/>
                <w:szCs w:val="20"/>
              </w:rPr>
              <w:t xml:space="preserve">ir (xxv) </w:t>
            </w:r>
            <w:r w:rsidRPr="00673EC5">
              <w:rPr>
                <w:rFonts w:cs="Arial"/>
                <w:szCs w:val="20"/>
              </w:rPr>
              <w:t xml:space="preserve">punktuose numatytus sprendimus, kuriems priimti reikia </w:t>
            </w:r>
            <w:r w:rsidR="00F840F1" w:rsidRPr="00673EC5">
              <w:rPr>
                <w:rFonts w:cs="Arial"/>
                <w:szCs w:val="20"/>
              </w:rPr>
              <w:t xml:space="preserve">kvalifikuotos </w:t>
            </w:r>
            <w:r w:rsidRPr="00673EC5">
              <w:rPr>
                <w:rFonts w:cs="Arial"/>
                <w:szCs w:val="20"/>
              </w:rPr>
              <w:t>ne mažesnės kaip 9/10 (devynių dešimtųjų) Akcininkų susirinkime dalyva</w:t>
            </w:r>
            <w:r w:rsidR="00F840F1" w:rsidRPr="00673EC5">
              <w:rPr>
                <w:rFonts w:cs="Arial"/>
                <w:szCs w:val="20"/>
              </w:rPr>
              <w:t>ujančių akcininkų balsų</w:t>
            </w:r>
            <w:r w:rsidR="006A762E" w:rsidRPr="00673EC5">
              <w:rPr>
                <w:rFonts w:cs="Arial"/>
                <w:szCs w:val="20"/>
              </w:rPr>
              <w:t xml:space="preserve"> daugumos</w:t>
            </w:r>
            <w:r w:rsidRPr="00673EC5">
              <w:rPr>
                <w:rFonts w:cs="Arial"/>
                <w:szCs w:val="20"/>
              </w:rPr>
              <w:t>.</w:t>
            </w:r>
          </w:p>
        </w:tc>
        <w:tc>
          <w:tcPr>
            <w:tcW w:w="2500" w:type="pct"/>
            <w:shd w:val="clear" w:color="auto" w:fill="auto"/>
          </w:tcPr>
          <w:p w:rsidR="00AA4385" w:rsidRPr="00673EC5" w:rsidRDefault="00AA4385" w:rsidP="00D25D17">
            <w:pPr>
              <w:numPr>
                <w:ilvl w:val="2"/>
                <w:numId w:val="26"/>
              </w:numPr>
              <w:tabs>
                <w:tab w:val="clear" w:pos="567"/>
              </w:tabs>
              <w:spacing w:after="120" w:line="234" w:lineRule="exact"/>
              <w:ind w:left="1172"/>
              <w:jc w:val="both"/>
              <w:rPr>
                <w:rFonts w:cs="Arial"/>
                <w:szCs w:val="20"/>
                <w:lang w:val="en-GB"/>
              </w:rPr>
            </w:pPr>
            <w:r w:rsidRPr="00673EC5">
              <w:rPr>
                <w:rFonts w:cs="Arial"/>
                <w:szCs w:val="20"/>
                <w:lang w:val="en-GB"/>
              </w:rPr>
              <w:t xml:space="preserve">adoption of decisions under points </w:t>
            </w:r>
            <w:r w:rsidR="007206C8" w:rsidRPr="00673EC5">
              <w:rPr>
                <w:rFonts w:cs="Arial"/>
                <w:szCs w:val="20"/>
                <w:lang w:val="en-GB"/>
              </w:rPr>
              <w:t>(</w:t>
            </w:r>
            <w:r w:rsidRPr="00673EC5">
              <w:rPr>
                <w:rFonts w:cs="Arial"/>
                <w:szCs w:val="20"/>
                <w:lang w:val="en-GB"/>
              </w:rPr>
              <w:t>x</w:t>
            </w:r>
            <w:r w:rsidR="00326BD5" w:rsidRPr="00673EC5">
              <w:rPr>
                <w:rFonts w:cs="Arial"/>
                <w:szCs w:val="20"/>
                <w:lang w:val="en-GB"/>
              </w:rPr>
              <w:t>xi</w:t>
            </w:r>
            <w:r w:rsidR="007206C8" w:rsidRPr="00673EC5">
              <w:rPr>
                <w:rFonts w:cs="Arial"/>
                <w:szCs w:val="20"/>
                <w:lang w:val="en-GB"/>
              </w:rPr>
              <w:t>)</w:t>
            </w:r>
            <w:r w:rsidR="003A56EF">
              <w:rPr>
                <w:rFonts w:cs="Arial"/>
                <w:szCs w:val="20"/>
                <w:lang w:val="en-GB"/>
              </w:rPr>
              <w:t>,</w:t>
            </w:r>
            <w:r w:rsidRPr="00673EC5">
              <w:rPr>
                <w:rFonts w:cs="Arial"/>
                <w:szCs w:val="20"/>
                <w:lang w:val="en-GB"/>
              </w:rPr>
              <w:t xml:space="preserve"> </w:t>
            </w:r>
            <w:r w:rsidR="007206C8" w:rsidRPr="00673EC5">
              <w:rPr>
                <w:rFonts w:cs="Arial"/>
                <w:szCs w:val="20"/>
                <w:lang w:val="en-GB"/>
              </w:rPr>
              <w:t>(</w:t>
            </w:r>
            <w:r w:rsidRPr="00673EC5">
              <w:rPr>
                <w:rFonts w:cs="Arial"/>
                <w:szCs w:val="20"/>
                <w:lang w:val="en-GB"/>
              </w:rPr>
              <w:t>xxi</w:t>
            </w:r>
            <w:r w:rsidR="00326BD5" w:rsidRPr="00673EC5">
              <w:rPr>
                <w:rFonts w:cs="Arial"/>
                <w:szCs w:val="20"/>
                <w:lang w:val="en-GB"/>
              </w:rPr>
              <w:t>ii</w:t>
            </w:r>
            <w:r w:rsidR="007206C8" w:rsidRPr="00673EC5">
              <w:rPr>
                <w:rFonts w:cs="Arial"/>
                <w:szCs w:val="20"/>
                <w:lang w:val="en-GB"/>
              </w:rPr>
              <w:t>)</w:t>
            </w:r>
            <w:r w:rsidRPr="00673EC5">
              <w:rPr>
                <w:rFonts w:cs="Arial"/>
                <w:szCs w:val="20"/>
                <w:lang w:val="en-GB"/>
              </w:rPr>
              <w:t xml:space="preserve"> </w:t>
            </w:r>
            <w:r w:rsidR="003A56EF">
              <w:rPr>
                <w:rFonts w:cs="Arial"/>
                <w:szCs w:val="20"/>
                <w:lang w:val="en-GB"/>
              </w:rPr>
              <w:t xml:space="preserve">and (xxv) </w:t>
            </w:r>
            <w:r w:rsidRPr="00673EC5">
              <w:rPr>
                <w:rFonts w:cs="Arial"/>
                <w:szCs w:val="20"/>
                <w:lang w:val="en-GB"/>
              </w:rPr>
              <w:t xml:space="preserve">of Clause </w:t>
            </w:r>
            <w:r w:rsidR="00D12510" w:rsidRPr="00673EC5">
              <w:rPr>
                <w:rFonts w:cs="Arial"/>
                <w:szCs w:val="20"/>
                <w:lang w:val="en-GB"/>
              </w:rPr>
              <w:fldChar w:fldCharType="begin"/>
            </w:r>
            <w:r w:rsidR="00D12510" w:rsidRPr="00673EC5">
              <w:rPr>
                <w:rFonts w:cs="Arial"/>
                <w:szCs w:val="20"/>
                <w:lang w:val="en-GB"/>
              </w:rPr>
              <w:instrText xml:space="preserve"> REF _Ref500236959 \r \h </w:instrText>
            </w:r>
            <w:r w:rsidR="00D12510" w:rsidRPr="00673EC5">
              <w:rPr>
                <w:rFonts w:cs="Arial"/>
                <w:szCs w:val="20"/>
                <w:lang w:val="en-GB"/>
              </w:rPr>
            </w:r>
            <w:r w:rsidR="00D12510" w:rsidRPr="00673EC5">
              <w:rPr>
                <w:rFonts w:cs="Arial"/>
                <w:szCs w:val="20"/>
                <w:lang w:val="en-GB"/>
              </w:rPr>
              <w:instrText xml:space="preserve"> \* MERGEFORMAT </w:instrText>
            </w:r>
            <w:r w:rsidR="00D12510" w:rsidRPr="00673EC5">
              <w:rPr>
                <w:rFonts w:cs="Arial"/>
                <w:szCs w:val="20"/>
                <w:lang w:val="en-GB"/>
              </w:rPr>
              <w:fldChar w:fldCharType="separate"/>
            </w:r>
            <w:r w:rsidR="00AB6C03">
              <w:rPr>
                <w:rFonts w:cs="Arial"/>
                <w:szCs w:val="20"/>
                <w:lang w:val="en-GB"/>
              </w:rPr>
              <w:t>6.12</w:t>
            </w:r>
            <w:r w:rsidR="00D12510" w:rsidRPr="00673EC5">
              <w:rPr>
                <w:rFonts w:cs="Arial"/>
                <w:szCs w:val="20"/>
                <w:lang w:val="en-GB"/>
              </w:rPr>
              <w:fldChar w:fldCharType="end"/>
            </w:r>
            <w:r w:rsidR="00D12510">
              <w:rPr>
                <w:rFonts w:cs="Arial"/>
                <w:szCs w:val="20"/>
                <w:lang w:val="en-GB"/>
              </w:rPr>
              <w:t xml:space="preserve"> </w:t>
            </w:r>
            <w:r w:rsidR="007F582D" w:rsidRPr="00673EC5">
              <w:rPr>
                <w:rFonts w:cs="Arial"/>
                <w:szCs w:val="20"/>
                <w:lang w:val="en-GB"/>
              </w:rPr>
              <w:t xml:space="preserve">hereof which requires a qualified majority vote of not less than </w:t>
            </w:r>
            <w:r w:rsidRPr="00673EC5">
              <w:rPr>
                <w:rFonts w:cs="Arial"/>
                <w:szCs w:val="20"/>
                <w:lang w:val="en-GB"/>
              </w:rPr>
              <w:t xml:space="preserve">9/10 (nine-tenths) </w:t>
            </w:r>
            <w:r w:rsidR="007F582D" w:rsidRPr="00673EC5">
              <w:rPr>
                <w:rFonts w:cs="Arial"/>
                <w:szCs w:val="20"/>
                <w:lang w:val="en-GB"/>
              </w:rPr>
              <w:t xml:space="preserve">of all the votes </w:t>
            </w:r>
            <w:r w:rsidR="00F840F1" w:rsidRPr="00673EC5">
              <w:rPr>
                <w:rFonts w:cs="Arial"/>
                <w:szCs w:val="20"/>
                <w:lang w:val="en-GB"/>
              </w:rPr>
              <w:t>carried</w:t>
            </w:r>
            <w:r w:rsidR="007F582D" w:rsidRPr="00673EC5">
              <w:rPr>
                <w:rFonts w:cs="Arial"/>
                <w:szCs w:val="20"/>
                <w:lang w:val="en-GB"/>
              </w:rPr>
              <w:t xml:space="preserve"> by the shares of the shareholders present at the General Meeting</w:t>
            </w:r>
            <w:r w:rsidRPr="00673EC5">
              <w:rPr>
                <w:rFonts w:cs="Arial"/>
                <w:szCs w:val="20"/>
                <w:lang w:val="en-GB"/>
              </w:rPr>
              <w:t>.</w:t>
            </w:r>
          </w:p>
        </w:tc>
      </w:tr>
      <w:tr w:rsidR="009C2C68" w:rsidRPr="00673EC5" w:rsidTr="00562F96">
        <w:tc>
          <w:tcPr>
            <w:tcW w:w="2500" w:type="pct"/>
            <w:shd w:val="clear" w:color="auto" w:fill="auto"/>
          </w:tcPr>
          <w:p w:rsidR="009C2C68" w:rsidRPr="00673EC5" w:rsidRDefault="009C2C68" w:rsidP="00D25D17">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Akcininkų susirinkimas gali priimti sprendimą nepriimti sprendimo dėl Akcininkų susirinkimo darbotvarkėje numatyto klausimo tik dėl svarbių priežasčių. Akcininkų susirinkimo sprendimas pašalinti sprendimą iš darbotvarkės arba nesvarstyti darbotvarkėje įtraukto klausimo </w:t>
            </w:r>
            <w:r w:rsidR="006E34E0" w:rsidRPr="00673EC5">
              <w:rPr>
                <w:rFonts w:cs="Arial"/>
                <w:color w:val="000000"/>
                <w:szCs w:val="20"/>
              </w:rPr>
              <w:t>gali būti priimtas ne mažesne kaip 2/3 (dviejų trečiųjų) Akcininkų susirinkime dalyvaujančių akcininkų balsų dauguma, iš anksto sutikus visiems Akcininkų susirinkime dalyvaujantiems akcininkams, kurie pateikė prašymą dėl klausimo įtraukimo į darbotvarkę.</w:t>
            </w:r>
          </w:p>
        </w:tc>
        <w:tc>
          <w:tcPr>
            <w:tcW w:w="2500" w:type="pct"/>
            <w:shd w:val="clear" w:color="auto" w:fill="auto"/>
          </w:tcPr>
          <w:p w:rsidR="009C2C68" w:rsidRPr="00673EC5" w:rsidRDefault="009C2C68" w:rsidP="00006A15">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sz w:val="20"/>
                <w:szCs w:val="20"/>
                <w:lang w:val="en-GB"/>
              </w:rPr>
              <w:t>The General Meeting may adopt a resolution not to consider a matter included in the agenda only if there are important reasons for such a decision. A resolution of the General Meeting to remove an item from the agenda or not to consider an item included in the agenda at a request from shareholders shall require a majority of at least a 2/3 (two-thirds) majority vote of the shareholders present in the General Meeting, subject to prior consent of all the shareholders present at the General Meeting who submitted the request.</w:t>
            </w:r>
          </w:p>
        </w:tc>
      </w:tr>
      <w:tr w:rsidR="00A54052" w:rsidRPr="00673EC5" w:rsidTr="00562F96">
        <w:tc>
          <w:tcPr>
            <w:tcW w:w="2500" w:type="pct"/>
            <w:shd w:val="clear" w:color="auto" w:fill="auto"/>
          </w:tcPr>
          <w:p w:rsidR="00A54052" w:rsidRPr="00673EC5" w:rsidRDefault="009A0D2E" w:rsidP="00487105">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Akcininkų susirinkimai turi vykti Lietuvos </w:t>
            </w:r>
            <w:r w:rsidRPr="00673EC5">
              <w:rPr>
                <w:rFonts w:cs="Arial"/>
                <w:color w:val="000000"/>
                <w:szCs w:val="20"/>
              </w:rPr>
              <w:lastRenderedPageBreak/>
              <w:t>Respublikoje</w:t>
            </w:r>
            <w:r w:rsidR="00487105" w:rsidRPr="00673EC5">
              <w:rPr>
                <w:rFonts w:cs="Arial"/>
                <w:color w:val="000000"/>
                <w:szCs w:val="20"/>
              </w:rPr>
              <w:t xml:space="preserve">. </w:t>
            </w:r>
            <w:bookmarkStart w:id="10" w:name="_Hlk503168754"/>
            <w:r w:rsidR="00487105" w:rsidRPr="00673EC5">
              <w:rPr>
                <w:rFonts w:cs="Arial"/>
                <w:color w:val="000000"/>
                <w:szCs w:val="20"/>
              </w:rPr>
              <w:t xml:space="preserve">Bendrovės valdyba gali nuspręsti sušaukti Akcininkų susirinkimą kitoje šalyje, </w:t>
            </w:r>
            <w:r w:rsidR="006146AD" w:rsidRPr="00673EC5">
              <w:rPr>
                <w:rFonts w:cs="Arial"/>
                <w:color w:val="000000"/>
                <w:szCs w:val="20"/>
              </w:rPr>
              <w:t>jeigu</w:t>
            </w:r>
            <w:r w:rsidR="00487105" w:rsidRPr="00673EC5">
              <w:rPr>
                <w:rFonts w:cs="Arial"/>
                <w:color w:val="000000"/>
                <w:szCs w:val="20"/>
              </w:rPr>
              <w:t xml:space="preserve"> tos valstybės vertybinių popierių biržoje yra prekiaujama Bendrovės akcijomis ir dauguma Bendrovės akcininkų </w:t>
            </w:r>
            <w:r w:rsidR="00A43F0D" w:rsidRPr="00673EC5">
              <w:rPr>
                <w:rFonts w:cs="Arial"/>
                <w:color w:val="000000"/>
                <w:szCs w:val="20"/>
              </w:rPr>
              <w:t>yra tos valstybės rezidentai</w:t>
            </w:r>
            <w:r w:rsidR="00487105" w:rsidRPr="00673EC5">
              <w:rPr>
                <w:rFonts w:cs="Arial"/>
                <w:color w:val="000000"/>
                <w:szCs w:val="20"/>
              </w:rPr>
              <w:t>.</w:t>
            </w:r>
            <w:bookmarkEnd w:id="10"/>
          </w:p>
        </w:tc>
        <w:tc>
          <w:tcPr>
            <w:tcW w:w="2500" w:type="pct"/>
            <w:shd w:val="clear" w:color="auto" w:fill="auto"/>
          </w:tcPr>
          <w:p w:rsidR="00A54052" w:rsidRPr="00673EC5" w:rsidRDefault="009A0D2E" w:rsidP="00487105">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sz w:val="20"/>
                <w:szCs w:val="20"/>
                <w:lang w:val="en-GB"/>
              </w:rPr>
              <w:lastRenderedPageBreak/>
              <w:t>The General Meetings shall be convened in</w:t>
            </w:r>
            <w:r w:rsidR="00487105" w:rsidRPr="00673EC5">
              <w:rPr>
                <w:rFonts w:ascii="Arial" w:hAnsi="Arial" w:cs="Arial"/>
                <w:sz w:val="20"/>
                <w:szCs w:val="20"/>
                <w:lang w:val="en-GB"/>
              </w:rPr>
              <w:t xml:space="preserve"> </w:t>
            </w:r>
            <w:r w:rsidRPr="00673EC5">
              <w:rPr>
                <w:rFonts w:ascii="Arial" w:hAnsi="Arial" w:cs="Arial"/>
                <w:sz w:val="20"/>
                <w:szCs w:val="20"/>
                <w:lang w:val="en-GB"/>
              </w:rPr>
              <w:lastRenderedPageBreak/>
              <w:t>the Republic of Lithuania</w:t>
            </w:r>
            <w:r w:rsidR="00487105" w:rsidRPr="00673EC5">
              <w:rPr>
                <w:rFonts w:ascii="Arial" w:hAnsi="Arial" w:cs="Arial"/>
                <w:sz w:val="20"/>
                <w:szCs w:val="20"/>
                <w:lang w:val="en-GB"/>
              </w:rPr>
              <w:t>. The Board may decide to convene the General Meeting</w:t>
            </w:r>
            <w:r w:rsidR="006146AD" w:rsidRPr="00673EC5">
              <w:rPr>
                <w:rFonts w:ascii="Arial" w:hAnsi="Arial" w:cs="Arial"/>
                <w:sz w:val="20"/>
                <w:szCs w:val="20"/>
                <w:lang w:val="en-GB"/>
              </w:rPr>
              <w:t>s</w:t>
            </w:r>
            <w:r w:rsidR="00487105" w:rsidRPr="00673EC5">
              <w:rPr>
                <w:rFonts w:ascii="Arial" w:hAnsi="Arial" w:cs="Arial"/>
                <w:sz w:val="20"/>
                <w:szCs w:val="20"/>
                <w:lang w:val="en-GB"/>
              </w:rPr>
              <w:t xml:space="preserve"> in other country</w:t>
            </w:r>
            <w:r w:rsidR="006146AD" w:rsidRPr="00673EC5">
              <w:rPr>
                <w:rFonts w:ascii="Arial" w:hAnsi="Arial" w:cs="Arial"/>
                <w:sz w:val="20"/>
                <w:szCs w:val="20"/>
                <w:lang w:val="en-GB"/>
              </w:rPr>
              <w:t>,</w:t>
            </w:r>
            <w:r w:rsidR="00487105" w:rsidRPr="00673EC5">
              <w:rPr>
                <w:rFonts w:ascii="Arial" w:hAnsi="Arial" w:cs="Arial"/>
                <w:sz w:val="20"/>
                <w:szCs w:val="20"/>
                <w:lang w:val="en-GB"/>
              </w:rPr>
              <w:t xml:space="preserve"> provided that the shares of the Company are listed </w:t>
            </w:r>
            <w:r w:rsidR="00A43F0D" w:rsidRPr="00673EC5">
              <w:rPr>
                <w:rFonts w:ascii="Arial" w:hAnsi="Arial" w:cs="Arial"/>
                <w:sz w:val="20"/>
                <w:szCs w:val="20"/>
                <w:lang w:val="en-GB"/>
              </w:rPr>
              <w:t>o</w:t>
            </w:r>
            <w:r w:rsidR="00487105" w:rsidRPr="00673EC5">
              <w:rPr>
                <w:rFonts w:ascii="Arial" w:hAnsi="Arial" w:cs="Arial"/>
                <w:sz w:val="20"/>
                <w:szCs w:val="20"/>
                <w:lang w:val="en-GB"/>
              </w:rPr>
              <w:t>n th</w:t>
            </w:r>
            <w:r w:rsidR="006146AD" w:rsidRPr="00673EC5">
              <w:rPr>
                <w:rFonts w:ascii="Arial" w:hAnsi="Arial" w:cs="Arial"/>
                <w:sz w:val="20"/>
                <w:szCs w:val="20"/>
                <w:lang w:val="en-GB"/>
              </w:rPr>
              <w:t xml:space="preserve">e stock exchange of </w:t>
            </w:r>
            <w:r w:rsidR="00A43F0D" w:rsidRPr="00673EC5">
              <w:rPr>
                <w:rFonts w:ascii="Arial" w:hAnsi="Arial" w:cs="Arial"/>
                <w:sz w:val="20"/>
                <w:szCs w:val="20"/>
                <w:lang w:val="en-GB"/>
              </w:rPr>
              <w:t>such</w:t>
            </w:r>
            <w:r w:rsidR="006146AD" w:rsidRPr="00673EC5">
              <w:rPr>
                <w:rFonts w:ascii="Arial" w:hAnsi="Arial" w:cs="Arial"/>
                <w:sz w:val="20"/>
                <w:szCs w:val="20"/>
                <w:lang w:val="en-GB"/>
              </w:rPr>
              <w:t xml:space="preserve"> country and majority of</w:t>
            </w:r>
            <w:r w:rsidR="00487105" w:rsidRPr="00673EC5">
              <w:rPr>
                <w:rFonts w:ascii="Arial" w:hAnsi="Arial" w:cs="Arial"/>
                <w:sz w:val="20"/>
                <w:szCs w:val="20"/>
                <w:lang w:val="en-GB"/>
              </w:rPr>
              <w:t xml:space="preserve"> shareholders </w:t>
            </w:r>
            <w:r w:rsidR="006146AD" w:rsidRPr="00673EC5">
              <w:rPr>
                <w:rFonts w:ascii="Arial" w:hAnsi="Arial" w:cs="Arial"/>
                <w:sz w:val="20"/>
                <w:szCs w:val="20"/>
                <w:lang w:val="en-GB"/>
              </w:rPr>
              <w:t>are resid</w:t>
            </w:r>
            <w:r w:rsidR="00A43F0D" w:rsidRPr="00673EC5">
              <w:rPr>
                <w:rFonts w:ascii="Arial" w:hAnsi="Arial" w:cs="Arial"/>
                <w:sz w:val="20"/>
                <w:szCs w:val="20"/>
                <w:lang w:val="en-GB"/>
              </w:rPr>
              <w:t>ents</w:t>
            </w:r>
            <w:r w:rsidR="006146AD" w:rsidRPr="00673EC5">
              <w:rPr>
                <w:rFonts w:ascii="Arial" w:hAnsi="Arial" w:cs="Arial"/>
                <w:sz w:val="20"/>
                <w:szCs w:val="20"/>
                <w:lang w:val="en-GB"/>
              </w:rPr>
              <w:t xml:space="preserve"> </w:t>
            </w:r>
            <w:r w:rsidR="00A43F0D" w:rsidRPr="00673EC5">
              <w:rPr>
                <w:rFonts w:ascii="Arial" w:hAnsi="Arial" w:cs="Arial"/>
                <w:sz w:val="20"/>
                <w:szCs w:val="20"/>
                <w:lang w:val="en-GB"/>
              </w:rPr>
              <w:t>of such</w:t>
            </w:r>
            <w:r w:rsidR="00487105" w:rsidRPr="00673EC5">
              <w:rPr>
                <w:rFonts w:ascii="Arial" w:hAnsi="Arial" w:cs="Arial"/>
                <w:sz w:val="20"/>
                <w:szCs w:val="20"/>
                <w:lang w:val="en-GB"/>
              </w:rPr>
              <w:t xml:space="preserve"> country.</w:t>
            </w:r>
          </w:p>
        </w:tc>
      </w:tr>
      <w:tr w:rsidR="00487105" w:rsidRPr="00673EC5" w:rsidTr="00562F96">
        <w:tc>
          <w:tcPr>
            <w:tcW w:w="2500" w:type="pct"/>
            <w:shd w:val="clear" w:color="auto" w:fill="auto"/>
          </w:tcPr>
          <w:p w:rsidR="00487105" w:rsidRPr="00673EC5" w:rsidRDefault="00487105" w:rsidP="00487105">
            <w:pPr>
              <w:numPr>
                <w:ilvl w:val="0"/>
                <w:numId w:val="1"/>
              </w:numPr>
              <w:tabs>
                <w:tab w:val="clear" w:pos="567"/>
              </w:tabs>
              <w:spacing w:after="120" w:line="234" w:lineRule="exact"/>
              <w:jc w:val="both"/>
              <w:rPr>
                <w:rFonts w:cs="Arial"/>
                <w:b/>
                <w:color w:val="000000"/>
                <w:szCs w:val="20"/>
              </w:rPr>
            </w:pPr>
            <w:r w:rsidRPr="00673EC5">
              <w:rPr>
                <w:rFonts w:cs="Arial"/>
                <w:b/>
                <w:color w:val="000000"/>
                <w:szCs w:val="20"/>
              </w:rPr>
              <w:lastRenderedPageBreak/>
              <w:t>Stebėtojų taryba</w:t>
            </w:r>
          </w:p>
        </w:tc>
        <w:tc>
          <w:tcPr>
            <w:tcW w:w="2500" w:type="pct"/>
            <w:shd w:val="clear" w:color="auto" w:fill="auto"/>
          </w:tcPr>
          <w:p w:rsidR="00487105" w:rsidRPr="00673EC5" w:rsidRDefault="00487105" w:rsidP="00487105">
            <w:pPr>
              <w:pStyle w:val="Heading7"/>
              <w:numPr>
                <w:ilvl w:val="0"/>
                <w:numId w:val="15"/>
              </w:numPr>
              <w:tabs>
                <w:tab w:val="left" w:pos="570"/>
                <w:tab w:val="center" w:pos="2076"/>
              </w:tabs>
              <w:spacing w:before="0" w:after="120" w:line="234" w:lineRule="exact"/>
              <w:ind w:left="602" w:hanging="567"/>
              <w:jc w:val="both"/>
              <w:rPr>
                <w:rFonts w:ascii="Arial" w:hAnsi="Arial" w:cs="Arial"/>
                <w:b/>
                <w:color w:val="000000"/>
                <w:sz w:val="20"/>
                <w:szCs w:val="20"/>
                <w:lang w:val="en-GB"/>
              </w:rPr>
            </w:pPr>
            <w:r w:rsidRPr="00673EC5">
              <w:rPr>
                <w:rFonts w:ascii="Arial" w:hAnsi="Arial" w:cs="Arial"/>
                <w:b/>
                <w:color w:val="000000"/>
                <w:sz w:val="20"/>
                <w:szCs w:val="20"/>
                <w:lang w:val="en-GB"/>
              </w:rPr>
              <w:t>Supervisory Council</w:t>
            </w:r>
          </w:p>
        </w:tc>
      </w:tr>
      <w:tr w:rsidR="00487105" w:rsidRPr="00673EC5" w:rsidTr="00562F96">
        <w:tc>
          <w:tcPr>
            <w:tcW w:w="2500" w:type="pct"/>
            <w:shd w:val="clear" w:color="auto" w:fill="auto"/>
          </w:tcPr>
          <w:p w:rsidR="00487105" w:rsidRPr="00673EC5" w:rsidRDefault="00487105" w:rsidP="00487105">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Stebėtojų taryba </w:t>
            </w:r>
            <w:r w:rsidRPr="00673EC5">
              <w:rPr>
                <w:rFonts w:cs="Arial"/>
                <w:szCs w:val="20"/>
              </w:rPr>
              <w:t>yra kolegialus Bendrovės veiklos priežiūrą atliekantis organas</w:t>
            </w:r>
            <w:r w:rsidR="00A91ECA" w:rsidRPr="00673EC5">
              <w:rPr>
                <w:rFonts w:cs="Arial"/>
                <w:szCs w:val="20"/>
              </w:rPr>
              <w:t>, kurio darbo tvarką nustato jos priimtas stebėtojų tarybos reglamentas.</w:t>
            </w:r>
          </w:p>
        </w:tc>
        <w:tc>
          <w:tcPr>
            <w:tcW w:w="2500" w:type="pct"/>
            <w:shd w:val="clear" w:color="auto" w:fill="auto"/>
          </w:tcPr>
          <w:p w:rsidR="00487105" w:rsidRPr="00673EC5" w:rsidRDefault="00487105" w:rsidP="00487105">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The Supervisory Council shall be a collegial body supervising the activities of the Company</w:t>
            </w:r>
            <w:r w:rsidR="00A91ECA" w:rsidRPr="00673EC5">
              <w:rPr>
                <w:rFonts w:ascii="Arial" w:hAnsi="Arial" w:cs="Arial"/>
                <w:color w:val="000000"/>
                <w:sz w:val="20"/>
                <w:szCs w:val="20"/>
                <w:lang w:val="en-GB"/>
              </w:rPr>
              <w:t xml:space="preserve">, </w:t>
            </w:r>
            <w:r w:rsidR="00A91ECA" w:rsidRPr="00673EC5">
              <w:rPr>
                <w:rStyle w:val="FontStyle25"/>
                <w:rFonts w:ascii="Arial" w:hAnsi="Arial" w:cs="Arial"/>
                <w:color w:val="000000"/>
                <w:lang w:val="en-GB"/>
              </w:rPr>
              <w:t>which</w:t>
            </w:r>
            <w:r w:rsidR="00A91ECA" w:rsidRPr="00673EC5">
              <w:rPr>
                <w:rFonts w:ascii="Arial" w:hAnsi="Arial" w:cs="Arial"/>
                <w:sz w:val="20"/>
                <w:szCs w:val="20"/>
                <w:lang w:val="en-GB" w:eastAsia="en-GB" w:bidi="en-GB"/>
              </w:rPr>
              <w:t xml:space="preserve"> working procedure shall be laid down in the rules of procedure of the Supervisory Council adopted by it</w:t>
            </w:r>
            <w:r w:rsidRPr="00673EC5">
              <w:rPr>
                <w:rFonts w:ascii="Arial" w:hAnsi="Arial" w:cs="Arial"/>
                <w:color w:val="000000"/>
                <w:sz w:val="20"/>
                <w:szCs w:val="20"/>
                <w:lang w:val="en-GB"/>
              </w:rPr>
              <w:t>.</w:t>
            </w:r>
          </w:p>
        </w:tc>
      </w:tr>
      <w:tr w:rsidR="00487105" w:rsidRPr="00673EC5" w:rsidTr="00562F96">
        <w:tc>
          <w:tcPr>
            <w:tcW w:w="2500" w:type="pct"/>
            <w:shd w:val="clear" w:color="auto" w:fill="auto"/>
          </w:tcPr>
          <w:p w:rsidR="00487105" w:rsidRPr="00673EC5" w:rsidRDefault="00487105" w:rsidP="00487105">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Stebėtojų tarybą sudaro 5 (penki) nariai, renkami Akcininkų susirinkimo sprendimu.</w:t>
            </w:r>
            <w:r w:rsidR="00513EB6" w:rsidRPr="00673EC5">
              <w:rPr>
                <w:rFonts w:cs="Arial"/>
                <w:color w:val="000000"/>
                <w:szCs w:val="20"/>
              </w:rPr>
              <w:t xml:space="preserve"> </w:t>
            </w:r>
          </w:p>
        </w:tc>
        <w:tc>
          <w:tcPr>
            <w:tcW w:w="2500" w:type="pct"/>
            <w:shd w:val="clear" w:color="auto" w:fill="auto"/>
          </w:tcPr>
          <w:p w:rsidR="00487105" w:rsidRPr="00673EC5" w:rsidRDefault="00487105" w:rsidP="00487105">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Style w:val="FontStyle25"/>
                <w:rFonts w:ascii="Arial" w:hAnsi="Arial" w:cs="Arial"/>
                <w:color w:val="000000"/>
                <w:lang w:val="en-GB"/>
              </w:rPr>
              <w:t xml:space="preserve">The Supervisory Council shall consist of 5 (five) members elected by the </w:t>
            </w:r>
            <w:r w:rsidR="000E42EB" w:rsidRPr="00673EC5">
              <w:rPr>
                <w:rStyle w:val="FontStyle25"/>
                <w:rFonts w:ascii="Arial" w:hAnsi="Arial" w:cs="Arial"/>
                <w:color w:val="000000"/>
                <w:lang w:val="en-GB"/>
              </w:rPr>
              <w:t>decision of the General Meeting</w:t>
            </w:r>
            <w:r w:rsidRPr="00673EC5">
              <w:rPr>
                <w:rStyle w:val="FontStyle25"/>
                <w:rFonts w:ascii="Arial" w:hAnsi="Arial" w:cs="Arial"/>
                <w:color w:val="000000"/>
                <w:lang w:val="en-GB"/>
              </w:rPr>
              <w:t>.</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szCs w:val="20"/>
              </w:rPr>
              <w:t>Stebėtojų taryba renkama 3 (trijų) metų laikotarpiui.</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Style w:val="FontStyle25"/>
                <w:rFonts w:ascii="Arial" w:hAnsi="Arial" w:cs="Arial"/>
                <w:color w:val="000000"/>
                <w:lang w:val="en-GB"/>
              </w:rPr>
            </w:pPr>
            <w:r w:rsidRPr="00673EC5">
              <w:rPr>
                <w:rStyle w:val="FontStyle25"/>
                <w:rFonts w:ascii="Arial" w:hAnsi="Arial" w:cs="Arial"/>
                <w:color w:val="000000"/>
                <w:lang w:val="en-GB"/>
              </w:rPr>
              <w:t xml:space="preserve">The </w:t>
            </w:r>
            <w:r w:rsidRPr="00673EC5">
              <w:rPr>
                <w:rFonts w:ascii="Arial" w:hAnsi="Arial" w:cs="Arial"/>
                <w:color w:val="000000"/>
                <w:sz w:val="20"/>
                <w:szCs w:val="20"/>
                <w:lang w:val="en-GB"/>
              </w:rPr>
              <w:t>Supervisory Council</w:t>
            </w:r>
            <w:r w:rsidRPr="00673EC5">
              <w:rPr>
                <w:rStyle w:val="FontStyle25"/>
                <w:rFonts w:ascii="Arial" w:hAnsi="Arial" w:cs="Arial"/>
                <w:color w:val="000000"/>
                <w:lang w:val="en-GB"/>
              </w:rPr>
              <w:t xml:space="preserve"> shall be elected for tenure of 3 (three) years.</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Stebėtojų tarybos nari</w:t>
            </w:r>
            <w:r w:rsidR="0032348E">
              <w:rPr>
                <w:rFonts w:cs="Arial"/>
                <w:color w:val="000000"/>
                <w:szCs w:val="20"/>
              </w:rPr>
              <w:t>u</w:t>
            </w:r>
            <w:r w:rsidRPr="00673EC5">
              <w:rPr>
                <w:rFonts w:cs="Arial"/>
                <w:color w:val="000000"/>
                <w:szCs w:val="20"/>
              </w:rPr>
              <w:t xml:space="preserve"> </w:t>
            </w:r>
            <w:r w:rsidR="0032348E">
              <w:rPr>
                <w:rFonts w:cs="Arial"/>
                <w:color w:val="000000"/>
                <w:szCs w:val="20"/>
              </w:rPr>
              <w:t>ne</w:t>
            </w:r>
            <w:r w:rsidRPr="00673EC5">
              <w:rPr>
                <w:rFonts w:cs="Arial"/>
                <w:color w:val="000000"/>
                <w:szCs w:val="20"/>
              </w:rPr>
              <w:t xml:space="preserve">gali būti </w:t>
            </w:r>
            <w:r w:rsidR="0032348E">
              <w:rPr>
                <w:rFonts w:cs="Arial"/>
                <w:color w:val="000000"/>
                <w:szCs w:val="20"/>
              </w:rPr>
              <w:t>Bendrovės vadovas, valdybos narys</w:t>
            </w:r>
            <w:r w:rsidR="005C3063">
              <w:rPr>
                <w:rFonts w:cs="Arial"/>
                <w:color w:val="000000"/>
                <w:szCs w:val="20"/>
              </w:rPr>
              <w:t>,</w:t>
            </w:r>
            <w:r w:rsidRPr="00673EC5">
              <w:rPr>
                <w:rFonts w:cs="Arial"/>
                <w:color w:val="000000"/>
                <w:szCs w:val="20"/>
              </w:rPr>
              <w:t xml:space="preserve"> </w:t>
            </w:r>
            <w:r w:rsidR="0032348E">
              <w:rPr>
                <w:rFonts w:cs="Arial"/>
                <w:color w:val="000000"/>
                <w:szCs w:val="20"/>
              </w:rPr>
              <w:t>asmuo, kuris pagal teisės aktus neturi teisės eiti tokių pareigų</w:t>
            </w:r>
            <w:r w:rsidRPr="00673EC5">
              <w:rPr>
                <w:rFonts w:cs="Arial"/>
                <w:color w:val="000000"/>
                <w:szCs w:val="20"/>
              </w:rPr>
              <w:t>. Stebėtojų taryba renkama ir atšaukiama, laikantis Akcinių bendrovių įstatymo nustatytos tvarkos.</w:t>
            </w:r>
          </w:p>
        </w:tc>
        <w:tc>
          <w:tcPr>
            <w:tcW w:w="2500" w:type="pct"/>
            <w:shd w:val="clear" w:color="auto" w:fill="auto"/>
          </w:tcPr>
          <w:p w:rsidR="00513EB6" w:rsidRPr="00673EC5" w:rsidRDefault="005C3063" w:rsidP="00513EB6">
            <w:pPr>
              <w:pStyle w:val="Heading7"/>
              <w:numPr>
                <w:ilvl w:val="1"/>
                <w:numId w:val="15"/>
              </w:numPr>
              <w:tabs>
                <w:tab w:val="center" w:pos="602"/>
              </w:tabs>
              <w:spacing w:before="0" w:after="120" w:line="234" w:lineRule="exact"/>
              <w:ind w:left="35" w:firstLine="0"/>
              <w:jc w:val="both"/>
              <w:rPr>
                <w:rStyle w:val="FontStyle25"/>
                <w:rFonts w:ascii="Arial" w:hAnsi="Arial" w:cs="Arial"/>
                <w:color w:val="000000"/>
                <w:lang w:val="en-GB"/>
              </w:rPr>
            </w:pPr>
            <w:r>
              <w:rPr>
                <w:rFonts w:ascii="Arial" w:hAnsi="Arial" w:cs="Arial"/>
                <w:color w:val="000000"/>
                <w:sz w:val="20"/>
                <w:szCs w:val="20"/>
                <w:lang w:val="en-GB"/>
              </w:rPr>
              <w:t xml:space="preserve">The Manager of the Company, a member of the Board and </w:t>
            </w:r>
            <w:r w:rsidR="00D12510">
              <w:rPr>
                <w:rFonts w:ascii="Arial" w:hAnsi="Arial" w:cs="Arial"/>
                <w:color w:val="000000"/>
                <w:sz w:val="20"/>
                <w:szCs w:val="20"/>
                <w:lang w:val="en-GB"/>
              </w:rPr>
              <w:t xml:space="preserve">a </w:t>
            </w:r>
            <w:r>
              <w:rPr>
                <w:rFonts w:ascii="Arial" w:hAnsi="Arial" w:cs="Arial"/>
                <w:color w:val="000000"/>
                <w:sz w:val="20"/>
                <w:szCs w:val="20"/>
                <w:lang w:val="en-GB"/>
              </w:rPr>
              <w:t xml:space="preserve">person who may not hold this office under </w:t>
            </w:r>
            <w:r w:rsidR="00F63A59">
              <w:rPr>
                <w:rFonts w:ascii="Arial" w:hAnsi="Arial" w:cs="Arial"/>
                <w:color w:val="000000"/>
                <w:sz w:val="20"/>
                <w:szCs w:val="20"/>
                <w:lang w:val="en-GB"/>
              </w:rPr>
              <w:t xml:space="preserve">the </w:t>
            </w:r>
            <w:r>
              <w:rPr>
                <w:rFonts w:ascii="Arial" w:hAnsi="Arial" w:cs="Arial"/>
                <w:color w:val="000000"/>
                <w:sz w:val="20"/>
                <w:szCs w:val="20"/>
                <w:lang w:val="en-GB"/>
              </w:rPr>
              <w:t xml:space="preserve">legal acts, </w:t>
            </w:r>
            <w:r w:rsidR="00F63A59">
              <w:rPr>
                <w:rFonts w:ascii="Arial" w:hAnsi="Arial" w:cs="Arial"/>
                <w:color w:val="000000"/>
                <w:sz w:val="20"/>
                <w:szCs w:val="20"/>
                <w:lang w:val="en-GB"/>
              </w:rPr>
              <w:t>is</w:t>
            </w:r>
            <w:r>
              <w:rPr>
                <w:rFonts w:ascii="Arial" w:hAnsi="Arial" w:cs="Arial"/>
                <w:color w:val="000000"/>
                <w:sz w:val="20"/>
                <w:szCs w:val="20"/>
                <w:lang w:val="en-GB"/>
              </w:rPr>
              <w:t xml:space="preserve"> not </w:t>
            </w:r>
            <w:r w:rsidR="00F63A59">
              <w:rPr>
                <w:rFonts w:ascii="Arial" w:hAnsi="Arial" w:cs="Arial"/>
                <w:color w:val="000000"/>
                <w:sz w:val="20"/>
                <w:szCs w:val="20"/>
                <w:lang w:val="en-GB"/>
              </w:rPr>
              <w:t xml:space="preserve">entitled to </w:t>
            </w:r>
            <w:r>
              <w:rPr>
                <w:rFonts w:ascii="Arial" w:hAnsi="Arial" w:cs="Arial"/>
                <w:color w:val="000000"/>
                <w:sz w:val="20"/>
                <w:szCs w:val="20"/>
                <w:lang w:val="en-GB"/>
              </w:rPr>
              <w:t xml:space="preserve">be a member of the Supervisory Council. </w:t>
            </w:r>
            <w:r w:rsidR="00513EB6" w:rsidRPr="00673EC5">
              <w:rPr>
                <w:rFonts w:ascii="Arial" w:hAnsi="Arial" w:cs="Arial"/>
                <w:color w:val="000000"/>
                <w:sz w:val="20"/>
                <w:szCs w:val="20"/>
                <w:lang w:val="en-GB"/>
              </w:rPr>
              <w:t>The Supervisory Council is elected and revoked following the order, established in the Law on Companies.</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szCs w:val="20"/>
              </w:rPr>
            </w:pPr>
            <w:r w:rsidRPr="00673EC5">
              <w:t>Renkant stebėtojų tarybos narius, kiekvienas akcininkas turi tokį balsų skaičių, kuris lygus balsų skaičiaus, kurį suteikia jam priklausančios akcijos, ir renkamų stebėtojų tarybos narių skaičiaus sandaugai. Šiuos balsus akcininkas skirsto savo nuožiūra – už vieną ar kelis kandidatus. Išrenkami daugiau balsų surinkę kandidatai. Jei kandidatų, surinkusių po lygiai balsų, yra daugiau nei laisvų vietų stebėtojų taryboje, rengiamas pakartotinis balsavimas, kuriame kiekvienas akcininkas gali balsuoti tik už vieną iš lygų balsų skaičių surinkusių kandidatų.</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color w:val="000000"/>
                <w:sz w:val="20"/>
                <w:szCs w:val="20"/>
                <w:lang w:val="en-GB"/>
              </w:rPr>
              <w:t>When electing the Supervisory Council members, each shareholder shall have the number of votes equal to the number of votes carried by the shares he owns multiplied by the number of members of the Supervisory Council being elected. The shareholder shall distribute the votes at his own discretion, giving them to one or several candidates. The candidates who receive the largest number of votes shall be elected. If the number of candidates who received the equal number of votes exceeds the number of vacancies on the Supervisory Council, a repeat voting shall be held in which each shareholder may vote only for one of the candidates who received the equal number of votes.</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rPr>
              <w:t xml:space="preserve">Su Bendrovės stebėtojų tarybos, </w:t>
            </w:r>
            <w:r w:rsidRPr="00673EC5">
              <w:rPr>
                <w:rFonts w:cs="Arial"/>
                <w:szCs w:val="20"/>
              </w:rPr>
              <w:t>audito bei atlygio ir skyrimo komitetų</w:t>
            </w:r>
            <w:r w:rsidRPr="00673EC5">
              <w:rPr>
                <w:rFonts w:cs="Arial"/>
              </w:rPr>
              <w:t xml:space="preserve"> nariais gali būti sudaromos sutartys dėl veiklos stebėtojų taryboje, audito bei atlygio ir skyrimo komitetuose. Stebėtojų tarybos,</w:t>
            </w:r>
            <w:r w:rsidRPr="00673EC5">
              <w:rPr>
                <w:rFonts w:cs="Arial"/>
                <w:szCs w:val="20"/>
              </w:rPr>
              <w:t xml:space="preserve"> audito bei atlygio ir skyrimo komitetų</w:t>
            </w:r>
            <w:r w:rsidRPr="00673EC5">
              <w:rPr>
                <w:rFonts w:cs="Arial"/>
              </w:rPr>
              <w:t xml:space="preserve"> nariams gali būti mokamas atlygis už veiklą Bendrovės stebėtojų taryboje, audito bei atlygio ir skyrimo komitetuose. Sutarties su Bendrovės stebėtojų tarybos, audito bei atlygio ir skyrimo komitetų nariais esmines sąlygas ir Bendrovės atlygio už stebėtojų tarybos, audito bei atlygio ir skyrimo komitetų narių veiklą mokėjimo tvarką tvirtina Akcininkų susirinkimas.</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Agreements with members of the Supervisory Council, Audit and Nomination and Remuneration Committees regarding activities in the Supervisory Council, Audit and Nomination and Remuneration Committees may be concluded. Members of the Supervisory Council, Audit and Nomination and Remuneration Committees may be remunerated for the activities in the Supervisory Council, Audit and Nomination and Remuneration Committees. The form of the agreement with members of the Supervisory Council, Audit and Nomination and Remuneration Committees and the procedure for the payment of the Company’s remuneration for the activities of the members of the Supervisory Council, Audit and Nomination and Remuneration Committees shall be approved by the General Meeting.</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Stebėtojų taryba</w:t>
            </w:r>
            <w:r w:rsidRPr="00673EC5">
              <w:rPr>
                <w:rFonts w:cs="Arial"/>
                <w:szCs w:val="20"/>
              </w:rPr>
              <w:t xml:space="preserve"> iš savo narių išsirenka stebėtojų tarybos pirmininką.</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Style w:val="FontStyle25"/>
                <w:rFonts w:ascii="Arial" w:hAnsi="Arial" w:cs="Arial"/>
                <w:color w:val="000000"/>
                <w:lang w:val="en-GB"/>
              </w:rPr>
              <w:t xml:space="preserve">The Chairman of the Supervisory Council shall be elected by the members of the </w:t>
            </w:r>
            <w:r w:rsidRPr="00673EC5">
              <w:rPr>
                <w:rStyle w:val="FontStyle25"/>
                <w:rFonts w:ascii="Arial" w:hAnsi="Arial" w:cs="Arial"/>
                <w:color w:val="000000"/>
                <w:lang w:val="en-GB"/>
              </w:rPr>
              <w:lastRenderedPageBreak/>
              <w:t>Supervisory Council from among its members.</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lastRenderedPageBreak/>
              <w:t>Stebėtojų tarybos posėdžius šaukia stebėtojų tarybos pirmininkas. Stebėtojų tarybos posėdžiai taip pat gali būti šaukiami ne mažiau kaip 1/3 stebėtojų tarybos narių sprendimu. Posėdis gali būti vykdomas be atskiro formalaus sušaukimo, kai visi stebėtojų tarybos nariai dalyvauja susirinkime ir sutinka jį rengti ir įtraukti konkrečius klausimus į darbotvarkę.</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Style w:val="FontStyle25"/>
                <w:rFonts w:ascii="Arial" w:hAnsi="Arial" w:cs="Arial"/>
                <w:color w:val="000000"/>
                <w:lang w:val="en-GB"/>
              </w:rPr>
            </w:pPr>
            <w:r w:rsidRPr="00673EC5">
              <w:rPr>
                <w:rFonts w:ascii="Arial" w:hAnsi="Arial" w:cs="Arial"/>
                <w:color w:val="000000"/>
                <w:sz w:val="20"/>
                <w:szCs w:val="20"/>
                <w:lang w:val="en-GB"/>
              </w:rPr>
              <w:t xml:space="preserve">The meetings of the Supervisory Council shall be convened by the chairman of the Supervisory Council. The meetings of the Supervisory Council may also be convened by the decision taken by at least of 1/3 of the Supervisory Council members. The meeting can also be held without formal conveying when all members are present and grant their consent to hold the meeting and to put specific issues on the agenda. </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 xml:space="preserve">Stebėtojų tarybos posėdžiai turi </w:t>
            </w:r>
            <w:r w:rsidR="00A43F0D" w:rsidRPr="00673EC5">
              <w:rPr>
                <w:rFonts w:cs="Arial"/>
                <w:szCs w:val="20"/>
              </w:rPr>
              <w:t xml:space="preserve">būti </w:t>
            </w:r>
            <w:r w:rsidRPr="00673EC5">
              <w:rPr>
                <w:rFonts w:cs="Arial"/>
                <w:szCs w:val="20"/>
              </w:rPr>
              <w:t>rengiami bent 1 (vieną) kartą per ketvirtį.</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 xml:space="preserve">The meetings of the Supervisory Council must be held at least 1 (one) </w:t>
            </w:r>
            <w:r w:rsidR="00A43F0D" w:rsidRPr="00673EC5">
              <w:rPr>
                <w:rFonts w:ascii="Arial" w:hAnsi="Arial" w:cs="Arial"/>
                <w:color w:val="000000"/>
                <w:sz w:val="20"/>
                <w:szCs w:val="20"/>
                <w:lang w:val="en-GB"/>
              </w:rPr>
              <w:t xml:space="preserve">time </w:t>
            </w:r>
            <w:r w:rsidRPr="00673EC5">
              <w:rPr>
                <w:rFonts w:ascii="Arial" w:hAnsi="Arial" w:cs="Arial"/>
                <w:color w:val="000000"/>
                <w:sz w:val="20"/>
                <w:szCs w:val="20"/>
                <w:lang w:val="en-GB"/>
              </w:rPr>
              <w:t>per quarter.</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szCs w:val="20"/>
              </w:rPr>
            </w:pPr>
            <w:r w:rsidRPr="00673EC5">
              <w:rPr>
                <w:rFonts w:cs="Arial"/>
                <w:color w:val="000000"/>
                <w:szCs w:val="20"/>
              </w:rPr>
              <w:t xml:space="preserve">Stebėtojų tarybos narys savo valią − už ar prieš balsuojamą sprendimą, su kurio projektu jis susipažinęs, – gali pranešti balsuodamas raštu ar elektroninių ryšių </w:t>
            </w:r>
            <w:r w:rsidR="00D27440">
              <w:rPr>
                <w:rFonts w:cs="Arial"/>
                <w:color w:val="000000"/>
                <w:szCs w:val="20"/>
              </w:rPr>
              <w:t xml:space="preserve">priemonėmis, jeigu </w:t>
            </w:r>
            <w:r w:rsidRPr="00673EC5">
              <w:rPr>
                <w:rFonts w:cs="Arial"/>
                <w:color w:val="000000"/>
                <w:szCs w:val="20"/>
              </w:rPr>
              <w:t>užtikrinamas perduodamos informacijos saugumas ir galima nustatyti balsavusio asmens tapatybę.</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A member of the Supervisory Council may express his will, that is, “for” or “against” the decision put to vote upon familiarising himself with the draft thereof, by taking a written vote or by voting by means of electronic communications, on the condition that the security of the information transmitted is ensured and it is possible to establish the identity of the person who has voted.</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szCs w:val="20"/>
              </w:rPr>
              <w:t>Stebėtojų taryba gali priimti sprendimus ir jos posėdis laikomas įvykusiu, kai posėdyje dalyvauja daugiau kaip pusė stebėtojų tarybos narių. Iš anksto balsavę stebėtojų tarybos nariai laikomi dalyvavusiais posėdyje. Stebėtojų tarybos sprendimas yra priimtas, kai už jį gauta daugiau balsų negu prieš. Sprendimas atšaukti valdybos narį gali būti priimtas, jei už jį balsuoja ne mažiau kaip 2/3 posėdyje dalyvaujančių stebėtojų tarybos narių.</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The Supervisory Council may take decisions, and its meeting shall be deemed to have been held if attended by more than a half of the members of the Supervisory Council. The members of the Supervisory Council who have voted in advance shall also be deemed to be present at the meeting. A decision of the Supervisory Council shall be adopted if more votes for it are received than the votes against it. A decision to remove a member of the Board from office may be adopted if at least 2/3 of the Supervisory Council members present at the meeting vote for it.</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color w:val="000000"/>
                <w:szCs w:val="20"/>
              </w:rPr>
            </w:pPr>
            <w:bookmarkStart w:id="11" w:name="_Ref502769702"/>
            <w:r w:rsidRPr="00673EC5">
              <w:rPr>
                <w:rFonts w:cs="Arial"/>
                <w:color w:val="000000"/>
                <w:szCs w:val="20"/>
              </w:rPr>
              <w:t>Stebėtojų taryba:</w:t>
            </w:r>
            <w:bookmarkEnd w:id="11"/>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bookmarkStart w:id="12" w:name="_Ref502769508"/>
            <w:r w:rsidRPr="00673EC5">
              <w:rPr>
                <w:rFonts w:ascii="Arial" w:hAnsi="Arial" w:cs="Arial"/>
                <w:color w:val="000000"/>
                <w:sz w:val="20"/>
                <w:szCs w:val="20"/>
                <w:lang w:val="en-GB"/>
              </w:rPr>
              <w:t>The Supervisory Council shall:</w:t>
            </w:r>
            <w:bookmarkEnd w:id="12"/>
          </w:p>
        </w:tc>
      </w:tr>
      <w:tr w:rsidR="00513EB6" w:rsidRPr="00673EC5" w:rsidTr="00562F96">
        <w:tc>
          <w:tcPr>
            <w:tcW w:w="2500" w:type="pct"/>
            <w:shd w:val="clear" w:color="auto" w:fill="auto"/>
          </w:tcPr>
          <w:p w:rsidR="00513EB6" w:rsidRPr="00673EC5" w:rsidRDefault="00513EB6" w:rsidP="00513EB6">
            <w:pPr>
              <w:numPr>
                <w:ilvl w:val="3"/>
                <w:numId w:val="34"/>
              </w:numPr>
              <w:tabs>
                <w:tab w:val="clear" w:pos="1728"/>
              </w:tabs>
              <w:spacing w:after="60" w:line="234" w:lineRule="exact"/>
              <w:ind w:left="1134" w:hanging="567"/>
              <w:jc w:val="both"/>
              <w:rPr>
                <w:rFonts w:cs="Arial"/>
                <w:color w:val="000000"/>
                <w:szCs w:val="20"/>
              </w:rPr>
            </w:pPr>
            <w:r w:rsidRPr="00673EC5">
              <w:rPr>
                <w:rFonts w:cs="Arial"/>
                <w:color w:val="000000"/>
                <w:szCs w:val="20"/>
                <w:shd w:val="clear" w:color="auto" w:fill="FFFFFF"/>
              </w:rPr>
              <w:t>svarsto ir tvirtina Bendrovės veiklos strategiją, analizuoja ir vertina informaciją apie Bendrovės veiklos strategijos įgyvendinimą, šią informaciją teikia eiliniam Akcininkų susirinkimui;</w:t>
            </w:r>
          </w:p>
        </w:tc>
        <w:tc>
          <w:tcPr>
            <w:tcW w:w="2500" w:type="pct"/>
            <w:shd w:val="clear" w:color="auto" w:fill="auto"/>
          </w:tcPr>
          <w:p w:rsidR="00513EB6" w:rsidRPr="00673EC5" w:rsidRDefault="00513EB6" w:rsidP="00513EB6">
            <w:pPr>
              <w:numPr>
                <w:ilvl w:val="2"/>
                <w:numId w:val="35"/>
              </w:numPr>
              <w:tabs>
                <w:tab w:val="clear" w:pos="567"/>
              </w:tabs>
              <w:spacing w:after="120" w:line="234" w:lineRule="exact"/>
              <w:ind w:left="1173"/>
              <w:jc w:val="both"/>
              <w:rPr>
                <w:rFonts w:cs="Arial"/>
                <w:color w:val="000000"/>
                <w:szCs w:val="20"/>
                <w:lang w:val="en-GB"/>
              </w:rPr>
            </w:pPr>
            <w:r w:rsidRPr="00673EC5">
              <w:rPr>
                <w:rFonts w:cs="Arial"/>
                <w:color w:val="000000"/>
                <w:szCs w:val="20"/>
                <w:lang w:val="en-GB"/>
              </w:rPr>
              <w:t>consider and approve the strategy of the Company’s activities, analyse and evaluate the information on the implementation of the Company’s activities strategy, provide this information to the Annual General Meeting;</w:t>
            </w:r>
          </w:p>
        </w:tc>
      </w:tr>
      <w:tr w:rsidR="00513EB6" w:rsidRPr="00673EC5" w:rsidTr="00562F96">
        <w:tc>
          <w:tcPr>
            <w:tcW w:w="2500" w:type="pct"/>
            <w:shd w:val="clear" w:color="auto" w:fill="auto"/>
          </w:tcPr>
          <w:p w:rsidR="00513EB6" w:rsidRPr="00673EC5" w:rsidRDefault="00513EB6" w:rsidP="00513EB6">
            <w:pPr>
              <w:numPr>
                <w:ilvl w:val="3"/>
                <w:numId w:val="34"/>
              </w:numPr>
              <w:tabs>
                <w:tab w:val="clear" w:pos="1728"/>
              </w:tabs>
              <w:spacing w:after="60" w:line="234" w:lineRule="exact"/>
              <w:ind w:left="1134" w:hanging="567"/>
              <w:jc w:val="both"/>
              <w:rPr>
                <w:rFonts w:cs="Arial"/>
                <w:color w:val="000000"/>
                <w:szCs w:val="20"/>
                <w:shd w:val="clear" w:color="auto" w:fill="FFFFFF"/>
              </w:rPr>
            </w:pPr>
            <w:r w:rsidRPr="00673EC5">
              <w:rPr>
                <w:rFonts w:cs="Arial"/>
                <w:szCs w:val="20"/>
              </w:rPr>
              <w:t>renka valdybos narius ir atšaukia juos iš pareigų. Jei Bendrovė dirba nuostolingai, stebėtojų taryba privalo svarstyti, ar valdybos nariai tinka eiti pareigas;</w:t>
            </w:r>
          </w:p>
        </w:tc>
        <w:tc>
          <w:tcPr>
            <w:tcW w:w="2500" w:type="pct"/>
            <w:shd w:val="clear" w:color="auto" w:fill="auto"/>
          </w:tcPr>
          <w:p w:rsidR="00513EB6" w:rsidRPr="00673EC5" w:rsidRDefault="00513EB6" w:rsidP="00513EB6">
            <w:pPr>
              <w:numPr>
                <w:ilvl w:val="2"/>
                <w:numId w:val="35"/>
              </w:numPr>
              <w:tabs>
                <w:tab w:val="clear" w:pos="567"/>
              </w:tabs>
              <w:spacing w:after="120" w:line="234" w:lineRule="exact"/>
              <w:ind w:left="1173"/>
              <w:jc w:val="both"/>
              <w:rPr>
                <w:rFonts w:cs="Arial"/>
                <w:color w:val="000000"/>
                <w:szCs w:val="20"/>
                <w:lang w:val="en-GB"/>
              </w:rPr>
            </w:pPr>
            <w:r w:rsidRPr="00673EC5">
              <w:rPr>
                <w:rFonts w:cs="Arial"/>
                <w:color w:val="000000"/>
                <w:szCs w:val="20"/>
                <w:lang w:val="en-GB"/>
              </w:rPr>
              <w:t>elect the members of the Board and remove them from office. If the Company is operating at a loss, the Supervisory Council must consider the suitability of the Board members for their office;</w:t>
            </w:r>
          </w:p>
        </w:tc>
      </w:tr>
      <w:tr w:rsidR="00513EB6" w:rsidRPr="00673EC5" w:rsidTr="00562F96">
        <w:tc>
          <w:tcPr>
            <w:tcW w:w="2500" w:type="pct"/>
            <w:shd w:val="clear" w:color="auto" w:fill="auto"/>
          </w:tcPr>
          <w:p w:rsidR="00513EB6" w:rsidRPr="00673EC5" w:rsidRDefault="00513EB6" w:rsidP="00513EB6">
            <w:pPr>
              <w:numPr>
                <w:ilvl w:val="3"/>
                <w:numId w:val="34"/>
              </w:numPr>
              <w:tabs>
                <w:tab w:val="clear" w:pos="1728"/>
              </w:tabs>
              <w:spacing w:after="60" w:line="234" w:lineRule="exact"/>
              <w:ind w:left="1134" w:hanging="567"/>
              <w:jc w:val="both"/>
              <w:rPr>
                <w:rFonts w:cs="Arial"/>
                <w:szCs w:val="20"/>
              </w:rPr>
            </w:pPr>
            <w:r w:rsidRPr="00673EC5">
              <w:rPr>
                <w:rFonts w:cs="Arial"/>
                <w:szCs w:val="20"/>
              </w:rPr>
              <w:t xml:space="preserve">Įstatų nustatyta tvarka tvirtina sandorius, kuriuos Bendrovė ketina sudaryti su susijusiomis šalimis ir (ar) </w:t>
            </w:r>
            <w:r w:rsidR="004D3A63" w:rsidRPr="00673EC5">
              <w:rPr>
                <w:rFonts w:cs="Arial"/>
                <w:szCs w:val="20"/>
              </w:rPr>
              <w:t xml:space="preserve">Bendrovės </w:t>
            </w:r>
            <w:r w:rsidRPr="00673EC5">
              <w:rPr>
                <w:rFonts w:cs="Arial"/>
                <w:szCs w:val="20"/>
              </w:rPr>
              <w:t>akcininku, kuri</w:t>
            </w:r>
            <w:r w:rsidR="00A43F0D" w:rsidRPr="00673EC5">
              <w:rPr>
                <w:rFonts w:cs="Arial"/>
                <w:szCs w:val="20"/>
              </w:rPr>
              <w:t>s</w:t>
            </w:r>
            <w:r w:rsidRPr="00673EC5">
              <w:rPr>
                <w:rFonts w:cs="Arial"/>
                <w:szCs w:val="20"/>
              </w:rPr>
              <w:t xml:space="preserve"> turi bent 5 (penkis) procentus visų </w:t>
            </w:r>
            <w:r w:rsidR="00A43F0D" w:rsidRPr="00673EC5">
              <w:rPr>
                <w:rFonts w:cs="Arial"/>
                <w:szCs w:val="20"/>
              </w:rPr>
              <w:t xml:space="preserve">Bendrovės </w:t>
            </w:r>
            <w:r w:rsidR="004D3A63" w:rsidRPr="00673EC5">
              <w:rPr>
                <w:rFonts w:cs="Arial"/>
                <w:szCs w:val="20"/>
              </w:rPr>
              <w:t>Akcijų</w:t>
            </w:r>
            <w:r w:rsidR="00A43F0D" w:rsidRPr="00673EC5">
              <w:rPr>
                <w:rFonts w:cs="Arial"/>
                <w:szCs w:val="20"/>
              </w:rPr>
              <w:t xml:space="preserve">, taip pat </w:t>
            </w:r>
            <w:r w:rsidR="004D3A63" w:rsidRPr="00673EC5">
              <w:rPr>
                <w:rFonts w:cs="Arial"/>
                <w:szCs w:val="20"/>
              </w:rPr>
              <w:t xml:space="preserve">su </w:t>
            </w:r>
            <w:r w:rsidR="00A43F0D" w:rsidRPr="00673EC5">
              <w:rPr>
                <w:rFonts w:cs="Arial"/>
                <w:szCs w:val="20"/>
              </w:rPr>
              <w:t>asmeniu (ne</w:t>
            </w:r>
            <w:r w:rsidR="004D3A63" w:rsidRPr="00673EC5">
              <w:rPr>
                <w:rFonts w:cs="Arial"/>
                <w:szCs w:val="20"/>
              </w:rPr>
              <w:t>būtinai e</w:t>
            </w:r>
            <w:r w:rsidR="00A43F0D" w:rsidRPr="00673EC5">
              <w:rPr>
                <w:rFonts w:cs="Arial"/>
                <w:szCs w:val="20"/>
              </w:rPr>
              <w:t>sančiu akcininku), kuris turi bent 5 (penkis) procentus</w:t>
            </w:r>
            <w:r w:rsidRPr="00673EC5">
              <w:rPr>
                <w:rFonts w:cs="Arial"/>
                <w:szCs w:val="20"/>
              </w:rPr>
              <w:t xml:space="preserve"> </w:t>
            </w:r>
            <w:r w:rsidR="00A43F0D" w:rsidRPr="00673EC5">
              <w:rPr>
                <w:rFonts w:cs="Arial"/>
                <w:szCs w:val="20"/>
              </w:rPr>
              <w:t xml:space="preserve">visų balsų Akcininkų susirinkime </w:t>
            </w:r>
            <w:r w:rsidRPr="00673EC5">
              <w:rPr>
                <w:rFonts w:cs="Arial"/>
                <w:szCs w:val="20"/>
              </w:rPr>
              <w:t xml:space="preserve">bei </w:t>
            </w:r>
            <w:r w:rsidR="00C11045" w:rsidRPr="00673EC5">
              <w:rPr>
                <w:rFonts w:cs="Arial"/>
                <w:szCs w:val="20"/>
              </w:rPr>
              <w:t xml:space="preserve">su tokiais asmenimis tiesiogiai ir/ar netiesiogiai susijusiais asmenimis, įskaitant </w:t>
            </w:r>
            <w:r w:rsidRPr="00673EC5">
              <w:rPr>
                <w:rFonts w:cs="Arial"/>
                <w:szCs w:val="20"/>
              </w:rPr>
              <w:t>toki</w:t>
            </w:r>
            <w:r w:rsidR="00A43F0D" w:rsidRPr="00673EC5">
              <w:rPr>
                <w:rFonts w:cs="Arial"/>
                <w:szCs w:val="20"/>
              </w:rPr>
              <w:t>ų</w:t>
            </w:r>
            <w:r w:rsidRPr="00673EC5">
              <w:rPr>
                <w:rFonts w:cs="Arial"/>
                <w:szCs w:val="20"/>
              </w:rPr>
              <w:t xml:space="preserve"> </w:t>
            </w:r>
            <w:r w:rsidR="00A43F0D" w:rsidRPr="00673EC5">
              <w:rPr>
                <w:rFonts w:cs="Arial"/>
                <w:szCs w:val="20"/>
              </w:rPr>
              <w:t>asmenų</w:t>
            </w:r>
            <w:r w:rsidRPr="00673EC5">
              <w:rPr>
                <w:rFonts w:cs="Arial"/>
                <w:szCs w:val="20"/>
              </w:rPr>
              <w:t xml:space="preserve"> artimais šeimos nariais (toliau </w:t>
            </w:r>
            <w:r w:rsidRPr="00673EC5">
              <w:rPr>
                <w:rFonts w:cs="Arial"/>
                <w:szCs w:val="20"/>
              </w:rPr>
              <w:lastRenderedPageBreak/>
              <w:t xml:space="preserve">visi kartu – </w:t>
            </w:r>
            <w:r w:rsidRPr="00673EC5">
              <w:rPr>
                <w:rFonts w:cs="Arial"/>
                <w:b/>
                <w:szCs w:val="20"/>
              </w:rPr>
              <w:t>Susijusios šalys</w:t>
            </w:r>
            <w:r w:rsidRPr="00673EC5">
              <w:rPr>
                <w:rFonts w:cs="Arial"/>
                <w:szCs w:val="20"/>
              </w:rPr>
              <w:t>), išskyrus sandorius, sudaromus verčiantis įprasta ūkine veikla;</w:t>
            </w:r>
          </w:p>
        </w:tc>
        <w:tc>
          <w:tcPr>
            <w:tcW w:w="2500" w:type="pct"/>
            <w:shd w:val="clear" w:color="auto" w:fill="auto"/>
          </w:tcPr>
          <w:p w:rsidR="00513EB6" w:rsidRPr="00673EC5" w:rsidRDefault="00513EB6" w:rsidP="00513EB6">
            <w:pPr>
              <w:numPr>
                <w:ilvl w:val="2"/>
                <w:numId w:val="35"/>
              </w:numPr>
              <w:tabs>
                <w:tab w:val="clear" w:pos="567"/>
              </w:tabs>
              <w:spacing w:after="120" w:line="234" w:lineRule="exact"/>
              <w:ind w:left="1173"/>
              <w:jc w:val="both"/>
              <w:rPr>
                <w:rFonts w:cs="Arial"/>
                <w:color w:val="000000"/>
                <w:szCs w:val="20"/>
                <w:lang w:val="en-GB"/>
              </w:rPr>
            </w:pPr>
            <w:r w:rsidRPr="00673EC5">
              <w:rPr>
                <w:rFonts w:cs="Arial"/>
                <w:bCs/>
                <w:szCs w:val="20"/>
                <w:lang w:val="en-GB"/>
              </w:rPr>
              <w:lastRenderedPageBreak/>
              <w:t xml:space="preserve">according to the procedure under these Articles of Association, approve transactions which the Company intends to conclude with related parties and (or) </w:t>
            </w:r>
            <w:r w:rsidR="004D3A63" w:rsidRPr="00673EC5">
              <w:rPr>
                <w:rFonts w:cs="Arial"/>
                <w:bCs/>
                <w:szCs w:val="20"/>
                <w:lang w:val="en-GB"/>
              </w:rPr>
              <w:t xml:space="preserve">with </w:t>
            </w:r>
            <w:r w:rsidRPr="00673EC5">
              <w:rPr>
                <w:rFonts w:cs="Arial"/>
                <w:bCs/>
                <w:szCs w:val="20"/>
                <w:lang w:val="en-GB"/>
              </w:rPr>
              <w:t xml:space="preserve">a shareholder </w:t>
            </w:r>
            <w:r w:rsidR="004D3A63" w:rsidRPr="00673EC5">
              <w:rPr>
                <w:rFonts w:cs="Arial"/>
                <w:bCs/>
                <w:szCs w:val="20"/>
                <w:lang w:val="en-GB"/>
              </w:rPr>
              <w:t>of the Company, which</w:t>
            </w:r>
            <w:r w:rsidRPr="00673EC5">
              <w:rPr>
                <w:rFonts w:cs="Arial"/>
                <w:bCs/>
                <w:szCs w:val="20"/>
                <w:lang w:val="en-GB"/>
              </w:rPr>
              <w:t xml:space="preserve"> holds at least 5 (five) percent of the total </w:t>
            </w:r>
            <w:r w:rsidR="004D3A63" w:rsidRPr="00673EC5">
              <w:rPr>
                <w:rFonts w:cs="Arial"/>
                <w:bCs/>
                <w:szCs w:val="20"/>
                <w:lang w:val="en-GB"/>
              </w:rPr>
              <w:t>Shares of the Company, as well as with person (not necessarily being the shareholder), which holds at least 5 (five) percent of all the votes in the General Meeting and</w:t>
            </w:r>
            <w:r w:rsidRPr="00673EC5">
              <w:rPr>
                <w:rFonts w:cs="Arial"/>
                <w:bCs/>
                <w:szCs w:val="20"/>
                <w:lang w:val="en-GB"/>
              </w:rPr>
              <w:t xml:space="preserve"> with </w:t>
            </w:r>
            <w:r w:rsidR="00C11045" w:rsidRPr="00673EC5">
              <w:rPr>
                <w:rFonts w:cs="Arial"/>
                <w:bCs/>
                <w:szCs w:val="20"/>
                <w:lang w:val="en-GB"/>
              </w:rPr>
              <w:t xml:space="preserve">persons, </w:t>
            </w:r>
            <w:r w:rsidR="00C11045" w:rsidRPr="00673EC5">
              <w:rPr>
                <w:rFonts w:cs="Arial"/>
                <w:bCs/>
                <w:szCs w:val="20"/>
                <w:lang w:val="en-GB"/>
              </w:rPr>
              <w:lastRenderedPageBreak/>
              <w:t xml:space="preserve">directly and/or indirectly related with such persons, including </w:t>
            </w:r>
            <w:r w:rsidRPr="00673EC5">
              <w:rPr>
                <w:rFonts w:cs="Arial"/>
                <w:bCs/>
                <w:szCs w:val="20"/>
                <w:lang w:val="en-GB"/>
              </w:rPr>
              <w:t xml:space="preserve">close family members of such </w:t>
            </w:r>
            <w:r w:rsidR="004D3A63" w:rsidRPr="00673EC5">
              <w:rPr>
                <w:rFonts w:cs="Arial"/>
                <w:bCs/>
                <w:szCs w:val="20"/>
                <w:lang w:val="en-GB"/>
              </w:rPr>
              <w:t>persons</w:t>
            </w:r>
            <w:r w:rsidRPr="00673EC5">
              <w:rPr>
                <w:rFonts w:cs="Arial"/>
                <w:bCs/>
                <w:szCs w:val="20"/>
                <w:lang w:val="en-GB"/>
              </w:rPr>
              <w:t xml:space="preserve"> (hereinafter all together, the “</w:t>
            </w:r>
            <w:r w:rsidRPr="00673EC5">
              <w:rPr>
                <w:rFonts w:cs="Arial"/>
                <w:b/>
                <w:bCs/>
                <w:szCs w:val="20"/>
                <w:lang w:val="en-GB"/>
              </w:rPr>
              <w:t>Related Parties</w:t>
            </w:r>
            <w:r w:rsidRPr="00673EC5">
              <w:rPr>
                <w:rFonts w:cs="Arial"/>
                <w:bCs/>
                <w:szCs w:val="20"/>
                <w:lang w:val="en-GB"/>
              </w:rPr>
              <w:t>”), except for transactions to be concluded when carrying out usual commercial activity;</w:t>
            </w:r>
          </w:p>
        </w:tc>
      </w:tr>
      <w:tr w:rsidR="00513EB6" w:rsidRPr="00673EC5" w:rsidTr="00562F96">
        <w:tc>
          <w:tcPr>
            <w:tcW w:w="2500" w:type="pct"/>
            <w:shd w:val="clear" w:color="auto" w:fill="auto"/>
          </w:tcPr>
          <w:p w:rsidR="00513EB6" w:rsidRPr="00673EC5" w:rsidRDefault="00513EB6" w:rsidP="00513EB6">
            <w:pPr>
              <w:numPr>
                <w:ilvl w:val="3"/>
                <w:numId w:val="34"/>
              </w:numPr>
              <w:tabs>
                <w:tab w:val="clear" w:pos="1728"/>
              </w:tabs>
              <w:spacing w:after="60" w:line="234" w:lineRule="exact"/>
              <w:ind w:left="1134" w:hanging="567"/>
              <w:jc w:val="both"/>
              <w:rPr>
                <w:rFonts w:cs="Arial"/>
                <w:color w:val="000000"/>
                <w:szCs w:val="20"/>
              </w:rPr>
            </w:pPr>
            <w:r w:rsidRPr="00673EC5">
              <w:rPr>
                <w:rFonts w:cs="Arial"/>
                <w:szCs w:val="20"/>
              </w:rPr>
              <w:lastRenderedPageBreak/>
              <w:t>prižiūri Bendrovės valdybos ir vadovo veiklą;</w:t>
            </w:r>
          </w:p>
        </w:tc>
        <w:tc>
          <w:tcPr>
            <w:tcW w:w="2500" w:type="pct"/>
            <w:shd w:val="clear" w:color="auto" w:fill="auto"/>
          </w:tcPr>
          <w:p w:rsidR="00513EB6" w:rsidRPr="00673EC5" w:rsidRDefault="00513EB6" w:rsidP="00513EB6">
            <w:pPr>
              <w:numPr>
                <w:ilvl w:val="2"/>
                <w:numId w:val="35"/>
              </w:numPr>
              <w:tabs>
                <w:tab w:val="clear" w:pos="567"/>
              </w:tabs>
              <w:spacing w:after="120" w:line="234" w:lineRule="exact"/>
              <w:ind w:left="1173"/>
              <w:jc w:val="both"/>
              <w:rPr>
                <w:rFonts w:cs="Arial"/>
                <w:color w:val="000000"/>
                <w:szCs w:val="20"/>
                <w:lang w:val="en-GB"/>
              </w:rPr>
            </w:pPr>
            <w:r w:rsidRPr="00673EC5">
              <w:rPr>
                <w:rFonts w:cs="Arial"/>
                <w:color w:val="000000"/>
                <w:szCs w:val="20"/>
                <w:lang w:val="en-GB"/>
              </w:rPr>
              <w:t>supervise the activities of the Board and the Manager of the Company;</w:t>
            </w:r>
          </w:p>
        </w:tc>
      </w:tr>
      <w:tr w:rsidR="00513EB6" w:rsidRPr="00673EC5" w:rsidTr="00562F96">
        <w:tc>
          <w:tcPr>
            <w:tcW w:w="2500" w:type="pct"/>
            <w:shd w:val="clear" w:color="auto" w:fill="auto"/>
          </w:tcPr>
          <w:p w:rsidR="00513EB6" w:rsidRPr="00673EC5" w:rsidRDefault="00513EB6" w:rsidP="00513EB6">
            <w:pPr>
              <w:numPr>
                <w:ilvl w:val="3"/>
                <w:numId w:val="34"/>
              </w:numPr>
              <w:tabs>
                <w:tab w:val="clear" w:pos="1728"/>
              </w:tabs>
              <w:spacing w:after="60" w:line="234" w:lineRule="exact"/>
              <w:ind w:left="1134" w:hanging="567"/>
              <w:jc w:val="both"/>
              <w:rPr>
                <w:rFonts w:cs="Arial"/>
                <w:color w:val="000000"/>
                <w:szCs w:val="20"/>
              </w:rPr>
            </w:pPr>
            <w:r w:rsidRPr="00673EC5">
              <w:rPr>
                <w:rFonts w:cs="Arial"/>
                <w:szCs w:val="20"/>
              </w:rPr>
              <w:t>pateikia Akcininkų susirinkimui atsiliepimus ir pasiūlymus dėl Bendrovės veiklos strategijos, metinių finansinių ataskaitų rinkinio, pelno (nuostolių) paskirstymo projekto ir Bendrovės metinio pranešimo, taip pat valdybos bei Bendrovės vadovo veiklos;</w:t>
            </w:r>
          </w:p>
        </w:tc>
        <w:tc>
          <w:tcPr>
            <w:tcW w:w="2500" w:type="pct"/>
            <w:shd w:val="clear" w:color="auto" w:fill="auto"/>
          </w:tcPr>
          <w:p w:rsidR="00513EB6" w:rsidRPr="00673EC5" w:rsidRDefault="00513EB6" w:rsidP="00513EB6">
            <w:pPr>
              <w:numPr>
                <w:ilvl w:val="2"/>
                <w:numId w:val="35"/>
              </w:numPr>
              <w:tabs>
                <w:tab w:val="clear" w:pos="567"/>
              </w:tabs>
              <w:spacing w:after="120" w:line="234" w:lineRule="exact"/>
              <w:ind w:left="1173"/>
              <w:jc w:val="both"/>
              <w:rPr>
                <w:rFonts w:cs="Arial"/>
                <w:color w:val="000000"/>
                <w:szCs w:val="20"/>
                <w:lang w:val="en-GB"/>
              </w:rPr>
            </w:pPr>
            <w:r w:rsidRPr="00673EC5">
              <w:rPr>
                <w:rFonts w:cs="Arial"/>
                <w:color w:val="000000"/>
                <w:szCs w:val="20"/>
                <w:lang w:val="en-GB"/>
              </w:rPr>
              <w:t>submit its comments and proposals to the General Meeting on the Company’s business strategy, set of annual financial statements, draft of profit/loss distribution and the annual report of the Company as well as the activities of the Board and the Manager of the Company;</w:t>
            </w:r>
          </w:p>
        </w:tc>
      </w:tr>
      <w:tr w:rsidR="00513EB6" w:rsidRPr="00673EC5" w:rsidTr="00562F96">
        <w:tc>
          <w:tcPr>
            <w:tcW w:w="2500" w:type="pct"/>
            <w:shd w:val="clear" w:color="auto" w:fill="auto"/>
          </w:tcPr>
          <w:p w:rsidR="00513EB6" w:rsidRPr="00673EC5" w:rsidRDefault="00513EB6" w:rsidP="00513EB6">
            <w:pPr>
              <w:numPr>
                <w:ilvl w:val="3"/>
                <w:numId w:val="34"/>
              </w:numPr>
              <w:tabs>
                <w:tab w:val="clear" w:pos="1728"/>
              </w:tabs>
              <w:spacing w:after="60" w:line="234" w:lineRule="exact"/>
              <w:ind w:left="1134" w:hanging="567"/>
              <w:jc w:val="both"/>
              <w:rPr>
                <w:rFonts w:cs="Arial"/>
                <w:color w:val="000000"/>
                <w:szCs w:val="20"/>
              </w:rPr>
            </w:pPr>
            <w:r w:rsidRPr="00673EC5">
              <w:rPr>
                <w:rFonts w:cs="Arial"/>
                <w:color w:val="000000"/>
                <w:szCs w:val="20"/>
                <w:shd w:val="clear" w:color="auto" w:fill="FFFFFF"/>
              </w:rPr>
              <w:t>pateikia Akcininkų susirinkimui atsiliepimus ir pasiūlymus dėl sprendimo dėl dividendų už trumpesnį negu finansiniai metai laikotarpį skyrimo projekto ir jam priimti sudaryto tarpinių finansinių ataskaitų rinkinio ir parengto tarpinio pranešimo</w:t>
            </w:r>
            <w:r w:rsidRPr="00673EC5">
              <w:rPr>
                <w:rFonts w:cs="Arial"/>
                <w:szCs w:val="20"/>
              </w:rPr>
              <w:t>;</w:t>
            </w:r>
          </w:p>
        </w:tc>
        <w:tc>
          <w:tcPr>
            <w:tcW w:w="2500" w:type="pct"/>
            <w:shd w:val="clear" w:color="auto" w:fill="auto"/>
          </w:tcPr>
          <w:p w:rsidR="00513EB6" w:rsidRPr="00673EC5" w:rsidRDefault="00513EB6" w:rsidP="00513EB6">
            <w:pPr>
              <w:numPr>
                <w:ilvl w:val="2"/>
                <w:numId w:val="35"/>
              </w:numPr>
              <w:tabs>
                <w:tab w:val="clear" w:pos="567"/>
              </w:tabs>
              <w:spacing w:after="120" w:line="234" w:lineRule="exact"/>
              <w:ind w:left="1173"/>
              <w:jc w:val="both"/>
              <w:rPr>
                <w:rFonts w:cs="Arial"/>
                <w:color w:val="000000"/>
                <w:szCs w:val="20"/>
                <w:lang w:val="en-GB"/>
              </w:rPr>
            </w:pPr>
            <w:r w:rsidRPr="00673EC5">
              <w:rPr>
                <w:rFonts w:cs="Arial"/>
                <w:color w:val="000000"/>
                <w:szCs w:val="20"/>
                <w:lang w:val="en-GB"/>
              </w:rPr>
              <w:t>submit to the General Meeting its comments and proposals regarding the draft decision on the allocation of dividends for a period shorter than the financial year and the set of interim financial statements and the interim report drawn up for the purpose of adoption of the decision;</w:t>
            </w:r>
          </w:p>
        </w:tc>
      </w:tr>
      <w:tr w:rsidR="00513EB6" w:rsidRPr="00673EC5" w:rsidTr="00562F96">
        <w:tc>
          <w:tcPr>
            <w:tcW w:w="2500" w:type="pct"/>
            <w:shd w:val="clear" w:color="auto" w:fill="auto"/>
          </w:tcPr>
          <w:p w:rsidR="00513EB6" w:rsidRPr="00673EC5" w:rsidRDefault="00513EB6" w:rsidP="00513EB6">
            <w:pPr>
              <w:numPr>
                <w:ilvl w:val="3"/>
                <w:numId w:val="34"/>
              </w:numPr>
              <w:tabs>
                <w:tab w:val="clear" w:pos="1728"/>
              </w:tabs>
              <w:spacing w:after="60" w:line="234" w:lineRule="exact"/>
              <w:ind w:left="1134" w:hanging="567"/>
              <w:jc w:val="both"/>
              <w:rPr>
                <w:rFonts w:cs="Arial"/>
                <w:szCs w:val="20"/>
              </w:rPr>
            </w:pPr>
            <w:r w:rsidRPr="00673EC5">
              <w:rPr>
                <w:rFonts w:cs="Arial"/>
                <w:szCs w:val="20"/>
              </w:rPr>
              <w:t>teikia siūlymus valdybai ir Bendrovės vadovui atšaukti jų sprendimus, kurie prieštarauja įstatymams ir kitiems teisės aktams, Įstatams ar Akcininkų susirinkimo sprendimams;</w:t>
            </w:r>
          </w:p>
        </w:tc>
        <w:tc>
          <w:tcPr>
            <w:tcW w:w="2500" w:type="pct"/>
            <w:shd w:val="clear" w:color="auto" w:fill="auto"/>
          </w:tcPr>
          <w:p w:rsidR="00513EB6" w:rsidRPr="00673EC5" w:rsidRDefault="00513EB6" w:rsidP="00513EB6">
            <w:pPr>
              <w:numPr>
                <w:ilvl w:val="2"/>
                <w:numId w:val="35"/>
              </w:numPr>
              <w:tabs>
                <w:tab w:val="clear" w:pos="567"/>
              </w:tabs>
              <w:spacing w:after="120" w:line="234" w:lineRule="exact"/>
              <w:ind w:left="1173"/>
              <w:jc w:val="both"/>
              <w:rPr>
                <w:rFonts w:cs="Arial"/>
                <w:bCs/>
                <w:szCs w:val="20"/>
                <w:lang w:val="en-GB"/>
              </w:rPr>
            </w:pPr>
            <w:r w:rsidRPr="00673EC5">
              <w:rPr>
                <w:rFonts w:cs="Arial"/>
                <w:color w:val="000000"/>
                <w:szCs w:val="20"/>
                <w:lang w:val="en-GB"/>
              </w:rPr>
              <w:t xml:space="preserve">submit proposals to the Board and the Manager of the Company to revoke their decisions which </w:t>
            </w:r>
            <w:proofErr w:type="gramStart"/>
            <w:r w:rsidRPr="00673EC5">
              <w:rPr>
                <w:rFonts w:cs="Arial"/>
                <w:color w:val="000000"/>
                <w:szCs w:val="20"/>
                <w:lang w:val="en-GB"/>
              </w:rPr>
              <w:t>are in conflict with</w:t>
            </w:r>
            <w:proofErr w:type="gramEnd"/>
            <w:r w:rsidRPr="00673EC5">
              <w:rPr>
                <w:rFonts w:cs="Arial"/>
                <w:color w:val="000000"/>
                <w:szCs w:val="20"/>
                <w:lang w:val="en-GB"/>
              </w:rPr>
              <w:t xml:space="preserve"> laws and other legal acts, the Articles of Association or the decisions of the General Meeting;</w:t>
            </w:r>
          </w:p>
        </w:tc>
      </w:tr>
      <w:tr w:rsidR="00513EB6" w:rsidRPr="00673EC5" w:rsidTr="00562F96">
        <w:tc>
          <w:tcPr>
            <w:tcW w:w="2500" w:type="pct"/>
            <w:shd w:val="clear" w:color="auto" w:fill="auto"/>
          </w:tcPr>
          <w:p w:rsidR="00513EB6" w:rsidRPr="00673EC5" w:rsidRDefault="00513EB6" w:rsidP="00624382">
            <w:pPr>
              <w:numPr>
                <w:ilvl w:val="3"/>
                <w:numId w:val="34"/>
              </w:numPr>
              <w:tabs>
                <w:tab w:val="clear" w:pos="1728"/>
              </w:tabs>
              <w:spacing w:after="60" w:line="234" w:lineRule="exact"/>
              <w:ind w:left="1134" w:hanging="567"/>
              <w:jc w:val="both"/>
              <w:rPr>
                <w:rFonts w:cs="Arial"/>
                <w:szCs w:val="20"/>
              </w:rPr>
            </w:pPr>
            <w:bookmarkStart w:id="13" w:name="_Ref503286727"/>
            <w:r w:rsidRPr="00673EC5">
              <w:rPr>
                <w:rFonts w:cs="Arial"/>
                <w:szCs w:val="20"/>
              </w:rPr>
              <w:t>gavusi atlygio ir skyrimo komiteto rekomendacijas, Bendrovės valdybai teikia išankstinius pritarimus dėl Bendrovės vadovo kandidatūros, atlyginimo, kitų darbo ir/ar paslaugų sutarties sąlygų, bet kokios formos skatinimo ir papildomo atlygio prie atlyginimo nustatymo, taip pat dėl nuobaud</w:t>
            </w:r>
            <w:r w:rsidR="004142B5" w:rsidRPr="00673EC5">
              <w:rPr>
                <w:rFonts w:cs="Arial"/>
                <w:szCs w:val="20"/>
              </w:rPr>
              <w:t>ų skyrimo;</w:t>
            </w:r>
            <w:bookmarkEnd w:id="13"/>
          </w:p>
        </w:tc>
        <w:tc>
          <w:tcPr>
            <w:tcW w:w="2500" w:type="pct"/>
            <w:shd w:val="clear" w:color="auto" w:fill="auto"/>
          </w:tcPr>
          <w:p w:rsidR="00513EB6" w:rsidRPr="00673EC5" w:rsidRDefault="00513EB6" w:rsidP="00513EB6">
            <w:pPr>
              <w:numPr>
                <w:ilvl w:val="2"/>
                <w:numId w:val="35"/>
              </w:numPr>
              <w:tabs>
                <w:tab w:val="clear" w:pos="567"/>
              </w:tabs>
              <w:spacing w:after="120" w:line="234" w:lineRule="exact"/>
              <w:ind w:left="1173"/>
              <w:jc w:val="both"/>
              <w:rPr>
                <w:rFonts w:cs="Arial"/>
                <w:color w:val="000000"/>
                <w:szCs w:val="20"/>
                <w:lang w:val="en-GB"/>
              </w:rPr>
            </w:pPr>
            <w:bookmarkStart w:id="14" w:name="_Ref503286747"/>
            <w:r w:rsidRPr="00673EC5">
              <w:rPr>
                <w:rFonts w:cs="Arial"/>
                <w:bCs/>
                <w:szCs w:val="20"/>
                <w:lang w:val="en-GB"/>
              </w:rPr>
              <w:t>after receipt of recommendations from the Nomination and Remuneration Committee, provides to the Board advance approvals regarding fixing salary, setting other terms of the employment contract and/or services contract, provision of any form of incentives for and establishment of any form of additional reward to the salary and imposing penalties against the Manager</w:t>
            </w:r>
            <w:r w:rsidR="004142B5" w:rsidRPr="00673EC5">
              <w:rPr>
                <w:rFonts w:cs="Arial"/>
                <w:bCs/>
                <w:szCs w:val="20"/>
                <w:lang w:val="en-GB"/>
              </w:rPr>
              <w:t>;</w:t>
            </w:r>
            <w:bookmarkEnd w:id="14"/>
          </w:p>
        </w:tc>
      </w:tr>
      <w:tr w:rsidR="00513EB6" w:rsidRPr="00673EC5" w:rsidTr="00562F96">
        <w:tc>
          <w:tcPr>
            <w:tcW w:w="2500" w:type="pct"/>
            <w:shd w:val="clear" w:color="auto" w:fill="auto"/>
          </w:tcPr>
          <w:p w:rsidR="00513EB6" w:rsidRPr="00673EC5" w:rsidRDefault="00513EB6" w:rsidP="00513EB6">
            <w:pPr>
              <w:numPr>
                <w:ilvl w:val="3"/>
                <w:numId w:val="34"/>
              </w:numPr>
              <w:tabs>
                <w:tab w:val="clear" w:pos="1728"/>
              </w:tabs>
              <w:spacing w:after="60" w:line="234" w:lineRule="exact"/>
              <w:ind w:left="1134" w:hanging="567"/>
              <w:jc w:val="both"/>
              <w:rPr>
                <w:rFonts w:cs="Arial"/>
                <w:szCs w:val="20"/>
              </w:rPr>
            </w:pPr>
            <w:bookmarkStart w:id="15" w:name="_Ref502769535"/>
            <w:r w:rsidRPr="00673EC5">
              <w:rPr>
                <w:rFonts w:cs="Arial"/>
                <w:szCs w:val="20"/>
              </w:rPr>
              <w:t>sprendžia kitus Bendrovės Įstatuose, taip pat Akcininkų susirinkimo sprendimuose stebėtojų tarybos kompetencijai priskirtus Bendrovės ir jos valdymo orga</w:t>
            </w:r>
            <w:r w:rsidR="004142B5" w:rsidRPr="00673EC5">
              <w:rPr>
                <w:rFonts w:cs="Arial"/>
                <w:szCs w:val="20"/>
              </w:rPr>
              <w:t>nų veiklos priežiūros klausimus.</w:t>
            </w:r>
            <w:bookmarkEnd w:id="15"/>
          </w:p>
        </w:tc>
        <w:tc>
          <w:tcPr>
            <w:tcW w:w="2500" w:type="pct"/>
            <w:shd w:val="clear" w:color="auto" w:fill="auto"/>
          </w:tcPr>
          <w:p w:rsidR="00513EB6" w:rsidRPr="00673EC5" w:rsidRDefault="00513EB6" w:rsidP="00513EB6">
            <w:pPr>
              <w:numPr>
                <w:ilvl w:val="2"/>
                <w:numId w:val="35"/>
              </w:numPr>
              <w:tabs>
                <w:tab w:val="clear" w:pos="567"/>
              </w:tabs>
              <w:spacing w:after="120" w:line="234" w:lineRule="exact"/>
              <w:ind w:left="1173"/>
              <w:jc w:val="both"/>
              <w:rPr>
                <w:rFonts w:cs="Arial"/>
                <w:bCs/>
                <w:szCs w:val="20"/>
                <w:lang w:val="en-GB"/>
              </w:rPr>
            </w:pPr>
            <w:bookmarkStart w:id="16" w:name="_Ref502769587"/>
            <w:r w:rsidRPr="00673EC5">
              <w:rPr>
                <w:rFonts w:cs="Arial"/>
                <w:color w:val="000000"/>
                <w:szCs w:val="20"/>
                <w:lang w:val="en-GB"/>
              </w:rPr>
              <w:t>address other issues assigned to the powers of the Supervisory Council by the Articles of Association as well as by the decisions of the General Meeting regarding the supervision of the activities of the Company and its management bodies</w:t>
            </w:r>
            <w:r w:rsidR="004142B5" w:rsidRPr="00673EC5">
              <w:rPr>
                <w:rFonts w:cs="Arial"/>
                <w:color w:val="000000"/>
                <w:szCs w:val="20"/>
                <w:lang w:val="en-GB"/>
              </w:rPr>
              <w:t>.</w:t>
            </w:r>
            <w:bookmarkEnd w:id="16"/>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szCs w:val="20"/>
              </w:rPr>
              <w:t>Stebėtojų taryba turi teisę prašyti Bendrovės valdybą ir Bendrovės vadovą pateikti su Bendrovės veikla susijusius dokumentus.</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The Supervisory Council shall be entitled to request the Board of a Company and the Manager of the Company to submit the documents related to the activities of the Company.</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Siekdama užtikrinti veiksmingą vidaus kontrolės sistemą bei veiklos rizikų valdymą, stebėtojų taryba savo sprendimu turi teisę sudaryti laikino (</w:t>
            </w:r>
            <w:r w:rsidRPr="00673EC5">
              <w:rPr>
                <w:rFonts w:cs="Arial"/>
                <w:i/>
                <w:szCs w:val="20"/>
              </w:rPr>
              <w:t>ad hoc</w:t>
            </w:r>
            <w:r w:rsidRPr="00673EC5">
              <w:rPr>
                <w:rFonts w:cs="Arial"/>
                <w:szCs w:val="20"/>
              </w:rPr>
              <w:t xml:space="preserve">) arba nuolatinio pobūdžio specializuotus komitetus, kuriems pavedama nagrinėti ir teikti Stebėtojų tarybai ir (ar) kitiems </w:t>
            </w:r>
            <w:r w:rsidRPr="00673EC5">
              <w:rPr>
                <w:rFonts w:cs="Arial"/>
                <w:szCs w:val="20"/>
              </w:rPr>
              <w:lastRenderedPageBreak/>
              <w:t>Bendrovės organams pasiūlymus bei rekomendacijas dėl tokių komitetų priskirtų sričių bei klausimų. Specializuoti komitetai veikia kaip stebėtojų tarybos patariamieji organai ir už visus savo kompetencijos ribose, atsižvelgus į specializuotų komitetų pasiūlymus, priimtus sprendimus išlieka atsakinga stebėtojų taryba.</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lastRenderedPageBreak/>
              <w:t>In order to ensure the effective system of internal control and operation risk management, the Supervisory Council has a right to form temporary committees (</w:t>
            </w:r>
            <w:r w:rsidRPr="00673EC5">
              <w:rPr>
                <w:rFonts w:ascii="Arial" w:hAnsi="Arial" w:cs="Arial"/>
                <w:i/>
                <w:color w:val="000000"/>
                <w:sz w:val="20"/>
                <w:szCs w:val="20"/>
                <w:lang w:val="en-GB"/>
              </w:rPr>
              <w:t>ad hoc</w:t>
            </w:r>
            <w:r w:rsidRPr="00673EC5">
              <w:rPr>
                <w:rFonts w:ascii="Arial" w:hAnsi="Arial" w:cs="Arial"/>
                <w:color w:val="000000"/>
                <w:sz w:val="20"/>
                <w:szCs w:val="20"/>
                <w:lang w:val="en-GB"/>
              </w:rPr>
              <w:t xml:space="preserve">) or permanent specialized committees which would review and submit to the Supervisory Council and (or) other </w:t>
            </w:r>
            <w:r w:rsidRPr="00673EC5">
              <w:rPr>
                <w:rFonts w:ascii="Arial" w:hAnsi="Arial" w:cs="Arial"/>
                <w:color w:val="000000"/>
                <w:sz w:val="20"/>
                <w:szCs w:val="20"/>
                <w:lang w:val="en-GB"/>
              </w:rPr>
              <w:lastRenderedPageBreak/>
              <w:t>bodies of the Company proposals and recommendations regarding the assigned areas and issues. The specialized committees shall act as advisory bodies of the Supervisory Council and the Supervisory Council, within the limits of its competence, shall, subject to the decisions of the specialized committees, remain responsible for their adopted decisions.</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lastRenderedPageBreak/>
              <w:t>Bendrovėje sudaromi šie nuolatiniai stebėtojų tarybai atskaitingi komitetai – audito komitetas bei atlygio ir skyrimo komitetas.</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An Audit Committee and Nomination and Remuneration Committee shall be formed in the Company – permanent and accountable to the Supervisory Council, committees.</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Audito komitetas formuojamas ir veikia atsižvelgiant į audito komiteto nuostatus, tvirtinamus stebėtojų tarybos sprendimu.</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Audit Committee shall be formed and shall operate according to the regulations of the Audit Committee, approved by the Supervisory Council.</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Audito komiteto pareigas bei funkcijas numato Lietuvos Respublikos įstatymai bei kiti taikytini teisės aktai.</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The duties and functions of the Audit Committee shall be provided by the laws of the Republic of Lithuania and other the applicable legal acts.</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Atlygio ir skyrimo komitetas formuojamas ir veikia atsižvelgiant į atlygio ir skyrimo komiteto nuostatus, tvirtinamus stebėtojų tarybos sprendimu.</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Nomination and Remuneration Committee shall be formed and shall operate according to the regulations of the Nomination and Remuneration Committee, approved by the Supervisory Council.</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Atlygio ir skyrimo komiteto pareigas bei funkcijas numato atlygio ir skyrimo komiteto nuostatai</w:t>
            </w:r>
            <w:r w:rsidR="004D3A63" w:rsidRPr="00673EC5">
              <w:rPr>
                <w:rFonts w:cs="Arial"/>
                <w:szCs w:val="20"/>
              </w:rPr>
              <w:t>, kuriuos tvirtina stebėtojų taryba</w:t>
            </w:r>
            <w:r w:rsidRPr="00673EC5">
              <w:rPr>
                <w:rFonts w:cs="Arial"/>
                <w:szCs w:val="20"/>
              </w:rPr>
              <w:t xml:space="preserve">. Be kita ko, Atlygio ir skyrimo komitetas yra atsakingas už rekomendacijų dėl Bendrovės valdymo organų narių kandidatūrų, atlyginimo, kitų darbo ir/ar paslaugų sutarties sąlygų, bet kokios formos jų skatinimo ir papildomo atlygio prie atlyginimo nustatymo teikimą Bendrovės stebėtojų tarybai. </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The duties and functions of the Nomination and Remuneration Committee shall be provided in the regulations of the Nomination and Remuneration Committee</w:t>
            </w:r>
            <w:r w:rsidR="004D3A63" w:rsidRPr="00673EC5">
              <w:rPr>
                <w:rFonts w:ascii="Arial" w:hAnsi="Arial" w:cs="Arial"/>
                <w:color w:val="000000"/>
                <w:sz w:val="20"/>
                <w:szCs w:val="20"/>
                <w:lang w:val="en-GB"/>
              </w:rPr>
              <w:t>, which shall be approved by the Supervisory Council</w:t>
            </w:r>
            <w:r w:rsidRPr="00673EC5">
              <w:rPr>
                <w:rFonts w:ascii="Arial" w:hAnsi="Arial" w:cs="Arial"/>
                <w:color w:val="000000"/>
                <w:sz w:val="20"/>
                <w:szCs w:val="20"/>
                <w:lang w:val="en-GB"/>
              </w:rPr>
              <w:t xml:space="preserve">. Among other things, the Nomination and Remuneration Committee is responsible for submission of recommendations to the Supervisory Council regarding the candidatures, </w:t>
            </w:r>
            <w:r w:rsidRPr="00673EC5">
              <w:rPr>
                <w:rFonts w:ascii="Arial" w:hAnsi="Arial" w:cs="Arial"/>
                <w:bCs/>
                <w:color w:val="000000"/>
                <w:sz w:val="20"/>
                <w:szCs w:val="20"/>
                <w:lang w:val="en-GB"/>
              </w:rPr>
              <w:t>fixing salaries, setting other terms of the employment contract and/or services contract, provision of any form of incentives for and establishment of any form of additional reward</w:t>
            </w:r>
            <w:r w:rsidRPr="00673EC5">
              <w:rPr>
                <w:rFonts w:ascii="Arial" w:hAnsi="Arial" w:cs="Arial"/>
                <w:color w:val="000000"/>
                <w:sz w:val="20"/>
                <w:szCs w:val="20"/>
                <w:lang w:val="en-GB"/>
              </w:rPr>
              <w:t xml:space="preserve"> for the members of the management bodies of the Company.</w:t>
            </w:r>
          </w:p>
        </w:tc>
      </w:tr>
      <w:tr w:rsidR="00513EB6" w:rsidRPr="00673EC5" w:rsidTr="00562F96">
        <w:tc>
          <w:tcPr>
            <w:tcW w:w="2500" w:type="pct"/>
            <w:shd w:val="clear" w:color="auto" w:fill="auto"/>
          </w:tcPr>
          <w:p w:rsidR="00513EB6" w:rsidRPr="00673EC5" w:rsidRDefault="00513EB6" w:rsidP="00513EB6">
            <w:pPr>
              <w:spacing w:after="60" w:line="234" w:lineRule="exact"/>
              <w:ind w:left="1134"/>
              <w:jc w:val="both"/>
              <w:rPr>
                <w:rFonts w:cs="Arial"/>
                <w:color w:val="000000"/>
                <w:szCs w:val="20"/>
              </w:rPr>
            </w:pPr>
          </w:p>
        </w:tc>
        <w:tc>
          <w:tcPr>
            <w:tcW w:w="2500" w:type="pct"/>
            <w:shd w:val="clear" w:color="auto" w:fill="auto"/>
          </w:tcPr>
          <w:p w:rsidR="00513EB6" w:rsidRPr="00673EC5" w:rsidRDefault="00513EB6" w:rsidP="00513EB6">
            <w:pPr>
              <w:spacing w:after="120" w:line="234" w:lineRule="exact"/>
              <w:ind w:left="1173"/>
              <w:jc w:val="both"/>
              <w:rPr>
                <w:rFonts w:cs="Arial"/>
                <w:color w:val="000000"/>
                <w:szCs w:val="20"/>
                <w:lang w:val="en-GB"/>
              </w:rPr>
            </w:pPr>
          </w:p>
        </w:tc>
      </w:tr>
      <w:tr w:rsidR="00513EB6" w:rsidRPr="00673EC5" w:rsidTr="00562F96">
        <w:tc>
          <w:tcPr>
            <w:tcW w:w="2500" w:type="pct"/>
            <w:shd w:val="clear" w:color="auto" w:fill="auto"/>
          </w:tcPr>
          <w:p w:rsidR="00513EB6" w:rsidRPr="00673EC5" w:rsidRDefault="00513EB6" w:rsidP="00513EB6">
            <w:pPr>
              <w:numPr>
                <w:ilvl w:val="0"/>
                <w:numId w:val="1"/>
              </w:numPr>
              <w:tabs>
                <w:tab w:val="clear" w:pos="567"/>
              </w:tabs>
              <w:spacing w:after="120" w:line="234" w:lineRule="exact"/>
              <w:jc w:val="both"/>
              <w:rPr>
                <w:rFonts w:cs="Arial"/>
                <w:b/>
                <w:bCs/>
                <w:szCs w:val="20"/>
              </w:rPr>
            </w:pPr>
            <w:r w:rsidRPr="00673EC5">
              <w:rPr>
                <w:rFonts w:cs="Arial"/>
                <w:b/>
                <w:color w:val="000000"/>
                <w:szCs w:val="20"/>
              </w:rPr>
              <w:t>Bendrovės</w:t>
            </w:r>
            <w:r w:rsidRPr="00673EC5">
              <w:rPr>
                <w:rFonts w:cs="Arial"/>
                <w:b/>
                <w:bCs/>
                <w:szCs w:val="20"/>
              </w:rPr>
              <w:t xml:space="preserve"> valdyba</w:t>
            </w:r>
          </w:p>
        </w:tc>
        <w:tc>
          <w:tcPr>
            <w:tcW w:w="2500" w:type="pct"/>
            <w:shd w:val="clear" w:color="auto" w:fill="auto"/>
          </w:tcPr>
          <w:p w:rsidR="00513EB6" w:rsidRPr="00673EC5" w:rsidRDefault="00513EB6" w:rsidP="00513EB6">
            <w:pPr>
              <w:pStyle w:val="Heading7"/>
              <w:numPr>
                <w:ilvl w:val="0"/>
                <w:numId w:val="15"/>
              </w:numPr>
              <w:tabs>
                <w:tab w:val="left" w:pos="570"/>
                <w:tab w:val="center" w:pos="2076"/>
              </w:tabs>
              <w:spacing w:before="0" w:after="120" w:line="234" w:lineRule="exact"/>
              <w:ind w:left="602" w:hanging="567"/>
              <w:jc w:val="both"/>
              <w:rPr>
                <w:rFonts w:ascii="Arial" w:hAnsi="Arial" w:cs="Arial"/>
                <w:b/>
                <w:sz w:val="20"/>
                <w:szCs w:val="20"/>
                <w:lang w:val="en-GB"/>
              </w:rPr>
            </w:pPr>
            <w:r w:rsidRPr="00673EC5">
              <w:rPr>
                <w:rFonts w:ascii="Arial" w:hAnsi="Arial" w:cs="Arial"/>
                <w:b/>
                <w:sz w:val="20"/>
                <w:szCs w:val="20"/>
                <w:lang w:val="en-GB"/>
              </w:rPr>
              <w:t>The Board of the Company</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szCs w:val="20"/>
              </w:rPr>
              <w:t>Valdyba yra kolegialus Bendrovės valdymo organas, kurio darbo tvarką nustato jos priimtas Valdybos reglamentas.</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Style w:val="FontStyle25"/>
                <w:rFonts w:ascii="Arial" w:hAnsi="Arial" w:cs="Arial"/>
                <w:color w:val="000000"/>
                <w:lang w:val="en-GB"/>
              </w:rPr>
              <w:t>The Board of the Company is a collegial management of the Company, which</w:t>
            </w:r>
            <w:r w:rsidRPr="00673EC5">
              <w:rPr>
                <w:rFonts w:ascii="Arial" w:hAnsi="Arial" w:cs="Arial"/>
                <w:sz w:val="20"/>
                <w:szCs w:val="20"/>
                <w:lang w:val="en-GB" w:eastAsia="en-GB" w:bidi="en-GB"/>
              </w:rPr>
              <w:t xml:space="preserve"> working procedure shall be laid down in the rules of procedure of the Board adopted by it.</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Valdybą sudaro </w:t>
            </w:r>
            <w:r w:rsidR="00854F18">
              <w:rPr>
                <w:rFonts w:cs="Arial"/>
                <w:color w:val="000000"/>
                <w:szCs w:val="20"/>
              </w:rPr>
              <w:t>4</w:t>
            </w:r>
            <w:r w:rsidRPr="00673EC5">
              <w:rPr>
                <w:rFonts w:cs="Arial"/>
                <w:color w:val="000000"/>
                <w:szCs w:val="20"/>
              </w:rPr>
              <w:t xml:space="preserve"> (</w:t>
            </w:r>
            <w:r w:rsidR="00854F18">
              <w:rPr>
                <w:rFonts w:cs="Arial"/>
                <w:color w:val="000000"/>
                <w:szCs w:val="20"/>
              </w:rPr>
              <w:t>keturi</w:t>
            </w:r>
            <w:r w:rsidRPr="00673EC5">
              <w:rPr>
                <w:rFonts w:cs="Arial"/>
                <w:color w:val="000000"/>
                <w:szCs w:val="20"/>
              </w:rPr>
              <w:t>) nariai, renkami stebėtojų tarybos</w:t>
            </w:r>
            <w:r w:rsidR="000E42EB" w:rsidRPr="00673EC5">
              <w:rPr>
                <w:rFonts w:cs="Arial"/>
                <w:color w:val="000000"/>
                <w:szCs w:val="20"/>
              </w:rPr>
              <w:t xml:space="preserve"> sprendimu</w:t>
            </w:r>
            <w:r w:rsidRPr="00673EC5">
              <w:rPr>
                <w:rFonts w:cs="Arial"/>
                <w:color w:val="000000"/>
                <w:szCs w:val="20"/>
              </w:rPr>
              <w:t xml:space="preserve">. </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Style w:val="FontStyle25"/>
                <w:rFonts w:ascii="Arial" w:hAnsi="Arial" w:cs="Arial"/>
                <w:color w:val="000000"/>
                <w:lang w:val="en-GB"/>
              </w:rPr>
              <w:t xml:space="preserve">The Board shall consist of </w:t>
            </w:r>
            <w:r w:rsidR="00854F18">
              <w:rPr>
                <w:rStyle w:val="FontStyle25"/>
                <w:rFonts w:ascii="Arial" w:hAnsi="Arial" w:cs="Arial"/>
                <w:color w:val="000000"/>
                <w:lang w:val="en-GB"/>
              </w:rPr>
              <w:t>4</w:t>
            </w:r>
            <w:r w:rsidRPr="00673EC5">
              <w:rPr>
                <w:rStyle w:val="FontStyle25"/>
                <w:rFonts w:ascii="Arial" w:hAnsi="Arial" w:cs="Arial"/>
                <w:color w:val="000000"/>
                <w:lang w:val="en-GB"/>
              </w:rPr>
              <w:t xml:space="preserve"> (</w:t>
            </w:r>
            <w:r w:rsidR="00854F18">
              <w:rPr>
                <w:rStyle w:val="FontStyle25"/>
                <w:rFonts w:ascii="Arial" w:hAnsi="Arial" w:cs="Arial"/>
                <w:color w:val="000000"/>
                <w:lang w:val="en-GB"/>
              </w:rPr>
              <w:t>four</w:t>
            </w:r>
            <w:r w:rsidRPr="00673EC5">
              <w:rPr>
                <w:rStyle w:val="FontStyle25"/>
                <w:rFonts w:ascii="Arial" w:hAnsi="Arial" w:cs="Arial"/>
                <w:color w:val="000000"/>
                <w:lang w:val="en-GB"/>
              </w:rPr>
              <w:t xml:space="preserve">) members elected by the </w:t>
            </w:r>
            <w:r w:rsidR="000E42EB" w:rsidRPr="00673EC5">
              <w:rPr>
                <w:rStyle w:val="FontStyle25"/>
                <w:rFonts w:ascii="Arial" w:hAnsi="Arial" w:cs="Arial"/>
                <w:color w:val="000000"/>
                <w:lang w:val="en-GB"/>
              </w:rPr>
              <w:t xml:space="preserve">decision of the </w:t>
            </w:r>
            <w:r w:rsidRPr="00673EC5">
              <w:rPr>
                <w:rStyle w:val="FontStyle25"/>
                <w:rFonts w:ascii="Arial" w:hAnsi="Arial" w:cs="Arial"/>
                <w:color w:val="000000"/>
                <w:lang w:val="en-GB"/>
              </w:rPr>
              <w:t xml:space="preserve">Supervisory Council. </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Valdyba renkama 3 (trijų) metų laikotarpiui.</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Style w:val="FontStyle25"/>
                <w:rFonts w:ascii="Arial" w:hAnsi="Arial" w:cs="Arial"/>
                <w:color w:val="000000"/>
                <w:lang w:val="en-GB"/>
              </w:rPr>
              <w:t>The Board shall be elected for tenure of 3 (three) year.</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Valdybos nariu gali būti tik asmenys, atitinkantys Akcinių bendrovių įstatymo bei kitų taikytinų teisės aktų reikalavimus. Valdyba renkama ir atšaukiama, laikantis Akcinių bendrovių įstatymo nustatytos tvarkos.</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Only persons, who satisfies the requirements, established in the Law on Companies and other applicable laws, may be the members of the Board. The Board is elected and revoked following the order, established in the Law on Companies.</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rPr>
              <w:t xml:space="preserve">Su Bendrovės valdybos nariais gali būti sudaromos sutartys dėl veiklos valdyboje. Valdybos nariams gali būti mokamas atlygis už veiklą Bendrovės valdyboje. Sutarties su Bendrovės </w:t>
            </w:r>
            <w:r w:rsidRPr="00673EC5">
              <w:rPr>
                <w:rFonts w:cs="Arial"/>
              </w:rPr>
              <w:lastRenderedPageBreak/>
              <w:t xml:space="preserve">valdybos nariais esmines sąlygas ir Bendrovės atlygio už valdybos narių veiklą mokėjimo tvarką tvirtina </w:t>
            </w:r>
            <w:r w:rsidR="004D3A63" w:rsidRPr="00673EC5">
              <w:rPr>
                <w:rFonts w:cs="Arial"/>
              </w:rPr>
              <w:t>stebėtojų taryba</w:t>
            </w:r>
            <w:r w:rsidRPr="00673EC5">
              <w:rPr>
                <w:rFonts w:cs="Arial"/>
              </w:rPr>
              <w:t>.</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lastRenderedPageBreak/>
              <w:t xml:space="preserve">Agreements with members of the Board regarding activities in the Board may be concluded. Members of the Board may be remunerated for the activities in the Board. The </w:t>
            </w:r>
            <w:r w:rsidRPr="00673EC5">
              <w:rPr>
                <w:rFonts w:ascii="Arial" w:hAnsi="Arial" w:cs="Arial"/>
                <w:color w:val="000000"/>
                <w:sz w:val="20"/>
                <w:szCs w:val="20"/>
                <w:lang w:val="en-GB"/>
              </w:rPr>
              <w:lastRenderedPageBreak/>
              <w:t xml:space="preserve">essential conditions of the agreement with members of the Board and the procedure for the payment of the Company’s remuneration for the activities of the members of the Board shall be approved by the </w:t>
            </w:r>
            <w:r w:rsidR="004D3A63" w:rsidRPr="00673EC5">
              <w:rPr>
                <w:rFonts w:ascii="Arial" w:hAnsi="Arial" w:cs="Arial"/>
                <w:color w:val="000000"/>
                <w:sz w:val="20"/>
                <w:szCs w:val="20"/>
                <w:lang w:val="en-GB"/>
              </w:rPr>
              <w:t>Supervisory Council</w:t>
            </w:r>
            <w:r w:rsidRPr="00673EC5">
              <w:rPr>
                <w:rFonts w:ascii="Arial" w:hAnsi="Arial" w:cs="Arial"/>
                <w:color w:val="000000"/>
                <w:sz w:val="20"/>
                <w:szCs w:val="20"/>
                <w:lang w:val="en-GB"/>
              </w:rPr>
              <w:t>.</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rPr>
            </w:pPr>
            <w:r w:rsidRPr="00673EC5">
              <w:rPr>
                <w:rFonts w:cs="Arial"/>
                <w:color w:val="000000"/>
                <w:szCs w:val="20"/>
              </w:rPr>
              <w:lastRenderedPageBreak/>
              <w:t>Valdyba</w:t>
            </w:r>
            <w:r w:rsidRPr="00673EC5">
              <w:rPr>
                <w:rFonts w:cs="Arial"/>
                <w:szCs w:val="20"/>
              </w:rPr>
              <w:t xml:space="preserve"> iš savo narių išsirenka valdybos pirmininką.</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Style w:val="FontStyle25"/>
                <w:rFonts w:ascii="Arial" w:hAnsi="Arial" w:cs="Arial"/>
                <w:color w:val="000000"/>
                <w:lang w:val="en-GB"/>
              </w:rPr>
              <w:t>The Chairman of the Board shall be elected by the members of the Board from the members of the Board.</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Valdybos posėdžio šaukimo iniciatyvos teisę turi kiekvienas valdybos narys.</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Style w:val="FontStyle25"/>
                <w:rFonts w:ascii="Arial" w:hAnsi="Arial" w:cs="Arial"/>
                <w:color w:val="000000"/>
                <w:lang w:val="en-GB"/>
              </w:rPr>
            </w:pPr>
            <w:r w:rsidRPr="00673EC5">
              <w:rPr>
                <w:rFonts w:ascii="Arial" w:hAnsi="Arial" w:cs="Arial"/>
                <w:color w:val="000000"/>
                <w:sz w:val="20"/>
                <w:szCs w:val="20"/>
                <w:lang w:val="en-GB"/>
              </w:rPr>
              <w:t>Each member of the Board shall have the right of initiative to convene the Board meeting.</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Valdyba gali priimti sprendimus ir jos posėdis laikomas įvykusiu, kai jame dalyvauja ne mažiau kaip 2/3 valdybos narių. Iš anksto balsavę valdybos nariai laikomi dalyvaujančiais posėdyje. Valdybos sprendimas yra priimtas, kai už jį gauta daugiau balsų negu prieš. Balsams „už“ ir „prieš“ pasiskirsčius po lygiai, lemia valdybos pirmininko balsas.</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sz w:val="20"/>
                <w:szCs w:val="20"/>
                <w:lang w:val="en-GB"/>
              </w:rPr>
              <w:t>The Board may take decisions and its meeting is deemed to have taken place if not less than 2/3 of the members of the Board are present at the meeting. Voted in advance of the members of the Board shall be considered present at the meeting. Decision of the Board is adopted if it receives more votes for than against. Where equal votes are cast “for” and “against”, the Chairman of the Board shall have the casting vote.</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Valdyba analizuoja ir vertina Bendrovės vadovo pateiktą medžiagą:</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Style w:val="FontStyle25"/>
                <w:rFonts w:ascii="Arial" w:hAnsi="Arial" w:cs="Arial"/>
                <w:color w:val="000000"/>
                <w:lang w:val="en-GB"/>
              </w:rPr>
            </w:pPr>
            <w:r w:rsidRPr="00673EC5">
              <w:rPr>
                <w:rFonts w:ascii="Arial" w:hAnsi="Arial" w:cs="Arial"/>
                <w:color w:val="000000"/>
                <w:sz w:val="20"/>
                <w:szCs w:val="20"/>
                <w:lang w:val="en-GB"/>
              </w:rPr>
              <w:t>The Board shall analyse and assess the information submitted by the Manager of the Company:</w:t>
            </w:r>
          </w:p>
        </w:tc>
      </w:tr>
      <w:tr w:rsidR="00513EB6" w:rsidRPr="00673EC5" w:rsidTr="00562F96">
        <w:tc>
          <w:tcPr>
            <w:tcW w:w="2500" w:type="pct"/>
            <w:shd w:val="clear" w:color="auto" w:fill="auto"/>
          </w:tcPr>
          <w:p w:rsidR="00513EB6" w:rsidRPr="00673EC5" w:rsidRDefault="00513EB6" w:rsidP="00513EB6">
            <w:pPr>
              <w:numPr>
                <w:ilvl w:val="2"/>
                <w:numId w:val="1"/>
              </w:numPr>
              <w:tabs>
                <w:tab w:val="clear" w:pos="567"/>
              </w:tabs>
              <w:spacing w:after="120" w:line="234" w:lineRule="exact"/>
              <w:ind w:left="1134"/>
              <w:jc w:val="both"/>
              <w:rPr>
                <w:rFonts w:cs="Arial"/>
                <w:szCs w:val="20"/>
              </w:rPr>
            </w:pPr>
            <w:r w:rsidRPr="00673EC5">
              <w:rPr>
                <w:rFonts w:cs="Arial"/>
                <w:szCs w:val="20"/>
              </w:rPr>
              <w:t>apie Bendrovės veiklos organizavimą;</w:t>
            </w:r>
          </w:p>
        </w:tc>
        <w:tc>
          <w:tcPr>
            <w:tcW w:w="2500" w:type="pct"/>
            <w:shd w:val="clear" w:color="auto" w:fill="auto"/>
          </w:tcPr>
          <w:p w:rsidR="00513EB6" w:rsidRPr="00673EC5" w:rsidRDefault="00513EB6" w:rsidP="00513EB6">
            <w:pPr>
              <w:numPr>
                <w:ilvl w:val="2"/>
                <w:numId w:val="36"/>
              </w:numPr>
              <w:tabs>
                <w:tab w:val="clear" w:pos="567"/>
              </w:tabs>
              <w:spacing w:after="120" w:line="234" w:lineRule="exact"/>
              <w:ind w:left="1173"/>
              <w:jc w:val="both"/>
              <w:rPr>
                <w:rStyle w:val="FontStyle25"/>
                <w:rFonts w:ascii="Arial" w:hAnsi="Arial" w:cs="Arial"/>
                <w:color w:val="000000"/>
                <w:lang w:val="en-GB"/>
              </w:rPr>
            </w:pPr>
            <w:r w:rsidRPr="00673EC5">
              <w:rPr>
                <w:rFonts w:cs="Arial"/>
                <w:color w:val="000000"/>
                <w:szCs w:val="20"/>
                <w:lang w:val="en-GB"/>
              </w:rPr>
              <w:t>on the organisation of the activities of the Company;</w:t>
            </w:r>
          </w:p>
        </w:tc>
      </w:tr>
      <w:tr w:rsidR="00513EB6" w:rsidRPr="00673EC5" w:rsidTr="00562F96">
        <w:tc>
          <w:tcPr>
            <w:tcW w:w="2500" w:type="pct"/>
            <w:shd w:val="clear" w:color="auto" w:fill="auto"/>
          </w:tcPr>
          <w:p w:rsidR="00513EB6" w:rsidRPr="00673EC5" w:rsidRDefault="00513EB6" w:rsidP="00513EB6">
            <w:pPr>
              <w:numPr>
                <w:ilvl w:val="2"/>
                <w:numId w:val="1"/>
              </w:numPr>
              <w:tabs>
                <w:tab w:val="clear" w:pos="567"/>
              </w:tabs>
              <w:spacing w:after="120" w:line="234" w:lineRule="exact"/>
              <w:ind w:left="1134"/>
              <w:jc w:val="both"/>
              <w:rPr>
                <w:rFonts w:cs="Arial"/>
                <w:szCs w:val="20"/>
              </w:rPr>
            </w:pPr>
            <w:r w:rsidRPr="00673EC5">
              <w:rPr>
                <w:rFonts w:cs="Arial"/>
                <w:szCs w:val="20"/>
              </w:rPr>
              <w:t>apie Bendrovės finansinę būklę;</w:t>
            </w:r>
          </w:p>
        </w:tc>
        <w:tc>
          <w:tcPr>
            <w:tcW w:w="2500" w:type="pct"/>
            <w:shd w:val="clear" w:color="auto" w:fill="auto"/>
          </w:tcPr>
          <w:p w:rsidR="00513EB6" w:rsidRPr="00673EC5" w:rsidRDefault="00513EB6" w:rsidP="00513EB6">
            <w:pPr>
              <w:numPr>
                <w:ilvl w:val="2"/>
                <w:numId w:val="36"/>
              </w:numPr>
              <w:tabs>
                <w:tab w:val="clear" w:pos="567"/>
              </w:tabs>
              <w:spacing w:after="120" w:line="234" w:lineRule="exact"/>
              <w:ind w:left="1173"/>
              <w:jc w:val="both"/>
              <w:rPr>
                <w:rStyle w:val="FontStyle25"/>
                <w:rFonts w:ascii="Arial" w:hAnsi="Arial" w:cs="Arial"/>
                <w:color w:val="000000"/>
                <w:lang w:val="en-GB"/>
              </w:rPr>
            </w:pPr>
            <w:r w:rsidRPr="00673EC5">
              <w:rPr>
                <w:rFonts w:cs="Arial"/>
                <w:color w:val="000000"/>
                <w:szCs w:val="20"/>
                <w:lang w:val="en-GB"/>
              </w:rPr>
              <w:t>on the financial status of the Company;</w:t>
            </w:r>
          </w:p>
        </w:tc>
      </w:tr>
      <w:tr w:rsidR="00513EB6" w:rsidRPr="00673EC5" w:rsidTr="00562F96">
        <w:tc>
          <w:tcPr>
            <w:tcW w:w="2500" w:type="pct"/>
            <w:shd w:val="clear" w:color="auto" w:fill="auto"/>
          </w:tcPr>
          <w:p w:rsidR="00513EB6" w:rsidRPr="00673EC5" w:rsidRDefault="00513EB6" w:rsidP="00513EB6">
            <w:pPr>
              <w:numPr>
                <w:ilvl w:val="2"/>
                <w:numId w:val="1"/>
              </w:numPr>
              <w:tabs>
                <w:tab w:val="clear" w:pos="567"/>
              </w:tabs>
              <w:spacing w:after="120" w:line="234" w:lineRule="exact"/>
              <w:ind w:left="1134"/>
              <w:jc w:val="both"/>
              <w:rPr>
                <w:rFonts w:cs="Arial"/>
                <w:szCs w:val="20"/>
              </w:rPr>
            </w:pPr>
            <w:r w:rsidRPr="00673EC5">
              <w:rPr>
                <w:rFonts w:cs="Arial"/>
                <w:szCs w:val="20"/>
              </w:rPr>
              <w:t>apie ūkinės veiklos rezultatus, pajamų ir išlaidų sąmatas, inventorizacijos ir kitus turto pasikeitimo apskaitos duomenis;</w:t>
            </w:r>
          </w:p>
        </w:tc>
        <w:tc>
          <w:tcPr>
            <w:tcW w:w="2500" w:type="pct"/>
            <w:shd w:val="clear" w:color="auto" w:fill="auto"/>
          </w:tcPr>
          <w:p w:rsidR="00513EB6" w:rsidRPr="00673EC5" w:rsidRDefault="00513EB6" w:rsidP="00513EB6">
            <w:pPr>
              <w:numPr>
                <w:ilvl w:val="2"/>
                <w:numId w:val="36"/>
              </w:numPr>
              <w:tabs>
                <w:tab w:val="clear" w:pos="567"/>
              </w:tabs>
              <w:spacing w:after="120" w:line="234" w:lineRule="exact"/>
              <w:ind w:left="1173"/>
              <w:jc w:val="both"/>
              <w:rPr>
                <w:rStyle w:val="FontStyle25"/>
                <w:rFonts w:ascii="Arial" w:hAnsi="Arial" w:cs="Arial"/>
                <w:color w:val="000000"/>
                <w:lang w:val="en-GB"/>
              </w:rPr>
            </w:pPr>
            <w:r w:rsidRPr="00673EC5">
              <w:rPr>
                <w:rFonts w:cs="Arial"/>
                <w:color w:val="000000"/>
                <w:szCs w:val="20"/>
                <w:lang w:val="en-GB"/>
              </w:rPr>
              <w:t>on the results of economic activities, income and expenditure estimates, the stock-taking and other accounting data of changes in the assets;</w:t>
            </w:r>
          </w:p>
        </w:tc>
      </w:tr>
      <w:tr w:rsidR="00513EB6" w:rsidRPr="00673EC5" w:rsidTr="00562F96">
        <w:tc>
          <w:tcPr>
            <w:tcW w:w="2500" w:type="pct"/>
            <w:shd w:val="clear" w:color="auto" w:fill="auto"/>
          </w:tcPr>
          <w:p w:rsidR="00513EB6" w:rsidRPr="00673EC5" w:rsidRDefault="00513EB6" w:rsidP="00513EB6">
            <w:pPr>
              <w:numPr>
                <w:ilvl w:val="2"/>
                <w:numId w:val="1"/>
              </w:numPr>
              <w:tabs>
                <w:tab w:val="clear" w:pos="567"/>
              </w:tabs>
              <w:spacing w:after="120" w:line="234" w:lineRule="exact"/>
              <w:ind w:left="1134"/>
              <w:jc w:val="both"/>
              <w:rPr>
                <w:rFonts w:cs="Arial"/>
                <w:szCs w:val="20"/>
              </w:rPr>
            </w:pPr>
            <w:r w:rsidRPr="00673EC5">
              <w:rPr>
                <w:rFonts w:cs="Arial"/>
                <w:szCs w:val="20"/>
              </w:rPr>
              <w:t>veiklos strategijos projektą ir informaciją apie Bendrovės veiklos strategijos įgyvendinimą ir juos kartu su atsiliepimais ir pasiūlymais dėl jų teikia stebėtojų tarybai.</w:t>
            </w:r>
          </w:p>
        </w:tc>
        <w:tc>
          <w:tcPr>
            <w:tcW w:w="2500" w:type="pct"/>
            <w:shd w:val="clear" w:color="auto" w:fill="auto"/>
          </w:tcPr>
          <w:p w:rsidR="00513EB6" w:rsidRPr="00673EC5" w:rsidRDefault="00513EB6" w:rsidP="00513EB6">
            <w:pPr>
              <w:numPr>
                <w:ilvl w:val="2"/>
                <w:numId w:val="36"/>
              </w:numPr>
              <w:tabs>
                <w:tab w:val="clear" w:pos="567"/>
              </w:tabs>
              <w:spacing w:after="120" w:line="234" w:lineRule="exact"/>
              <w:ind w:left="1173"/>
              <w:jc w:val="both"/>
              <w:rPr>
                <w:rFonts w:cs="Arial"/>
                <w:color w:val="000000"/>
                <w:szCs w:val="20"/>
                <w:lang w:val="en-GB"/>
              </w:rPr>
            </w:pPr>
            <w:r w:rsidRPr="00673EC5">
              <w:rPr>
                <w:rFonts w:cs="Arial"/>
                <w:color w:val="000000"/>
                <w:szCs w:val="20"/>
                <w:lang w:val="en-GB"/>
              </w:rPr>
              <w:t xml:space="preserve">the draft of business strategy and information on the implementation of the Company's business </w:t>
            </w:r>
            <w:proofErr w:type="gramStart"/>
            <w:r w:rsidRPr="00673EC5">
              <w:rPr>
                <w:rFonts w:cs="Arial"/>
                <w:color w:val="000000"/>
                <w:szCs w:val="20"/>
                <w:lang w:val="en-GB"/>
              </w:rPr>
              <w:t>strategy, and</w:t>
            </w:r>
            <w:proofErr w:type="gramEnd"/>
            <w:r w:rsidRPr="00673EC5">
              <w:rPr>
                <w:rFonts w:cs="Arial"/>
                <w:color w:val="000000"/>
                <w:szCs w:val="20"/>
                <w:lang w:val="en-GB"/>
              </w:rPr>
              <w:t xml:space="preserve"> submit them to the Supervisory Council together with feedback and proposals for them.</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Valdyba analizuoja ir vertina:</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Style w:val="FontStyle25"/>
                <w:rFonts w:ascii="Arial" w:hAnsi="Arial" w:cs="Arial"/>
                <w:color w:val="000000"/>
                <w:lang w:val="en-GB"/>
              </w:rPr>
            </w:pPr>
            <w:r w:rsidRPr="00673EC5">
              <w:rPr>
                <w:rStyle w:val="FontStyle25"/>
                <w:rFonts w:ascii="Arial" w:hAnsi="Arial" w:cs="Arial"/>
                <w:color w:val="000000"/>
                <w:lang w:val="en-GB"/>
              </w:rPr>
              <w:t>The Board shall analyse and assess:</w:t>
            </w:r>
          </w:p>
        </w:tc>
      </w:tr>
      <w:tr w:rsidR="00513EB6" w:rsidRPr="00673EC5" w:rsidTr="00562F96">
        <w:tc>
          <w:tcPr>
            <w:tcW w:w="2500" w:type="pct"/>
            <w:shd w:val="clear" w:color="auto" w:fill="auto"/>
          </w:tcPr>
          <w:p w:rsidR="00513EB6" w:rsidRPr="00673EC5" w:rsidRDefault="00513EB6" w:rsidP="00513EB6">
            <w:pPr>
              <w:numPr>
                <w:ilvl w:val="2"/>
                <w:numId w:val="1"/>
              </w:numPr>
              <w:tabs>
                <w:tab w:val="clear" w:pos="567"/>
              </w:tabs>
              <w:spacing w:after="120" w:line="234" w:lineRule="exact"/>
              <w:ind w:left="1134"/>
              <w:jc w:val="both"/>
              <w:rPr>
                <w:rFonts w:cs="Arial"/>
                <w:szCs w:val="20"/>
              </w:rPr>
            </w:pPr>
            <w:r w:rsidRPr="00673EC5">
              <w:rPr>
                <w:rFonts w:cs="Arial"/>
                <w:szCs w:val="20"/>
              </w:rPr>
              <w:t>Bendrovės metinių finansinių ataskaitų rinkinį, pelno (nuostolių) paskirstymo projektą ir kartu su atsiliepimais ir pasiūlymais dėl jų bei Bendrovės metiniu pranešimu teikia stebėtojų tarybai ir Visuotiniam susirinkimui;</w:t>
            </w:r>
          </w:p>
        </w:tc>
        <w:tc>
          <w:tcPr>
            <w:tcW w:w="2500" w:type="pct"/>
            <w:shd w:val="clear" w:color="auto" w:fill="auto"/>
          </w:tcPr>
          <w:p w:rsidR="00513EB6" w:rsidRPr="00673EC5" w:rsidRDefault="00513EB6" w:rsidP="00513EB6">
            <w:pPr>
              <w:numPr>
                <w:ilvl w:val="2"/>
                <w:numId w:val="37"/>
              </w:numPr>
              <w:tabs>
                <w:tab w:val="clear" w:pos="567"/>
                <w:tab w:val="num" w:pos="1169"/>
              </w:tabs>
              <w:spacing w:after="120" w:line="234" w:lineRule="exact"/>
              <w:ind w:left="1169"/>
              <w:jc w:val="both"/>
              <w:rPr>
                <w:rStyle w:val="FontStyle25"/>
                <w:rFonts w:ascii="Arial" w:hAnsi="Arial" w:cs="Arial"/>
                <w:color w:val="000000"/>
                <w:lang w:val="en-GB"/>
              </w:rPr>
            </w:pPr>
            <w:r w:rsidRPr="00673EC5">
              <w:rPr>
                <w:rFonts w:cs="Arial"/>
                <w:color w:val="000000"/>
                <w:szCs w:val="20"/>
                <w:lang w:val="en-GB"/>
              </w:rPr>
              <w:t>a set of the Company’s annual financial statements and a draft of profit/loss distribution and shall submit them to the Supervisory Council and to the General Meeting together with feedback and related proposals and the annual report of the Company;</w:t>
            </w:r>
          </w:p>
        </w:tc>
      </w:tr>
      <w:tr w:rsidR="00513EB6" w:rsidRPr="00673EC5" w:rsidTr="00562F96">
        <w:tc>
          <w:tcPr>
            <w:tcW w:w="2500" w:type="pct"/>
            <w:shd w:val="clear" w:color="auto" w:fill="auto"/>
          </w:tcPr>
          <w:p w:rsidR="00513EB6" w:rsidRPr="00673EC5" w:rsidRDefault="00513EB6" w:rsidP="00513EB6">
            <w:pPr>
              <w:numPr>
                <w:ilvl w:val="2"/>
                <w:numId w:val="1"/>
              </w:numPr>
              <w:tabs>
                <w:tab w:val="clear" w:pos="567"/>
              </w:tabs>
              <w:spacing w:after="120" w:line="234" w:lineRule="exact"/>
              <w:ind w:left="1134"/>
              <w:jc w:val="both"/>
              <w:rPr>
                <w:rFonts w:cs="Arial"/>
                <w:szCs w:val="20"/>
              </w:rPr>
            </w:pPr>
            <w:r w:rsidRPr="00673EC5">
              <w:rPr>
                <w:rFonts w:cs="Arial"/>
                <w:szCs w:val="20"/>
              </w:rPr>
              <w:t>sprendimo dėl dividendų už trumpesnį negu finansiniai metai laikotarpį skyrimo projektą ir jam priimti sudarytą tarpinių finansinių ataskaitų rinkinį, kuriuos kartu su atsiliepimais ir pasiūlymais dėl jų bei bendrovės tarpiniu pranešimu teikia stebėtojų tarybai ir Visuotiniam susirinkimui.</w:t>
            </w:r>
          </w:p>
        </w:tc>
        <w:tc>
          <w:tcPr>
            <w:tcW w:w="2500" w:type="pct"/>
            <w:shd w:val="clear" w:color="auto" w:fill="auto"/>
          </w:tcPr>
          <w:p w:rsidR="00513EB6" w:rsidRPr="00673EC5" w:rsidRDefault="00513EB6" w:rsidP="00513EB6">
            <w:pPr>
              <w:numPr>
                <w:ilvl w:val="2"/>
                <w:numId w:val="37"/>
              </w:numPr>
              <w:spacing w:after="120" w:line="234" w:lineRule="exact"/>
              <w:ind w:left="1173"/>
              <w:jc w:val="both"/>
              <w:rPr>
                <w:rStyle w:val="FontStyle25"/>
                <w:rFonts w:ascii="Arial" w:hAnsi="Arial" w:cs="Arial"/>
                <w:color w:val="000000"/>
                <w:lang w:val="en-GB"/>
              </w:rPr>
            </w:pPr>
            <w:r w:rsidRPr="00673EC5">
              <w:rPr>
                <w:rFonts w:cs="Arial"/>
                <w:color w:val="000000"/>
                <w:szCs w:val="20"/>
                <w:lang w:val="en-GB"/>
              </w:rPr>
              <w:t>a draft decision on the allocation of dividends for a period shorter than the financial year and a set of interim financial statements drawn up for the purpose of taking the decision, which it shall submit to the Supervisory Council and to the General Meeting together with feedback and related proposals and the Company's interim report.</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Valdyba svarsto ir tvirtina:</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Style w:val="FontStyle25"/>
                <w:rFonts w:ascii="Arial" w:hAnsi="Arial" w:cs="Arial"/>
                <w:color w:val="000000"/>
                <w:lang w:val="en-GB"/>
              </w:rPr>
            </w:pPr>
            <w:r w:rsidRPr="00673EC5">
              <w:rPr>
                <w:rStyle w:val="FontStyle25"/>
                <w:rFonts w:ascii="Arial" w:hAnsi="Arial" w:cs="Arial"/>
                <w:color w:val="000000"/>
                <w:lang w:val="en-GB"/>
              </w:rPr>
              <w:t>The Board shall consider and approve:</w:t>
            </w:r>
          </w:p>
        </w:tc>
      </w:tr>
      <w:tr w:rsidR="00513EB6" w:rsidRPr="00673EC5" w:rsidTr="00562F96">
        <w:tc>
          <w:tcPr>
            <w:tcW w:w="2500" w:type="pct"/>
            <w:shd w:val="clear" w:color="auto" w:fill="auto"/>
          </w:tcPr>
          <w:p w:rsidR="00513EB6" w:rsidRPr="00673EC5" w:rsidRDefault="00513EB6" w:rsidP="00513EB6">
            <w:pPr>
              <w:numPr>
                <w:ilvl w:val="3"/>
                <w:numId w:val="17"/>
              </w:numPr>
              <w:tabs>
                <w:tab w:val="clear" w:pos="1728"/>
                <w:tab w:val="left" w:pos="567"/>
                <w:tab w:val="num" w:pos="1134"/>
              </w:tabs>
              <w:spacing w:after="60" w:line="234" w:lineRule="exact"/>
              <w:ind w:left="567" w:firstLine="0"/>
              <w:jc w:val="both"/>
              <w:rPr>
                <w:rFonts w:cs="Arial"/>
                <w:szCs w:val="20"/>
              </w:rPr>
            </w:pPr>
            <w:r w:rsidRPr="00673EC5">
              <w:rPr>
                <w:rFonts w:cs="Arial"/>
                <w:szCs w:val="20"/>
              </w:rPr>
              <w:t>Bendrovės metinį pranešimą;</w:t>
            </w:r>
          </w:p>
        </w:tc>
        <w:tc>
          <w:tcPr>
            <w:tcW w:w="2500" w:type="pct"/>
            <w:shd w:val="clear" w:color="auto" w:fill="auto"/>
          </w:tcPr>
          <w:p w:rsidR="00513EB6" w:rsidRPr="00673EC5" w:rsidRDefault="00513EB6" w:rsidP="00513EB6">
            <w:pPr>
              <w:numPr>
                <w:ilvl w:val="2"/>
                <w:numId w:val="29"/>
              </w:numPr>
              <w:tabs>
                <w:tab w:val="clear" w:pos="567"/>
              </w:tabs>
              <w:spacing w:after="120" w:line="234" w:lineRule="exact"/>
              <w:ind w:left="1173"/>
              <w:jc w:val="both"/>
              <w:rPr>
                <w:rStyle w:val="FontStyle25"/>
                <w:rFonts w:ascii="Arial" w:hAnsi="Arial" w:cs="Arial"/>
                <w:color w:val="000000"/>
                <w:lang w:val="en-GB"/>
              </w:rPr>
            </w:pPr>
            <w:r w:rsidRPr="00673EC5">
              <w:rPr>
                <w:rStyle w:val="FontStyle25"/>
                <w:rFonts w:ascii="Arial" w:hAnsi="Arial" w:cs="Arial"/>
                <w:color w:val="000000"/>
                <w:lang w:val="en-GB"/>
              </w:rPr>
              <w:t>t</w:t>
            </w:r>
            <w:r w:rsidRPr="00673EC5">
              <w:rPr>
                <w:rFonts w:cs="Arial"/>
                <w:color w:val="000000"/>
                <w:szCs w:val="20"/>
                <w:lang w:val="en-GB"/>
              </w:rPr>
              <w:t>he annual report of the Company;</w:t>
            </w:r>
          </w:p>
        </w:tc>
      </w:tr>
      <w:tr w:rsidR="00513EB6" w:rsidRPr="00673EC5" w:rsidTr="00562F96">
        <w:tc>
          <w:tcPr>
            <w:tcW w:w="2500" w:type="pct"/>
            <w:shd w:val="clear" w:color="auto" w:fill="auto"/>
          </w:tcPr>
          <w:p w:rsidR="00513EB6" w:rsidRPr="00673EC5" w:rsidRDefault="00513EB6" w:rsidP="00513EB6">
            <w:pPr>
              <w:numPr>
                <w:ilvl w:val="3"/>
                <w:numId w:val="17"/>
              </w:numPr>
              <w:tabs>
                <w:tab w:val="clear" w:pos="1728"/>
                <w:tab w:val="left" w:pos="567"/>
                <w:tab w:val="num" w:pos="1134"/>
              </w:tabs>
              <w:spacing w:after="60" w:line="234" w:lineRule="exact"/>
              <w:ind w:left="567" w:firstLine="0"/>
              <w:jc w:val="both"/>
              <w:rPr>
                <w:rFonts w:cs="Arial"/>
                <w:szCs w:val="20"/>
              </w:rPr>
            </w:pPr>
            <w:r w:rsidRPr="00673EC5">
              <w:rPr>
                <w:rFonts w:cs="Arial"/>
                <w:szCs w:val="20"/>
              </w:rPr>
              <w:lastRenderedPageBreak/>
              <w:t>Bendrovės tarpinį pranešimą;</w:t>
            </w:r>
          </w:p>
        </w:tc>
        <w:tc>
          <w:tcPr>
            <w:tcW w:w="2500" w:type="pct"/>
            <w:shd w:val="clear" w:color="auto" w:fill="auto"/>
          </w:tcPr>
          <w:p w:rsidR="00513EB6" w:rsidRPr="00673EC5" w:rsidRDefault="00513EB6" w:rsidP="00513EB6">
            <w:pPr>
              <w:numPr>
                <w:ilvl w:val="2"/>
                <w:numId w:val="29"/>
              </w:numPr>
              <w:tabs>
                <w:tab w:val="clear" w:pos="567"/>
              </w:tabs>
              <w:spacing w:after="120" w:line="234" w:lineRule="exact"/>
              <w:ind w:left="1173"/>
              <w:jc w:val="both"/>
              <w:rPr>
                <w:rStyle w:val="FontStyle25"/>
                <w:rFonts w:ascii="Arial" w:hAnsi="Arial" w:cs="Arial"/>
                <w:color w:val="000000"/>
                <w:lang w:val="en-GB"/>
              </w:rPr>
            </w:pPr>
            <w:r w:rsidRPr="00673EC5">
              <w:rPr>
                <w:rFonts w:cs="Arial"/>
                <w:color w:val="000000"/>
                <w:szCs w:val="20"/>
                <w:lang w:val="en-GB"/>
              </w:rPr>
              <w:t>the interim report of the Company;</w:t>
            </w:r>
          </w:p>
        </w:tc>
      </w:tr>
      <w:tr w:rsidR="00513EB6" w:rsidRPr="00673EC5" w:rsidTr="00562F96">
        <w:tc>
          <w:tcPr>
            <w:tcW w:w="2500" w:type="pct"/>
            <w:shd w:val="clear" w:color="auto" w:fill="auto"/>
          </w:tcPr>
          <w:p w:rsidR="00513EB6" w:rsidRPr="00673EC5" w:rsidRDefault="00513EB6" w:rsidP="00513EB6">
            <w:pPr>
              <w:numPr>
                <w:ilvl w:val="3"/>
                <w:numId w:val="17"/>
              </w:numPr>
              <w:tabs>
                <w:tab w:val="clear" w:pos="1728"/>
                <w:tab w:val="left" w:pos="567"/>
                <w:tab w:val="num" w:pos="1134"/>
              </w:tabs>
              <w:spacing w:after="60" w:line="234" w:lineRule="exact"/>
              <w:ind w:left="567" w:firstLine="0"/>
              <w:jc w:val="both"/>
              <w:rPr>
                <w:rFonts w:cs="Arial"/>
                <w:szCs w:val="20"/>
              </w:rPr>
            </w:pPr>
            <w:r w:rsidRPr="00673EC5">
              <w:rPr>
                <w:rFonts w:cs="Arial"/>
                <w:szCs w:val="20"/>
              </w:rPr>
              <w:t>Bendrovės valdymo struktūrą ir darbuotojų pareigybes;</w:t>
            </w:r>
          </w:p>
        </w:tc>
        <w:tc>
          <w:tcPr>
            <w:tcW w:w="2500" w:type="pct"/>
            <w:shd w:val="clear" w:color="auto" w:fill="auto"/>
          </w:tcPr>
          <w:p w:rsidR="00513EB6" w:rsidRPr="00673EC5" w:rsidRDefault="00513EB6" w:rsidP="00513EB6">
            <w:pPr>
              <w:numPr>
                <w:ilvl w:val="2"/>
                <w:numId w:val="29"/>
              </w:numPr>
              <w:tabs>
                <w:tab w:val="clear" w:pos="567"/>
              </w:tabs>
              <w:spacing w:after="120" w:line="234" w:lineRule="exact"/>
              <w:ind w:left="1173"/>
              <w:jc w:val="both"/>
              <w:rPr>
                <w:rStyle w:val="FontStyle25"/>
                <w:rFonts w:ascii="Arial" w:hAnsi="Arial" w:cs="Arial"/>
                <w:color w:val="000000"/>
                <w:lang w:val="en-GB"/>
              </w:rPr>
            </w:pPr>
            <w:r w:rsidRPr="00673EC5">
              <w:rPr>
                <w:rFonts w:cs="Arial"/>
                <w:color w:val="000000"/>
                <w:szCs w:val="20"/>
                <w:lang w:val="en-GB"/>
              </w:rPr>
              <w:t>the management structure of the Company and the positions of the employees;</w:t>
            </w:r>
          </w:p>
        </w:tc>
      </w:tr>
      <w:tr w:rsidR="00513EB6" w:rsidRPr="00673EC5" w:rsidTr="00562F96">
        <w:tc>
          <w:tcPr>
            <w:tcW w:w="2500" w:type="pct"/>
            <w:shd w:val="clear" w:color="auto" w:fill="auto"/>
          </w:tcPr>
          <w:p w:rsidR="00513EB6" w:rsidRPr="00673EC5" w:rsidRDefault="00513EB6" w:rsidP="00513EB6">
            <w:pPr>
              <w:numPr>
                <w:ilvl w:val="3"/>
                <w:numId w:val="17"/>
              </w:numPr>
              <w:tabs>
                <w:tab w:val="clear" w:pos="1728"/>
                <w:tab w:val="left" w:pos="567"/>
                <w:tab w:val="num" w:pos="1134"/>
              </w:tabs>
              <w:spacing w:after="60" w:line="234" w:lineRule="exact"/>
              <w:ind w:left="567" w:firstLine="0"/>
              <w:jc w:val="both"/>
              <w:rPr>
                <w:rFonts w:cs="Arial"/>
                <w:szCs w:val="20"/>
              </w:rPr>
            </w:pPr>
            <w:r w:rsidRPr="00673EC5">
              <w:rPr>
                <w:rFonts w:cs="Arial"/>
                <w:szCs w:val="20"/>
              </w:rPr>
              <w:t>pareigybes, į kurias darbuotojai priimami konkurso tvarka;</w:t>
            </w:r>
          </w:p>
        </w:tc>
        <w:tc>
          <w:tcPr>
            <w:tcW w:w="2500" w:type="pct"/>
            <w:shd w:val="clear" w:color="auto" w:fill="auto"/>
          </w:tcPr>
          <w:p w:rsidR="00513EB6" w:rsidRPr="00673EC5" w:rsidRDefault="00513EB6" w:rsidP="00513EB6">
            <w:pPr>
              <w:numPr>
                <w:ilvl w:val="2"/>
                <w:numId w:val="29"/>
              </w:numPr>
              <w:tabs>
                <w:tab w:val="clear" w:pos="567"/>
              </w:tabs>
              <w:spacing w:after="120" w:line="234" w:lineRule="exact"/>
              <w:ind w:left="1173"/>
              <w:jc w:val="both"/>
              <w:rPr>
                <w:rStyle w:val="FontStyle25"/>
                <w:rFonts w:ascii="Arial" w:hAnsi="Arial" w:cs="Arial"/>
                <w:color w:val="000000"/>
                <w:lang w:val="en-GB"/>
              </w:rPr>
            </w:pPr>
            <w:r w:rsidRPr="00673EC5">
              <w:rPr>
                <w:rFonts w:cs="Arial"/>
                <w:color w:val="000000"/>
                <w:szCs w:val="20"/>
                <w:lang w:val="en-GB"/>
              </w:rPr>
              <w:t>the positions to which employees are recruited through competition;</w:t>
            </w:r>
          </w:p>
        </w:tc>
      </w:tr>
      <w:tr w:rsidR="00513EB6" w:rsidRPr="00673EC5" w:rsidTr="00562F96">
        <w:tc>
          <w:tcPr>
            <w:tcW w:w="2500" w:type="pct"/>
            <w:shd w:val="clear" w:color="auto" w:fill="auto"/>
          </w:tcPr>
          <w:p w:rsidR="00513EB6" w:rsidRPr="00673EC5" w:rsidRDefault="00513EB6" w:rsidP="00513EB6">
            <w:pPr>
              <w:numPr>
                <w:ilvl w:val="3"/>
                <w:numId w:val="17"/>
              </w:numPr>
              <w:tabs>
                <w:tab w:val="clear" w:pos="1728"/>
                <w:tab w:val="left" w:pos="567"/>
                <w:tab w:val="num" w:pos="1134"/>
              </w:tabs>
              <w:spacing w:after="60" w:line="234" w:lineRule="exact"/>
              <w:ind w:left="567" w:firstLine="0"/>
              <w:jc w:val="both"/>
              <w:rPr>
                <w:rFonts w:cs="Arial"/>
                <w:szCs w:val="20"/>
              </w:rPr>
            </w:pPr>
            <w:r w:rsidRPr="00673EC5">
              <w:rPr>
                <w:rFonts w:cs="Arial"/>
                <w:szCs w:val="20"/>
              </w:rPr>
              <w:t>Bendrovės filialų ir atstovybių nuostatus.</w:t>
            </w:r>
          </w:p>
        </w:tc>
        <w:tc>
          <w:tcPr>
            <w:tcW w:w="2500" w:type="pct"/>
            <w:shd w:val="clear" w:color="auto" w:fill="auto"/>
          </w:tcPr>
          <w:p w:rsidR="00513EB6" w:rsidRPr="00673EC5" w:rsidRDefault="00513EB6" w:rsidP="00513EB6">
            <w:pPr>
              <w:numPr>
                <w:ilvl w:val="2"/>
                <w:numId w:val="29"/>
              </w:numPr>
              <w:tabs>
                <w:tab w:val="clear" w:pos="567"/>
              </w:tabs>
              <w:spacing w:after="120" w:line="234" w:lineRule="exact"/>
              <w:ind w:left="1173"/>
              <w:jc w:val="both"/>
              <w:rPr>
                <w:rStyle w:val="FontStyle25"/>
                <w:rFonts w:ascii="Arial" w:hAnsi="Arial" w:cs="Arial"/>
                <w:color w:val="000000"/>
                <w:lang w:val="en-GB"/>
              </w:rPr>
            </w:pPr>
            <w:r w:rsidRPr="00673EC5">
              <w:rPr>
                <w:rFonts w:cs="Arial"/>
                <w:color w:val="000000"/>
                <w:szCs w:val="20"/>
                <w:lang w:val="en-GB"/>
              </w:rPr>
              <w:t>regulations of branches and representative offices of the Company.</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 xml:space="preserve">Valdyba renka ir atšaukia Bendrovės vadovą, nustato jo atlyginimą, kitas darbo sutarties sąlygas, tvirtina pareiginius nuostatus, skatina jį ir skiria nuobaudas, gavus išankstinį stebėtojų tarybos pritarimą, kaip tai numatyta </w:t>
            </w:r>
            <w:r w:rsidR="00F91E35">
              <w:rPr>
                <w:rFonts w:cs="Arial"/>
                <w:szCs w:val="20"/>
              </w:rPr>
              <w:t>Į</w:t>
            </w:r>
            <w:r w:rsidRPr="00673EC5">
              <w:rPr>
                <w:rFonts w:cs="Arial"/>
                <w:szCs w:val="20"/>
              </w:rPr>
              <w:t xml:space="preserve">statų </w:t>
            </w:r>
            <w:r w:rsidRPr="00673EC5">
              <w:rPr>
                <w:rFonts w:cs="Arial"/>
                <w:szCs w:val="20"/>
              </w:rPr>
              <w:fldChar w:fldCharType="begin"/>
            </w:r>
            <w:r w:rsidRPr="00673EC5">
              <w:rPr>
                <w:rFonts w:cs="Arial"/>
                <w:szCs w:val="20"/>
              </w:rPr>
              <w:instrText xml:space="preserve"> REF _Ref502769508 \r \h </w:instrText>
            </w:r>
            <w:r w:rsidRPr="00673EC5">
              <w:rPr>
                <w:rFonts w:cs="Arial"/>
                <w:szCs w:val="20"/>
              </w:rPr>
            </w:r>
            <w:r w:rsidRPr="00673EC5">
              <w:rPr>
                <w:rFonts w:cs="Arial"/>
                <w:szCs w:val="20"/>
              </w:rPr>
              <w:fldChar w:fldCharType="separate"/>
            </w:r>
            <w:r w:rsidR="00AB6C03">
              <w:rPr>
                <w:rFonts w:cs="Arial"/>
                <w:szCs w:val="20"/>
              </w:rPr>
              <w:t>7.12</w:t>
            </w:r>
            <w:r w:rsidRPr="00673EC5">
              <w:rPr>
                <w:rFonts w:cs="Arial"/>
                <w:szCs w:val="20"/>
              </w:rPr>
              <w:fldChar w:fldCharType="end"/>
            </w:r>
            <w:r w:rsidR="00F91E35">
              <w:rPr>
                <w:rFonts w:cs="Arial"/>
                <w:szCs w:val="20"/>
              </w:rPr>
              <w:t> straipsnio</w:t>
            </w:r>
            <w:r w:rsidRPr="00673EC5">
              <w:rPr>
                <w:rFonts w:cs="Arial"/>
                <w:szCs w:val="20"/>
              </w:rPr>
              <w:t xml:space="preserve"> </w:t>
            </w:r>
            <w:r w:rsidR="006D5EDC">
              <w:rPr>
                <w:rFonts w:cs="Arial"/>
                <w:szCs w:val="20"/>
              </w:rPr>
              <w:fldChar w:fldCharType="begin"/>
            </w:r>
            <w:r w:rsidR="006D5EDC">
              <w:rPr>
                <w:rFonts w:cs="Arial"/>
                <w:szCs w:val="20"/>
              </w:rPr>
              <w:instrText xml:space="preserve"> REF _Ref503286727 \r \h </w:instrText>
            </w:r>
            <w:r w:rsidR="006D5EDC">
              <w:rPr>
                <w:rFonts w:cs="Arial"/>
                <w:szCs w:val="20"/>
              </w:rPr>
            </w:r>
            <w:r w:rsidR="006D5EDC">
              <w:rPr>
                <w:rFonts w:cs="Arial"/>
                <w:szCs w:val="20"/>
              </w:rPr>
              <w:fldChar w:fldCharType="separate"/>
            </w:r>
            <w:r w:rsidR="00AB6C03">
              <w:rPr>
                <w:rFonts w:cs="Arial"/>
                <w:szCs w:val="20"/>
              </w:rPr>
              <w:t>(viii)</w:t>
            </w:r>
            <w:r w:rsidR="006D5EDC">
              <w:rPr>
                <w:rFonts w:cs="Arial"/>
                <w:szCs w:val="20"/>
              </w:rPr>
              <w:fldChar w:fldCharType="end"/>
            </w:r>
            <w:r w:rsidRPr="00673EC5">
              <w:rPr>
                <w:rFonts w:cs="Arial"/>
                <w:szCs w:val="20"/>
              </w:rPr>
              <w:t xml:space="preserve"> </w:t>
            </w:r>
            <w:r w:rsidR="00F91E35">
              <w:rPr>
                <w:rFonts w:cs="Arial"/>
                <w:szCs w:val="20"/>
              </w:rPr>
              <w:t>punkte</w:t>
            </w:r>
            <w:r w:rsidRPr="00673EC5">
              <w:rPr>
                <w:rFonts w:cs="Arial"/>
                <w:szCs w:val="20"/>
              </w:rPr>
              <w:t>.</w:t>
            </w:r>
            <w:r w:rsidR="006D5EDC">
              <w:rPr>
                <w:rFonts w:cs="Arial"/>
                <w:szCs w:val="20"/>
              </w:rPr>
              <w:t xml:space="preserve"> </w:t>
            </w:r>
            <w:r w:rsidR="005C3063">
              <w:rPr>
                <w:rFonts w:cs="Arial"/>
                <w:szCs w:val="20"/>
              </w:rPr>
              <w:t xml:space="preserve">Valdyba negali </w:t>
            </w:r>
            <w:r w:rsidR="002D2B4D">
              <w:rPr>
                <w:rFonts w:cs="Arial"/>
                <w:szCs w:val="20"/>
              </w:rPr>
              <w:t xml:space="preserve">išrinkti Bendrovės vadovo ir </w:t>
            </w:r>
            <w:r w:rsidR="005C3063">
              <w:rPr>
                <w:rFonts w:cs="Arial"/>
                <w:szCs w:val="20"/>
              </w:rPr>
              <w:t xml:space="preserve">priimti </w:t>
            </w:r>
            <w:r w:rsidR="002D2B4D">
              <w:rPr>
                <w:rFonts w:cs="Arial"/>
                <w:szCs w:val="20"/>
              </w:rPr>
              <w:t xml:space="preserve">kitų </w:t>
            </w:r>
            <w:r w:rsidR="005C3063">
              <w:rPr>
                <w:rFonts w:cs="Arial"/>
                <w:szCs w:val="20"/>
              </w:rPr>
              <w:t>šiame straipsnyje nurodytų sprendimų, jeigu</w:t>
            </w:r>
            <w:r w:rsidR="002D2B4D">
              <w:rPr>
                <w:rFonts w:cs="Arial"/>
                <w:szCs w:val="20"/>
              </w:rPr>
              <w:t xml:space="preserve"> tokiam sprendimui nebuvo gautas stebėtojų tarybos pritarimas.</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Style w:val="FontStyle25"/>
                <w:rFonts w:ascii="Arial" w:hAnsi="Arial" w:cs="Arial"/>
                <w:color w:val="000000"/>
                <w:lang w:val="en-GB"/>
              </w:rPr>
            </w:pPr>
            <w:r w:rsidRPr="00673EC5">
              <w:rPr>
                <w:rFonts w:ascii="Arial" w:hAnsi="Arial" w:cs="Arial"/>
                <w:color w:val="000000"/>
                <w:sz w:val="20"/>
                <w:szCs w:val="20"/>
                <w:lang w:val="en-GB"/>
              </w:rPr>
              <w:t xml:space="preserve">The Board shall elect and remove from the office the Manager of the Company, fix his salary and set other terms of the employment contract, approve his job </w:t>
            </w:r>
            <w:r w:rsidRPr="00673EC5">
              <w:rPr>
                <w:rFonts w:ascii="Arial" w:hAnsi="Arial" w:cs="Arial"/>
                <w:sz w:val="20"/>
                <w:szCs w:val="20"/>
                <w:lang w:val="en-GB"/>
              </w:rPr>
              <w:t>description</w:t>
            </w:r>
            <w:r w:rsidRPr="00673EC5">
              <w:rPr>
                <w:rFonts w:ascii="Arial" w:hAnsi="Arial" w:cs="Arial"/>
                <w:color w:val="000000"/>
                <w:sz w:val="20"/>
                <w:szCs w:val="20"/>
                <w:lang w:val="en-GB"/>
              </w:rPr>
              <w:t xml:space="preserve">, provide incentives for and impose penalties against him after receipt of prior approval of the Supervisory Council, as it is indicated in </w:t>
            </w:r>
            <w:r w:rsidR="00F91E35">
              <w:rPr>
                <w:rFonts w:ascii="Arial" w:hAnsi="Arial" w:cs="Arial"/>
                <w:color w:val="000000"/>
                <w:sz w:val="20"/>
                <w:szCs w:val="20"/>
                <w:lang w:val="en-GB"/>
              </w:rPr>
              <w:t>point</w:t>
            </w:r>
            <w:r w:rsidR="00F91E35" w:rsidRPr="00673EC5">
              <w:rPr>
                <w:rFonts w:ascii="Arial" w:hAnsi="Arial" w:cs="Arial"/>
                <w:color w:val="000000"/>
                <w:sz w:val="20"/>
                <w:szCs w:val="20"/>
                <w:lang w:val="en-GB"/>
              </w:rPr>
              <w:t xml:space="preserve"> </w:t>
            </w:r>
            <w:r w:rsidR="006D5EDC">
              <w:rPr>
                <w:rFonts w:ascii="Arial" w:hAnsi="Arial" w:cs="Arial"/>
                <w:color w:val="000000"/>
                <w:sz w:val="20"/>
                <w:szCs w:val="20"/>
                <w:lang w:val="en-GB"/>
              </w:rPr>
              <w:fldChar w:fldCharType="begin"/>
            </w:r>
            <w:r w:rsidR="006D5EDC">
              <w:rPr>
                <w:rFonts w:ascii="Arial" w:hAnsi="Arial" w:cs="Arial"/>
                <w:color w:val="000000"/>
                <w:sz w:val="20"/>
                <w:szCs w:val="20"/>
                <w:lang w:val="en-GB"/>
              </w:rPr>
              <w:instrText xml:space="preserve"> REF _Ref503286747 \r \h </w:instrText>
            </w:r>
            <w:r w:rsidR="006D5EDC">
              <w:rPr>
                <w:rFonts w:ascii="Arial" w:hAnsi="Arial" w:cs="Arial"/>
                <w:color w:val="000000"/>
                <w:sz w:val="20"/>
                <w:szCs w:val="20"/>
                <w:lang w:val="en-GB"/>
              </w:rPr>
            </w:r>
            <w:r w:rsidR="006D5EDC">
              <w:rPr>
                <w:rFonts w:ascii="Arial" w:hAnsi="Arial" w:cs="Arial"/>
                <w:color w:val="000000"/>
                <w:sz w:val="20"/>
                <w:szCs w:val="20"/>
                <w:lang w:val="en-GB"/>
              </w:rPr>
              <w:fldChar w:fldCharType="separate"/>
            </w:r>
            <w:r w:rsidR="00AB6C03">
              <w:rPr>
                <w:rFonts w:ascii="Arial" w:hAnsi="Arial" w:cs="Arial"/>
                <w:color w:val="000000"/>
                <w:sz w:val="20"/>
                <w:szCs w:val="20"/>
                <w:lang w:val="en-GB"/>
              </w:rPr>
              <w:t>(viii)</w:t>
            </w:r>
            <w:r w:rsidR="006D5EDC">
              <w:rPr>
                <w:rFonts w:ascii="Arial" w:hAnsi="Arial" w:cs="Arial"/>
                <w:color w:val="000000"/>
                <w:sz w:val="20"/>
                <w:szCs w:val="20"/>
                <w:lang w:val="en-GB"/>
              </w:rPr>
              <w:fldChar w:fldCharType="end"/>
            </w:r>
            <w:r w:rsidR="00F91E35">
              <w:rPr>
                <w:rFonts w:ascii="Arial" w:hAnsi="Arial" w:cs="Arial"/>
                <w:color w:val="000000"/>
                <w:sz w:val="20"/>
                <w:szCs w:val="20"/>
                <w:lang w:val="en-GB"/>
              </w:rPr>
              <w:t xml:space="preserve"> of Clause</w:t>
            </w:r>
            <w:r w:rsidR="00F91E35" w:rsidRPr="00673EC5">
              <w:rPr>
                <w:rFonts w:ascii="Arial" w:hAnsi="Arial" w:cs="Arial"/>
                <w:color w:val="000000"/>
                <w:sz w:val="20"/>
                <w:szCs w:val="20"/>
                <w:lang w:val="en-GB"/>
              </w:rPr>
              <w:t xml:space="preserve"> </w:t>
            </w:r>
            <w:r w:rsidR="00F91E35" w:rsidRPr="00673EC5">
              <w:rPr>
                <w:rFonts w:ascii="Arial" w:hAnsi="Arial" w:cs="Arial"/>
                <w:color w:val="000000"/>
                <w:sz w:val="20"/>
                <w:szCs w:val="20"/>
                <w:lang w:val="en-GB"/>
              </w:rPr>
              <w:fldChar w:fldCharType="begin"/>
            </w:r>
            <w:r w:rsidR="00F91E35" w:rsidRPr="00673EC5">
              <w:rPr>
                <w:rFonts w:ascii="Arial" w:hAnsi="Arial" w:cs="Arial"/>
                <w:color w:val="000000"/>
                <w:sz w:val="20"/>
                <w:szCs w:val="20"/>
                <w:lang w:val="en-GB"/>
              </w:rPr>
              <w:instrText xml:space="preserve"> REF _Ref502769508 \r \h </w:instrText>
            </w:r>
            <w:r w:rsidR="00F91E35" w:rsidRPr="00673EC5">
              <w:rPr>
                <w:rFonts w:ascii="Arial" w:hAnsi="Arial" w:cs="Arial"/>
                <w:color w:val="000000"/>
                <w:sz w:val="20"/>
                <w:szCs w:val="20"/>
                <w:lang w:val="en-GB"/>
              </w:rPr>
            </w:r>
            <w:r w:rsidR="00F91E35" w:rsidRPr="00673EC5">
              <w:rPr>
                <w:rFonts w:ascii="Arial" w:hAnsi="Arial" w:cs="Arial"/>
                <w:color w:val="000000"/>
                <w:sz w:val="20"/>
                <w:szCs w:val="20"/>
                <w:lang w:val="en-GB"/>
              </w:rPr>
              <w:fldChar w:fldCharType="separate"/>
            </w:r>
            <w:r w:rsidR="00AB6C03">
              <w:rPr>
                <w:rFonts w:ascii="Arial" w:hAnsi="Arial" w:cs="Arial"/>
                <w:color w:val="000000"/>
                <w:sz w:val="20"/>
                <w:szCs w:val="20"/>
                <w:lang w:val="en-GB"/>
              </w:rPr>
              <w:t>7.12</w:t>
            </w:r>
            <w:r w:rsidR="00F91E35" w:rsidRPr="00673EC5">
              <w:rPr>
                <w:rFonts w:ascii="Arial" w:hAnsi="Arial" w:cs="Arial"/>
                <w:color w:val="000000"/>
                <w:sz w:val="20"/>
                <w:szCs w:val="20"/>
                <w:lang w:val="en-GB"/>
              </w:rPr>
              <w:fldChar w:fldCharType="end"/>
            </w:r>
            <w:r w:rsidRPr="00673EC5">
              <w:rPr>
                <w:rFonts w:ascii="Arial" w:hAnsi="Arial" w:cs="Arial"/>
                <w:color w:val="000000"/>
                <w:sz w:val="20"/>
                <w:szCs w:val="20"/>
                <w:lang w:val="en-GB"/>
              </w:rPr>
              <w:t>.</w:t>
            </w:r>
            <w:r w:rsidR="006D5EDC">
              <w:rPr>
                <w:rFonts w:ascii="Arial" w:hAnsi="Arial" w:cs="Arial"/>
                <w:color w:val="000000"/>
                <w:sz w:val="20"/>
                <w:szCs w:val="20"/>
                <w:lang w:val="en-GB"/>
              </w:rPr>
              <w:t xml:space="preserve"> </w:t>
            </w:r>
            <w:r w:rsidR="002D2B4D">
              <w:rPr>
                <w:rFonts w:ascii="Arial" w:hAnsi="Arial" w:cs="Arial"/>
                <w:color w:val="000000"/>
                <w:sz w:val="20"/>
                <w:szCs w:val="20"/>
                <w:lang w:val="en-GB"/>
              </w:rPr>
              <w:t>The Board shall not elect the Manager and take other decisions on matters, indicated hereof, without an approval from the Supervisory Council.</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color w:val="000000"/>
                <w:szCs w:val="20"/>
              </w:rPr>
            </w:pPr>
            <w:bookmarkStart w:id="17" w:name="_Ref396651149"/>
            <w:r w:rsidRPr="00673EC5">
              <w:rPr>
                <w:rFonts w:cs="Arial"/>
                <w:color w:val="000000"/>
                <w:szCs w:val="20"/>
              </w:rPr>
              <w:t>Valdyba priima:</w:t>
            </w:r>
            <w:bookmarkEnd w:id="17"/>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The Board shall take</w:t>
            </w:r>
            <w:r w:rsidRPr="00673EC5">
              <w:rPr>
                <w:rFonts w:ascii="Arial" w:hAnsi="Arial" w:cs="Arial"/>
                <w:sz w:val="20"/>
                <w:szCs w:val="20"/>
                <w:lang w:val="en-GB"/>
              </w:rPr>
              <w:t>:</w:t>
            </w:r>
          </w:p>
        </w:tc>
      </w:tr>
      <w:tr w:rsidR="00513EB6" w:rsidRPr="00673EC5" w:rsidTr="00562F96">
        <w:tc>
          <w:tcPr>
            <w:tcW w:w="2500" w:type="pct"/>
            <w:shd w:val="clear" w:color="auto" w:fill="auto"/>
          </w:tcPr>
          <w:p w:rsidR="00513EB6" w:rsidRPr="00673EC5" w:rsidRDefault="00513EB6" w:rsidP="00513EB6">
            <w:pPr>
              <w:numPr>
                <w:ilvl w:val="3"/>
                <w:numId w:val="27"/>
              </w:numPr>
              <w:tabs>
                <w:tab w:val="clear" w:pos="1728"/>
              </w:tabs>
              <w:spacing w:after="60" w:line="234" w:lineRule="exact"/>
              <w:ind w:left="1134" w:hanging="567"/>
              <w:jc w:val="both"/>
              <w:rPr>
                <w:rFonts w:cs="Arial"/>
                <w:color w:val="000000"/>
                <w:szCs w:val="20"/>
              </w:rPr>
            </w:pPr>
            <w:r w:rsidRPr="00673EC5">
              <w:rPr>
                <w:rFonts w:cs="Arial"/>
                <w:szCs w:val="20"/>
              </w:rPr>
              <w:t>sprendimus Bendrovei tapti kitų juridinių asmenų steigėja, dalyve</w:t>
            </w:r>
            <w:r w:rsidRPr="00673EC5">
              <w:rPr>
                <w:rFonts w:cs="Arial"/>
                <w:color w:val="000000"/>
                <w:szCs w:val="20"/>
              </w:rPr>
              <w:t>;</w:t>
            </w:r>
          </w:p>
        </w:tc>
        <w:tc>
          <w:tcPr>
            <w:tcW w:w="2500" w:type="pct"/>
            <w:shd w:val="clear" w:color="auto" w:fill="auto"/>
          </w:tcPr>
          <w:p w:rsidR="00513EB6" w:rsidRPr="00673EC5" w:rsidRDefault="00513EB6" w:rsidP="00513EB6">
            <w:pPr>
              <w:numPr>
                <w:ilvl w:val="2"/>
                <w:numId w:val="28"/>
              </w:numPr>
              <w:tabs>
                <w:tab w:val="clear" w:pos="567"/>
              </w:tabs>
              <w:spacing w:after="120" w:line="234" w:lineRule="exact"/>
              <w:ind w:left="1173"/>
              <w:jc w:val="both"/>
              <w:rPr>
                <w:rFonts w:cs="Arial"/>
                <w:color w:val="000000"/>
                <w:szCs w:val="20"/>
                <w:lang w:val="en-GB"/>
              </w:rPr>
            </w:pPr>
            <w:r w:rsidRPr="00673EC5">
              <w:rPr>
                <w:rFonts w:cs="Arial"/>
                <w:color w:val="000000"/>
                <w:szCs w:val="20"/>
                <w:lang w:val="en-GB"/>
              </w:rPr>
              <w:t>decisions for the Company to become an incorporator or a member of other legal entities</w:t>
            </w:r>
            <w:r w:rsidRPr="00673EC5">
              <w:rPr>
                <w:rFonts w:cs="Arial"/>
                <w:szCs w:val="20"/>
                <w:lang w:val="en-GB"/>
              </w:rPr>
              <w:t>;</w:t>
            </w:r>
          </w:p>
        </w:tc>
      </w:tr>
      <w:tr w:rsidR="00513EB6" w:rsidRPr="00673EC5" w:rsidTr="00562F96">
        <w:tc>
          <w:tcPr>
            <w:tcW w:w="2500" w:type="pct"/>
            <w:shd w:val="clear" w:color="auto" w:fill="auto"/>
          </w:tcPr>
          <w:p w:rsidR="00513EB6" w:rsidRPr="00673EC5" w:rsidRDefault="00513EB6" w:rsidP="00513EB6">
            <w:pPr>
              <w:numPr>
                <w:ilvl w:val="3"/>
                <w:numId w:val="27"/>
              </w:numPr>
              <w:tabs>
                <w:tab w:val="clear" w:pos="1728"/>
              </w:tabs>
              <w:spacing w:after="60" w:line="234" w:lineRule="exact"/>
              <w:ind w:left="1134" w:hanging="567"/>
              <w:jc w:val="both"/>
              <w:rPr>
                <w:rFonts w:cs="Arial"/>
                <w:color w:val="000000"/>
                <w:szCs w:val="20"/>
              </w:rPr>
            </w:pPr>
            <w:r w:rsidRPr="00673EC5">
              <w:rPr>
                <w:rFonts w:cs="Arial"/>
                <w:szCs w:val="20"/>
              </w:rPr>
              <w:t>sprendimus steigti Bendrovės filialus ir atstovybes</w:t>
            </w:r>
            <w:r w:rsidRPr="00673EC5">
              <w:rPr>
                <w:rFonts w:cs="Arial"/>
                <w:color w:val="000000"/>
                <w:szCs w:val="20"/>
              </w:rPr>
              <w:t>;</w:t>
            </w:r>
          </w:p>
        </w:tc>
        <w:tc>
          <w:tcPr>
            <w:tcW w:w="2500" w:type="pct"/>
            <w:shd w:val="clear" w:color="auto" w:fill="auto"/>
          </w:tcPr>
          <w:p w:rsidR="00513EB6" w:rsidRPr="00673EC5" w:rsidRDefault="00513EB6" w:rsidP="00513EB6">
            <w:pPr>
              <w:numPr>
                <w:ilvl w:val="2"/>
                <w:numId w:val="28"/>
              </w:numPr>
              <w:tabs>
                <w:tab w:val="clear" w:pos="567"/>
              </w:tabs>
              <w:spacing w:after="120" w:line="234" w:lineRule="exact"/>
              <w:ind w:left="1173"/>
              <w:jc w:val="both"/>
              <w:rPr>
                <w:rFonts w:cs="Arial"/>
                <w:color w:val="000000"/>
                <w:szCs w:val="20"/>
                <w:lang w:val="en-GB"/>
              </w:rPr>
            </w:pPr>
            <w:r w:rsidRPr="00673EC5">
              <w:rPr>
                <w:rFonts w:cs="Arial"/>
                <w:color w:val="000000"/>
                <w:szCs w:val="20"/>
                <w:lang w:val="en-GB"/>
              </w:rPr>
              <w:t>decisions on the opening of branches and representative offices of the Company</w:t>
            </w:r>
            <w:r w:rsidRPr="00673EC5">
              <w:rPr>
                <w:rFonts w:cs="Arial"/>
                <w:szCs w:val="20"/>
                <w:lang w:val="en-GB"/>
              </w:rPr>
              <w:t>;</w:t>
            </w:r>
          </w:p>
        </w:tc>
      </w:tr>
      <w:tr w:rsidR="00513EB6" w:rsidRPr="00673EC5" w:rsidTr="00562F96">
        <w:tc>
          <w:tcPr>
            <w:tcW w:w="2500" w:type="pct"/>
            <w:shd w:val="clear" w:color="auto" w:fill="auto"/>
          </w:tcPr>
          <w:p w:rsidR="00513EB6" w:rsidRPr="00673EC5" w:rsidRDefault="00513EB6" w:rsidP="00513EB6">
            <w:pPr>
              <w:numPr>
                <w:ilvl w:val="3"/>
                <w:numId w:val="27"/>
              </w:numPr>
              <w:tabs>
                <w:tab w:val="clear" w:pos="1728"/>
              </w:tabs>
              <w:spacing w:after="60" w:line="234" w:lineRule="exact"/>
              <w:ind w:left="1134" w:hanging="567"/>
              <w:jc w:val="both"/>
              <w:rPr>
                <w:rFonts w:cs="Arial"/>
                <w:color w:val="000000"/>
                <w:szCs w:val="20"/>
              </w:rPr>
            </w:pPr>
            <w:r w:rsidRPr="00673EC5">
              <w:rPr>
                <w:rFonts w:cs="Arial"/>
                <w:szCs w:val="20"/>
              </w:rPr>
              <w:t>sprendimus dėl ilgalaikio turto, kurio balansinė vertė didesnė kaip 1/20 Bendrovės įstatinio kapitalo, investavimo, perleidimo, nuomos (skaičiuojama atskirai kiekvienai sandorio rūšiai)</w:t>
            </w:r>
            <w:r w:rsidRPr="00673EC5">
              <w:rPr>
                <w:rFonts w:cs="Arial"/>
                <w:color w:val="000000"/>
                <w:szCs w:val="20"/>
              </w:rPr>
              <w:t>;</w:t>
            </w:r>
          </w:p>
        </w:tc>
        <w:tc>
          <w:tcPr>
            <w:tcW w:w="2500" w:type="pct"/>
            <w:shd w:val="clear" w:color="auto" w:fill="auto"/>
          </w:tcPr>
          <w:p w:rsidR="00513EB6" w:rsidRPr="00673EC5" w:rsidRDefault="00513EB6" w:rsidP="00513EB6">
            <w:pPr>
              <w:numPr>
                <w:ilvl w:val="2"/>
                <w:numId w:val="28"/>
              </w:numPr>
              <w:tabs>
                <w:tab w:val="clear" w:pos="567"/>
              </w:tabs>
              <w:spacing w:after="120" w:line="234" w:lineRule="exact"/>
              <w:ind w:left="1173"/>
              <w:jc w:val="both"/>
              <w:rPr>
                <w:rFonts w:cs="Arial"/>
                <w:color w:val="000000"/>
                <w:szCs w:val="20"/>
                <w:lang w:val="en-GB"/>
              </w:rPr>
            </w:pPr>
            <w:r w:rsidRPr="00673EC5">
              <w:rPr>
                <w:rFonts w:cs="Arial"/>
                <w:color w:val="000000"/>
                <w:szCs w:val="20"/>
                <w:lang w:val="en-GB"/>
              </w:rPr>
              <w:t>decisions on the investment, disposal or lease of the fixed assets the book value whereof exceeds 1/20 of the capital of the Company (calculated individually for every type of transaction)</w:t>
            </w:r>
            <w:r w:rsidRPr="00673EC5">
              <w:rPr>
                <w:rFonts w:cs="Arial"/>
                <w:szCs w:val="20"/>
                <w:lang w:val="en-GB"/>
              </w:rPr>
              <w:t>;</w:t>
            </w:r>
          </w:p>
        </w:tc>
      </w:tr>
      <w:tr w:rsidR="00513EB6" w:rsidRPr="00673EC5" w:rsidTr="00562F96">
        <w:tc>
          <w:tcPr>
            <w:tcW w:w="2500" w:type="pct"/>
            <w:shd w:val="clear" w:color="auto" w:fill="auto"/>
          </w:tcPr>
          <w:p w:rsidR="00513EB6" w:rsidRPr="00673EC5" w:rsidRDefault="00513EB6" w:rsidP="00513EB6">
            <w:pPr>
              <w:numPr>
                <w:ilvl w:val="3"/>
                <w:numId w:val="27"/>
              </w:numPr>
              <w:tabs>
                <w:tab w:val="clear" w:pos="1728"/>
              </w:tabs>
              <w:spacing w:after="60" w:line="234" w:lineRule="exact"/>
              <w:ind w:left="1134" w:hanging="567"/>
              <w:jc w:val="both"/>
              <w:rPr>
                <w:rFonts w:cs="Arial"/>
                <w:color w:val="000000"/>
                <w:szCs w:val="20"/>
              </w:rPr>
            </w:pPr>
            <w:r w:rsidRPr="00673EC5">
              <w:rPr>
                <w:rFonts w:cs="Arial"/>
                <w:szCs w:val="20"/>
              </w:rPr>
              <w:t>sprendimus dėl ilgalaikio turto, kurio balansinė vertė didesnė kaip 1/20 Bendrovės įstatinio kapitalo, įkeitimo ir hipotekos (skaičiuojama bendra sandorių suma)</w:t>
            </w:r>
            <w:r w:rsidRPr="00673EC5">
              <w:rPr>
                <w:rFonts w:cs="Arial"/>
                <w:color w:val="000000"/>
                <w:szCs w:val="20"/>
              </w:rPr>
              <w:t>;</w:t>
            </w:r>
          </w:p>
        </w:tc>
        <w:tc>
          <w:tcPr>
            <w:tcW w:w="2500" w:type="pct"/>
            <w:shd w:val="clear" w:color="auto" w:fill="auto"/>
          </w:tcPr>
          <w:p w:rsidR="00513EB6" w:rsidRPr="00673EC5" w:rsidRDefault="00513EB6" w:rsidP="00513EB6">
            <w:pPr>
              <w:numPr>
                <w:ilvl w:val="2"/>
                <w:numId w:val="28"/>
              </w:numPr>
              <w:tabs>
                <w:tab w:val="clear" w:pos="567"/>
              </w:tabs>
              <w:spacing w:after="120" w:line="234" w:lineRule="exact"/>
              <w:ind w:left="1173"/>
              <w:jc w:val="both"/>
              <w:rPr>
                <w:rFonts w:cs="Arial"/>
                <w:color w:val="000000"/>
                <w:szCs w:val="20"/>
                <w:lang w:val="en-GB"/>
              </w:rPr>
            </w:pPr>
            <w:r w:rsidRPr="00673EC5">
              <w:rPr>
                <w:rFonts w:cs="Arial"/>
                <w:color w:val="000000"/>
                <w:szCs w:val="20"/>
                <w:lang w:val="en-GB"/>
              </w:rPr>
              <w:t>decisions on the pledge or mortgage of the fixed assets the book value whereof exceeds 1/20 of the capital of the Company (calculated for the total amount of transactions)</w:t>
            </w:r>
            <w:r w:rsidRPr="00673EC5">
              <w:rPr>
                <w:rFonts w:cs="Arial"/>
                <w:szCs w:val="20"/>
                <w:lang w:val="en-GB"/>
              </w:rPr>
              <w:t>;</w:t>
            </w:r>
          </w:p>
        </w:tc>
      </w:tr>
      <w:tr w:rsidR="00513EB6" w:rsidRPr="00673EC5" w:rsidTr="00562F96">
        <w:tc>
          <w:tcPr>
            <w:tcW w:w="2500" w:type="pct"/>
            <w:shd w:val="clear" w:color="auto" w:fill="auto"/>
          </w:tcPr>
          <w:p w:rsidR="00513EB6" w:rsidRPr="00673EC5" w:rsidRDefault="00513EB6" w:rsidP="00513EB6">
            <w:pPr>
              <w:numPr>
                <w:ilvl w:val="3"/>
                <w:numId w:val="27"/>
              </w:numPr>
              <w:tabs>
                <w:tab w:val="clear" w:pos="1728"/>
              </w:tabs>
              <w:spacing w:after="60" w:line="234" w:lineRule="exact"/>
              <w:ind w:left="1134" w:hanging="567"/>
              <w:jc w:val="both"/>
              <w:rPr>
                <w:rFonts w:cs="Arial"/>
                <w:color w:val="000000"/>
                <w:szCs w:val="20"/>
              </w:rPr>
            </w:pPr>
            <w:r w:rsidRPr="00673EC5">
              <w:rPr>
                <w:rFonts w:cs="Arial"/>
                <w:szCs w:val="20"/>
              </w:rPr>
              <w:t>sprendimus dėl kitų asmenų prievolių, kurių suma didesnė kaip 1/20 Bendrovės įstatinio kapitalo, įvykdymo laidavimo ar garantavimo</w:t>
            </w:r>
            <w:r w:rsidRPr="00673EC5">
              <w:rPr>
                <w:rFonts w:cs="Arial"/>
                <w:color w:val="000000"/>
                <w:szCs w:val="20"/>
              </w:rPr>
              <w:t>;</w:t>
            </w:r>
          </w:p>
        </w:tc>
        <w:tc>
          <w:tcPr>
            <w:tcW w:w="2500" w:type="pct"/>
            <w:shd w:val="clear" w:color="auto" w:fill="auto"/>
          </w:tcPr>
          <w:p w:rsidR="00513EB6" w:rsidRPr="00673EC5" w:rsidRDefault="00513EB6" w:rsidP="00513EB6">
            <w:pPr>
              <w:numPr>
                <w:ilvl w:val="2"/>
                <w:numId w:val="28"/>
              </w:numPr>
              <w:tabs>
                <w:tab w:val="clear" w:pos="567"/>
              </w:tabs>
              <w:spacing w:after="120" w:line="234" w:lineRule="exact"/>
              <w:ind w:left="1173"/>
              <w:jc w:val="both"/>
              <w:rPr>
                <w:rFonts w:cs="Arial"/>
                <w:color w:val="000000"/>
                <w:szCs w:val="20"/>
                <w:lang w:val="en-GB"/>
              </w:rPr>
            </w:pPr>
            <w:r w:rsidRPr="00673EC5">
              <w:rPr>
                <w:rFonts w:cs="Arial"/>
                <w:color w:val="000000"/>
                <w:szCs w:val="20"/>
                <w:lang w:val="en-GB"/>
              </w:rPr>
              <w:t>decisions on offering of suretyship or guarantee for the discharge of obligations of third parties the amount whereof exceeds 1/20 of the capital of the Company</w:t>
            </w:r>
            <w:r w:rsidRPr="00673EC5">
              <w:rPr>
                <w:rFonts w:cs="Arial"/>
                <w:szCs w:val="20"/>
                <w:lang w:val="en-GB"/>
              </w:rPr>
              <w:t>;</w:t>
            </w:r>
          </w:p>
        </w:tc>
      </w:tr>
      <w:tr w:rsidR="00513EB6" w:rsidRPr="00673EC5" w:rsidTr="00562F96">
        <w:tc>
          <w:tcPr>
            <w:tcW w:w="2500" w:type="pct"/>
            <w:shd w:val="clear" w:color="auto" w:fill="auto"/>
          </w:tcPr>
          <w:p w:rsidR="00513EB6" w:rsidRDefault="00513EB6" w:rsidP="00513EB6">
            <w:pPr>
              <w:numPr>
                <w:ilvl w:val="3"/>
                <w:numId w:val="27"/>
              </w:numPr>
              <w:tabs>
                <w:tab w:val="clear" w:pos="1728"/>
              </w:tabs>
              <w:spacing w:after="60" w:line="234" w:lineRule="exact"/>
              <w:ind w:left="1134" w:hanging="567"/>
              <w:jc w:val="both"/>
              <w:rPr>
                <w:rFonts w:cs="Arial"/>
                <w:color w:val="000000"/>
                <w:szCs w:val="20"/>
              </w:rPr>
            </w:pPr>
            <w:r w:rsidRPr="00673EC5">
              <w:rPr>
                <w:rFonts w:cs="Arial"/>
                <w:szCs w:val="20"/>
              </w:rPr>
              <w:t>sprendimus įsigyti ilgalaikio turto už kainą, didesnę kaip 1/20 Bendrovės įstatinio kapitalo</w:t>
            </w:r>
            <w:r w:rsidRPr="00673EC5">
              <w:rPr>
                <w:rFonts w:cs="Arial"/>
                <w:color w:val="000000"/>
                <w:szCs w:val="20"/>
              </w:rPr>
              <w:t>;</w:t>
            </w:r>
          </w:p>
          <w:p w:rsidR="00A2177B" w:rsidRDefault="00A2177B" w:rsidP="00A2177B">
            <w:pPr>
              <w:spacing w:after="60" w:line="234" w:lineRule="exact"/>
              <w:ind w:left="1134"/>
              <w:jc w:val="both"/>
              <w:rPr>
                <w:rFonts w:cs="Arial"/>
                <w:color w:val="000000"/>
                <w:szCs w:val="20"/>
              </w:rPr>
            </w:pPr>
          </w:p>
          <w:p w:rsidR="00A2177B" w:rsidRPr="00673EC5" w:rsidRDefault="00A2177B" w:rsidP="00513EB6">
            <w:pPr>
              <w:numPr>
                <w:ilvl w:val="3"/>
                <w:numId w:val="27"/>
              </w:numPr>
              <w:tabs>
                <w:tab w:val="clear" w:pos="1728"/>
              </w:tabs>
              <w:spacing w:after="60" w:line="234" w:lineRule="exact"/>
              <w:ind w:left="1134" w:hanging="567"/>
              <w:jc w:val="both"/>
              <w:rPr>
                <w:rFonts w:cs="Arial"/>
                <w:color w:val="000000"/>
                <w:szCs w:val="20"/>
              </w:rPr>
            </w:pPr>
            <w:r>
              <w:rPr>
                <w:rFonts w:cs="Arial"/>
                <w:szCs w:val="20"/>
              </w:rPr>
              <w:t>sprendimus dėl pinigų skolinimo (išskyrus Bendrovės lėšų investavimą pagal Valdybos patvirtintą tvarką) ar skolinimosi, įskaitant, bet neapsiribojant, sprendimus dėl bet kokių kredito sutarčių sudarymo ir (arba) esamų kredito (paskolos) sutarčių esminių sąlygų keitimo;</w:t>
            </w:r>
          </w:p>
        </w:tc>
        <w:tc>
          <w:tcPr>
            <w:tcW w:w="2500" w:type="pct"/>
            <w:shd w:val="clear" w:color="auto" w:fill="auto"/>
          </w:tcPr>
          <w:p w:rsidR="00513EB6" w:rsidRPr="00A2177B" w:rsidRDefault="00513EB6" w:rsidP="00513EB6">
            <w:pPr>
              <w:numPr>
                <w:ilvl w:val="2"/>
                <w:numId w:val="28"/>
              </w:numPr>
              <w:tabs>
                <w:tab w:val="clear" w:pos="567"/>
              </w:tabs>
              <w:spacing w:after="120" w:line="234" w:lineRule="exact"/>
              <w:ind w:left="1173"/>
              <w:jc w:val="both"/>
              <w:rPr>
                <w:rFonts w:cs="Arial"/>
                <w:color w:val="000000"/>
                <w:szCs w:val="20"/>
                <w:lang w:val="en-GB"/>
              </w:rPr>
            </w:pPr>
            <w:r w:rsidRPr="00673EC5">
              <w:rPr>
                <w:rFonts w:cs="Arial"/>
                <w:color w:val="000000"/>
                <w:szCs w:val="20"/>
                <w:lang w:val="en-GB"/>
              </w:rPr>
              <w:t>decisions on the acquisition of the fixed assets the price whereof exceeds 1/20 of the capital of the Company</w:t>
            </w:r>
            <w:r w:rsidRPr="00673EC5">
              <w:rPr>
                <w:rFonts w:cs="Arial"/>
                <w:szCs w:val="20"/>
                <w:lang w:val="en-GB"/>
              </w:rPr>
              <w:t>;</w:t>
            </w:r>
          </w:p>
          <w:p w:rsidR="00A2177B" w:rsidRPr="00673EC5" w:rsidRDefault="00A2177B" w:rsidP="00513EB6">
            <w:pPr>
              <w:numPr>
                <w:ilvl w:val="2"/>
                <w:numId w:val="28"/>
              </w:numPr>
              <w:tabs>
                <w:tab w:val="clear" w:pos="567"/>
              </w:tabs>
              <w:spacing w:after="120" w:line="234" w:lineRule="exact"/>
              <w:ind w:left="1173"/>
              <w:jc w:val="both"/>
              <w:rPr>
                <w:rFonts w:cs="Arial"/>
                <w:color w:val="000000"/>
                <w:szCs w:val="20"/>
                <w:lang w:val="en-GB"/>
              </w:rPr>
            </w:pPr>
            <w:r>
              <w:rPr>
                <w:rFonts w:cs="Arial"/>
                <w:color w:val="000000"/>
                <w:szCs w:val="20"/>
                <w:lang w:val="en-GB"/>
              </w:rPr>
              <w:t>decisions on lending money (other than investing the Company’s funds, which is executed in accordance with the procedures approved by the Board) or decisions on borrowing money, including, but not limited to, the conclusion of any credit (loan) agreements and / or changes to the material terms of existing credit (loan) agreements;</w:t>
            </w:r>
          </w:p>
        </w:tc>
      </w:tr>
      <w:tr w:rsidR="00513EB6" w:rsidRPr="00673EC5" w:rsidTr="00562F96">
        <w:tc>
          <w:tcPr>
            <w:tcW w:w="2500" w:type="pct"/>
            <w:shd w:val="clear" w:color="auto" w:fill="auto"/>
          </w:tcPr>
          <w:p w:rsidR="00513EB6" w:rsidRPr="00673EC5" w:rsidRDefault="00513EB6" w:rsidP="00513EB6">
            <w:pPr>
              <w:numPr>
                <w:ilvl w:val="3"/>
                <w:numId w:val="27"/>
              </w:numPr>
              <w:tabs>
                <w:tab w:val="clear" w:pos="1728"/>
              </w:tabs>
              <w:spacing w:after="60" w:line="234" w:lineRule="exact"/>
              <w:ind w:left="1134" w:hanging="567"/>
              <w:jc w:val="both"/>
              <w:rPr>
                <w:rFonts w:cs="Arial"/>
                <w:color w:val="000000"/>
                <w:szCs w:val="20"/>
              </w:rPr>
            </w:pPr>
            <w:r w:rsidRPr="00673EC5">
              <w:rPr>
                <w:rFonts w:cs="Arial"/>
                <w:szCs w:val="20"/>
              </w:rPr>
              <w:lastRenderedPageBreak/>
              <w:t>kitus Akcinių bendrovių įstatyme, Įstatuose ar Akcininkų susirinkimo sprendimuose valdybos kompetencijai priskirtus sprendimus</w:t>
            </w:r>
            <w:r w:rsidRPr="00673EC5">
              <w:rPr>
                <w:rFonts w:cs="Arial"/>
                <w:color w:val="000000"/>
                <w:szCs w:val="20"/>
              </w:rPr>
              <w:t>.</w:t>
            </w:r>
          </w:p>
        </w:tc>
        <w:tc>
          <w:tcPr>
            <w:tcW w:w="2500" w:type="pct"/>
            <w:shd w:val="clear" w:color="auto" w:fill="auto"/>
          </w:tcPr>
          <w:p w:rsidR="00513EB6" w:rsidRPr="00673EC5" w:rsidRDefault="00513EB6" w:rsidP="00513EB6">
            <w:pPr>
              <w:numPr>
                <w:ilvl w:val="2"/>
                <w:numId w:val="28"/>
              </w:numPr>
              <w:tabs>
                <w:tab w:val="clear" w:pos="567"/>
              </w:tabs>
              <w:spacing w:after="120" w:line="234" w:lineRule="exact"/>
              <w:ind w:left="1173"/>
              <w:jc w:val="both"/>
              <w:rPr>
                <w:rFonts w:cs="Arial"/>
                <w:color w:val="000000"/>
                <w:szCs w:val="20"/>
                <w:lang w:val="en-GB"/>
              </w:rPr>
            </w:pPr>
            <w:r w:rsidRPr="00673EC5">
              <w:rPr>
                <w:rFonts w:cs="Arial"/>
                <w:color w:val="000000"/>
                <w:szCs w:val="20"/>
                <w:lang w:val="en-GB"/>
              </w:rPr>
              <w:t>other decisions assigned to the scope of powers of the Board by the Law on Companies, the Articles of Association or the decisions of the General Meeting</w:t>
            </w:r>
            <w:r w:rsidRPr="00673EC5">
              <w:rPr>
                <w:rFonts w:cs="Arial"/>
                <w:bCs/>
                <w:szCs w:val="20"/>
                <w:lang w:val="en-GB"/>
              </w:rPr>
              <w:t>.</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Valdyba atsako už Akcininkų susirinkimų sušaukimą ir rengimą laiku.</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color w:val="000000"/>
                <w:sz w:val="20"/>
                <w:szCs w:val="20"/>
                <w:lang w:val="en-GB"/>
              </w:rPr>
              <w:t>The Board shall be responsible for the convening and organisation of the General Meetings in due time.</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Valdyba savo sprendimus priima valdybos posėdžiuose. Reikalui esant, valdybos posėdžiai gali būti organizuojami naudojant elektroninių ryšių priemones, jeigu užtikrinamas perduodamos informacijos saugumas ir galima nustatyti balsavusio asmens tapatybę.</w:t>
            </w:r>
          </w:p>
        </w:tc>
        <w:tc>
          <w:tcPr>
            <w:tcW w:w="2500" w:type="pct"/>
            <w:shd w:val="clear" w:color="auto" w:fill="auto"/>
          </w:tcPr>
          <w:p w:rsidR="00513EB6" w:rsidRPr="00673EC5" w:rsidDel="009769B8" w:rsidRDefault="00513EB6" w:rsidP="00513EB6">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sz w:val="20"/>
                <w:szCs w:val="20"/>
                <w:lang w:val="en-GB"/>
              </w:rPr>
              <w:t xml:space="preserve">The Board decisions are made in the Board meetings. If necessary, meetings of the Board may be held using </w:t>
            </w:r>
            <w:r w:rsidR="00211263">
              <w:rPr>
                <w:rFonts w:ascii="Arial" w:hAnsi="Arial" w:cs="Arial"/>
                <w:sz w:val="20"/>
                <w:szCs w:val="20"/>
                <w:lang w:val="en-GB"/>
              </w:rPr>
              <w:t xml:space="preserve">means of </w:t>
            </w:r>
            <w:r w:rsidRPr="00673EC5">
              <w:rPr>
                <w:rFonts w:ascii="Arial" w:hAnsi="Arial" w:cs="Arial"/>
                <w:sz w:val="20"/>
                <w:szCs w:val="20"/>
                <w:lang w:val="en-GB"/>
              </w:rPr>
              <w:t>electronic</w:t>
            </w:r>
            <w:r w:rsidR="00871EA1">
              <w:rPr>
                <w:rFonts w:ascii="Arial" w:hAnsi="Arial" w:cs="Arial"/>
                <w:sz w:val="20"/>
                <w:szCs w:val="20"/>
                <w:lang w:val="en-GB"/>
              </w:rPr>
              <w:t xml:space="preserve"> </w:t>
            </w:r>
            <w:r w:rsidRPr="00673EC5">
              <w:rPr>
                <w:rFonts w:ascii="Arial" w:hAnsi="Arial" w:cs="Arial"/>
                <w:sz w:val="20"/>
                <w:szCs w:val="20"/>
                <w:lang w:val="en-GB"/>
              </w:rPr>
              <w:t>communication</w:t>
            </w:r>
            <w:r w:rsidR="00211263">
              <w:rPr>
                <w:rFonts w:ascii="Arial" w:hAnsi="Arial" w:cs="Arial"/>
                <w:sz w:val="20"/>
                <w:szCs w:val="20"/>
                <w:lang w:val="en-GB"/>
              </w:rPr>
              <w:t>s</w:t>
            </w:r>
            <w:r w:rsidRPr="00673EC5">
              <w:rPr>
                <w:rFonts w:ascii="Arial" w:hAnsi="Arial" w:cs="Arial"/>
                <w:sz w:val="20"/>
                <w:szCs w:val="20"/>
                <w:lang w:val="en-GB"/>
              </w:rPr>
              <w:t>, where the guaranteed security of transmitted information and can identify the voting person.</w:t>
            </w:r>
          </w:p>
        </w:tc>
      </w:tr>
      <w:tr w:rsidR="00513EB6" w:rsidRPr="00673EC5" w:rsidTr="00562F96">
        <w:tc>
          <w:tcPr>
            <w:tcW w:w="2500" w:type="pct"/>
            <w:shd w:val="clear" w:color="auto" w:fill="auto"/>
          </w:tcPr>
          <w:p w:rsidR="00513EB6" w:rsidRPr="00673EC5" w:rsidRDefault="00513EB6" w:rsidP="00513EB6">
            <w:pPr>
              <w:spacing w:after="120" w:line="234" w:lineRule="exact"/>
              <w:jc w:val="both"/>
              <w:rPr>
                <w:rFonts w:cs="Arial"/>
                <w:szCs w:val="20"/>
              </w:rPr>
            </w:pPr>
          </w:p>
        </w:tc>
        <w:tc>
          <w:tcPr>
            <w:tcW w:w="2500" w:type="pct"/>
            <w:shd w:val="clear" w:color="auto" w:fill="auto"/>
          </w:tcPr>
          <w:p w:rsidR="00513EB6" w:rsidRPr="00673EC5" w:rsidRDefault="00513EB6" w:rsidP="00513EB6">
            <w:pPr>
              <w:pStyle w:val="Heading7"/>
              <w:tabs>
                <w:tab w:val="center" w:pos="602"/>
              </w:tabs>
              <w:spacing w:before="0" w:after="120" w:line="234" w:lineRule="exact"/>
              <w:jc w:val="both"/>
              <w:rPr>
                <w:rFonts w:ascii="Arial" w:hAnsi="Arial" w:cs="Arial"/>
                <w:color w:val="000000"/>
                <w:sz w:val="20"/>
                <w:szCs w:val="20"/>
                <w:lang w:val="en-GB"/>
              </w:rPr>
            </w:pPr>
          </w:p>
        </w:tc>
      </w:tr>
      <w:tr w:rsidR="00513EB6" w:rsidRPr="00673EC5" w:rsidTr="00562F96">
        <w:tc>
          <w:tcPr>
            <w:tcW w:w="2500" w:type="pct"/>
            <w:shd w:val="clear" w:color="auto" w:fill="auto"/>
          </w:tcPr>
          <w:p w:rsidR="00513EB6" w:rsidRPr="00673EC5" w:rsidRDefault="00513EB6" w:rsidP="00513EB6">
            <w:pPr>
              <w:numPr>
                <w:ilvl w:val="0"/>
                <w:numId w:val="1"/>
              </w:numPr>
              <w:tabs>
                <w:tab w:val="clear" w:pos="567"/>
              </w:tabs>
              <w:spacing w:after="120" w:line="234" w:lineRule="exact"/>
              <w:jc w:val="both"/>
              <w:rPr>
                <w:rFonts w:cs="Arial"/>
                <w:b/>
                <w:color w:val="000000"/>
                <w:szCs w:val="20"/>
              </w:rPr>
            </w:pPr>
            <w:r w:rsidRPr="00673EC5">
              <w:rPr>
                <w:rFonts w:cs="Arial"/>
                <w:b/>
                <w:color w:val="000000"/>
                <w:szCs w:val="20"/>
              </w:rPr>
              <w:t>Bendrovės vadovas</w:t>
            </w:r>
          </w:p>
        </w:tc>
        <w:tc>
          <w:tcPr>
            <w:tcW w:w="2500" w:type="pct"/>
            <w:shd w:val="clear" w:color="auto" w:fill="auto"/>
          </w:tcPr>
          <w:p w:rsidR="00513EB6" w:rsidRPr="00673EC5" w:rsidRDefault="00513EB6" w:rsidP="00513EB6">
            <w:pPr>
              <w:pStyle w:val="Heading7"/>
              <w:numPr>
                <w:ilvl w:val="0"/>
                <w:numId w:val="15"/>
              </w:numPr>
              <w:tabs>
                <w:tab w:val="left" w:pos="570"/>
                <w:tab w:val="center" w:pos="2076"/>
              </w:tabs>
              <w:spacing w:before="0" w:after="120" w:line="234" w:lineRule="exact"/>
              <w:ind w:left="602" w:hanging="567"/>
              <w:jc w:val="both"/>
              <w:rPr>
                <w:rFonts w:ascii="Arial" w:hAnsi="Arial" w:cs="Arial"/>
                <w:b/>
                <w:color w:val="000000"/>
                <w:sz w:val="20"/>
                <w:szCs w:val="20"/>
                <w:lang w:val="en-GB"/>
              </w:rPr>
            </w:pPr>
            <w:r w:rsidRPr="00673EC5">
              <w:rPr>
                <w:rFonts w:ascii="Arial" w:hAnsi="Arial" w:cs="Arial"/>
                <w:b/>
                <w:sz w:val="20"/>
                <w:szCs w:val="20"/>
                <w:lang w:val="en-GB"/>
              </w:rPr>
              <w:t>The Manager of the Company</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Bendrovės vadovas (Generalinis direktorius) yra vienasmenis Bendrovės valdymo organas</w:t>
            </w:r>
            <w:r w:rsidR="000E42EB" w:rsidRPr="00673EC5">
              <w:rPr>
                <w:rFonts w:cs="Arial"/>
                <w:color w:val="000000"/>
                <w:szCs w:val="20"/>
              </w:rPr>
              <w:t>, renkamas Bendrovės valdybos sprendimu</w:t>
            </w:r>
            <w:r w:rsidRPr="00673EC5">
              <w:rPr>
                <w:rFonts w:cs="Arial"/>
                <w:color w:val="000000"/>
                <w:szCs w:val="20"/>
              </w:rPr>
              <w:t xml:space="preserve">. </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sz w:val="20"/>
                <w:szCs w:val="20"/>
                <w:lang w:val="en-GB"/>
              </w:rPr>
              <w:t>The Manager of the Company (the General Director) shall be a sole governing body of the Company</w:t>
            </w:r>
            <w:r w:rsidR="000E42EB" w:rsidRPr="00673EC5">
              <w:rPr>
                <w:rFonts w:ascii="Arial" w:hAnsi="Arial" w:cs="Arial"/>
                <w:sz w:val="20"/>
                <w:szCs w:val="20"/>
                <w:lang w:val="en-GB"/>
              </w:rPr>
              <w:t>, elected by the decision of the Board</w:t>
            </w:r>
            <w:r w:rsidRPr="00673EC5">
              <w:rPr>
                <w:rFonts w:ascii="Arial" w:hAnsi="Arial" w:cs="Arial"/>
                <w:sz w:val="20"/>
                <w:szCs w:val="20"/>
                <w:lang w:val="en-GB"/>
              </w:rPr>
              <w:t xml:space="preserve">. </w:t>
            </w:r>
          </w:p>
        </w:tc>
      </w:tr>
      <w:tr w:rsidR="00EB76C2" w:rsidRPr="00673EC5" w:rsidTr="00562F96">
        <w:tc>
          <w:tcPr>
            <w:tcW w:w="2500" w:type="pct"/>
            <w:shd w:val="clear" w:color="auto" w:fill="auto"/>
          </w:tcPr>
          <w:p w:rsidR="00EB76C2" w:rsidRPr="00090287" w:rsidRDefault="00090287" w:rsidP="00513EB6">
            <w:pPr>
              <w:numPr>
                <w:ilvl w:val="1"/>
                <w:numId w:val="1"/>
              </w:numPr>
              <w:tabs>
                <w:tab w:val="clear" w:pos="747"/>
                <w:tab w:val="left" w:pos="567"/>
              </w:tabs>
              <w:spacing w:after="120" w:line="234" w:lineRule="exact"/>
              <w:ind w:left="0" w:firstLine="0"/>
              <w:jc w:val="both"/>
              <w:rPr>
                <w:rFonts w:cs="Arial"/>
                <w:color w:val="000000"/>
                <w:szCs w:val="20"/>
              </w:rPr>
            </w:pPr>
            <w:r w:rsidRPr="00090287">
              <w:rPr>
                <w:rFonts w:cs="Arial"/>
                <w:szCs w:val="20"/>
              </w:rPr>
              <w:t xml:space="preserve">Bendrovės sandorius pasirašo </w:t>
            </w:r>
            <w:r w:rsidR="00D644E6">
              <w:rPr>
                <w:rFonts w:cs="Arial"/>
                <w:szCs w:val="20"/>
              </w:rPr>
              <w:t>Bendrovės vadovas</w:t>
            </w:r>
            <w:r w:rsidRPr="00090287">
              <w:rPr>
                <w:rFonts w:cs="Arial"/>
                <w:szCs w:val="20"/>
              </w:rPr>
              <w:t xml:space="preserve">. </w:t>
            </w:r>
            <w:r w:rsidR="00800562">
              <w:rPr>
                <w:rFonts w:cs="Arial"/>
                <w:szCs w:val="20"/>
              </w:rPr>
              <w:t xml:space="preserve">Bendrovės vadovas </w:t>
            </w:r>
            <w:r w:rsidRPr="00090287">
              <w:rPr>
                <w:rFonts w:cs="Arial"/>
                <w:szCs w:val="20"/>
              </w:rPr>
              <w:t>gali išduoti įgaliojimą veikti Bendrovės vardu Bendrovės darbuotojams ar tretiesiems asmenims (laikantis įstatymuose nustatytų ribojimų ir tvarkos).</w:t>
            </w:r>
            <w:r w:rsidR="005B5DAC">
              <w:rPr>
                <w:rFonts w:cs="Arial"/>
                <w:szCs w:val="20"/>
              </w:rPr>
              <w:t xml:space="preserve"> </w:t>
            </w:r>
            <w:r w:rsidR="00800562">
              <w:rPr>
                <w:rFonts w:cs="Arial"/>
                <w:szCs w:val="20"/>
              </w:rPr>
              <w:t xml:space="preserve">Valdyba atskiroms sandorių rūšims gali </w:t>
            </w:r>
            <w:r w:rsidR="00777AB5">
              <w:rPr>
                <w:rFonts w:cs="Arial"/>
                <w:szCs w:val="20"/>
              </w:rPr>
              <w:t>nustatyti kitokią sandorių pasirašymo tvarką.</w:t>
            </w:r>
          </w:p>
        </w:tc>
        <w:tc>
          <w:tcPr>
            <w:tcW w:w="2500" w:type="pct"/>
            <w:shd w:val="clear" w:color="auto" w:fill="auto"/>
          </w:tcPr>
          <w:p w:rsidR="00EB76C2" w:rsidRPr="00090287" w:rsidRDefault="00090287" w:rsidP="00513EB6">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bookmarkStart w:id="18" w:name="_Hlk503290464"/>
            <w:r w:rsidRPr="00090287">
              <w:rPr>
                <w:rFonts w:ascii="Arial" w:hAnsi="Arial" w:cs="Arial"/>
                <w:sz w:val="20"/>
                <w:szCs w:val="20"/>
                <w:lang w:val="en-GB"/>
              </w:rPr>
              <w:t xml:space="preserve">Transactions of the Company shall be signed by the Manager of the Company. </w:t>
            </w:r>
            <w:r w:rsidR="00777AB5">
              <w:rPr>
                <w:rFonts w:ascii="Arial" w:hAnsi="Arial" w:cs="Arial"/>
                <w:sz w:val="20"/>
                <w:szCs w:val="20"/>
                <w:lang w:val="en-GB"/>
              </w:rPr>
              <w:t xml:space="preserve">The Manager of the Company </w:t>
            </w:r>
            <w:r>
              <w:rPr>
                <w:rFonts w:ascii="Arial" w:hAnsi="Arial" w:cs="Arial"/>
                <w:sz w:val="20"/>
                <w:szCs w:val="20"/>
                <w:lang w:val="en-GB"/>
              </w:rPr>
              <w:t>may issue a Power of A</w:t>
            </w:r>
            <w:r w:rsidRPr="00090287">
              <w:rPr>
                <w:rFonts w:ascii="Arial" w:hAnsi="Arial" w:cs="Arial"/>
                <w:sz w:val="20"/>
                <w:szCs w:val="20"/>
                <w:lang w:val="en-GB"/>
              </w:rPr>
              <w:t xml:space="preserve">ttorney to act on behalf of the Company to the employees of the Company or third parties (in accordance with the restrictions and procedure prescribed by the </w:t>
            </w:r>
            <w:r>
              <w:rPr>
                <w:rFonts w:ascii="Arial" w:hAnsi="Arial" w:cs="Arial"/>
                <w:sz w:val="20"/>
                <w:szCs w:val="20"/>
                <w:lang w:val="en-GB"/>
              </w:rPr>
              <w:t>law</w:t>
            </w:r>
            <w:r w:rsidR="002D2B4D">
              <w:rPr>
                <w:rFonts w:ascii="Arial" w:hAnsi="Arial" w:cs="Arial"/>
                <w:sz w:val="20"/>
                <w:szCs w:val="20"/>
                <w:lang w:val="en-GB"/>
              </w:rPr>
              <w:t>)</w:t>
            </w:r>
            <w:r w:rsidRPr="00090287">
              <w:rPr>
                <w:rFonts w:ascii="Arial" w:hAnsi="Arial" w:cs="Arial"/>
                <w:sz w:val="20"/>
                <w:szCs w:val="20"/>
                <w:lang w:val="en-GB"/>
              </w:rPr>
              <w:t>.</w:t>
            </w:r>
            <w:bookmarkEnd w:id="18"/>
            <w:r w:rsidR="00777AB5">
              <w:rPr>
                <w:rFonts w:ascii="Arial" w:hAnsi="Arial" w:cs="Arial"/>
                <w:sz w:val="20"/>
                <w:szCs w:val="20"/>
                <w:lang w:val="en-GB"/>
              </w:rPr>
              <w:t xml:space="preserve"> The Board may determine the specific procedure for signing certain type of transactions. </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Bendrovės vadovo rinkimo ir atšaukimo tvarka nesiskiria nuo vadovo rinkimo ir atšaukimo tvarkos, nurodytos Akcinių bendrovių įstatyme, atsižvelgiant į Įstatų </w:t>
            </w:r>
            <w:r w:rsidRPr="00673EC5">
              <w:rPr>
                <w:rFonts w:cs="Arial"/>
                <w:color w:val="000000"/>
                <w:szCs w:val="20"/>
              </w:rPr>
              <w:fldChar w:fldCharType="begin"/>
            </w:r>
            <w:r w:rsidRPr="00673EC5">
              <w:rPr>
                <w:rFonts w:cs="Arial"/>
                <w:color w:val="000000"/>
                <w:szCs w:val="20"/>
              </w:rPr>
              <w:instrText xml:space="preserve"> REF _Ref502769702 \r \h </w:instrText>
            </w:r>
            <w:r w:rsidRPr="00673EC5">
              <w:rPr>
                <w:rFonts w:cs="Arial"/>
                <w:color w:val="000000"/>
                <w:szCs w:val="20"/>
              </w:rPr>
            </w:r>
            <w:r w:rsidRPr="00673EC5">
              <w:rPr>
                <w:rFonts w:cs="Arial"/>
                <w:color w:val="000000"/>
                <w:szCs w:val="20"/>
              </w:rPr>
              <w:fldChar w:fldCharType="separate"/>
            </w:r>
            <w:r w:rsidR="00AB6C03">
              <w:rPr>
                <w:rFonts w:cs="Arial"/>
                <w:color w:val="000000"/>
                <w:szCs w:val="20"/>
              </w:rPr>
              <w:t>7.12</w:t>
            </w:r>
            <w:r w:rsidRPr="00673EC5">
              <w:rPr>
                <w:rFonts w:cs="Arial"/>
                <w:color w:val="000000"/>
                <w:szCs w:val="20"/>
              </w:rPr>
              <w:fldChar w:fldCharType="end"/>
            </w:r>
            <w:r w:rsidRPr="00673EC5">
              <w:rPr>
                <w:rFonts w:cs="Arial"/>
                <w:color w:val="000000"/>
                <w:szCs w:val="20"/>
              </w:rPr>
              <w:t xml:space="preserve"> </w:t>
            </w:r>
            <w:r w:rsidR="00871EA1">
              <w:rPr>
                <w:rFonts w:cs="Arial"/>
                <w:color w:val="000000"/>
                <w:szCs w:val="20"/>
              </w:rPr>
              <w:t xml:space="preserve">straipsnio </w:t>
            </w:r>
            <w:r w:rsidR="00854F18">
              <w:rPr>
                <w:rFonts w:cs="Arial"/>
                <w:color w:val="000000"/>
                <w:szCs w:val="20"/>
              </w:rPr>
              <w:fldChar w:fldCharType="begin"/>
            </w:r>
            <w:r w:rsidR="00854F18">
              <w:rPr>
                <w:rFonts w:cs="Arial"/>
                <w:color w:val="000000"/>
                <w:szCs w:val="20"/>
              </w:rPr>
              <w:instrText xml:space="preserve"> REF _Ref503286727 \r \h </w:instrText>
            </w:r>
            <w:r w:rsidR="00854F18">
              <w:rPr>
                <w:rFonts w:cs="Arial"/>
                <w:color w:val="000000"/>
                <w:szCs w:val="20"/>
              </w:rPr>
            </w:r>
            <w:r w:rsidR="00854F18">
              <w:rPr>
                <w:rFonts w:cs="Arial"/>
                <w:color w:val="000000"/>
                <w:szCs w:val="20"/>
              </w:rPr>
              <w:fldChar w:fldCharType="separate"/>
            </w:r>
            <w:r w:rsidR="00AB6C03">
              <w:rPr>
                <w:rFonts w:cs="Arial"/>
                <w:color w:val="000000"/>
                <w:szCs w:val="20"/>
              </w:rPr>
              <w:t>(viii)</w:t>
            </w:r>
            <w:r w:rsidR="00854F18">
              <w:rPr>
                <w:rFonts w:cs="Arial"/>
                <w:color w:val="000000"/>
                <w:szCs w:val="20"/>
              </w:rPr>
              <w:fldChar w:fldCharType="end"/>
            </w:r>
            <w:r w:rsidR="00871EA1">
              <w:rPr>
                <w:rFonts w:cs="Arial"/>
                <w:color w:val="000000"/>
                <w:szCs w:val="20"/>
              </w:rPr>
              <w:t xml:space="preserve"> punkto</w:t>
            </w:r>
            <w:r w:rsidRPr="00673EC5">
              <w:rPr>
                <w:rFonts w:cs="Arial"/>
                <w:color w:val="000000"/>
                <w:szCs w:val="20"/>
              </w:rPr>
              <w:t xml:space="preserve"> nuostatą.</w:t>
            </w:r>
            <w:r w:rsidR="00E05A68">
              <w:rPr>
                <w:rFonts w:cs="Arial"/>
                <w:color w:val="000000"/>
                <w:szCs w:val="20"/>
              </w:rPr>
              <w:t xml:space="preserve"> Bendrovės vadovas negali būti išrinktas, jeigu Bendrovės valdyba</w:t>
            </w:r>
            <w:r w:rsidR="00E05A68">
              <w:rPr>
                <w:rFonts w:cs="Arial"/>
                <w:szCs w:val="20"/>
              </w:rPr>
              <w:t xml:space="preserve"> tokiam sprendimui nėra gavusi stebėtojų tarybos pritarimo.</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sz w:val="20"/>
                <w:szCs w:val="20"/>
                <w:lang w:val="en-GB"/>
              </w:rPr>
              <w:t xml:space="preserve">The procedure of election and revocation of the Manager of the Company does not differ from the procedure of election and revocation of the Manager which is specified in the Law on Companies, taking into consideration </w:t>
            </w:r>
            <w:r w:rsidR="00871EA1">
              <w:rPr>
                <w:rFonts w:ascii="Arial" w:hAnsi="Arial" w:cs="Arial"/>
                <w:sz w:val="20"/>
                <w:szCs w:val="20"/>
                <w:lang w:val="en-GB"/>
              </w:rPr>
              <w:t xml:space="preserve">the provision, indicated in point </w:t>
            </w:r>
            <w:r w:rsidR="00871EA1">
              <w:rPr>
                <w:rFonts w:ascii="Arial" w:hAnsi="Arial" w:cs="Arial"/>
                <w:sz w:val="20"/>
                <w:szCs w:val="20"/>
                <w:lang w:val="en-GB"/>
              </w:rPr>
              <w:fldChar w:fldCharType="begin"/>
            </w:r>
            <w:r w:rsidR="00871EA1">
              <w:rPr>
                <w:rFonts w:ascii="Arial" w:hAnsi="Arial" w:cs="Arial"/>
                <w:sz w:val="20"/>
                <w:szCs w:val="20"/>
                <w:lang w:val="en-GB"/>
              </w:rPr>
              <w:instrText xml:space="preserve"> REF _Ref503286747 \r \h </w:instrText>
            </w:r>
            <w:r w:rsidR="00871EA1">
              <w:rPr>
                <w:rFonts w:ascii="Arial" w:hAnsi="Arial" w:cs="Arial"/>
                <w:sz w:val="20"/>
                <w:szCs w:val="20"/>
                <w:lang w:val="en-GB"/>
              </w:rPr>
            </w:r>
            <w:r w:rsidR="00871EA1">
              <w:rPr>
                <w:rFonts w:ascii="Arial" w:hAnsi="Arial" w:cs="Arial"/>
                <w:sz w:val="20"/>
                <w:szCs w:val="20"/>
                <w:lang w:val="en-GB"/>
              </w:rPr>
              <w:fldChar w:fldCharType="separate"/>
            </w:r>
            <w:r w:rsidR="00AB6C03">
              <w:rPr>
                <w:rFonts w:ascii="Arial" w:hAnsi="Arial" w:cs="Arial"/>
                <w:sz w:val="20"/>
                <w:szCs w:val="20"/>
                <w:lang w:val="en-GB"/>
              </w:rPr>
              <w:t>(viii)</w:t>
            </w:r>
            <w:r w:rsidR="00871EA1">
              <w:rPr>
                <w:rFonts w:ascii="Arial" w:hAnsi="Arial" w:cs="Arial"/>
                <w:sz w:val="20"/>
                <w:szCs w:val="20"/>
                <w:lang w:val="en-GB"/>
              </w:rPr>
              <w:fldChar w:fldCharType="end"/>
            </w:r>
            <w:r w:rsidR="00871EA1">
              <w:rPr>
                <w:rFonts w:ascii="Arial" w:hAnsi="Arial" w:cs="Arial"/>
                <w:sz w:val="20"/>
                <w:szCs w:val="20"/>
                <w:lang w:val="en-GB"/>
              </w:rPr>
              <w:t xml:space="preserve"> of </w:t>
            </w:r>
            <w:r w:rsidRPr="00673EC5">
              <w:rPr>
                <w:rFonts w:ascii="Arial" w:hAnsi="Arial" w:cs="Arial"/>
                <w:sz w:val="20"/>
                <w:szCs w:val="20"/>
                <w:lang w:val="en-GB"/>
              </w:rPr>
              <w:t xml:space="preserve">Clause </w:t>
            </w:r>
            <w:r w:rsidRPr="00673EC5">
              <w:rPr>
                <w:rFonts w:ascii="Arial" w:hAnsi="Arial" w:cs="Arial"/>
                <w:sz w:val="20"/>
                <w:szCs w:val="20"/>
                <w:lang w:val="en-GB"/>
              </w:rPr>
              <w:fldChar w:fldCharType="begin"/>
            </w:r>
            <w:r w:rsidRPr="00673EC5">
              <w:rPr>
                <w:rFonts w:ascii="Arial" w:hAnsi="Arial" w:cs="Arial"/>
                <w:sz w:val="20"/>
                <w:szCs w:val="20"/>
                <w:lang w:val="en-GB"/>
              </w:rPr>
              <w:instrText xml:space="preserve"> REF _Ref502769508 \r \h </w:instrText>
            </w:r>
            <w:r w:rsidRPr="00673EC5">
              <w:rPr>
                <w:rFonts w:ascii="Arial" w:hAnsi="Arial" w:cs="Arial"/>
                <w:sz w:val="20"/>
                <w:szCs w:val="20"/>
                <w:lang w:val="en-GB"/>
              </w:rPr>
            </w:r>
            <w:r w:rsidRPr="00673EC5">
              <w:rPr>
                <w:rFonts w:ascii="Arial" w:hAnsi="Arial" w:cs="Arial"/>
                <w:sz w:val="20"/>
                <w:szCs w:val="20"/>
                <w:lang w:val="en-GB"/>
              </w:rPr>
              <w:fldChar w:fldCharType="separate"/>
            </w:r>
            <w:r w:rsidR="00AB6C03">
              <w:rPr>
                <w:rFonts w:ascii="Arial" w:hAnsi="Arial" w:cs="Arial"/>
                <w:sz w:val="20"/>
                <w:szCs w:val="20"/>
                <w:lang w:val="en-GB"/>
              </w:rPr>
              <w:t>7.12</w:t>
            </w:r>
            <w:r w:rsidRPr="00673EC5">
              <w:rPr>
                <w:rFonts w:ascii="Arial" w:hAnsi="Arial" w:cs="Arial"/>
                <w:sz w:val="20"/>
                <w:szCs w:val="20"/>
                <w:lang w:val="en-GB"/>
              </w:rPr>
              <w:fldChar w:fldCharType="end"/>
            </w:r>
            <w:r w:rsidRPr="00673EC5">
              <w:rPr>
                <w:rFonts w:ascii="Arial" w:hAnsi="Arial" w:cs="Arial"/>
                <w:sz w:val="20"/>
                <w:szCs w:val="20"/>
                <w:lang w:val="en-GB"/>
              </w:rPr>
              <w:t>.</w:t>
            </w:r>
            <w:r w:rsidR="00E05A68">
              <w:rPr>
                <w:rFonts w:ascii="Arial" w:hAnsi="Arial" w:cs="Arial"/>
                <w:sz w:val="20"/>
                <w:szCs w:val="20"/>
                <w:lang w:val="en-GB"/>
              </w:rPr>
              <w:t xml:space="preserve"> The Manager of the Company shall not be elected if the Board did not receive approval for such decision from the Supervisory Council.</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Bendrovės vadovas atsako už:</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color w:val="000000"/>
                <w:sz w:val="20"/>
                <w:szCs w:val="20"/>
                <w:lang w:val="en-GB"/>
              </w:rPr>
              <w:t>The Manager of a Company shall be responsible for:</w:t>
            </w:r>
          </w:p>
        </w:tc>
      </w:tr>
      <w:tr w:rsidR="00513EB6" w:rsidRPr="00673EC5" w:rsidTr="00562F96">
        <w:tc>
          <w:tcPr>
            <w:tcW w:w="2500" w:type="pct"/>
            <w:shd w:val="clear" w:color="auto" w:fill="auto"/>
          </w:tcPr>
          <w:p w:rsidR="00513EB6" w:rsidRPr="00673EC5" w:rsidRDefault="00513EB6" w:rsidP="00513EB6">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t>Bendrovės veiklos organizavimą bei jos tikslų įgyvendinimą;</w:t>
            </w:r>
          </w:p>
        </w:tc>
        <w:tc>
          <w:tcPr>
            <w:tcW w:w="2500" w:type="pct"/>
            <w:shd w:val="clear" w:color="auto" w:fill="auto"/>
          </w:tcPr>
          <w:p w:rsidR="00513EB6" w:rsidRPr="00673EC5" w:rsidRDefault="00513EB6" w:rsidP="00513EB6">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t>organisation of activities and implementation of purposes of the Company;</w:t>
            </w:r>
          </w:p>
        </w:tc>
      </w:tr>
      <w:tr w:rsidR="00513EB6" w:rsidRPr="00673EC5" w:rsidTr="00562F96">
        <w:tc>
          <w:tcPr>
            <w:tcW w:w="2500" w:type="pct"/>
            <w:shd w:val="clear" w:color="auto" w:fill="auto"/>
          </w:tcPr>
          <w:p w:rsidR="00513EB6" w:rsidRPr="00673EC5" w:rsidRDefault="00513EB6" w:rsidP="00513EB6">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t>metinių finansinių ataskaitų rinkinio sudarymą ir Bendrovės metinio pranešimo parengimą;</w:t>
            </w:r>
          </w:p>
        </w:tc>
        <w:tc>
          <w:tcPr>
            <w:tcW w:w="2500" w:type="pct"/>
            <w:shd w:val="clear" w:color="auto" w:fill="auto"/>
          </w:tcPr>
          <w:p w:rsidR="00513EB6" w:rsidRPr="00673EC5" w:rsidRDefault="00513EB6" w:rsidP="00513EB6">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t>drawing up of a set of annual financial statements and drafting of an annual report of the Company;</w:t>
            </w:r>
          </w:p>
        </w:tc>
      </w:tr>
      <w:tr w:rsidR="00513EB6" w:rsidRPr="00673EC5" w:rsidTr="00562F96">
        <w:tc>
          <w:tcPr>
            <w:tcW w:w="2500" w:type="pct"/>
            <w:shd w:val="clear" w:color="auto" w:fill="auto"/>
          </w:tcPr>
          <w:p w:rsidR="00513EB6" w:rsidRPr="00673EC5" w:rsidRDefault="00513EB6" w:rsidP="00513EB6">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t>sprendimo dėl dividendų už trumpesnį negu finansiniai metai laikotarpį skyrimo projekto parengimą, tarpinių finansinių ataskaitų rinkinio sudarymą ir tarpinio pranešimo parengimą, sprendimui dėl dividendų už trumpesnį negu finansiniai metai laikotarpį skyrimo priimti;</w:t>
            </w:r>
          </w:p>
        </w:tc>
        <w:tc>
          <w:tcPr>
            <w:tcW w:w="2500" w:type="pct"/>
            <w:shd w:val="clear" w:color="auto" w:fill="auto"/>
          </w:tcPr>
          <w:p w:rsidR="00513EB6" w:rsidRPr="00673EC5" w:rsidRDefault="00513EB6" w:rsidP="00513EB6">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t>drafting of a decision on the allocation of dividends for a period shorter than the financial year and drawing up of a set of interim financial statements and an interim report for adoption of the decision on the allocation of dividends for a period shorter than the financial year;</w:t>
            </w:r>
          </w:p>
        </w:tc>
      </w:tr>
      <w:tr w:rsidR="00513EB6" w:rsidRPr="00673EC5" w:rsidTr="00562F96">
        <w:tc>
          <w:tcPr>
            <w:tcW w:w="2500" w:type="pct"/>
            <w:shd w:val="clear" w:color="auto" w:fill="auto"/>
          </w:tcPr>
          <w:p w:rsidR="00513EB6" w:rsidRPr="00673EC5" w:rsidRDefault="00513EB6" w:rsidP="00513EB6">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t>Akcijų suteikimo taisyklių projekto parengimą;</w:t>
            </w:r>
          </w:p>
        </w:tc>
        <w:tc>
          <w:tcPr>
            <w:tcW w:w="2500" w:type="pct"/>
            <w:shd w:val="clear" w:color="auto" w:fill="auto"/>
          </w:tcPr>
          <w:p w:rsidR="00513EB6" w:rsidRPr="00673EC5" w:rsidRDefault="00513EB6" w:rsidP="00513EB6">
            <w:pPr>
              <w:numPr>
                <w:ilvl w:val="2"/>
                <w:numId w:val="31"/>
              </w:numPr>
              <w:tabs>
                <w:tab w:val="clear" w:pos="567"/>
              </w:tabs>
              <w:spacing w:after="120" w:line="234" w:lineRule="exact"/>
              <w:ind w:left="1173"/>
              <w:jc w:val="both"/>
              <w:rPr>
                <w:rFonts w:cs="Arial"/>
                <w:szCs w:val="20"/>
                <w:lang w:val="en-GB"/>
              </w:rPr>
            </w:pPr>
            <w:r w:rsidRPr="00673EC5">
              <w:rPr>
                <w:rFonts w:cs="Arial"/>
                <w:szCs w:val="20"/>
                <w:lang w:val="en-GB"/>
              </w:rPr>
              <w:t>drafting of the draft of the rules on provision of Shares;</w:t>
            </w:r>
          </w:p>
        </w:tc>
      </w:tr>
      <w:tr w:rsidR="00513EB6" w:rsidRPr="00673EC5" w:rsidTr="00562F96">
        <w:tc>
          <w:tcPr>
            <w:tcW w:w="2500" w:type="pct"/>
            <w:shd w:val="clear" w:color="auto" w:fill="auto"/>
          </w:tcPr>
          <w:p w:rsidR="00513EB6" w:rsidRPr="00673EC5" w:rsidRDefault="00513EB6" w:rsidP="00513EB6">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t xml:space="preserve">sutarties su auditoriumi ar audito </w:t>
            </w:r>
            <w:r w:rsidRPr="00673EC5">
              <w:rPr>
                <w:rFonts w:cs="Arial"/>
                <w:szCs w:val="20"/>
              </w:rPr>
              <w:lastRenderedPageBreak/>
              <w:t>įmone sudarymą;</w:t>
            </w:r>
          </w:p>
        </w:tc>
        <w:tc>
          <w:tcPr>
            <w:tcW w:w="2500" w:type="pct"/>
            <w:shd w:val="clear" w:color="auto" w:fill="auto"/>
          </w:tcPr>
          <w:p w:rsidR="00513EB6" w:rsidRPr="00673EC5" w:rsidRDefault="00513EB6" w:rsidP="00513EB6">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lastRenderedPageBreak/>
              <w:t xml:space="preserve">conclusion of a contract with an </w:t>
            </w:r>
            <w:r w:rsidRPr="00673EC5">
              <w:rPr>
                <w:rFonts w:cs="Arial"/>
                <w:color w:val="000000"/>
                <w:szCs w:val="20"/>
                <w:lang w:val="en-GB"/>
              </w:rPr>
              <w:lastRenderedPageBreak/>
              <w:t>auditor or an audit firm;</w:t>
            </w:r>
          </w:p>
        </w:tc>
      </w:tr>
      <w:tr w:rsidR="00513EB6" w:rsidRPr="00673EC5" w:rsidTr="00562F96">
        <w:tc>
          <w:tcPr>
            <w:tcW w:w="2500" w:type="pct"/>
            <w:shd w:val="clear" w:color="auto" w:fill="auto"/>
          </w:tcPr>
          <w:p w:rsidR="00513EB6" w:rsidRPr="00673EC5" w:rsidRDefault="00513EB6" w:rsidP="00513EB6">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lastRenderedPageBreak/>
              <w:t>informacijos ir dokumentų pateikimą Akcininkų susirinkimui, stebėtojų tarybai ir valdybai Akcinių bendrovių įstatymo nustatytais atvejais ar jų prašymu;</w:t>
            </w:r>
          </w:p>
        </w:tc>
        <w:tc>
          <w:tcPr>
            <w:tcW w:w="2500" w:type="pct"/>
            <w:shd w:val="clear" w:color="auto" w:fill="auto"/>
          </w:tcPr>
          <w:p w:rsidR="00513EB6" w:rsidRPr="00673EC5" w:rsidRDefault="00513EB6" w:rsidP="00513EB6">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t>submission of information and documents to the General Meeting, the Supervisory Council and the Board in the cases laid down in the Law on Companies or at their request;</w:t>
            </w:r>
          </w:p>
        </w:tc>
      </w:tr>
      <w:tr w:rsidR="00513EB6" w:rsidRPr="00673EC5" w:rsidTr="00562F96">
        <w:tc>
          <w:tcPr>
            <w:tcW w:w="2500" w:type="pct"/>
            <w:shd w:val="clear" w:color="auto" w:fill="auto"/>
          </w:tcPr>
          <w:p w:rsidR="00513EB6" w:rsidRPr="00673EC5" w:rsidRDefault="00513EB6" w:rsidP="00513EB6">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t>Bendrovės dokumentų ir duomenų pateikimą Juridinių asmenų registro tvarkytojui;</w:t>
            </w:r>
          </w:p>
        </w:tc>
        <w:tc>
          <w:tcPr>
            <w:tcW w:w="2500" w:type="pct"/>
            <w:shd w:val="clear" w:color="auto" w:fill="auto"/>
          </w:tcPr>
          <w:p w:rsidR="00513EB6" w:rsidRPr="00673EC5" w:rsidRDefault="00513EB6" w:rsidP="00513EB6">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t>submission of documents and particulars of the Company to the administrator of the Register of Legal Entities;</w:t>
            </w:r>
          </w:p>
        </w:tc>
      </w:tr>
      <w:tr w:rsidR="00513EB6" w:rsidRPr="00673EC5" w:rsidTr="00562F96">
        <w:tc>
          <w:tcPr>
            <w:tcW w:w="2500" w:type="pct"/>
            <w:shd w:val="clear" w:color="auto" w:fill="auto"/>
          </w:tcPr>
          <w:p w:rsidR="00513EB6" w:rsidRPr="00673EC5" w:rsidRDefault="00513EB6" w:rsidP="00513EB6">
            <w:pPr>
              <w:numPr>
                <w:ilvl w:val="3"/>
                <w:numId w:val="30"/>
              </w:numPr>
              <w:tabs>
                <w:tab w:val="clear" w:pos="1728"/>
              </w:tabs>
              <w:spacing w:after="60" w:line="234" w:lineRule="exact"/>
              <w:ind w:left="1134" w:hanging="567"/>
              <w:jc w:val="both"/>
              <w:rPr>
                <w:rFonts w:cs="Arial"/>
                <w:color w:val="000000"/>
                <w:szCs w:val="20"/>
              </w:rPr>
            </w:pPr>
            <w:r w:rsidRPr="00673EC5">
              <w:rPr>
                <w:rFonts w:cs="Arial"/>
                <w:color w:val="000000"/>
                <w:szCs w:val="20"/>
                <w:shd w:val="clear" w:color="auto" w:fill="FFFFFF"/>
              </w:rPr>
              <w:t>dokumentų pateikimą Lietuvos bankui ir Nasdaq CSD, SE, Varšuvos vertybinių popierių biržai ir bet kuriai kitai vertybinių popierių biržai, į kurios sąrašus yra įtraukti Bendrovės vertybiniai popieriai;</w:t>
            </w:r>
          </w:p>
        </w:tc>
        <w:tc>
          <w:tcPr>
            <w:tcW w:w="2500" w:type="pct"/>
            <w:shd w:val="clear" w:color="auto" w:fill="auto"/>
          </w:tcPr>
          <w:p w:rsidR="00513EB6" w:rsidRPr="00673EC5" w:rsidRDefault="00513EB6" w:rsidP="00513EB6">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t>submission of the documents to the Bank of Lithuania and Nasdaq CSD, SE, Warsaw Stock Exchange and any other stock exchange, where the Company’s securities are listed;</w:t>
            </w:r>
          </w:p>
        </w:tc>
      </w:tr>
      <w:tr w:rsidR="00513EB6" w:rsidRPr="00673EC5" w:rsidTr="00562F96">
        <w:tc>
          <w:tcPr>
            <w:tcW w:w="2500" w:type="pct"/>
            <w:shd w:val="clear" w:color="auto" w:fill="auto"/>
          </w:tcPr>
          <w:p w:rsidR="00513EB6" w:rsidRPr="00673EC5" w:rsidRDefault="00513EB6" w:rsidP="00513EB6">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t>Akcinių bendrovių įstatyme nustatytos informacijos viešą paskelbimą;</w:t>
            </w:r>
          </w:p>
        </w:tc>
        <w:tc>
          <w:tcPr>
            <w:tcW w:w="2500" w:type="pct"/>
            <w:shd w:val="clear" w:color="auto" w:fill="auto"/>
          </w:tcPr>
          <w:p w:rsidR="00513EB6" w:rsidRPr="00673EC5" w:rsidRDefault="00513EB6" w:rsidP="00513EB6">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t>publication of the information referred to in the Law on Companies;</w:t>
            </w:r>
          </w:p>
        </w:tc>
      </w:tr>
      <w:tr w:rsidR="00513EB6" w:rsidRPr="00673EC5" w:rsidTr="00562F96">
        <w:tc>
          <w:tcPr>
            <w:tcW w:w="2500" w:type="pct"/>
            <w:shd w:val="clear" w:color="auto" w:fill="auto"/>
          </w:tcPr>
          <w:p w:rsidR="00513EB6" w:rsidRPr="00673EC5" w:rsidRDefault="00513EB6" w:rsidP="00513EB6">
            <w:pPr>
              <w:numPr>
                <w:ilvl w:val="3"/>
                <w:numId w:val="30"/>
              </w:numPr>
              <w:tabs>
                <w:tab w:val="clear" w:pos="1728"/>
              </w:tabs>
              <w:spacing w:after="60" w:line="234" w:lineRule="exact"/>
              <w:ind w:left="1134" w:hanging="567"/>
              <w:jc w:val="both"/>
              <w:rPr>
                <w:rFonts w:cs="Arial"/>
                <w:szCs w:val="20"/>
              </w:rPr>
            </w:pPr>
            <w:r w:rsidRPr="00673EC5">
              <w:rPr>
                <w:rFonts w:cs="Arial"/>
                <w:szCs w:val="20"/>
              </w:rPr>
              <w:t>pranešimą akcininkams, stebėtojų tarybai ir valdybai apie svarbiausius įvykius, turinčius reikšmės Bendrovės veiklai;</w:t>
            </w:r>
          </w:p>
        </w:tc>
        <w:tc>
          <w:tcPr>
            <w:tcW w:w="2500" w:type="pct"/>
            <w:shd w:val="clear" w:color="auto" w:fill="auto"/>
          </w:tcPr>
          <w:p w:rsidR="00513EB6" w:rsidRPr="00673EC5" w:rsidRDefault="00513EB6" w:rsidP="00513EB6">
            <w:pPr>
              <w:numPr>
                <w:ilvl w:val="2"/>
                <w:numId w:val="31"/>
              </w:numPr>
              <w:tabs>
                <w:tab w:val="clear" w:pos="567"/>
              </w:tabs>
              <w:spacing w:after="120" w:line="234" w:lineRule="exact"/>
              <w:ind w:left="1173"/>
              <w:jc w:val="both"/>
              <w:rPr>
                <w:rFonts w:cs="Arial"/>
                <w:color w:val="000000"/>
                <w:szCs w:val="20"/>
                <w:lang w:val="en-GB"/>
              </w:rPr>
            </w:pPr>
            <w:r w:rsidRPr="00673EC5">
              <w:rPr>
                <w:rFonts w:cs="Arial"/>
                <w:color w:val="000000"/>
                <w:szCs w:val="20"/>
                <w:lang w:val="en-GB"/>
              </w:rPr>
              <w:t>notifying to the General Meeting, the Supervisory Council and the Board about the most important events that have an impact to the Company’s activities;</w:t>
            </w:r>
          </w:p>
        </w:tc>
      </w:tr>
      <w:tr w:rsidR="00513EB6" w:rsidRPr="00673EC5" w:rsidTr="00562F96">
        <w:tc>
          <w:tcPr>
            <w:tcW w:w="2500" w:type="pct"/>
            <w:shd w:val="clear" w:color="auto" w:fill="auto"/>
          </w:tcPr>
          <w:p w:rsidR="00513EB6" w:rsidRPr="00673EC5" w:rsidRDefault="00513EB6" w:rsidP="00513EB6">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t>informacijos pateikimą akcininkams;</w:t>
            </w:r>
          </w:p>
        </w:tc>
        <w:tc>
          <w:tcPr>
            <w:tcW w:w="2500" w:type="pct"/>
            <w:shd w:val="clear" w:color="auto" w:fill="auto"/>
          </w:tcPr>
          <w:p w:rsidR="00513EB6" w:rsidRPr="00673EC5" w:rsidRDefault="00513EB6" w:rsidP="00513EB6">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t>submission of information to shareholders;</w:t>
            </w:r>
          </w:p>
        </w:tc>
      </w:tr>
      <w:tr w:rsidR="00513EB6" w:rsidRPr="00673EC5" w:rsidTr="00562F96">
        <w:tc>
          <w:tcPr>
            <w:tcW w:w="2500" w:type="pct"/>
            <w:shd w:val="clear" w:color="auto" w:fill="auto"/>
          </w:tcPr>
          <w:p w:rsidR="00513EB6" w:rsidRPr="00673EC5" w:rsidRDefault="00513EB6" w:rsidP="00513EB6">
            <w:pPr>
              <w:numPr>
                <w:ilvl w:val="3"/>
                <w:numId w:val="30"/>
              </w:numPr>
              <w:tabs>
                <w:tab w:val="clear" w:pos="1728"/>
              </w:tabs>
              <w:spacing w:after="60" w:line="234" w:lineRule="exact"/>
              <w:ind w:left="1134" w:hanging="567"/>
              <w:jc w:val="both"/>
              <w:rPr>
                <w:rFonts w:cs="Arial"/>
                <w:color w:val="000000"/>
                <w:szCs w:val="20"/>
              </w:rPr>
            </w:pPr>
            <w:r w:rsidRPr="00673EC5">
              <w:rPr>
                <w:rFonts w:cs="Arial"/>
                <w:szCs w:val="20"/>
              </w:rPr>
              <w:t>kitų Akcinių bendrovių įstatyme ir kituose įstatymuose bei teisės aktuose, taip pat Įstatuose ir Bendrovės vadovo pareiginiuose nuostatuose nustatytų pareigų vykdymą.</w:t>
            </w:r>
          </w:p>
        </w:tc>
        <w:tc>
          <w:tcPr>
            <w:tcW w:w="2500" w:type="pct"/>
            <w:shd w:val="clear" w:color="auto" w:fill="auto"/>
          </w:tcPr>
          <w:p w:rsidR="00513EB6" w:rsidRPr="00673EC5" w:rsidRDefault="00513EB6" w:rsidP="00513EB6">
            <w:pPr>
              <w:numPr>
                <w:ilvl w:val="2"/>
                <w:numId w:val="31"/>
              </w:numPr>
              <w:tabs>
                <w:tab w:val="clear" w:pos="567"/>
              </w:tabs>
              <w:spacing w:after="120" w:line="234" w:lineRule="exact"/>
              <w:ind w:left="1173"/>
              <w:jc w:val="both"/>
              <w:rPr>
                <w:rFonts w:cs="Arial"/>
                <w:szCs w:val="20"/>
                <w:lang w:val="en-GB"/>
              </w:rPr>
            </w:pPr>
            <w:r w:rsidRPr="00673EC5">
              <w:rPr>
                <w:rFonts w:cs="Arial"/>
                <w:color w:val="000000"/>
                <w:szCs w:val="20"/>
                <w:lang w:val="en-GB"/>
              </w:rPr>
              <w:t>performance of other duties laid down in the Law on Companies and other laws and legal acts as well as in the Articles of Association and the job description of the Manager of the Company.</w:t>
            </w:r>
          </w:p>
        </w:tc>
      </w:tr>
      <w:tr w:rsidR="00EE03C1" w:rsidRPr="00673EC5" w:rsidTr="00562F96">
        <w:tc>
          <w:tcPr>
            <w:tcW w:w="2500" w:type="pct"/>
            <w:shd w:val="clear" w:color="auto" w:fill="auto"/>
          </w:tcPr>
          <w:p w:rsidR="00EE03C1" w:rsidRPr="00EE03C1" w:rsidRDefault="00EE03C1" w:rsidP="00513EB6">
            <w:pPr>
              <w:numPr>
                <w:ilvl w:val="1"/>
                <w:numId w:val="1"/>
              </w:numPr>
              <w:tabs>
                <w:tab w:val="clear" w:pos="747"/>
                <w:tab w:val="left" w:pos="567"/>
              </w:tabs>
              <w:spacing w:after="120" w:line="234" w:lineRule="exact"/>
              <w:ind w:left="0" w:firstLine="0"/>
              <w:jc w:val="both"/>
              <w:rPr>
                <w:rFonts w:cs="Arial"/>
                <w:color w:val="000000"/>
                <w:szCs w:val="20"/>
              </w:rPr>
            </w:pPr>
            <w:r w:rsidRPr="00EE03C1">
              <w:rPr>
                <w:rFonts w:cs="Arial"/>
                <w:color w:val="000000"/>
                <w:szCs w:val="20"/>
              </w:rPr>
              <w:t>Bendrovės vadovas savo kompetencijos ribose su valdybos pritarimu turi teisę išduoti prokūras, įforminant jas Lietuvos Respublikos teisės aktų nustatyta tvarka.</w:t>
            </w:r>
          </w:p>
        </w:tc>
        <w:tc>
          <w:tcPr>
            <w:tcW w:w="2500" w:type="pct"/>
            <w:shd w:val="clear" w:color="auto" w:fill="auto"/>
          </w:tcPr>
          <w:p w:rsidR="00EE03C1" w:rsidRPr="00EE03C1" w:rsidRDefault="00EE03C1" w:rsidP="00513EB6">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EE03C1">
              <w:rPr>
                <w:rFonts w:ascii="Arial" w:hAnsi="Arial" w:cs="Arial"/>
                <w:sz w:val="20"/>
                <w:szCs w:val="20"/>
                <w:lang w:val="en-GB"/>
              </w:rPr>
              <w:t>The Manager of the Company shall have the right to issue procuracies within the scope of his authority and with the assent of the Board of the Company, making them official under the procedure set by laws and regulations of the Republic of Lithuania.</w:t>
            </w:r>
          </w:p>
        </w:tc>
      </w:tr>
      <w:tr w:rsidR="00513EB6" w:rsidRPr="00673EC5" w:rsidTr="00562F96">
        <w:tc>
          <w:tcPr>
            <w:tcW w:w="2500" w:type="pct"/>
            <w:shd w:val="clear" w:color="auto" w:fill="auto"/>
          </w:tcPr>
          <w:p w:rsidR="00513EB6" w:rsidRPr="00673EC5" w:rsidRDefault="00513EB6" w:rsidP="00513EB6">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Bendrovės vadovas prieš sudarymas Bendrovės vardu sandorį su susijusia šalimi, turi gauti stebėtojų tarybos pritarimą Akcinių bendrovių įstatymo nustatyta tvarka.</w:t>
            </w:r>
          </w:p>
        </w:tc>
        <w:tc>
          <w:tcPr>
            <w:tcW w:w="2500" w:type="pct"/>
            <w:shd w:val="clear" w:color="auto" w:fill="auto"/>
          </w:tcPr>
          <w:p w:rsidR="00513EB6" w:rsidRPr="00673EC5" w:rsidRDefault="00513EB6" w:rsidP="00513EB6">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sz w:val="20"/>
                <w:szCs w:val="20"/>
                <w:lang w:val="en-GB"/>
              </w:rPr>
              <w:t>The Manager of the Company before concluding transaction on behalf of the Company with related party must obtain a consent from the Supervisory Council under the procedure, established in the Law on Companies.</w:t>
            </w:r>
          </w:p>
        </w:tc>
      </w:tr>
      <w:tr w:rsidR="00513EB6" w:rsidRPr="00673EC5" w:rsidTr="00562F96">
        <w:tc>
          <w:tcPr>
            <w:tcW w:w="2500" w:type="pct"/>
            <w:shd w:val="clear" w:color="auto" w:fill="auto"/>
          </w:tcPr>
          <w:p w:rsidR="00513EB6" w:rsidRPr="00673EC5" w:rsidRDefault="00513EB6" w:rsidP="00513EB6">
            <w:pPr>
              <w:spacing w:after="120" w:line="234" w:lineRule="exact"/>
              <w:jc w:val="both"/>
              <w:rPr>
                <w:rFonts w:cs="Arial"/>
                <w:color w:val="000000"/>
                <w:szCs w:val="20"/>
              </w:rPr>
            </w:pPr>
          </w:p>
        </w:tc>
        <w:tc>
          <w:tcPr>
            <w:tcW w:w="2500" w:type="pct"/>
            <w:shd w:val="clear" w:color="auto" w:fill="auto"/>
          </w:tcPr>
          <w:p w:rsidR="00513EB6" w:rsidRPr="00673EC5" w:rsidRDefault="00513EB6" w:rsidP="00513EB6">
            <w:pPr>
              <w:spacing w:after="120" w:line="234" w:lineRule="exact"/>
              <w:jc w:val="both"/>
              <w:rPr>
                <w:rFonts w:cs="Arial"/>
                <w:color w:val="000000"/>
                <w:szCs w:val="20"/>
                <w:lang w:val="en-GB"/>
              </w:rPr>
            </w:pPr>
          </w:p>
        </w:tc>
      </w:tr>
      <w:tr w:rsidR="00513EB6" w:rsidRPr="00673EC5" w:rsidTr="00562F96">
        <w:tc>
          <w:tcPr>
            <w:tcW w:w="2500" w:type="pct"/>
            <w:shd w:val="clear" w:color="auto" w:fill="auto"/>
          </w:tcPr>
          <w:p w:rsidR="00513EB6" w:rsidRPr="00673EC5" w:rsidRDefault="00326BD5" w:rsidP="00513EB6">
            <w:pPr>
              <w:numPr>
                <w:ilvl w:val="0"/>
                <w:numId w:val="1"/>
              </w:numPr>
              <w:tabs>
                <w:tab w:val="clear" w:pos="567"/>
              </w:tabs>
              <w:spacing w:after="120" w:line="234" w:lineRule="exact"/>
              <w:jc w:val="both"/>
              <w:rPr>
                <w:rFonts w:cs="Arial"/>
                <w:b/>
                <w:color w:val="000000"/>
                <w:szCs w:val="20"/>
              </w:rPr>
            </w:pPr>
            <w:r w:rsidRPr="00673EC5">
              <w:rPr>
                <w:rFonts w:cs="Arial"/>
                <w:b/>
                <w:color w:val="000000"/>
                <w:szCs w:val="20"/>
              </w:rPr>
              <w:t>Sandoriai su S</w:t>
            </w:r>
            <w:r w:rsidR="00513EB6" w:rsidRPr="00673EC5">
              <w:rPr>
                <w:rFonts w:cs="Arial"/>
                <w:b/>
                <w:color w:val="000000"/>
                <w:szCs w:val="20"/>
              </w:rPr>
              <w:t>usijusiomis šalimis</w:t>
            </w:r>
          </w:p>
        </w:tc>
        <w:tc>
          <w:tcPr>
            <w:tcW w:w="2500" w:type="pct"/>
            <w:shd w:val="clear" w:color="auto" w:fill="auto"/>
          </w:tcPr>
          <w:p w:rsidR="00513EB6" w:rsidRPr="00673EC5" w:rsidRDefault="00326BD5" w:rsidP="00513EB6">
            <w:pPr>
              <w:pStyle w:val="Heading7"/>
              <w:numPr>
                <w:ilvl w:val="0"/>
                <w:numId w:val="15"/>
              </w:numPr>
              <w:tabs>
                <w:tab w:val="left" w:pos="570"/>
                <w:tab w:val="center" w:pos="2076"/>
              </w:tabs>
              <w:spacing w:before="0" w:after="120" w:line="234" w:lineRule="exact"/>
              <w:ind w:left="602" w:hanging="567"/>
              <w:jc w:val="both"/>
              <w:rPr>
                <w:rFonts w:ascii="Arial" w:hAnsi="Arial" w:cs="Arial"/>
                <w:b/>
                <w:color w:val="000000"/>
                <w:sz w:val="20"/>
                <w:szCs w:val="20"/>
                <w:lang w:val="en-GB"/>
              </w:rPr>
            </w:pPr>
            <w:r w:rsidRPr="00673EC5">
              <w:rPr>
                <w:rFonts w:ascii="Arial" w:hAnsi="Arial" w:cs="Arial"/>
                <w:b/>
                <w:color w:val="000000"/>
                <w:sz w:val="20"/>
                <w:szCs w:val="20"/>
                <w:lang w:val="en-GB"/>
              </w:rPr>
              <w:t>Transactions with Related P</w:t>
            </w:r>
            <w:r w:rsidR="00513EB6" w:rsidRPr="00673EC5">
              <w:rPr>
                <w:rFonts w:ascii="Arial" w:hAnsi="Arial" w:cs="Arial"/>
                <w:b/>
                <w:color w:val="000000"/>
                <w:sz w:val="20"/>
                <w:szCs w:val="20"/>
                <w:lang w:val="en-GB"/>
              </w:rPr>
              <w:t>arties</w:t>
            </w:r>
          </w:p>
        </w:tc>
      </w:tr>
      <w:tr w:rsidR="00513EB6" w:rsidRPr="00673EC5" w:rsidTr="00562F96">
        <w:tc>
          <w:tcPr>
            <w:tcW w:w="2500" w:type="pct"/>
            <w:shd w:val="clear" w:color="auto" w:fill="auto"/>
          </w:tcPr>
          <w:p w:rsidR="00513EB6" w:rsidRPr="00673EC5" w:rsidRDefault="009435B8" w:rsidP="00513EB6">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Sandoriai su Susijusiomis šalimis sudaromi laikantis Akcinių bendrovių įstatymo</w:t>
            </w:r>
            <w:r w:rsidR="00AB6C03">
              <w:rPr>
                <w:rFonts w:cs="Arial"/>
                <w:color w:val="000000"/>
                <w:szCs w:val="20"/>
              </w:rPr>
              <w:t>, kurio pagrindinės nuostatos yra atspindėtos ir šiame Įstatų 10 straipsnyje,</w:t>
            </w:r>
            <w:r w:rsidRPr="00673EC5">
              <w:rPr>
                <w:rFonts w:cs="Arial"/>
                <w:color w:val="000000"/>
                <w:szCs w:val="20"/>
              </w:rPr>
              <w:t xml:space="preserve"> </w:t>
            </w:r>
            <w:r w:rsidR="00AB6C03">
              <w:rPr>
                <w:rFonts w:cs="Arial"/>
                <w:color w:val="000000"/>
                <w:szCs w:val="20"/>
              </w:rPr>
              <w:t xml:space="preserve">ir šiuose Įstatuose </w:t>
            </w:r>
            <w:r w:rsidRPr="00673EC5">
              <w:rPr>
                <w:rFonts w:cs="Arial"/>
                <w:color w:val="000000"/>
                <w:szCs w:val="20"/>
              </w:rPr>
              <w:t>numatytos tvarkos.</w:t>
            </w:r>
          </w:p>
        </w:tc>
        <w:tc>
          <w:tcPr>
            <w:tcW w:w="2500" w:type="pct"/>
            <w:shd w:val="clear" w:color="auto" w:fill="auto"/>
          </w:tcPr>
          <w:p w:rsidR="00513EB6" w:rsidRPr="00673EC5" w:rsidRDefault="009435B8"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The transactions with Related Parties shall be concluded following order, established in the Law on Companies</w:t>
            </w:r>
            <w:r w:rsidR="00AB6C03">
              <w:rPr>
                <w:rFonts w:ascii="Arial" w:hAnsi="Arial" w:cs="Arial"/>
                <w:color w:val="000000"/>
                <w:sz w:val="20"/>
                <w:szCs w:val="20"/>
                <w:lang w:val="en-GB"/>
              </w:rPr>
              <w:t>, which main provisions are also reflected in Clause 10 hereof, and these Articles of Association</w:t>
            </w:r>
            <w:r w:rsidRPr="00673EC5">
              <w:rPr>
                <w:rFonts w:ascii="Arial" w:hAnsi="Arial" w:cs="Arial"/>
                <w:color w:val="000000"/>
                <w:sz w:val="20"/>
                <w:szCs w:val="20"/>
                <w:lang w:val="en-GB"/>
              </w:rPr>
              <w:t>.</w:t>
            </w:r>
          </w:p>
        </w:tc>
      </w:tr>
      <w:tr w:rsidR="009435B8" w:rsidRPr="00673EC5" w:rsidTr="00562F96">
        <w:tc>
          <w:tcPr>
            <w:tcW w:w="2500" w:type="pct"/>
            <w:shd w:val="clear" w:color="auto" w:fill="auto"/>
          </w:tcPr>
          <w:p w:rsidR="009435B8" w:rsidRPr="00F63A59" w:rsidRDefault="009435B8" w:rsidP="009435B8">
            <w:pPr>
              <w:numPr>
                <w:ilvl w:val="1"/>
                <w:numId w:val="1"/>
              </w:numPr>
              <w:tabs>
                <w:tab w:val="clear" w:pos="747"/>
                <w:tab w:val="left" w:pos="567"/>
              </w:tabs>
              <w:spacing w:after="120" w:line="234" w:lineRule="exact"/>
              <w:ind w:left="0" w:firstLine="0"/>
              <w:jc w:val="both"/>
              <w:rPr>
                <w:rFonts w:cs="Arial"/>
                <w:color w:val="000000"/>
                <w:szCs w:val="20"/>
              </w:rPr>
            </w:pPr>
            <w:r w:rsidRPr="00F63A59">
              <w:rPr>
                <w:rFonts w:cs="Arial"/>
                <w:color w:val="000000"/>
                <w:szCs w:val="20"/>
              </w:rPr>
              <w:t xml:space="preserve">Šio straipsnio nuostatos taikomos </w:t>
            </w:r>
            <w:r w:rsidR="00C11045" w:rsidRPr="00F63A59">
              <w:rPr>
                <w:rFonts w:cs="Arial"/>
                <w:color w:val="000000"/>
                <w:szCs w:val="20"/>
              </w:rPr>
              <w:t>sudarant sandorius su S</w:t>
            </w:r>
            <w:r w:rsidRPr="00F63A59">
              <w:rPr>
                <w:rFonts w:cs="Arial"/>
                <w:color w:val="000000"/>
                <w:szCs w:val="20"/>
              </w:rPr>
              <w:t>usijusia šalimi, jeigu jie:</w:t>
            </w:r>
            <w:r w:rsidRPr="00F63A59">
              <w:rPr>
                <w:rFonts w:cs="Arial"/>
                <w:color w:val="000000"/>
                <w:sz w:val="22"/>
                <w:szCs w:val="22"/>
              </w:rPr>
              <w:t xml:space="preserve"> </w:t>
            </w:r>
            <w:r w:rsidRPr="00F63A59">
              <w:rPr>
                <w:rFonts w:cs="Arial"/>
                <w:color w:val="000000"/>
                <w:szCs w:val="20"/>
              </w:rPr>
              <w:t xml:space="preserve">(i) </w:t>
            </w:r>
            <w:r w:rsidR="00AD0BDC" w:rsidRPr="00F63A59">
              <w:rPr>
                <w:rFonts w:cs="Arial"/>
                <w:color w:val="000000"/>
                <w:szCs w:val="20"/>
              </w:rPr>
              <w:t xml:space="preserve">nėra </w:t>
            </w:r>
            <w:r w:rsidRPr="00F63A59">
              <w:rPr>
                <w:rFonts w:cs="Arial"/>
                <w:color w:val="000000"/>
                <w:szCs w:val="20"/>
              </w:rPr>
              <w:t>sudaromi</w:t>
            </w:r>
            <w:r w:rsidR="00AD0BDC" w:rsidRPr="00F63A59">
              <w:rPr>
                <w:rFonts w:cs="Arial"/>
                <w:color w:val="000000"/>
                <w:szCs w:val="20"/>
              </w:rPr>
              <w:t xml:space="preserve"> vadovaujantis</w:t>
            </w:r>
            <w:r w:rsidRPr="00F63A59">
              <w:rPr>
                <w:rFonts w:cs="Arial"/>
                <w:color w:val="000000"/>
                <w:szCs w:val="20"/>
              </w:rPr>
              <w:t xml:space="preserve"> </w:t>
            </w:r>
            <w:r w:rsidR="00AD0BDC" w:rsidRPr="00F63A59">
              <w:rPr>
                <w:rFonts w:cs="Arial"/>
                <w:color w:val="000000"/>
                <w:szCs w:val="20"/>
              </w:rPr>
              <w:t xml:space="preserve"> ištiestos rankos principu</w:t>
            </w:r>
            <w:r w:rsidRPr="00F63A59">
              <w:rPr>
                <w:rFonts w:cs="Arial"/>
                <w:color w:val="000000"/>
                <w:szCs w:val="20"/>
              </w:rPr>
              <w:t xml:space="preserve"> ir (ar) (ii) nepriskiriami bendrovės įprastai ūkinei veiklai, ir (ar) (iii) daro reikšmingą įtaką Bendrovei, jos finansams, turtui, įsipareigojimams. Bendrovė laiko, kad sandoris daro reikšmingą įtaką Bendrovei, jos finansams, turtui, įsipareigojimams, </w:t>
            </w:r>
            <w:r w:rsidRPr="00F63A59">
              <w:rPr>
                <w:rFonts w:cs="Arial"/>
                <w:color w:val="000000"/>
                <w:szCs w:val="20"/>
              </w:rPr>
              <w:lastRenderedPageBreak/>
              <w:t xml:space="preserve">jeigu tokio sandorio vertė yra </w:t>
            </w:r>
            <w:r w:rsidRPr="00F63A59">
              <w:rPr>
                <w:rFonts w:cs="Arial"/>
                <w:szCs w:val="20"/>
              </w:rPr>
              <w:t>didesnė kaip 1/2 Bendrovės įstatinio kapitalo</w:t>
            </w:r>
            <w:r w:rsidRPr="00F63A59">
              <w:rPr>
                <w:rFonts w:cs="Arial"/>
                <w:color w:val="000000"/>
                <w:szCs w:val="20"/>
              </w:rPr>
              <w:t>.</w:t>
            </w:r>
          </w:p>
        </w:tc>
        <w:tc>
          <w:tcPr>
            <w:tcW w:w="2500" w:type="pct"/>
            <w:shd w:val="clear" w:color="auto" w:fill="auto"/>
          </w:tcPr>
          <w:p w:rsidR="009435B8" w:rsidRPr="00F63A59" w:rsidRDefault="00C11045" w:rsidP="00513EB6">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F63A59">
              <w:rPr>
                <w:rFonts w:ascii="Arial" w:hAnsi="Arial" w:cs="Arial"/>
                <w:color w:val="000000"/>
                <w:sz w:val="20"/>
                <w:szCs w:val="20"/>
                <w:lang w:val="en-GB"/>
              </w:rPr>
              <w:lastRenderedPageBreak/>
              <w:t xml:space="preserve">The provisions of this </w:t>
            </w:r>
            <w:r w:rsidR="00F91E35" w:rsidRPr="00F63A59">
              <w:rPr>
                <w:rFonts w:ascii="Arial" w:hAnsi="Arial" w:cs="Arial"/>
                <w:color w:val="000000"/>
                <w:sz w:val="20"/>
                <w:szCs w:val="20"/>
                <w:lang w:val="en-GB"/>
              </w:rPr>
              <w:t xml:space="preserve">Clause </w:t>
            </w:r>
            <w:r w:rsidRPr="00F63A59">
              <w:rPr>
                <w:rFonts w:ascii="Arial" w:hAnsi="Arial" w:cs="Arial"/>
                <w:color w:val="000000"/>
                <w:sz w:val="20"/>
                <w:szCs w:val="20"/>
                <w:lang w:val="en-GB"/>
              </w:rPr>
              <w:t xml:space="preserve">shall be applicable when concluding the transactions with the Related Party, if they: (i) are </w:t>
            </w:r>
            <w:r w:rsidR="00AD0BDC" w:rsidRPr="00F63A59">
              <w:rPr>
                <w:rFonts w:ascii="Arial" w:hAnsi="Arial" w:cs="Arial"/>
                <w:color w:val="000000"/>
                <w:sz w:val="20"/>
                <w:szCs w:val="20"/>
                <w:lang w:val="en-GB"/>
              </w:rPr>
              <w:t xml:space="preserve">not </w:t>
            </w:r>
            <w:r w:rsidRPr="00F63A59">
              <w:rPr>
                <w:rFonts w:ascii="Arial" w:hAnsi="Arial" w:cs="Arial"/>
                <w:color w:val="000000"/>
                <w:sz w:val="20"/>
                <w:szCs w:val="20"/>
                <w:lang w:val="en-GB"/>
              </w:rPr>
              <w:t xml:space="preserve">concluded </w:t>
            </w:r>
            <w:r w:rsidR="00F63A59">
              <w:rPr>
                <w:rFonts w:ascii="Arial" w:hAnsi="Arial" w:cs="Arial"/>
                <w:color w:val="000000"/>
                <w:sz w:val="20"/>
                <w:szCs w:val="20"/>
                <w:lang w:val="en-GB"/>
              </w:rPr>
              <w:t>on</w:t>
            </w:r>
            <w:r w:rsidR="00AD0BDC" w:rsidRPr="00F63A59">
              <w:rPr>
                <w:rFonts w:ascii="Arial" w:hAnsi="Arial" w:cs="Arial"/>
                <w:color w:val="000000"/>
                <w:sz w:val="20"/>
                <w:szCs w:val="20"/>
                <w:lang w:val="en-GB"/>
              </w:rPr>
              <w:t xml:space="preserve"> arm’s length</w:t>
            </w:r>
            <w:r w:rsidRPr="00F63A59">
              <w:rPr>
                <w:rFonts w:ascii="Arial" w:hAnsi="Arial" w:cs="Arial"/>
                <w:color w:val="000000"/>
                <w:sz w:val="20"/>
                <w:szCs w:val="20"/>
                <w:lang w:val="en-GB"/>
              </w:rPr>
              <w:t xml:space="preserve"> </w:t>
            </w:r>
            <w:r w:rsidR="00F63A59">
              <w:rPr>
                <w:rFonts w:ascii="Arial" w:hAnsi="Arial" w:cs="Arial"/>
                <w:color w:val="000000"/>
                <w:sz w:val="20"/>
                <w:szCs w:val="20"/>
                <w:lang w:val="en-GB"/>
              </w:rPr>
              <w:t xml:space="preserve">basis </w:t>
            </w:r>
            <w:r w:rsidRPr="00F63A59">
              <w:rPr>
                <w:rFonts w:ascii="Arial" w:hAnsi="Arial" w:cs="Arial"/>
                <w:color w:val="000000"/>
                <w:sz w:val="20"/>
                <w:szCs w:val="20"/>
                <w:lang w:val="en-GB"/>
              </w:rPr>
              <w:t xml:space="preserve">and (or) (ii) are not attributable to the usual commercial activity, and (or) (iii) makes material impact to the Company, its finances, assets, obligations. The Company deems that the transaction makes material impact to the </w:t>
            </w:r>
            <w:r w:rsidRPr="00F63A59">
              <w:rPr>
                <w:rFonts w:ascii="Arial" w:hAnsi="Arial" w:cs="Arial"/>
                <w:color w:val="000000"/>
                <w:sz w:val="20"/>
                <w:szCs w:val="20"/>
                <w:lang w:val="en-GB"/>
              </w:rPr>
              <w:lastRenderedPageBreak/>
              <w:t>Company, its finances, assets, obligations</w:t>
            </w:r>
            <w:r w:rsidR="009A7153" w:rsidRPr="00F63A59">
              <w:rPr>
                <w:rFonts w:ascii="Arial" w:hAnsi="Arial" w:cs="Arial"/>
                <w:color w:val="000000"/>
                <w:sz w:val="20"/>
                <w:szCs w:val="20"/>
                <w:lang w:val="en-GB"/>
              </w:rPr>
              <w:t>, if the value of such transaction is higher than 1/2 of the authorised capital of the Company.</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lastRenderedPageBreak/>
              <w:t xml:space="preserve">Bendrovės </w:t>
            </w:r>
            <w:r w:rsidR="001E3466">
              <w:rPr>
                <w:rFonts w:cs="Arial"/>
                <w:color w:val="000000"/>
                <w:szCs w:val="20"/>
              </w:rPr>
              <w:t>vadovas neprivalo gauti stebėtojų tarybos pritarimo, jeigu sandoris yra sudaromas verčiantis įprastine ūkine veikla ir laikantis ištiestos rankos principo.</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The Manager of the Company</w:t>
            </w:r>
            <w:r w:rsidR="001E3466">
              <w:rPr>
                <w:rFonts w:ascii="Arial" w:hAnsi="Arial" w:cs="Arial"/>
                <w:color w:val="000000"/>
                <w:sz w:val="20"/>
                <w:szCs w:val="20"/>
                <w:lang w:val="en-GB"/>
              </w:rPr>
              <w:t xml:space="preserve"> is not required to receive an approval from the Supervisory Council if the transaction is concluded carrying out usual commercial activity and </w:t>
            </w:r>
            <w:r w:rsidR="00F63A59">
              <w:rPr>
                <w:rFonts w:ascii="Arial" w:hAnsi="Arial" w:cs="Arial"/>
                <w:color w:val="000000"/>
                <w:sz w:val="20"/>
                <w:szCs w:val="20"/>
                <w:lang w:val="en-GB"/>
              </w:rPr>
              <w:t>on</w:t>
            </w:r>
            <w:r w:rsidR="001E3466">
              <w:rPr>
                <w:rFonts w:ascii="Arial" w:hAnsi="Arial" w:cs="Arial"/>
                <w:color w:val="000000"/>
                <w:sz w:val="20"/>
                <w:szCs w:val="20"/>
                <w:lang w:val="en-GB"/>
              </w:rPr>
              <w:t xml:space="preserve"> arm’s length</w:t>
            </w:r>
            <w:r w:rsidR="00F63A59">
              <w:rPr>
                <w:rFonts w:ascii="Arial" w:hAnsi="Arial" w:cs="Arial"/>
                <w:color w:val="000000"/>
                <w:sz w:val="20"/>
                <w:szCs w:val="20"/>
                <w:lang w:val="en-GB"/>
              </w:rPr>
              <w:t xml:space="preserve"> basis</w:t>
            </w:r>
            <w:r w:rsidR="001E3466">
              <w:rPr>
                <w:rFonts w:ascii="Arial" w:hAnsi="Arial" w:cs="Arial"/>
                <w:color w:val="000000"/>
                <w:sz w:val="20"/>
                <w:szCs w:val="20"/>
                <w:lang w:val="en-GB"/>
              </w:rPr>
              <w:t>.</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Susijusi šalis, ketinanti sudaryti sandorį su Bendrove, privalo informuoti Bendrovės vadovą apie priežastis, dėl kurių ji galėtų būti laikoma Susijusia šalimi.</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The Related Party, intending to conclude the transaction with the Company, must notify the Manager of the Company about the reasons, why such party should be considered as a Related Party.</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Bendrovės vadovas dėl sandorio su Susijusia šalimi turi kreiptis į Bendrovės audito komitetą, pateikiant jam informaciją, susijusią su tokiu sandoriu. Audito komitetas ne vėliau kaip per 20 (dvidešimt) darbo dienų nuo informacijos patiekimo dienos parengia ir raštu pateikia Bendrovei nuomonę dėl sandorio sudarymo su Susijusia šalimi.</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The Manager of the Company must apply to the Company’s Audit Committee regarding the transaction with Related Party and provide it with the information related to such transaction. The Audit Committee must prepare and submit in writing to the Company an opinion on conclusion of the transaction with Related Party not later than within 20 (twenty) days from the receipt of such information.</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Bendrovės vadovas apie audito komiteto pateiktą nuomonę privalo nedelsdamas pranešti Bendrovės akcininkams, priežiūros ir valdymo organų nariams ir Susijusiai šaliai.</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The Manager of the Company must immediately notify the Company’s shareholders, supervisory and management bodies and Related Party about the opinion provided by the Audit Committee.</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Stebėtojų taryba ne vėliau kaip per 7 (septynias) dienas nuo audito komiteto nuomonės gavimo dienos privalo priimti sprendimą dėl sandorio su Susijusia šalimi.</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The Supervisory Council, no later than in 7 (seven) days as of receipt of the opinion of the Audit Committee, must adopt decision regarding the transaction with Related Party.</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Susijusi šalis rengiant nuomonę dėl sandorio nedalyvauja ir priimant sprendimą dėl šio sandorio negali balsuoti.</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color w:val="000000"/>
                <w:sz w:val="20"/>
                <w:szCs w:val="20"/>
                <w:lang w:val="en-GB"/>
              </w:rPr>
              <w:t>The Related Party shall not participate in preparation of the opinion on the transaction and shall not vote on the decision on this transaction.</w:t>
            </w:r>
          </w:p>
        </w:tc>
      </w:tr>
      <w:tr w:rsidR="004D3A63" w:rsidRPr="00673EC5" w:rsidTr="00562F96">
        <w:tc>
          <w:tcPr>
            <w:tcW w:w="2500" w:type="pct"/>
            <w:shd w:val="clear" w:color="auto" w:fill="auto"/>
          </w:tcPr>
          <w:p w:rsidR="004D3A63" w:rsidRPr="00673EC5" w:rsidRDefault="004D3A63" w:rsidP="004D3A63">
            <w:pPr>
              <w:spacing w:after="120" w:line="234" w:lineRule="exact"/>
              <w:jc w:val="both"/>
              <w:rPr>
                <w:rFonts w:cs="Arial"/>
                <w:color w:val="000000"/>
                <w:szCs w:val="20"/>
              </w:rPr>
            </w:pPr>
          </w:p>
        </w:tc>
        <w:tc>
          <w:tcPr>
            <w:tcW w:w="2500" w:type="pct"/>
            <w:shd w:val="clear" w:color="auto" w:fill="auto"/>
          </w:tcPr>
          <w:p w:rsidR="004D3A63" w:rsidRPr="00673EC5" w:rsidRDefault="004D3A63" w:rsidP="004D3A63">
            <w:pPr>
              <w:spacing w:after="120" w:line="234" w:lineRule="exact"/>
              <w:jc w:val="both"/>
              <w:rPr>
                <w:rFonts w:cs="Arial"/>
                <w:color w:val="000000"/>
                <w:szCs w:val="20"/>
                <w:lang w:val="en-GB"/>
              </w:rPr>
            </w:pPr>
          </w:p>
        </w:tc>
      </w:tr>
      <w:tr w:rsidR="004D3A63" w:rsidRPr="00673EC5" w:rsidTr="00562F96">
        <w:tc>
          <w:tcPr>
            <w:tcW w:w="2500" w:type="pct"/>
            <w:shd w:val="clear" w:color="auto" w:fill="auto"/>
          </w:tcPr>
          <w:p w:rsidR="004D3A63" w:rsidRPr="00673EC5" w:rsidRDefault="004D3A63" w:rsidP="004D3A63">
            <w:pPr>
              <w:numPr>
                <w:ilvl w:val="0"/>
                <w:numId w:val="1"/>
              </w:numPr>
              <w:tabs>
                <w:tab w:val="clear" w:pos="567"/>
              </w:tabs>
              <w:spacing w:after="120" w:line="234" w:lineRule="exact"/>
              <w:jc w:val="both"/>
              <w:rPr>
                <w:rFonts w:cs="Arial"/>
                <w:b/>
                <w:color w:val="000000"/>
                <w:szCs w:val="20"/>
              </w:rPr>
            </w:pPr>
            <w:r w:rsidRPr="00673EC5">
              <w:rPr>
                <w:rFonts w:cs="Arial"/>
                <w:b/>
                <w:color w:val="000000"/>
                <w:szCs w:val="20"/>
              </w:rPr>
              <w:t>Bendrovės audito įmonė</w:t>
            </w:r>
          </w:p>
        </w:tc>
        <w:tc>
          <w:tcPr>
            <w:tcW w:w="2500" w:type="pct"/>
            <w:shd w:val="clear" w:color="auto" w:fill="auto"/>
          </w:tcPr>
          <w:p w:rsidR="004D3A63" w:rsidRPr="00673EC5" w:rsidRDefault="004D3A63" w:rsidP="004D3A63">
            <w:pPr>
              <w:pStyle w:val="Heading7"/>
              <w:numPr>
                <w:ilvl w:val="0"/>
                <w:numId w:val="15"/>
              </w:numPr>
              <w:tabs>
                <w:tab w:val="left" w:pos="570"/>
                <w:tab w:val="center" w:pos="2076"/>
              </w:tabs>
              <w:spacing w:before="0" w:after="120" w:line="234" w:lineRule="exact"/>
              <w:ind w:left="602" w:hanging="567"/>
              <w:jc w:val="both"/>
              <w:rPr>
                <w:rFonts w:ascii="Arial" w:hAnsi="Arial" w:cs="Arial"/>
                <w:b/>
                <w:color w:val="000000"/>
                <w:sz w:val="20"/>
                <w:szCs w:val="20"/>
                <w:lang w:val="en-GB"/>
              </w:rPr>
            </w:pPr>
            <w:r w:rsidRPr="00673EC5">
              <w:rPr>
                <w:rFonts w:ascii="Arial" w:hAnsi="Arial" w:cs="Arial"/>
                <w:b/>
                <w:color w:val="000000"/>
                <w:sz w:val="20"/>
                <w:szCs w:val="20"/>
                <w:lang w:val="en-GB"/>
              </w:rPr>
              <w:t>Audit Firm of the Company</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szCs w:val="20"/>
                <w:lang w:eastAsia="lt-LT" w:bidi="lt-LT"/>
              </w:rPr>
              <w:t>Bendrovės audito įmonė renkama Lietuvos Respublikos įstatymų bei kitų teisės aktų nustatyta tvarka.</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sz w:val="20"/>
                <w:szCs w:val="20"/>
                <w:lang w:val="en-GB"/>
              </w:rPr>
              <w:t>The audit firm is selected according to the laws of the Republic of Lithuania and other applicable legal acts.</w:t>
            </w:r>
          </w:p>
        </w:tc>
      </w:tr>
      <w:tr w:rsidR="004D3A63" w:rsidRPr="00673EC5" w:rsidTr="00562F96">
        <w:tc>
          <w:tcPr>
            <w:tcW w:w="2500" w:type="pct"/>
            <w:shd w:val="clear" w:color="auto" w:fill="auto"/>
          </w:tcPr>
          <w:p w:rsidR="004D3A63" w:rsidRPr="00673EC5" w:rsidRDefault="004D3A63" w:rsidP="004D3A63">
            <w:pPr>
              <w:spacing w:after="120" w:line="234" w:lineRule="exact"/>
              <w:jc w:val="both"/>
              <w:rPr>
                <w:rFonts w:cs="Arial"/>
                <w:color w:val="000000"/>
                <w:szCs w:val="20"/>
              </w:rPr>
            </w:pPr>
          </w:p>
        </w:tc>
        <w:tc>
          <w:tcPr>
            <w:tcW w:w="2500" w:type="pct"/>
            <w:shd w:val="clear" w:color="auto" w:fill="auto"/>
          </w:tcPr>
          <w:p w:rsidR="004D3A63" w:rsidRPr="00673EC5" w:rsidRDefault="004D3A63" w:rsidP="004D3A63">
            <w:pPr>
              <w:spacing w:after="120" w:line="234" w:lineRule="exact"/>
              <w:jc w:val="both"/>
              <w:rPr>
                <w:rFonts w:cs="Arial"/>
                <w:color w:val="000000"/>
                <w:szCs w:val="20"/>
                <w:lang w:val="en-GB"/>
              </w:rPr>
            </w:pPr>
          </w:p>
        </w:tc>
      </w:tr>
      <w:tr w:rsidR="004D3A63" w:rsidRPr="00673EC5" w:rsidTr="00562F96">
        <w:tc>
          <w:tcPr>
            <w:tcW w:w="2500" w:type="pct"/>
            <w:shd w:val="clear" w:color="auto" w:fill="auto"/>
          </w:tcPr>
          <w:p w:rsidR="004D3A63" w:rsidRPr="00673EC5" w:rsidRDefault="004D3A63" w:rsidP="004D3A63">
            <w:pPr>
              <w:numPr>
                <w:ilvl w:val="0"/>
                <w:numId w:val="1"/>
              </w:numPr>
              <w:tabs>
                <w:tab w:val="clear" w:pos="567"/>
              </w:tabs>
              <w:spacing w:after="120" w:line="234" w:lineRule="exact"/>
              <w:jc w:val="both"/>
              <w:rPr>
                <w:rFonts w:cs="Arial"/>
                <w:b/>
                <w:bCs/>
                <w:color w:val="000000"/>
                <w:szCs w:val="20"/>
              </w:rPr>
            </w:pPr>
            <w:r w:rsidRPr="00673EC5">
              <w:rPr>
                <w:rFonts w:cs="Arial"/>
                <w:b/>
                <w:color w:val="000000"/>
                <w:szCs w:val="20"/>
              </w:rPr>
              <w:t>Pranešimų skelbimo tvarka</w:t>
            </w:r>
          </w:p>
        </w:tc>
        <w:tc>
          <w:tcPr>
            <w:tcW w:w="2500" w:type="pct"/>
            <w:shd w:val="clear" w:color="auto" w:fill="auto"/>
          </w:tcPr>
          <w:p w:rsidR="004D3A63" w:rsidRPr="00673EC5" w:rsidRDefault="004D3A63" w:rsidP="004D3A63">
            <w:pPr>
              <w:pStyle w:val="Heading7"/>
              <w:numPr>
                <w:ilvl w:val="0"/>
                <w:numId w:val="15"/>
              </w:numPr>
              <w:tabs>
                <w:tab w:val="left" w:pos="570"/>
                <w:tab w:val="center" w:pos="2076"/>
              </w:tabs>
              <w:spacing w:before="0" w:after="120" w:line="234" w:lineRule="exact"/>
              <w:ind w:left="602" w:hanging="567"/>
              <w:jc w:val="both"/>
              <w:rPr>
                <w:rFonts w:ascii="Arial" w:hAnsi="Arial" w:cs="Arial"/>
                <w:b/>
                <w:color w:val="000000"/>
                <w:sz w:val="20"/>
                <w:szCs w:val="20"/>
                <w:lang w:val="en-GB"/>
              </w:rPr>
            </w:pPr>
            <w:r w:rsidRPr="00673EC5">
              <w:rPr>
                <w:rFonts w:ascii="Arial" w:hAnsi="Arial" w:cs="Arial"/>
                <w:b/>
                <w:sz w:val="20"/>
                <w:szCs w:val="20"/>
                <w:lang w:val="en-GB"/>
              </w:rPr>
              <w:t xml:space="preserve">The Procedure of Making Company’s </w:t>
            </w:r>
            <w:r w:rsidRPr="00673EC5">
              <w:rPr>
                <w:rFonts w:ascii="Arial" w:hAnsi="Arial" w:cs="Arial"/>
                <w:b/>
                <w:bCs/>
                <w:sz w:val="20"/>
                <w:szCs w:val="20"/>
                <w:lang w:val="en-GB"/>
              </w:rPr>
              <w:t>Announcements</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Bendrovės pranešimai, kurie pagal Lietuvos Respublikos įstatymus ir (ar) šiuos Įstatus turi būti paskelbti viešai, skelbiami </w:t>
            </w:r>
            <w:r w:rsidRPr="00673EC5">
              <w:rPr>
                <w:rFonts w:cs="Arial"/>
                <w:szCs w:val="20"/>
              </w:rPr>
              <w:t>Juridinių asmenų registro tvarkytojo leidžiamame elektroniniame leidinyje</w:t>
            </w:r>
            <w:r w:rsidRPr="00673EC5">
              <w:rPr>
                <w:rFonts w:cs="Arial"/>
                <w:color w:val="000000"/>
                <w:szCs w:val="20"/>
              </w:rPr>
              <w:t>. Tais atvejais, kai dėl techninių kliūčių pranešimų tokiame leidinyje paskelbti neįmanoma, pranešimai skelbiami dienraštyje „Lietuvos rytas“. Jeigu Lietuvos Respublikos įstatymuose ir (ar) šiuose Įstatuose nenustatyta kitaip, kiti pranešimai gali būti pateikiami asmeniškai, paštu arba perduoti elektroninių ryšių priemonėmis, originalus nedelsiant išsiunčiant adresatui registruotu laišku ar įteikiami pasirašytinai.</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sz w:val="20"/>
                <w:szCs w:val="20"/>
                <w:lang w:val="en-GB"/>
              </w:rPr>
              <w:t xml:space="preserve">Announcements of the Company which under the laws of the Republic of Lithuania and (or) to this Articles of Association should be announced publicly, shall be made in the </w:t>
            </w:r>
            <w:r w:rsidRPr="00673EC5">
              <w:rPr>
                <w:rStyle w:val="FontStyle25"/>
                <w:rFonts w:ascii="Arial" w:hAnsi="Arial" w:cs="Arial"/>
                <w:lang w:val="en-GB"/>
              </w:rPr>
              <w:t xml:space="preserve">electronic publication issued by the administrator of the Register of </w:t>
            </w:r>
            <w:r w:rsidRPr="00673EC5">
              <w:rPr>
                <w:rFonts w:ascii="Arial" w:hAnsi="Arial" w:cs="Arial"/>
                <w:sz w:val="20"/>
                <w:szCs w:val="20"/>
                <w:lang w:val="en-GB"/>
              </w:rPr>
              <w:t>Legal</w:t>
            </w:r>
            <w:r w:rsidRPr="00673EC5">
              <w:rPr>
                <w:rStyle w:val="FontStyle25"/>
                <w:rFonts w:ascii="Arial" w:hAnsi="Arial" w:cs="Arial"/>
                <w:lang w:val="en-GB"/>
              </w:rPr>
              <w:t xml:space="preserve"> Entities</w:t>
            </w:r>
            <w:r w:rsidRPr="00673EC5">
              <w:rPr>
                <w:rFonts w:ascii="Arial" w:hAnsi="Arial" w:cs="Arial"/>
                <w:sz w:val="20"/>
                <w:szCs w:val="20"/>
                <w:lang w:val="en-GB"/>
              </w:rPr>
              <w:t xml:space="preserve">. In cases when notices cannot be announced in such publication due to technical obstacles, such notices shall be announced in the daily “Lietuvos rytas”. If the laws of the Republic of Lithuanian and (or) these Articles of Association do not determine otherwise, other announcements could be delivered personally, by post, </w:t>
            </w:r>
            <w:r w:rsidR="00211263">
              <w:rPr>
                <w:rFonts w:ascii="Arial" w:hAnsi="Arial" w:cs="Arial"/>
                <w:sz w:val="20"/>
                <w:szCs w:val="20"/>
                <w:lang w:val="en-GB"/>
              </w:rPr>
              <w:t xml:space="preserve">by means of </w:t>
            </w:r>
            <w:r w:rsidRPr="00673EC5">
              <w:rPr>
                <w:rFonts w:ascii="Arial" w:hAnsi="Arial" w:cs="Arial"/>
                <w:sz w:val="20"/>
                <w:szCs w:val="20"/>
                <w:lang w:val="en-GB" w:eastAsia="en-GB" w:bidi="en-GB"/>
              </w:rPr>
              <w:t>electronic communications</w:t>
            </w:r>
            <w:r w:rsidRPr="00673EC5">
              <w:rPr>
                <w:rStyle w:val="hw"/>
                <w:b w:val="0"/>
                <w:color w:val="auto"/>
                <w:sz w:val="20"/>
                <w:szCs w:val="20"/>
                <w:lang w:val="en-GB"/>
              </w:rPr>
              <w:t xml:space="preserve">, </w:t>
            </w:r>
            <w:r w:rsidRPr="00673EC5">
              <w:rPr>
                <w:rFonts w:ascii="Arial" w:hAnsi="Arial" w:cs="Arial"/>
                <w:sz w:val="20"/>
                <w:szCs w:val="20"/>
                <w:lang w:val="en-GB"/>
              </w:rPr>
              <w:t xml:space="preserve">the original should be immediately sent to the addressee by registered </w:t>
            </w:r>
            <w:r w:rsidRPr="00673EC5">
              <w:rPr>
                <w:rFonts w:ascii="Arial" w:hAnsi="Arial" w:cs="Arial"/>
                <w:sz w:val="20"/>
                <w:szCs w:val="20"/>
                <w:lang w:val="en-GB"/>
              </w:rPr>
              <w:lastRenderedPageBreak/>
              <w:t>mail or deliver to the shareholder against his signed acknowledgement.</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lang w:eastAsia="lt-LT" w:bidi="lt-LT"/>
              </w:rPr>
              <w:lastRenderedPageBreak/>
              <w:t xml:space="preserve">Bendrovė pranešimus apie esminius įvykius pateikia interneto svetainėje </w:t>
            </w:r>
            <w:r w:rsidR="00A2177B" w:rsidRPr="00A2177B">
              <w:rPr>
                <w:rFonts w:cs="Arial"/>
                <w:color w:val="000000"/>
                <w:szCs w:val="20"/>
                <w:lang w:eastAsia="lt-LT" w:bidi="lt-LT"/>
              </w:rPr>
              <w:t>www.novatur</w:t>
            </w:r>
            <w:r w:rsidR="00A2177B">
              <w:rPr>
                <w:rFonts w:cs="Arial"/>
                <w:color w:val="000000"/>
                <w:szCs w:val="20"/>
                <w:lang w:eastAsia="lt-LT" w:bidi="lt-LT"/>
              </w:rPr>
              <w:t>asgroup.com</w:t>
            </w:r>
            <w:r w:rsidRPr="00673EC5">
              <w:rPr>
                <w:rFonts w:cs="Arial"/>
                <w:color w:val="000000"/>
                <w:szCs w:val="20"/>
                <w:lang w:eastAsia="lt-LT" w:bidi="lt-LT"/>
              </w:rPr>
              <w:t xml:space="preserve"> ir vertybinių popierių rinką reglamentuojančių teisės aktų nustatyta tvarka.</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sz w:val="20"/>
                <w:szCs w:val="20"/>
                <w:lang w:val="en-GB"/>
              </w:rPr>
              <w:t xml:space="preserve">Company’s notifications on material events shall be announced in website </w:t>
            </w:r>
            <w:hyperlink r:id="rId12" w:history="1">
              <w:r w:rsidR="00A2177B" w:rsidRPr="004D3DD8">
                <w:rPr>
                  <w:rStyle w:val="Hyperlink"/>
                  <w:rFonts w:ascii="Arial" w:hAnsi="Arial" w:cs="Arial"/>
                  <w:sz w:val="20"/>
                  <w:szCs w:val="20"/>
                  <w:lang w:val="en-GB"/>
                </w:rPr>
                <w:t>www.novaturasgroup.com</w:t>
              </w:r>
            </w:hyperlink>
            <w:r w:rsidR="00A2177B">
              <w:rPr>
                <w:rFonts w:ascii="Arial" w:hAnsi="Arial" w:cs="Arial"/>
                <w:sz w:val="20"/>
                <w:szCs w:val="20"/>
                <w:lang w:val="en-GB"/>
              </w:rPr>
              <w:t xml:space="preserve"> </w:t>
            </w:r>
            <w:r w:rsidRPr="00673EC5">
              <w:rPr>
                <w:rFonts w:ascii="Arial" w:hAnsi="Arial" w:cs="Arial"/>
                <w:sz w:val="20"/>
                <w:szCs w:val="20"/>
                <w:lang w:val="en-GB"/>
              </w:rPr>
              <w:t>and under the procedure, established in legal acts regulating securities markets.</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Už pranešimų išsiuntimą ar jų įteikimą laiku atsako Bendrovės vadovas.</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sz w:val="20"/>
                <w:szCs w:val="20"/>
                <w:lang w:val="en-GB"/>
              </w:rPr>
              <w:t>The Manager of the Company is responsible for dispatch of the notice on timely manner.</w:t>
            </w:r>
          </w:p>
        </w:tc>
      </w:tr>
      <w:tr w:rsidR="004D3A63" w:rsidRPr="00673EC5" w:rsidTr="00562F96">
        <w:tc>
          <w:tcPr>
            <w:tcW w:w="2500" w:type="pct"/>
            <w:shd w:val="clear" w:color="auto" w:fill="auto"/>
          </w:tcPr>
          <w:p w:rsidR="004D3A63" w:rsidRPr="00673EC5" w:rsidRDefault="004D3A63" w:rsidP="004D3A63">
            <w:pPr>
              <w:spacing w:after="120" w:line="234" w:lineRule="exact"/>
              <w:jc w:val="both"/>
              <w:rPr>
                <w:rFonts w:cs="Arial"/>
                <w:color w:val="000000"/>
                <w:szCs w:val="20"/>
              </w:rPr>
            </w:pPr>
          </w:p>
        </w:tc>
        <w:tc>
          <w:tcPr>
            <w:tcW w:w="2500" w:type="pct"/>
            <w:shd w:val="clear" w:color="auto" w:fill="auto"/>
          </w:tcPr>
          <w:p w:rsidR="004D3A63" w:rsidRPr="00673EC5" w:rsidRDefault="004D3A63" w:rsidP="004D3A63">
            <w:pPr>
              <w:spacing w:after="120" w:line="234" w:lineRule="exact"/>
              <w:jc w:val="both"/>
              <w:rPr>
                <w:rFonts w:cs="Arial"/>
                <w:color w:val="000000"/>
                <w:szCs w:val="20"/>
                <w:lang w:val="en-GB"/>
              </w:rPr>
            </w:pPr>
          </w:p>
        </w:tc>
      </w:tr>
      <w:tr w:rsidR="004D3A63" w:rsidRPr="00673EC5" w:rsidTr="00562F96">
        <w:tc>
          <w:tcPr>
            <w:tcW w:w="2500" w:type="pct"/>
            <w:shd w:val="clear" w:color="auto" w:fill="auto"/>
          </w:tcPr>
          <w:p w:rsidR="004D3A63" w:rsidRPr="00673EC5" w:rsidRDefault="004D3A63" w:rsidP="004D3A63">
            <w:pPr>
              <w:numPr>
                <w:ilvl w:val="0"/>
                <w:numId w:val="1"/>
              </w:numPr>
              <w:tabs>
                <w:tab w:val="clear" w:pos="567"/>
              </w:tabs>
              <w:spacing w:after="120" w:line="234" w:lineRule="exact"/>
              <w:jc w:val="both"/>
              <w:rPr>
                <w:rFonts w:cs="Arial"/>
                <w:b/>
                <w:color w:val="000000"/>
                <w:szCs w:val="20"/>
              </w:rPr>
            </w:pPr>
            <w:r w:rsidRPr="00673EC5">
              <w:rPr>
                <w:rFonts w:cs="Arial"/>
                <w:b/>
                <w:color w:val="000000"/>
                <w:szCs w:val="20"/>
              </w:rPr>
              <w:t>Bendrovės dokumentų ir kitos informacijos pateikimo akcininkams tvarka</w:t>
            </w:r>
          </w:p>
        </w:tc>
        <w:tc>
          <w:tcPr>
            <w:tcW w:w="2500" w:type="pct"/>
            <w:shd w:val="clear" w:color="auto" w:fill="auto"/>
          </w:tcPr>
          <w:p w:rsidR="004D3A63" w:rsidRPr="00673EC5" w:rsidRDefault="004D3A63" w:rsidP="004D3A63">
            <w:pPr>
              <w:pStyle w:val="Heading7"/>
              <w:numPr>
                <w:ilvl w:val="0"/>
                <w:numId w:val="15"/>
              </w:numPr>
              <w:tabs>
                <w:tab w:val="left" w:pos="570"/>
                <w:tab w:val="center" w:pos="2076"/>
              </w:tabs>
              <w:spacing w:before="0" w:after="120" w:line="234" w:lineRule="exact"/>
              <w:ind w:left="602" w:hanging="567"/>
              <w:jc w:val="both"/>
              <w:rPr>
                <w:rFonts w:ascii="Arial" w:hAnsi="Arial" w:cs="Arial"/>
                <w:b/>
                <w:color w:val="000000"/>
                <w:sz w:val="20"/>
                <w:szCs w:val="20"/>
                <w:lang w:val="en-GB"/>
              </w:rPr>
            </w:pPr>
            <w:r w:rsidRPr="00673EC5">
              <w:rPr>
                <w:rFonts w:ascii="Arial" w:hAnsi="Arial" w:cs="Arial"/>
                <w:b/>
                <w:sz w:val="20"/>
                <w:szCs w:val="20"/>
                <w:lang w:val="en-GB"/>
              </w:rPr>
              <w:t>The Procedure of Presenting the Company’s Documents and Other Information to Shareholders</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shd w:val="clear" w:color="auto" w:fill="FFFFFF"/>
              </w:rPr>
              <w:t xml:space="preserve">Akcininkui raštu pareikalavus, Bendrovė ne vėliau kaip per 7 (septynias) kalendorines dienas nuo reikalavimo gavimo dienos privalo sudaryti akcininkui galimybę susipažinti ir (ar) pateikti Įstatų, metinių ir tarpinių finansinių ataskaitų rinkinių, Bendrovės metinių ir tarpinių pranešimų, auditoriaus išvadų ir finansinių ataskaitų audito ataskaitų, Akcininkų susirinkimų protokolų ar kitų dokumentų, kuriais įforminti Akcininkų susirinkimo sprendimai, stebėtojų tarybos pasiūlymų ar atsiliepimų Akcininkų susirinkimams, akcininkų sąrašų, stebėtojų tarybos ir valdybos narių sąrašų, kitų Bendrovės dokumentų, kurie turi būti vieši pagal įstatymus, taip pat kitų Įstatuose nurodytų dokumentų kopijas. </w:t>
            </w:r>
          </w:p>
        </w:tc>
        <w:tc>
          <w:tcPr>
            <w:tcW w:w="2500" w:type="pct"/>
            <w:shd w:val="clear" w:color="auto" w:fill="auto"/>
          </w:tcPr>
          <w:p w:rsidR="004D3A63" w:rsidRPr="00D27440" w:rsidRDefault="004D3A63" w:rsidP="004D3A63">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Style w:val="FontStyle25"/>
                <w:rFonts w:ascii="Arial" w:hAnsi="Arial" w:cs="Arial"/>
                <w:color w:val="000000"/>
                <w:lang w:val="en-GB"/>
              </w:rPr>
              <w:t xml:space="preserve">Following the written request of the shareholder, the Company must within 7 (seven) calendar days from the date of receiving such request to provide the shareholder with access to and / or present to the shareholder the Articles of Association, annual and interim financial statements, annual and interim reports, auditor’s reports and audit reports of the financial statements, minutes of the General Meeting or other documents, which constitutes the decisions of the General Meeting, </w:t>
            </w:r>
            <w:r w:rsidRPr="00673EC5">
              <w:rPr>
                <w:rFonts w:ascii="Arial" w:hAnsi="Arial" w:cs="Arial"/>
                <w:color w:val="000000"/>
                <w:sz w:val="20"/>
                <w:szCs w:val="20"/>
                <w:lang w:val="en-GB"/>
              </w:rPr>
              <w:t xml:space="preserve">comments and proposals of the Supervisory Council to the General Meetings, </w:t>
            </w:r>
            <w:r w:rsidRPr="00673EC5">
              <w:rPr>
                <w:rStyle w:val="FontStyle25"/>
                <w:rFonts w:ascii="Arial" w:hAnsi="Arial" w:cs="Arial"/>
                <w:color w:val="000000"/>
                <w:lang w:val="en-GB"/>
              </w:rPr>
              <w:t>list of shareholders, lists of members of the Board and of the Supervisory Council, other Company’s documents, which under the applicable laws must be public, also, copies of other documents, specified in the Articles of Association.</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shd w:val="clear" w:color="auto" w:fill="FFFFFF"/>
              </w:rPr>
            </w:pPr>
            <w:r w:rsidRPr="00673EC5">
              <w:rPr>
                <w:rFonts w:cs="Arial"/>
                <w:color w:val="000000"/>
                <w:szCs w:val="20"/>
                <w:shd w:val="clear" w:color="auto" w:fill="FFFFFF"/>
              </w:rPr>
              <w:t>Susipažinti su kita Bendrovės informacija ir (ar) gauti dokumentų</w:t>
            </w:r>
            <w:r w:rsidRPr="00673EC5">
              <w:rPr>
                <w:rFonts w:cs="Arial"/>
                <w:szCs w:val="20"/>
              </w:rPr>
              <w:t xml:space="preserve"> kopijas, įskaitant ir informaciją bei dokumentus, susijusius su Bendrovės komercine (gamybine) paslaptimi ir konfidencialia informacija, turi teisę tik Bendrovės akcininkas, kuriam tokia informacija ir dokumentai būtini vykdant teisės aktuose numatytus reikalavimus.</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Style w:val="FontStyle25"/>
                <w:rFonts w:ascii="Arial" w:hAnsi="Arial" w:cs="Arial"/>
                <w:color w:val="000000"/>
                <w:lang w:val="en-GB"/>
              </w:rPr>
            </w:pPr>
            <w:r w:rsidRPr="00673EC5">
              <w:rPr>
                <w:rFonts w:ascii="Arial" w:hAnsi="Arial" w:cs="Arial"/>
                <w:sz w:val="20"/>
                <w:szCs w:val="20"/>
                <w:lang w:val="en-GB"/>
              </w:rPr>
              <w:t>Only shareholder of the Company, to whom the information and documents are necessary for the fulfilment of the statutory requirements, may get acquainted with other information of the Company and (or) to receive copies of documents, including information and documents, related to commercial (industrial) secret and confidential information.</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shd w:val="clear" w:color="auto" w:fill="FFFFFF"/>
              </w:rPr>
            </w:pPr>
            <w:r w:rsidRPr="00673EC5">
              <w:rPr>
                <w:rFonts w:cs="Arial"/>
                <w:szCs w:val="20"/>
              </w:rPr>
              <w:t>Informacija bei dokumentai, susiję su Bendrovės komercine (gamybine) paslaptimi ir konfidencialia informacija akcininkui gali būti pateikiami tik tuo atveju, jeigu akcininkas užtikrina tokios informacijos ir dokumentų konfidencialumą.</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sz w:val="20"/>
                <w:szCs w:val="20"/>
                <w:lang w:val="en-GB"/>
              </w:rPr>
              <w:t>Information and documents, related to the commercial (industrial) secret and confidential information may be provided to the shareholder, only if the shareholder ensures the confidentiality of such information and documents.</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szCs w:val="20"/>
              </w:rPr>
            </w:pPr>
            <w:r w:rsidRPr="00673EC5">
              <w:rPr>
                <w:rFonts w:cs="Arial"/>
                <w:szCs w:val="20"/>
              </w:rPr>
              <w:t>Bendrovė gali neteikti akcininkui informacijos ir dokumentų būtinų vykdant teisės aktuose numatytus reikalavimus, jeigu yra galimybė Bendrovei šią informaciją ir (ar) dokumentus pateikti tiesiogiai asmenims (institucijoms ir įstaigoms), kurioms ši informacija ir (ar) dokumentai turi būti teikiami, vykdant teisės aktuose numatytus reikalavimus.</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Fonts w:ascii="Arial" w:hAnsi="Arial" w:cs="Arial"/>
                <w:sz w:val="20"/>
                <w:szCs w:val="20"/>
                <w:lang w:val="en-GB"/>
              </w:rPr>
            </w:pPr>
            <w:r w:rsidRPr="00673EC5">
              <w:rPr>
                <w:rFonts w:ascii="Arial" w:hAnsi="Arial" w:cs="Arial"/>
                <w:sz w:val="20"/>
                <w:szCs w:val="20"/>
                <w:lang w:val="en-GB"/>
              </w:rPr>
              <w:t>The Company may refuse to provide information and documents to the shareholder if they are necessary for the fulfilment of the statutory requirements, if there is a possibility to provide such information and (or) documents directly to the persons (institutions), to whom such information and (or) documents would have to be provided, while fulfilling the statutory requirements.</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shd w:val="clear" w:color="auto" w:fill="FFFFFF"/>
              </w:rPr>
            </w:pPr>
            <w:r w:rsidRPr="00673EC5">
              <w:rPr>
                <w:rFonts w:cs="Arial"/>
                <w:color w:val="000000"/>
                <w:szCs w:val="20"/>
                <w:shd w:val="clear" w:color="auto" w:fill="FFFFFF"/>
              </w:rPr>
              <w:t>Bendrovė atsisako akcininkui pateikti dokumentų kopijas, jeigu negalima nustatyti dokumentų pareikalavusio akcininko tapatybės.</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Style w:val="FontStyle25"/>
                <w:rFonts w:ascii="Arial" w:hAnsi="Arial" w:cs="Arial"/>
                <w:color w:val="000000"/>
                <w:lang w:val="en-GB"/>
              </w:rPr>
            </w:pPr>
            <w:r w:rsidRPr="00673EC5">
              <w:rPr>
                <w:rFonts w:ascii="Arial" w:hAnsi="Arial" w:cs="Arial"/>
                <w:sz w:val="20"/>
                <w:szCs w:val="20"/>
                <w:lang w:val="en-GB"/>
              </w:rPr>
              <w:t>The Company shall refuse to provide copies of documents to the shareholder if the identity of the shareholder requesting the documents cannot be determined.</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shd w:val="clear" w:color="auto" w:fill="FFFFFF"/>
              </w:rPr>
            </w:pPr>
            <w:r w:rsidRPr="00673EC5">
              <w:rPr>
                <w:rFonts w:cs="Arial"/>
                <w:color w:val="000000"/>
                <w:szCs w:val="20"/>
                <w:shd w:val="clear" w:color="auto" w:fill="FFFFFF"/>
              </w:rPr>
              <w:t xml:space="preserve">Atsisakymą sudaryti akcininkui galimybę susipažinti ir (ar) pateikti dokumentų kopijas Bendrovė turi įforminti raštu, jeigu akcininkas to </w:t>
            </w:r>
            <w:r w:rsidRPr="00673EC5">
              <w:rPr>
                <w:rFonts w:cs="Arial"/>
                <w:color w:val="000000"/>
                <w:szCs w:val="20"/>
                <w:shd w:val="clear" w:color="auto" w:fill="FFFFFF"/>
              </w:rPr>
              <w:lastRenderedPageBreak/>
              <w:t>pareikalauja.</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Style w:val="FontStyle25"/>
                <w:rFonts w:ascii="Arial" w:hAnsi="Arial" w:cs="Arial"/>
                <w:color w:val="000000"/>
                <w:lang w:val="en-GB"/>
              </w:rPr>
            </w:pPr>
            <w:r w:rsidRPr="00673EC5">
              <w:rPr>
                <w:rFonts w:ascii="Arial" w:hAnsi="Arial" w:cs="Arial"/>
                <w:sz w:val="20"/>
                <w:szCs w:val="20"/>
                <w:lang w:val="en-GB"/>
              </w:rPr>
              <w:lastRenderedPageBreak/>
              <w:t xml:space="preserve">The refusal to provide the shareholder with access to get acquainted and / or provide copies of documents </w:t>
            </w:r>
            <w:proofErr w:type="gramStart"/>
            <w:r w:rsidRPr="00673EC5">
              <w:rPr>
                <w:rFonts w:ascii="Arial" w:hAnsi="Arial" w:cs="Arial"/>
                <w:sz w:val="20"/>
                <w:szCs w:val="20"/>
                <w:lang w:val="en-GB"/>
              </w:rPr>
              <w:t>has to</w:t>
            </w:r>
            <w:proofErr w:type="gramEnd"/>
            <w:r w:rsidRPr="00673EC5">
              <w:rPr>
                <w:rFonts w:ascii="Arial" w:hAnsi="Arial" w:cs="Arial"/>
                <w:sz w:val="20"/>
                <w:szCs w:val="20"/>
                <w:lang w:val="en-GB"/>
              </w:rPr>
              <w:t xml:space="preserve"> be formalized in written if it is </w:t>
            </w:r>
            <w:r w:rsidRPr="00673EC5">
              <w:rPr>
                <w:rFonts w:ascii="Arial" w:hAnsi="Arial" w:cs="Arial"/>
                <w:sz w:val="20"/>
                <w:szCs w:val="20"/>
                <w:lang w:val="en-GB"/>
              </w:rPr>
              <w:lastRenderedPageBreak/>
              <w:t xml:space="preserve">requested by the shareholder. </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shd w:val="clear" w:color="auto" w:fill="FFFFFF"/>
              </w:rPr>
            </w:pPr>
            <w:r w:rsidRPr="00673EC5">
              <w:rPr>
                <w:rFonts w:cs="Arial"/>
                <w:color w:val="000000"/>
                <w:szCs w:val="20"/>
                <w:shd w:val="clear" w:color="auto" w:fill="FFFFFF"/>
              </w:rPr>
              <w:lastRenderedPageBreak/>
              <w:t>Ginčus dėl akcininko teisės gauti informaciją sprendžia teismas.</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Style w:val="FontStyle25"/>
                <w:rFonts w:ascii="Arial" w:hAnsi="Arial" w:cs="Arial"/>
                <w:color w:val="000000"/>
                <w:lang w:val="en-GB"/>
              </w:rPr>
            </w:pPr>
            <w:r w:rsidRPr="00673EC5">
              <w:rPr>
                <w:rFonts w:ascii="Arial" w:hAnsi="Arial" w:cs="Arial"/>
                <w:sz w:val="20"/>
                <w:szCs w:val="20"/>
                <w:lang w:val="en-GB"/>
              </w:rPr>
              <w:t>Disputes concerning the shareholder's right to information are resolved in the court.</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Bendrovės dokumentai, jų kopijos ar kita informacija akcininkams pateikiama neatlygintinai, išskyrus atvejus, kuomet Bendrovė dėl dokumentų ar kitos informacijos pateikimo patiria išlaidų. Pastaruoju atveju Bendrovės akcininkas atlygina Bendrovės patirtas dokumentų ir kitos informacijos pateikimo išlaidas pagal Bendrovės vadovo patvirtintus įkainius.</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sz w:val="20"/>
                <w:szCs w:val="20"/>
                <w:lang w:val="en-GB"/>
              </w:rPr>
              <w:t>Company’s documents, copies or other information are provided to shareholders free of charge, except if the Company incurs expenses for provision of documents or other information. In this case, the shareholder shall reimburse the costs incurred by the Company for the provision of documents and other information under the tariffs, approved by the Manager of the Company.</w:t>
            </w:r>
          </w:p>
        </w:tc>
      </w:tr>
      <w:tr w:rsidR="00D27440" w:rsidRPr="00673EC5" w:rsidTr="00562F96">
        <w:tc>
          <w:tcPr>
            <w:tcW w:w="2500" w:type="pct"/>
            <w:shd w:val="clear" w:color="auto" w:fill="auto"/>
          </w:tcPr>
          <w:p w:rsidR="00D27440" w:rsidRPr="00673EC5" w:rsidRDefault="00D27440" w:rsidP="000930BD">
            <w:pPr>
              <w:spacing w:after="120" w:line="234" w:lineRule="exact"/>
              <w:jc w:val="both"/>
              <w:rPr>
                <w:rFonts w:cs="Arial"/>
                <w:color w:val="000000"/>
                <w:szCs w:val="20"/>
              </w:rPr>
            </w:pPr>
          </w:p>
        </w:tc>
        <w:tc>
          <w:tcPr>
            <w:tcW w:w="2500" w:type="pct"/>
            <w:shd w:val="clear" w:color="auto" w:fill="auto"/>
          </w:tcPr>
          <w:p w:rsidR="00D27440" w:rsidRPr="00673EC5" w:rsidRDefault="00D27440" w:rsidP="000930BD">
            <w:pPr>
              <w:pStyle w:val="Heading7"/>
              <w:tabs>
                <w:tab w:val="center" w:pos="602"/>
              </w:tabs>
              <w:spacing w:before="0" w:after="120" w:line="234" w:lineRule="exact"/>
              <w:ind w:left="35"/>
              <w:jc w:val="both"/>
              <w:rPr>
                <w:rFonts w:ascii="Arial" w:hAnsi="Arial" w:cs="Arial"/>
                <w:sz w:val="20"/>
                <w:szCs w:val="20"/>
                <w:lang w:val="en-GB"/>
              </w:rPr>
            </w:pPr>
          </w:p>
        </w:tc>
      </w:tr>
      <w:tr w:rsidR="004D3A63" w:rsidRPr="00673EC5" w:rsidTr="00562F96">
        <w:tc>
          <w:tcPr>
            <w:tcW w:w="2500" w:type="pct"/>
            <w:shd w:val="clear" w:color="auto" w:fill="auto"/>
          </w:tcPr>
          <w:p w:rsidR="004D3A63" w:rsidRPr="00673EC5" w:rsidRDefault="004D3A63" w:rsidP="004D3A63">
            <w:pPr>
              <w:numPr>
                <w:ilvl w:val="0"/>
                <w:numId w:val="1"/>
              </w:numPr>
              <w:tabs>
                <w:tab w:val="clear" w:pos="567"/>
              </w:tabs>
              <w:spacing w:after="120" w:line="234" w:lineRule="exact"/>
              <w:jc w:val="both"/>
              <w:rPr>
                <w:rFonts w:cs="Arial"/>
                <w:b/>
                <w:color w:val="000000"/>
                <w:szCs w:val="20"/>
              </w:rPr>
            </w:pPr>
            <w:r w:rsidRPr="00673EC5">
              <w:rPr>
                <w:rFonts w:cs="Arial"/>
                <w:b/>
                <w:color w:val="000000"/>
                <w:szCs w:val="20"/>
              </w:rPr>
              <w:t>Bendrovės įstatų keitimo tvarka</w:t>
            </w:r>
          </w:p>
        </w:tc>
        <w:tc>
          <w:tcPr>
            <w:tcW w:w="2500" w:type="pct"/>
            <w:shd w:val="clear" w:color="auto" w:fill="auto"/>
          </w:tcPr>
          <w:p w:rsidR="004D3A63" w:rsidRPr="00673EC5" w:rsidRDefault="004D3A63" w:rsidP="004D3A63">
            <w:pPr>
              <w:pStyle w:val="Heading7"/>
              <w:numPr>
                <w:ilvl w:val="0"/>
                <w:numId w:val="15"/>
              </w:numPr>
              <w:tabs>
                <w:tab w:val="left" w:pos="570"/>
                <w:tab w:val="center" w:pos="2076"/>
              </w:tabs>
              <w:spacing w:before="0" w:after="120" w:line="234" w:lineRule="exact"/>
              <w:ind w:left="602" w:hanging="567"/>
              <w:jc w:val="both"/>
              <w:rPr>
                <w:rFonts w:cs="Arial"/>
                <w:color w:val="000000"/>
                <w:szCs w:val="20"/>
                <w:lang w:val="en-GB"/>
              </w:rPr>
            </w:pPr>
            <w:r w:rsidRPr="00673EC5">
              <w:rPr>
                <w:rFonts w:ascii="Arial" w:hAnsi="Arial" w:cs="Arial"/>
                <w:b/>
                <w:sz w:val="20"/>
                <w:lang w:val="en-GB"/>
              </w:rPr>
              <w:t xml:space="preserve">The Procedure of Amending the </w:t>
            </w:r>
            <w:r w:rsidRPr="00673EC5">
              <w:rPr>
                <w:rFonts w:ascii="Arial" w:hAnsi="Arial" w:cs="Arial"/>
                <w:b/>
                <w:bCs/>
                <w:sz w:val="20"/>
                <w:lang w:val="en-GB"/>
              </w:rPr>
              <w:t xml:space="preserve">Articles of </w:t>
            </w:r>
            <w:r w:rsidRPr="00673EC5">
              <w:rPr>
                <w:rFonts w:ascii="Arial" w:hAnsi="Arial" w:cs="Arial"/>
                <w:b/>
                <w:sz w:val="20"/>
                <w:lang w:val="en-GB"/>
              </w:rPr>
              <w:t>Association of the Company</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Bendrovės</w:t>
            </w:r>
            <w:r w:rsidRPr="00673EC5">
              <w:rPr>
                <w:rFonts w:cs="Arial"/>
              </w:rPr>
              <w:t xml:space="preserve"> įstatai keičiami Akcinių bendrovių įstatymo nustatyta tvarka Akcininkų susirinkimo sprendimu, priimtu ne mažesne kaip 2/3 visų Akcininkų susirinkime dalyvaujančių akcininkų akcijų suteikiamų balsų dauguma.</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Fonts w:cs="Arial"/>
                <w:color w:val="000000"/>
                <w:szCs w:val="20"/>
                <w:lang w:val="en-GB"/>
              </w:rPr>
            </w:pPr>
            <w:r w:rsidRPr="00673EC5">
              <w:rPr>
                <w:rFonts w:ascii="Arial" w:hAnsi="Arial" w:cs="Arial"/>
                <w:sz w:val="20"/>
                <w:lang w:val="en-GB"/>
              </w:rPr>
              <w:t xml:space="preserve">The </w:t>
            </w:r>
            <w:r w:rsidRPr="00673EC5">
              <w:rPr>
                <w:rFonts w:ascii="Arial" w:hAnsi="Arial" w:cs="Arial"/>
                <w:bCs/>
                <w:sz w:val="20"/>
                <w:lang w:val="en-GB"/>
              </w:rPr>
              <w:t>Articles of Association</w:t>
            </w:r>
            <w:r w:rsidRPr="00673EC5">
              <w:rPr>
                <w:rFonts w:ascii="Arial" w:hAnsi="Arial" w:cs="Arial"/>
                <w:sz w:val="20"/>
                <w:lang w:val="en-GB"/>
              </w:rPr>
              <w:t xml:space="preserve"> of the Company shall be amended under the procedure set by the Law on Companies by a resolution of the General Meeting adopted by at least 2/3 of votes carried by shares held by all the shareholders present at the General Meeting.</w:t>
            </w:r>
          </w:p>
        </w:tc>
      </w:tr>
      <w:tr w:rsidR="004D3A63" w:rsidRPr="00673EC5" w:rsidTr="00562F96">
        <w:tc>
          <w:tcPr>
            <w:tcW w:w="2500" w:type="pct"/>
            <w:shd w:val="clear" w:color="auto" w:fill="auto"/>
          </w:tcPr>
          <w:p w:rsidR="004D3A63" w:rsidRPr="00673EC5" w:rsidRDefault="000930BD" w:rsidP="004D3A63">
            <w:pPr>
              <w:spacing w:after="120" w:line="234" w:lineRule="exact"/>
              <w:jc w:val="both"/>
              <w:rPr>
                <w:rFonts w:cs="Arial"/>
                <w:color w:val="000000"/>
                <w:szCs w:val="20"/>
              </w:rPr>
            </w:pPr>
            <w:r>
              <w:rPr>
                <w:rFonts w:cs="Arial"/>
              </w:rPr>
              <w:t xml:space="preserve">14.2. </w:t>
            </w:r>
            <w:r w:rsidR="004D3A63" w:rsidRPr="00673EC5">
              <w:rPr>
                <w:rFonts w:cs="Arial"/>
              </w:rPr>
              <w:t>Akcininkų susirinkimui priėmus sprendimą pakeisti Bendrovės įstatus, surašomas visas pakeistų įstatų tekstas ir po juo pasirašo Akcininkų susirinkimo įgaliotas asmuo.</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Fonts w:cs="Arial"/>
                <w:color w:val="000000"/>
                <w:szCs w:val="20"/>
                <w:lang w:val="en-GB"/>
              </w:rPr>
            </w:pPr>
            <w:r w:rsidRPr="00673EC5">
              <w:rPr>
                <w:rFonts w:ascii="Arial" w:hAnsi="Arial" w:cs="Arial"/>
                <w:sz w:val="20"/>
                <w:lang w:val="en-GB"/>
              </w:rPr>
              <w:t xml:space="preserve">After the General Meeting adopts a resolution to amend the </w:t>
            </w:r>
            <w:r w:rsidRPr="00673EC5">
              <w:rPr>
                <w:rFonts w:ascii="Arial" w:hAnsi="Arial" w:cs="Arial"/>
                <w:bCs/>
                <w:sz w:val="20"/>
                <w:lang w:val="en-GB"/>
              </w:rPr>
              <w:t>Articles of Association</w:t>
            </w:r>
            <w:r w:rsidRPr="00673EC5">
              <w:rPr>
                <w:rFonts w:ascii="Arial" w:hAnsi="Arial" w:cs="Arial"/>
                <w:sz w:val="20"/>
                <w:lang w:val="en-GB"/>
              </w:rPr>
              <w:t xml:space="preserve"> of the Company, the whole text of the amended </w:t>
            </w:r>
            <w:r w:rsidRPr="00673EC5">
              <w:rPr>
                <w:rFonts w:ascii="Arial" w:hAnsi="Arial" w:cs="Arial"/>
                <w:bCs/>
                <w:sz w:val="20"/>
                <w:lang w:val="en-GB"/>
              </w:rPr>
              <w:t>Articles of Association</w:t>
            </w:r>
            <w:r w:rsidRPr="00673EC5">
              <w:rPr>
                <w:rFonts w:ascii="Arial" w:hAnsi="Arial" w:cs="Arial"/>
                <w:sz w:val="20"/>
                <w:lang w:val="en-GB"/>
              </w:rPr>
              <w:t xml:space="preserve"> shall be made and signed by a person authorised by the General Meeting.</w:t>
            </w:r>
          </w:p>
        </w:tc>
      </w:tr>
      <w:tr w:rsidR="000930BD" w:rsidRPr="00673EC5" w:rsidTr="00562F96">
        <w:tc>
          <w:tcPr>
            <w:tcW w:w="2500" w:type="pct"/>
            <w:shd w:val="clear" w:color="auto" w:fill="auto"/>
          </w:tcPr>
          <w:p w:rsidR="000930BD" w:rsidRDefault="000930BD" w:rsidP="004D3A63">
            <w:pPr>
              <w:spacing w:after="120" w:line="234" w:lineRule="exact"/>
              <w:jc w:val="both"/>
              <w:rPr>
                <w:rFonts w:cs="Arial"/>
              </w:rPr>
            </w:pPr>
          </w:p>
        </w:tc>
        <w:tc>
          <w:tcPr>
            <w:tcW w:w="2500" w:type="pct"/>
            <w:shd w:val="clear" w:color="auto" w:fill="auto"/>
          </w:tcPr>
          <w:p w:rsidR="000930BD" w:rsidRPr="00673EC5" w:rsidRDefault="000930BD" w:rsidP="000930BD">
            <w:pPr>
              <w:pStyle w:val="Heading7"/>
              <w:tabs>
                <w:tab w:val="center" w:pos="602"/>
              </w:tabs>
              <w:spacing w:before="0" w:after="120" w:line="234" w:lineRule="exact"/>
              <w:jc w:val="both"/>
              <w:rPr>
                <w:rFonts w:ascii="Arial" w:hAnsi="Arial" w:cs="Arial"/>
                <w:sz w:val="20"/>
                <w:lang w:val="en-GB"/>
              </w:rPr>
            </w:pPr>
          </w:p>
        </w:tc>
      </w:tr>
      <w:tr w:rsidR="004D3A63" w:rsidRPr="00673EC5" w:rsidTr="00562F96">
        <w:tc>
          <w:tcPr>
            <w:tcW w:w="2500" w:type="pct"/>
            <w:shd w:val="clear" w:color="auto" w:fill="auto"/>
          </w:tcPr>
          <w:p w:rsidR="004D3A63" w:rsidRPr="00673EC5" w:rsidRDefault="004D3A63" w:rsidP="004D3A63">
            <w:pPr>
              <w:numPr>
                <w:ilvl w:val="0"/>
                <w:numId w:val="1"/>
              </w:numPr>
              <w:tabs>
                <w:tab w:val="clear" w:pos="567"/>
              </w:tabs>
              <w:spacing w:after="120" w:line="234" w:lineRule="exact"/>
              <w:jc w:val="both"/>
              <w:rPr>
                <w:rFonts w:cs="Arial"/>
                <w:b/>
                <w:color w:val="000000"/>
                <w:szCs w:val="20"/>
              </w:rPr>
            </w:pPr>
            <w:r w:rsidRPr="00673EC5">
              <w:rPr>
                <w:rFonts w:cs="Arial"/>
                <w:b/>
                <w:color w:val="000000"/>
                <w:szCs w:val="20"/>
              </w:rPr>
              <w:t>Baigiamosios nuostatos</w:t>
            </w:r>
          </w:p>
        </w:tc>
        <w:tc>
          <w:tcPr>
            <w:tcW w:w="2500" w:type="pct"/>
            <w:shd w:val="clear" w:color="auto" w:fill="auto"/>
          </w:tcPr>
          <w:p w:rsidR="004D3A63" w:rsidRPr="00673EC5" w:rsidRDefault="004D3A63" w:rsidP="004D3A63">
            <w:pPr>
              <w:pStyle w:val="Heading7"/>
              <w:numPr>
                <w:ilvl w:val="0"/>
                <w:numId w:val="15"/>
              </w:numPr>
              <w:tabs>
                <w:tab w:val="left" w:pos="570"/>
                <w:tab w:val="center" w:pos="2076"/>
              </w:tabs>
              <w:spacing w:before="0" w:after="120" w:line="234" w:lineRule="exact"/>
              <w:ind w:left="602" w:hanging="567"/>
              <w:jc w:val="both"/>
              <w:rPr>
                <w:rFonts w:ascii="Arial" w:hAnsi="Arial" w:cs="Arial"/>
                <w:b/>
                <w:color w:val="000000"/>
                <w:sz w:val="20"/>
                <w:szCs w:val="20"/>
                <w:lang w:val="en-GB"/>
              </w:rPr>
            </w:pPr>
            <w:r w:rsidRPr="00673EC5">
              <w:rPr>
                <w:rFonts w:ascii="Arial" w:hAnsi="Arial" w:cs="Arial"/>
                <w:b/>
                <w:sz w:val="20"/>
                <w:szCs w:val="20"/>
                <w:lang w:val="en-GB"/>
              </w:rPr>
              <w:t>Final Provisions</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 xml:space="preserve">Šie Įstatai pasirašyti </w:t>
            </w:r>
            <w:r w:rsidR="00E920EF">
              <w:rPr>
                <w:rFonts w:cs="Arial"/>
                <w:color w:val="000000"/>
                <w:szCs w:val="20"/>
              </w:rPr>
              <w:t>2020</w:t>
            </w:r>
            <w:r w:rsidR="00E920EF" w:rsidRPr="00D27440">
              <w:rPr>
                <w:rFonts w:cs="Arial"/>
                <w:color w:val="000000"/>
                <w:szCs w:val="20"/>
              </w:rPr>
              <w:t> </w:t>
            </w:r>
            <w:r w:rsidRPr="00D27440">
              <w:rPr>
                <w:rFonts w:cs="Arial"/>
                <w:color w:val="000000"/>
                <w:szCs w:val="20"/>
              </w:rPr>
              <w:t>m. </w:t>
            </w:r>
            <w:r w:rsidR="00E920EF">
              <w:rPr>
                <w:rFonts w:cs="Arial"/>
                <w:color w:val="000000"/>
                <w:szCs w:val="20"/>
              </w:rPr>
              <w:t>[_]</w:t>
            </w:r>
            <w:r w:rsidR="00E920EF" w:rsidRPr="00D27440">
              <w:rPr>
                <w:rFonts w:cs="Arial"/>
                <w:color w:val="000000"/>
                <w:szCs w:val="20"/>
              </w:rPr>
              <w:t> </w:t>
            </w:r>
            <w:r w:rsidR="00E920EF">
              <w:rPr>
                <w:rFonts w:cs="Arial"/>
                <w:color w:val="000000"/>
                <w:szCs w:val="20"/>
              </w:rPr>
              <w:t>[_]</w:t>
            </w:r>
            <w:r w:rsidR="00811156" w:rsidRPr="00673EC5">
              <w:rPr>
                <w:rFonts w:cs="Arial"/>
                <w:color w:val="000000"/>
                <w:szCs w:val="20"/>
              </w:rPr>
              <w:t xml:space="preserve"> </w:t>
            </w:r>
            <w:r w:rsidRPr="00673EC5">
              <w:rPr>
                <w:rFonts w:cs="Arial"/>
                <w:color w:val="000000"/>
                <w:szCs w:val="20"/>
              </w:rPr>
              <w:t xml:space="preserve">d. 3 (trimis) egzemplioriais </w:t>
            </w:r>
            <w:r w:rsidRPr="00673EC5">
              <w:rPr>
                <w:rFonts w:cs="Arial"/>
                <w:szCs w:val="20"/>
                <w:lang w:eastAsia="lt-LT" w:bidi="lt-LT"/>
              </w:rPr>
              <w:t>lietuvių ir anglų kalbomis. Esant neatitikimui tarp lietuviškojo ir angliškojo tekstų privalo būti vadovaujamasi lietuviškuoju tekstu.</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sz w:val="20"/>
                <w:szCs w:val="20"/>
                <w:lang w:val="en-GB"/>
              </w:rPr>
              <w:t xml:space="preserve">These Articles of Association were signed on </w:t>
            </w:r>
            <w:r w:rsidR="00E920EF">
              <w:rPr>
                <w:rFonts w:ascii="Arial" w:hAnsi="Arial" w:cs="Arial"/>
                <w:color w:val="000000"/>
                <w:sz w:val="20"/>
                <w:szCs w:val="20"/>
                <w:lang w:val="en-GB"/>
              </w:rPr>
              <w:t>[_]</w:t>
            </w:r>
            <w:r w:rsidR="00E920EF" w:rsidRPr="00D27440">
              <w:rPr>
                <w:rFonts w:ascii="Arial" w:hAnsi="Arial" w:cs="Arial"/>
                <w:sz w:val="20"/>
                <w:szCs w:val="20"/>
                <w:lang w:val="en-GB"/>
              </w:rPr>
              <w:t> </w:t>
            </w:r>
            <w:r w:rsidR="00E920EF">
              <w:rPr>
                <w:rFonts w:ascii="Arial" w:hAnsi="Arial" w:cs="Arial"/>
                <w:color w:val="000000"/>
                <w:sz w:val="20"/>
                <w:szCs w:val="20"/>
                <w:lang w:val="en-GB"/>
              </w:rPr>
              <w:t>[_]</w:t>
            </w:r>
            <w:r w:rsidR="00E920EF" w:rsidRPr="00D27440">
              <w:rPr>
                <w:rFonts w:ascii="Arial" w:hAnsi="Arial" w:cs="Arial"/>
                <w:color w:val="000000"/>
                <w:sz w:val="20"/>
                <w:szCs w:val="20"/>
                <w:lang w:val="en-GB"/>
              </w:rPr>
              <w:t xml:space="preserve"> 20</w:t>
            </w:r>
            <w:r w:rsidR="00E920EF">
              <w:rPr>
                <w:rFonts w:ascii="Arial" w:hAnsi="Arial" w:cs="Arial"/>
                <w:color w:val="000000"/>
                <w:sz w:val="20"/>
                <w:szCs w:val="20"/>
                <w:lang w:val="en-GB"/>
              </w:rPr>
              <w:t>20</w:t>
            </w:r>
            <w:r w:rsidR="00E920EF" w:rsidRPr="00673EC5">
              <w:rPr>
                <w:rFonts w:ascii="Arial" w:hAnsi="Arial" w:cs="Arial"/>
                <w:sz w:val="20"/>
                <w:szCs w:val="20"/>
                <w:lang w:val="en-GB"/>
              </w:rPr>
              <w:t xml:space="preserve"> </w:t>
            </w:r>
            <w:r w:rsidRPr="00673EC5">
              <w:rPr>
                <w:rFonts w:ascii="Arial" w:hAnsi="Arial" w:cs="Arial"/>
                <w:sz w:val="20"/>
                <w:szCs w:val="20"/>
                <w:lang w:val="en-GB"/>
              </w:rPr>
              <w:t>in 3 (three) original copies in Lithuanian and English languages. In case of discrepancy between the two, the text in Lithuanian language shall prevail.</w:t>
            </w:r>
          </w:p>
        </w:tc>
      </w:tr>
      <w:tr w:rsidR="004D3A63" w:rsidRPr="00673EC5" w:rsidTr="00562F96">
        <w:tc>
          <w:tcPr>
            <w:tcW w:w="2500" w:type="pct"/>
            <w:shd w:val="clear" w:color="auto" w:fill="auto"/>
          </w:tcPr>
          <w:p w:rsidR="004D3A63" w:rsidRPr="00673EC5" w:rsidRDefault="004D3A63" w:rsidP="004D3A63">
            <w:pPr>
              <w:numPr>
                <w:ilvl w:val="1"/>
                <w:numId w:val="1"/>
              </w:numPr>
              <w:tabs>
                <w:tab w:val="clear" w:pos="747"/>
                <w:tab w:val="left" w:pos="567"/>
              </w:tabs>
              <w:spacing w:after="120" w:line="234" w:lineRule="exact"/>
              <w:ind w:left="0" w:firstLine="0"/>
              <w:jc w:val="both"/>
              <w:rPr>
                <w:rFonts w:cs="Arial"/>
                <w:color w:val="000000"/>
                <w:szCs w:val="20"/>
              </w:rPr>
            </w:pPr>
            <w:r w:rsidRPr="00673EC5">
              <w:rPr>
                <w:rFonts w:cs="Arial"/>
                <w:color w:val="000000"/>
                <w:szCs w:val="20"/>
              </w:rPr>
              <w:t>Įstatai įsigalioja nuo jų įregistravimo Juridinių asmenų registre momento.</w:t>
            </w:r>
          </w:p>
        </w:tc>
        <w:tc>
          <w:tcPr>
            <w:tcW w:w="2500" w:type="pct"/>
            <w:shd w:val="clear" w:color="auto" w:fill="auto"/>
          </w:tcPr>
          <w:p w:rsidR="004D3A63" w:rsidRPr="00673EC5" w:rsidRDefault="004D3A63" w:rsidP="004D3A63">
            <w:pPr>
              <w:pStyle w:val="Heading7"/>
              <w:numPr>
                <w:ilvl w:val="1"/>
                <w:numId w:val="15"/>
              </w:numPr>
              <w:tabs>
                <w:tab w:val="center" w:pos="602"/>
              </w:tabs>
              <w:spacing w:before="0" w:after="120" w:line="234" w:lineRule="exact"/>
              <w:ind w:left="35" w:firstLine="0"/>
              <w:jc w:val="both"/>
              <w:rPr>
                <w:rFonts w:ascii="Arial" w:hAnsi="Arial" w:cs="Arial"/>
                <w:color w:val="000000"/>
                <w:sz w:val="20"/>
                <w:szCs w:val="20"/>
                <w:lang w:val="en-GB"/>
              </w:rPr>
            </w:pPr>
            <w:r w:rsidRPr="00673EC5">
              <w:rPr>
                <w:rFonts w:ascii="Arial" w:hAnsi="Arial" w:cs="Arial"/>
                <w:sz w:val="20"/>
                <w:szCs w:val="20"/>
                <w:lang w:val="en-GB"/>
              </w:rPr>
              <w:t>The Articles of Association shall come into effect as from the moment of their registration with the Register of Legal Entities.</w:t>
            </w:r>
          </w:p>
        </w:tc>
      </w:tr>
      <w:tr w:rsidR="004D3A63" w:rsidRPr="007A692C" w:rsidTr="00562F96">
        <w:tc>
          <w:tcPr>
            <w:tcW w:w="2500" w:type="pct"/>
            <w:shd w:val="clear" w:color="auto" w:fill="auto"/>
          </w:tcPr>
          <w:p w:rsidR="004D3A63" w:rsidRPr="007A692C" w:rsidRDefault="004D3A63" w:rsidP="004D3A63">
            <w:pPr>
              <w:tabs>
                <w:tab w:val="left" w:pos="3975"/>
              </w:tabs>
              <w:spacing w:line="234" w:lineRule="exact"/>
              <w:jc w:val="both"/>
              <w:rPr>
                <w:rFonts w:cs="Arial"/>
                <w:color w:val="000000"/>
                <w:szCs w:val="20"/>
              </w:rPr>
            </w:pPr>
          </w:p>
        </w:tc>
        <w:tc>
          <w:tcPr>
            <w:tcW w:w="2500" w:type="pct"/>
            <w:shd w:val="clear" w:color="auto" w:fill="auto"/>
          </w:tcPr>
          <w:p w:rsidR="004D3A63" w:rsidRPr="007A692C" w:rsidRDefault="004D3A63" w:rsidP="004D3A63">
            <w:pPr>
              <w:tabs>
                <w:tab w:val="left" w:pos="3975"/>
              </w:tabs>
              <w:spacing w:line="234" w:lineRule="exact"/>
              <w:jc w:val="both"/>
              <w:rPr>
                <w:rFonts w:cs="Arial"/>
                <w:color w:val="000000"/>
                <w:szCs w:val="20"/>
              </w:rPr>
            </w:pPr>
          </w:p>
        </w:tc>
      </w:tr>
      <w:tr w:rsidR="004D3A63" w:rsidRPr="007A692C" w:rsidTr="00562F96">
        <w:tc>
          <w:tcPr>
            <w:tcW w:w="2500" w:type="pct"/>
            <w:shd w:val="clear" w:color="auto" w:fill="auto"/>
          </w:tcPr>
          <w:p w:rsidR="004D3A63" w:rsidRPr="007A692C" w:rsidRDefault="004D3A63" w:rsidP="004D3A63">
            <w:pPr>
              <w:spacing w:line="234" w:lineRule="exact"/>
              <w:jc w:val="center"/>
              <w:rPr>
                <w:rFonts w:cs="Arial"/>
                <w:color w:val="000000"/>
                <w:szCs w:val="20"/>
              </w:rPr>
            </w:pPr>
          </w:p>
        </w:tc>
        <w:tc>
          <w:tcPr>
            <w:tcW w:w="2500" w:type="pct"/>
            <w:shd w:val="clear" w:color="auto" w:fill="auto"/>
          </w:tcPr>
          <w:p w:rsidR="004D3A63" w:rsidRPr="007A692C" w:rsidRDefault="004D3A63" w:rsidP="004D3A63">
            <w:pPr>
              <w:spacing w:line="234" w:lineRule="exact"/>
              <w:jc w:val="center"/>
              <w:rPr>
                <w:rFonts w:cs="Arial"/>
                <w:color w:val="000000"/>
                <w:szCs w:val="20"/>
              </w:rPr>
            </w:pPr>
          </w:p>
        </w:tc>
      </w:tr>
      <w:tr w:rsidR="004D3A63" w:rsidRPr="007A692C" w:rsidTr="00507616">
        <w:tc>
          <w:tcPr>
            <w:tcW w:w="5000" w:type="pct"/>
            <w:gridSpan w:val="2"/>
            <w:shd w:val="clear" w:color="auto" w:fill="auto"/>
          </w:tcPr>
          <w:p w:rsidR="004D3A63" w:rsidRPr="007A692C" w:rsidRDefault="004D3A63" w:rsidP="004D3A63">
            <w:pPr>
              <w:spacing w:line="234" w:lineRule="exact"/>
              <w:jc w:val="center"/>
              <w:rPr>
                <w:rFonts w:cs="Arial"/>
                <w:color w:val="000000"/>
                <w:szCs w:val="20"/>
              </w:rPr>
            </w:pPr>
            <w:r w:rsidRPr="007A692C">
              <w:rPr>
                <w:rFonts w:cs="Arial"/>
                <w:color w:val="000000"/>
                <w:szCs w:val="20"/>
              </w:rPr>
              <w:t xml:space="preserve">Įgaliotas asmuo / </w:t>
            </w:r>
            <w:r w:rsidRPr="007A692C">
              <w:rPr>
                <w:rFonts w:cs="Arial"/>
                <w:color w:val="000000"/>
                <w:szCs w:val="20"/>
                <w:lang w:val="en-GB"/>
              </w:rPr>
              <w:t>Authorized person:</w:t>
            </w:r>
          </w:p>
        </w:tc>
      </w:tr>
      <w:tr w:rsidR="004D3A63" w:rsidRPr="007A692C" w:rsidTr="00562F96">
        <w:tc>
          <w:tcPr>
            <w:tcW w:w="2500" w:type="pct"/>
            <w:shd w:val="clear" w:color="auto" w:fill="auto"/>
          </w:tcPr>
          <w:p w:rsidR="004D3A63" w:rsidRPr="007A692C" w:rsidRDefault="004D3A63" w:rsidP="004D3A63">
            <w:pPr>
              <w:spacing w:line="234" w:lineRule="exact"/>
              <w:jc w:val="center"/>
              <w:rPr>
                <w:rFonts w:cs="Arial"/>
                <w:color w:val="000000"/>
                <w:szCs w:val="20"/>
              </w:rPr>
            </w:pPr>
          </w:p>
        </w:tc>
        <w:tc>
          <w:tcPr>
            <w:tcW w:w="2500" w:type="pct"/>
            <w:shd w:val="clear" w:color="auto" w:fill="auto"/>
          </w:tcPr>
          <w:p w:rsidR="004D3A63" w:rsidRPr="007A692C" w:rsidRDefault="004D3A63" w:rsidP="004D3A63">
            <w:pPr>
              <w:spacing w:line="234" w:lineRule="exact"/>
              <w:jc w:val="center"/>
              <w:rPr>
                <w:rFonts w:cs="Arial"/>
                <w:color w:val="000000"/>
                <w:szCs w:val="20"/>
              </w:rPr>
            </w:pPr>
          </w:p>
        </w:tc>
      </w:tr>
      <w:tr w:rsidR="004D3A63" w:rsidRPr="007A692C" w:rsidTr="00562F96">
        <w:tc>
          <w:tcPr>
            <w:tcW w:w="2500" w:type="pct"/>
            <w:shd w:val="clear" w:color="auto" w:fill="auto"/>
          </w:tcPr>
          <w:p w:rsidR="004D3A63" w:rsidRPr="007A692C" w:rsidRDefault="004D3A63" w:rsidP="004D3A63">
            <w:pPr>
              <w:spacing w:line="234" w:lineRule="exact"/>
              <w:jc w:val="center"/>
              <w:rPr>
                <w:rFonts w:cs="Arial"/>
                <w:color w:val="000000"/>
                <w:szCs w:val="20"/>
              </w:rPr>
            </w:pPr>
          </w:p>
        </w:tc>
        <w:tc>
          <w:tcPr>
            <w:tcW w:w="2500" w:type="pct"/>
            <w:shd w:val="clear" w:color="auto" w:fill="auto"/>
          </w:tcPr>
          <w:p w:rsidR="004D3A63" w:rsidRPr="007A692C" w:rsidRDefault="004D3A63" w:rsidP="004D3A63">
            <w:pPr>
              <w:spacing w:line="234" w:lineRule="exact"/>
              <w:jc w:val="center"/>
              <w:rPr>
                <w:rFonts w:cs="Arial"/>
                <w:color w:val="000000"/>
                <w:szCs w:val="20"/>
              </w:rPr>
            </w:pPr>
          </w:p>
        </w:tc>
      </w:tr>
      <w:tr w:rsidR="004D3A63" w:rsidRPr="007A692C" w:rsidTr="00507616">
        <w:tc>
          <w:tcPr>
            <w:tcW w:w="5000" w:type="pct"/>
            <w:gridSpan w:val="2"/>
            <w:shd w:val="clear" w:color="auto" w:fill="auto"/>
          </w:tcPr>
          <w:p w:rsidR="004D3A63" w:rsidRPr="007A692C" w:rsidRDefault="004D3A63" w:rsidP="004D3A63">
            <w:pPr>
              <w:spacing w:line="234" w:lineRule="exact"/>
              <w:jc w:val="center"/>
              <w:rPr>
                <w:rFonts w:cs="Arial"/>
                <w:color w:val="000000"/>
                <w:szCs w:val="20"/>
              </w:rPr>
            </w:pPr>
            <w:r w:rsidRPr="007A692C">
              <w:rPr>
                <w:rFonts w:cs="Arial"/>
                <w:color w:val="000000"/>
                <w:szCs w:val="20"/>
              </w:rPr>
              <w:t>_______________________</w:t>
            </w:r>
          </w:p>
        </w:tc>
      </w:tr>
      <w:tr w:rsidR="004D3A63" w:rsidRPr="007A692C" w:rsidTr="00507616">
        <w:tc>
          <w:tcPr>
            <w:tcW w:w="5000" w:type="pct"/>
            <w:gridSpan w:val="2"/>
            <w:shd w:val="clear" w:color="auto" w:fill="auto"/>
          </w:tcPr>
          <w:p w:rsidR="004D3A63" w:rsidRPr="007A692C" w:rsidRDefault="004D3A63" w:rsidP="004D3A63">
            <w:pPr>
              <w:spacing w:line="234" w:lineRule="exact"/>
              <w:jc w:val="center"/>
              <w:rPr>
                <w:rFonts w:cs="Arial"/>
                <w:color w:val="000000"/>
                <w:szCs w:val="20"/>
              </w:rPr>
            </w:pPr>
          </w:p>
        </w:tc>
      </w:tr>
      <w:tr w:rsidR="004D3A63" w:rsidRPr="007A692C" w:rsidTr="003448C8">
        <w:tc>
          <w:tcPr>
            <w:tcW w:w="5000" w:type="pct"/>
            <w:gridSpan w:val="2"/>
            <w:shd w:val="clear" w:color="auto" w:fill="auto"/>
          </w:tcPr>
          <w:p w:rsidR="004D3A63" w:rsidRPr="007A692C" w:rsidRDefault="004D3A63" w:rsidP="004D3A63">
            <w:pPr>
              <w:spacing w:line="234" w:lineRule="exact"/>
              <w:jc w:val="center"/>
              <w:rPr>
                <w:rFonts w:cs="Arial"/>
                <w:color w:val="000000"/>
                <w:szCs w:val="20"/>
              </w:rPr>
            </w:pPr>
          </w:p>
        </w:tc>
      </w:tr>
    </w:tbl>
    <w:p w:rsidR="00384AA7" w:rsidRPr="007A692C" w:rsidRDefault="00384AA7" w:rsidP="00D25D17">
      <w:pPr>
        <w:pStyle w:val="BodyText"/>
        <w:spacing w:line="234" w:lineRule="exact"/>
        <w:rPr>
          <w:color w:val="000000"/>
        </w:rPr>
      </w:pPr>
    </w:p>
    <w:sectPr w:rsidR="00384AA7" w:rsidRPr="007A692C" w:rsidSect="00EF3844">
      <w:headerReference w:type="even" r:id="rId13"/>
      <w:footerReference w:type="even" r:id="rId14"/>
      <w:footerReference w:type="default" r:id="rId15"/>
      <w:headerReference w:type="first" r:id="rId16"/>
      <w:pgSz w:w="11906" w:h="16838" w:code="9"/>
      <w:pgMar w:top="851" w:right="1134"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801" w:rsidRDefault="00744801">
      <w:r>
        <w:separator/>
      </w:r>
    </w:p>
  </w:endnote>
  <w:endnote w:type="continuationSeparator" w:id="0">
    <w:p w:rsidR="00744801" w:rsidRDefault="0074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BD5" w:rsidRDefault="00326BD5" w:rsidP="00D55C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6BD5" w:rsidRDefault="00326BD5" w:rsidP="00A04E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BD5" w:rsidRPr="00507616" w:rsidRDefault="00326BD5" w:rsidP="00D55CC0">
    <w:pPr>
      <w:pStyle w:val="Footer"/>
      <w:framePr w:wrap="around" w:vAnchor="text" w:hAnchor="margin" w:xAlign="right" w:y="1"/>
      <w:rPr>
        <w:rStyle w:val="PageNumber"/>
        <w:sz w:val="18"/>
        <w:szCs w:val="18"/>
      </w:rPr>
    </w:pPr>
    <w:r w:rsidRPr="00507616">
      <w:rPr>
        <w:rStyle w:val="PageNumber"/>
        <w:sz w:val="18"/>
        <w:szCs w:val="18"/>
      </w:rPr>
      <w:fldChar w:fldCharType="begin"/>
    </w:r>
    <w:r w:rsidRPr="00507616">
      <w:rPr>
        <w:rStyle w:val="PageNumber"/>
        <w:sz w:val="18"/>
        <w:szCs w:val="18"/>
      </w:rPr>
      <w:instrText xml:space="preserve">PAGE  </w:instrText>
    </w:r>
    <w:r w:rsidRPr="00507616">
      <w:rPr>
        <w:rStyle w:val="PageNumber"/>
        <w:sz w:val="18"/>
        <w:szCs w:val="18"/>
      </w:rPr>
      <w:fldChar w:fldCharType="separate"/>
    </w:r>
    <w:r w:rsidR="00811156">
      <w:rPr>
        <w:rStyle w:val="PageNumber"/>
        <w:noProof/>
        <w:sz w:val="18"/>
        <w:szCs w:val="18"/>
      </w:rPr>
      <w:t>1</w:t>
    </w:r>
    <w:r w:rsidR="00811156">
      <w:rPr>
        <w:rStyle w:val="PageNumber"/>
        <w:noProof/>
        <w:sz w:val="18"/>
        <w:szCs w:val="18"/>
      </w:rPr>
      <w:t>8</w:t>
    </w:r>
    <w:r w:rsidRPr="00507616">
      <w:rPr>
        <w:rStyle w:val="PageNumber"/>
        <w:sz w:val="18"/>
        <w:szCs w:val="18"/>
      </w:rPr>
      <w:fldChar w:fldCharType="end"/>
    </w:r>
    <w:r w:rsidRPr="00507616">
      <w:rPr>
        <w:rStyle w:val="PageNumber"/>
        <w:sz w:val="18"/>
        <w:szCs w:val="18"/>
      </w:rPr>
      <w:t>(</w:t>
    </w:r>
    <w:r w:rsidRPr="00507616">
      <w:rPr>
        <w:rStyle w:val="PageNumber"/>
        <w:sz w:val="18"/>
        <w:szCs w:val="18"/>
      </w:rPr>
      <w:fldChar w:fldCharType="begin"/>
    </w:r>
    <w:r w:rsidRPr="00507616">
      <w:rPr>
        <w:rStyle w:val="PageNumber"/>
        <w:sz w:val="18"/>
        <w:szCs w:val="18"/>
      </w:rPr>
      <w:instrText xml:space="preserve"> NUMPAGES </w:instrText>
    </w:r>
    <w:r w:rsidRPr="00507616">
      <w:rPr>
        <w:rStyle w:val="PageNumber"/>
        <w:sz w:val="18"/>
        <w:szCs w:val="18"/>
      </w:rPr>
      <w:fldChar w:fldCharType="separate"/>
    </w:r>
    <w:r w:rsidR="00811156">
      <w:rPr>
        <w:rStyle w:val="PageNumber"/>
        <w:noProof/>
        <w:sz w:val="18"/>
        <w:szCs w:val="18"/>
      </w:rPr>
      <w:t>19</w:t>
    </w:r>
    <w:r w:rsidRPr="00507616">
      <w:rPr>
        <w:rStyle w:val="PageNumber"/>
        <w:sz w:val="18"/>
        <w:szCs w:val="18"/>
      </w:rPr>
      <w:fldChar w:fldCharType="end"/>
    </w:r>
    <w:r w:rsidRPr="00507616">
      <w:rPr>
        <w:rStyle w:val="PageNumber"/>
        <w:sz w:val="18"/>
        <w:szCs w:val="18"/>
      </w:rPr>
      <w:t>)</w:t>
    </w:r>
  </w:p>
  <w:p w:rsidR="00326BD5" w:rsidRDefault="00326BD5" w:rsidP="00A04E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801" w:rsidRDefault="00744801">
      <w:r>
        <w:separator/>
      </w:r>
    </w:p>
  </w:footnote>
  <w:footnote w:type="continuationSeparator" w:id="0">
    <w:p w:rsidR="00744801" w:rsidRDefault="00744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BD5" w:rsidRDefault="00326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6BD5" w:rsidRDefault="00326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BD5" w:rsidRPr="0001329A" w:rsidRDefault="00326BD5" w:rsidP="00212707">
    <w:pPr>
      <w:pStyle w:val="Header"/>
      <w:jc w:val="right"/>
      <w:rPr>
        <w:i/>
        <w:szCs w:val="20"/>
      </w:rPr>
    </w:pPr>
    <w:r>
      <w:rPr>
        <w:i/>
        <w:szCs w:val="20"/>
      </w:rPr>
      <w:t>Miesto fasadai, UAB įstatai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EAAE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564FD"/>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41E2FCB"/>
    <w:multiLevelType w:val="multilevel"/>
    <w:tmpl w:val="56AEA59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hint="default"/>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4E20F79"/>
    <w:multiLevelType w:val="hybridMultilevel"/>
    <w:tmpl w:val="FD9CDC0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2C69CB"/>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6686119"/>
    <w:multiLevelType w:val="multilevel"/>
    <w:tmpl w:val="9CEA668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hint="default"/>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CA3736C"/>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06721"/>
    <w:multiLevelType w:val="multilevel"/>
    <w:tmpl w:val="48BCAB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942A7C"/>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2943275"/>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32E42DD"/>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46328B6"/>
    <w:multiLevelType w:val="multilevel"/>
    <w:tmpl w:val="E3F61B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973A63"/>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A830C63"/>
    <w:multiLevelType w:val="multilevel"/>
    <w:tmpl w:val="56AEA59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hint="default"/>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F5F154B"/>
    <w:multiLevelType w:val="multilevel"/>
    <w:tmpl w:val="56AEA59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hint="default"/>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2982A0C"/>
    <w:multiLevelType w:val="multilevel"/>
    <w:tmpl w:val="56AEA59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hint="default"/>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34173D7"/>
    <w:multiLevelType w:val="multilevel"/>
    <w:tmpl w:val="8A8A39D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color w:val="auto"/>
      </w:rPr>
    </w:lvl>
    <w:lvl w:ilvl="2">
      <w:start w:val="1"/>
      <w:numFmt w:val="decimal"/>
      <w:lvlText w:val="%1.%2.%3."/>
      <w:lvlJc w:val="left"/>
      <w:pPr>
        <w:tabs>
          <w:tab w:val="num" w:pos="709"/>
        </w:tabs>
        <w:ind w:left="709" w:hanging="709"/>
      </w:pPr>
      <w:rPr>
        <w:rFonts w:cs="Times New Roman" w:hint="default"/>
      </w:rPr>
    </w:lvl>
    <w:lvl w:ilvl="3">
      <w:start w:val="1"/>
      <w:numFmt w:val="decimal"/>
      <w:lvlText w:val="%4)"/>
      <w:lvlJc w:val="left"/>
      <w:pPr>
        <w:tabs>
          <w:tab w:val="num" w:pos="1418"/>
        </w:tabs>
        <w:ind w:left="1418" w:hanging="709"/>
      </w:pPr>
      <w:rPr>
        <w:rFonts w:ascii="Times New Roman" w:eastAsia="Times New Roman" w:hAnsi="Times New Roman" w:cs="Times New Roman"/>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6423565"/>
    <w:multiLevelType w:val="hybridMultilevel"/>
    <w:tmpl w:val="49A6B960"/>
    <w:lvl w:ilvl="0" w:tplc="D9541988">
      <w:start w:val="1"/>
      <w:numFmt w:val="low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3E9E74A0"/>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F7A66F9"/>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45022AAF"/>
    <w:multiLevelType w:val="hybridMultilevel"/>
    <w:tmpl w:val="B45EF02A"/>
    <w:lvl w:ilvl="0" w:tplc="EFAAF056">
      <w:start w:val="9"/>
      <w:numFmt w:val="decimal"/>
      <w:lvlText w:val="%1.2"/>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FF008D"/>
    <w:multiLevelType w:val="hybridMultilevel"/>
    <w:tmpl w:val="9A40EEF2"/>
    <w:lvl w:ilvl="0" w:tplc="B3CAF08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7BB05CF"/>
    <w:multiLevelType w:val="multilevel"/>
    <w:tmpl w:val="48E03E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5D48D1"/>
    <w:multiLevelType w:val="multilevel"/>
    <w:tmpl w:val="9D62558A"/>
    <w:lvl w:ilvl="0">
      <w:start w:val="10"/>
      <w:numFmt w:val="decimal"/>
      <w:lvlText w:val="%1."/>
      <w:lvlJc w:val="left"/>
      <w:pPr>
        <w:ind w:left="435" w:hanging="435"/>
      </w:pPr>
      <w:rPr>
        <w:rFonts w:hint="default"/>
        <w:color w:val="000000"/>
      </w:rPr>
    </w:lvl>
    <w:lvl w:ilvl="1">
      <w:start w:val="3"/>
      <w:numFmt w:val="decimal"/>
      <w:lvlText w:val="%1.%2."/>
      <w:lvlJc w:val="left"/>
      <w:pPr>
        <w:ind w:left="470" w:hanging="435"/>
      </w:pPr>
      <w:rPr>
        <w:rFonts w:hint="default"/>
        <w:color w:val="000000"/>
      </w:rPr>
    </w:lvl>
    <w:lvl w:ilvl="2">
      <w:start w:val="1"/>
      <w:numFmt w:val="decimal"/>
      <w:lvlText w:val="%1.%2.%3."/>
      <w:lvlJc w:val="left"/>
      <w:pPr>
        <w:ind w:left="790" w:hanging="720"/>
      </w:pPr>
      <w:rPr>
        <w:rFonts w:hint="default"/>
        <w:color w:val="000000"/>
      </w:rPr>
    </w:lvl>
    <w:lvl w:ilvl="3">
      <w:start w:val="1"/>
      <w:numFmt w:val="decimal"/>
      <w:lvlText w:val="%1.%2.%3.%4."/>
      <w:lvlJc w:val="left"/>
      <w:pPr>
        <w:ind w:left="825" w:hanging="720"/>
      </w:pPr>
      <w:rPr>
        <w:rFonts w:hint="default"/>
        <w:color w:val="000000"/>
      </w:rPr>
    </w:lvl>
    <w:lvl w:ilvl="4">
      <w:start w:val="1"/>
      <w:numFmt w:val="decimal"/>
      <w:lvlText w:val="%1.%2.%3.%4.%5."/>
      <w:lvlJc w:val="left"/>
      <w:pPr>
        <w:ind w:left="1220" w:hanging="1080"/>
      </w:pPr>
      <w:rPr>
        <w:rFonts w:hint="default"/>
        <w:color w:val="000000"/>
      </w:rPr>
    </w:lvl>
    <w:lvl w:ilvl="5">
      <w:start w:val="1"/>
      <w:numFmt w:val="decimal"/>
      <w:lvlText w:val="%1.%2.%3.%4.%5.%6."/>
      <w:lvlJc w:val="left"/>
      <w:pPr>
        <w:ind w:left="1255" w:hanging="1080"/>
      </w:pPr>
      <w:rPr>
        <w:rFonts w:hint="default"/>
        <w:color w:val="000000"/>
      </w:rPr>
    </w:lvl>
    <w:lvl w:ilvl="6">
      <w:start w:val="1"/>
      <w:numFmt w:val="decimal"/>
      <w:lvlText w:val="%1.%2.%3.%4.%5.%6.%7."/>
      <w:lvlJc w:val="left"/>
      <w:pPr>
        <w:ind w:left="1650" w:hanging="1440"/>
      </w:pPr>
      <w:rPr>
        <w:rFonts w:hint="default"/>
        <w:color w:val="000000"/>
      </w:rPr>
    </w:lvl>
    <w:lvl w:ilvl="7">
      <w:start w:val="1"/>
      <w:numFmt w:val="decimal"/>
      <w:lvlText w:val="%1.%2.%3.%4.%5.%6.%7.%8."/>
      <w:lvlJc w:val="left"/>
      <w:pPr>
        <w:ind w:left="1685" w:hanging="1440"/>
      </w:pPr>
      <w:rPr>
        <w:rFonts w:hint="default"/>
        <w:color w:val="000000"/>
      </w:rPr>
    </w:lvl>
    <w:lvl w:ilvl="8">
      <w:start w:val="1"/>
      <w:numFmt w:val="decimal"/>
      <w:lvlText w:val="%1.%2.%3.%4.%5.%6.%7.%8.%9."/>
      <w:lvlJc w:val="left"/>
      <w:pPr>
        <w:ind w:left="2080" w:hanging="1800"/>
      </w:pPr>
      <w:rPr>
        <w:rFonts w:hint="default"/>
        <w:color w:val="000000"/>
      </w:rPr>
    </w:lvl>
  </w:abstractNum>
  <w:abstractNum w:abstractNumId="24" w15:restartNumberingAfterBreak="0">
    <w:nsid w:val="4BBD4DA0"/>
    <w:multiLevelType w:val="hybridMultilevel"/>
    <w:tmpl w:val="4B660088"/>
    <w:lvl w:ilvl="0" w:tplc="17EC39C4">
      <w:start w:val="1"/>
      <w:numFmt w:val="upperRoman"/>
      <w:lvlText w:val="%1."/>
      <w:lvlJc w:val="left"/>
      <w:pPr>
        <w:tabs>
          <w:tab w:val="num" w:pos="1080"/>
        </w:tabs>
        <w:ind w:left="1080" w:hanging="720"/>
      </w:pPr>
      <w:rPr>
        <w:rFonts w:hint="default"/>
      </w:rPr>
    </w:lvl>
    <w:lvl w:ilvl="1" w:tplc="BB08921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040B2F"/>
    <w:multiLevelType w:val="multilevel"/>
    <w:tmpl w:val="0CE04A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32F6A72"/>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3356A39"/>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4D12495"/>
    <w:multiLevelType w:val="hybridMultilevel"/>
    <w:tmpl w:val="190C4A34"/>
    <w:lvl w:ilvl="0" w:tplc="D9541988">
      <w:start w:val="1"/>
      <w:numFmt w:val="lowerLetter"/>
      <w:lvlText w:val="%1)"/>
      <w:lvlJc w:val="left"/>
      <w:pPr>
        <w:tabs>
          <w:tab w:val="num" w:pos="1080"/>
        </w:tabs>
        <w:ind w:left="1080" w:hanging="360"/>
      </w:pPr>
      <w:rPr>
        <w:rFonts w:hint="default"/>
      </w:rPr>
    </w:lvl>
    <w:lvl w:ilvl="1" w:tplc="3A449A2C">
      <w:start w:val="8"/>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552730E"/>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55C064FA"/>
    <w:multiLevelType w:val="multilevel"/>
    <w:tmpl w:val="56AEA59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hint="default"/>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5B7F5CA8"/>
    <w:multiLevelType w:val="hybridMultilevel"/>
    <w:tmpl w:val="DF30D3D2"/>
    <w:lvl w:ilvl="0" w:tplc="D9541988">
      <w:start w:val="1"/>
      <w:numFmt w:val="lowerLetter"/>
      <w:lvlText w:val="%1)"/>
      <w:lvlJc w:val="left"/>
      <w:pPr>
        <w:tabs>
          <w:tab w:val="num" w:pos="1080"/>
        </w:tabs>
        <w:ind w:left="1080" w:hanging="360"/>
      </w:pPr>
      <w:rPr>
        <w:rFonts w:hint="default"/>
      </w:rPr>
    </w:lvl>
    <w:lvl w:ilvl="1" w:tplc="B1B044C4">
      <w:start w:val="1"/>
      <w:numFmt w:val="decimal"/>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BD249EE"/>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5D572DED"/>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143252F"/>
    <w:multiLevelType w:val="multilevel"/>
    <w:tmpl w:val="ED461FB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2"/>
      <w:numFmt w:val="lowerRoman"/>
      <w:lvlText w:val="(%3)"/>
      <w:lvlJc w:val="left"/>
      <w:pPr>
        <w:tabs>
          <w:tab w:val="num" w:pos="567"/>
        </w:tabs>
        <w:ind w:left="567" w:hanging="567"/>
      </w:pPr>
      <w:rPr>
        <w:rFonts w:ascii="Arial" w:eastAsia="Times New Roman" w:hAnsi="Arial" w:cs="Arial" w:hint="default"/>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51C2547"/>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81A0451"/>
    <w:multiLevelType w:val="hybridMultilevel"/>
    <w:tmpl w:val="6834FAA8"/>
    <w:lvl w:ilvl="0" w:tplc="354CEBCE">
      <w:start w:val="9"/>
      <w:numFmt w:val="decimal"/>
      <w:lvlText w:val="%1.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60258A"/>
    <w:multiLevelType w:val="hybridMultilevel"/>
    <w:tmpl w:val="324E369A"/>
    <w:lvl w:ilvl="0" w:tplc="8F5C2C42">
      <w:start w:val="1"/>
      <w:numFmt w:val="lowerRoman"/>
      <w:lvlText w:val="(%1)"/>
      <w:lvlJc w:val="left"/>
      <w:pPr>
        <w:ind w:left="1080" w:hanging="720"/>
      </w:pPr>
      <w:rPr>
        <w:rFonts w:hint="default"/>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B5628B"/>
    <w:multiLevelType w:val="multilevel"/>
    <w:tmpl w:val="13307A8C"/>
    <w:lvl w:ilvl="0">
      <w:start w:val="1"/>
      <w:numFmt w:val="decimal"/>
      <w:lvlText w:val="%1."/>
      <w:lvlJc w:val="left"/>
      <w:pPr>
        <w:ind w:left="360" w:hanging="360"/>
      </w:pPr>
      <w:rPr>
        <w:rFonts w:ascii="Arial" w:hAnsi="Arial" w:cs="Arial" w:hint="default"/>
        <w:b/>
        <w:sz w:val="20"/>
        <w:szCs w:val="20"/>
      </w:rPr>
    </w:lvl>
    <w:lvl w:ilvl="1">
      <w:start w:val="1"/>
      <w:numFmt w:val="decimal"/>
      <w:lvlText w:val="%1.%2."/>
      <w:lvlJc w:val="left"/>
      <w:pPr>
        <w:ind w:left="573"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110655"/>
    <w:multiLevelType w:val="multilevel"/>
    <w:tmpl w:val="206C4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789E07E8"/>
    <w:multiLevelType w:val="multilevel"/>
    <w:tmpl w:val="56AEA59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lowerRoman"/>
      <w:lvlText w:val="(%3)"/>
      <w:lvlJc w:val="left"/>
      <w:pPr>
        <w:tabs>
          <w:tab w:val="num" w:pos="567"/>
        </w:tabs>
        <w:ind w:left="567" w:hanging="567"/>
      </w:pPr>
      <w:rPr>
        <w:rFonts w:ascii="Arial" w:eastAsia="Times New Roman" w:hAnsi="Arial" w:cs="Arial" w:hint="default"/>
      </w:rPr>
    </w:lvl>
    <w:lvl w:ilvl="3">
      <w:start w:val="1"/>
      <w:numFmt w:val="lowerRoman"/>
      <w:lvlText w:val="(%4)"/>
      <w:lvlJc w:val="left"/>
      <w:pPr>
        <w:tabs>
          <w:tab w:val="num" w:pos="1728"/>
        </w:tabs>
        <w:ind w:left="1728" w:hanging="648"/>
      </w:pPr>
      <w:rPr>
        <w:rFonts w:ascii="Arial" w:eastAsia="Times New Roman" w:hAnsi="Arial" w:cs="Aria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5"/>
  </w:num>
  <w:num w:numId="2">
    <w:abstractNumId w:val="31"/>
  </w:num>
  <w:num w:numId="3">
    <w:abstractNumId w:val="28"/>
  </w:num>
  <w:num w:numId="4">
    <w:abstractNumId w:val="17"/>
  </w:num>
  <w:num w:numId="5">
    <w:abstractNumId w:val="25"/>
  </w:num>
  <w:num w:numId="6">
    <w:abstractNumId w:val="0"/>
  </w:num>
  <w:num w:numId="7">
    <w:abstractNumId w:val="21"/>
  </w:num>
  <w:num w:numId="8">
    <w:abstractNumId w:val="22"/>
  </w:num>
  <w:num w:numId="9">
    <w:abstractNumId w:val="11"/>
  </w:num>
  <w:num w:numId="10">
    <w:abstractNumId w:val="36"/>
  </w:num>
  <w:num w:numId="11">
    <w:abstractNumId w:val="20"/>
  </w:num>
  <w:num w:numId="12">
    <w:abstractNumId w:val="24"/>
  </w:num>
  <w:num w:numId="13">
    <w:abstractNumId w:val="16"/>
  </w:num>
  <w:num w:numId="14">
    <w:abstractNumId w:val="7"/>
  </w:num>
  <w:num w:numId="15">
    <w:abstractNumId w:val="38"/>
  </w:num>
  <w:num w:numId="16">
    <w:abstractNumId w:val="32"/>
  </w:num>
  <w:num w:numId="17">
    <w:abstractNumId w:val="14"/>
  </w:num>
  <w:num w:numId="18">
    <w:abstractNumId w:val="34"/>
  </w:num>
  <w:num w:numId="19">
    <w:abstractNumId w:val="5"/>
  </w:num>
  <w:num w:numId="20">
    <w:abstractNumId w:val="29"/>
  </w:num>
  <w:num w:numId="21">
    <w:abstractNumId w:val="4"/>
  </w:num>
  <w:num w:numId="22">
    <w:abstractNumId w:val="12"/>
  </w:num>
  <w:num w:numId="23">
    <w:abstractNumId w:val="27"/>
  </w:num>
  <w:num w:numId="24">
    <w:abstractNumId w:val="6"/>
  </w:num>
  <w:num w:numId="25">
    <w:abstractNumId w:val="26"/>
  </w:num>
  <w:num w:numId="26">
    <w:abstractNumId w:val="33"/>
  </w:num>
  <w:num w:numId="27">
    <w:abstractNumId w:val="13"/>
  </w:num>
  <w:num w:numId="28">
    <w:abstractNumId w:val="19"/>
  </w:num>
  <w:num w:numId="29">
    <w:abstractNumId w:val="18"/>
  </w:num>
  <w:num w:numId="30">
    <w:abstractNumId w:val="40"/>
  </w:num>
  <w:num w:numId="31">
    <w:abstractNumId w:val="1"/>
  </w:num>
  <w:num w:numId="32">
    <w:abstractNumId w:val="2"/>
  </w:num>
  <w:num w:numId="33">
    <w:abstractNumId w:val="9"/>
  </w:num>
  <w:num w:numId="34">
    <w:abstractNumId w:val="15"/>
  </w:num>
  <w:num w:numId="35">
    <w:abstractNumId w:val="8"/>
  </w:num>
  <w:num w:numId="36">
    <w:abstractNumId w:val="10"/>
  </w:num>
  <w:num w:numId="37">
    <w:abstractNumId w:val="39"/>
  </w:num>
  <w:num w:numId="38">
    <w:abstractNumId w:val="23"/>
  </w:num>
  <w:num w:numId="39">
    <w:abstractNumId w:val="37"/>
  </w:num>
  <w:num w:numId="40">
    <w:abstractNumId w:val="3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1298"/>
  <w:hyphenationZone w:val="396"/>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6BF8"/>
    <w:rsid w:val="0000350F"/>
    <w:rsid w:val="0000488F"/>
    <w:rsid w:val="00004B7E"/>
    <w:rsid w:val="00006A15"/>
    <w:rsid w:val="0001329A"/>
    <w:rsid w:val="0001629D"/>
    <w:rsid w:val="0002462F"/>
    <w:rsid w:val="00033133"/>
    <w:rsid w:val="00033DB6"/>
    <w:rsid w:val="00037B5B"/>
    <w:rsid w:val="00042431"/>
    <w:rsid w:val="00042811"/>
    <w:rsid w:val="00044F04"/>
    <w:rsid w:val="00045252"/>
    <w:rsid w:val="00047B65"/>
    <w:rsid w:val="00052F37"/>
    <w:rsid w:val="0005484E"/>
    <w:rsid w:val="0005573B"/>
    <w:rsid w:val="00066F02"/>
    <w:rsid w:val="000718E3"/>
    <w:rsid w:val="0007680F"/>
    <w:rsid w:val="00076B57"/>
    <w:rsid w:val="00076C12"/>
    <w:rsid w:val="00085A8E"/>
    <w:rsid w:val="00086737"/>
    <w:rsid w:val="00087D15"/>
    <w:rsid w:val="00090287"/>
    <w:rsid w:val="00091506"/>
    <w:rsid w:val="00091E7E"/>
    <w:rsid w:val="00092F9F"/>
    <w:rsid w:val="000930BD"/>
    <w:rsid w:val="00094F80"/>
    <w:rsid w:val="000A1157"/>
    <w:rsid w:val="000A4278"/>
    <w:rsid w:val="000C1AF5"/>
    <w:rsid w:val="000C2585"/>
    <w:rsid w:val="000C27A3"/>
    <w:rsid w:val="000C2985"/>
    <w:rsid w:val="000C3440"/>
    <w:rsid w:val="000C663D"/>
    <w:rsid w:val="000E42EB"/>
    <w:rsid w:val="000E4A08"/>
    <w:rsid w:val="000F3EE1"/>
    <w:rsid w:val="001003D6"/>
    <w:rsid w:val="00103A45"/>
    <w:rsid w:val="00103F0D"/>
    <w:rsid w:val="00105E9E"/>
    <w:rsid w:val="00106D28"/>
    <w:rsid w:val="001116A4"/>
    <w:rsid w:val="0011335C"/>
    <w:rsid w:val="001135BE"/>
    <w:rsid w:val="0011366A"/>
    <w:rsid w:val="00114744"/>
    <w:rsid w:val="00121835"/>
    <w:rsid w:val="001223B1"/>
    <w:rsid w:val="0012256F"/>
    <w:rsid w:val="00124544"/>
    <w:rsid w:val="00144BD5"/>
    <w:rsid w:val="0015257B"/>
    <w:rsid w:val="00160390"/>
    <w:rsid w:val="00161B9A"/>
    <w:rsid w:val="00166000"/>
    <w:rsid w:val="00166E36"/>
    <w:rsid w:val="001702D4"/>
    <w:rsid w:val="00172198"/>
    <w:rsid w:val="00175262"/>
    <w:rsid w:val="00175B52"/>
    <w:rsid w:val="001808D0"/>
    <w:rsid w:val="00181101"/>
    <w:rsid w:val="001833F0"/>
    <w:rsid w:val="00184330"/>
    <w:rsid w:val="00185329"/>
    <w:rsid w:val="001879BC"/>
    <w:rsid w:val="00196442"/>
    <w:rsid w:val="001979FD"/>
    <w:rsid w:val="001A09C6"/>
    <w:rsid w:val="001A4AC0"/>
    <w:rsid w:val="001A61D5"/>
    <w:rsid w:val="001B0A60"/>
    <w:rsid w:val="001C0BB7"/>
    <w:rsid w:val="001C266F"/>
    <w:rsid w:val="001C43F8"/>
    <w:rsid w:val="001C7873"/>
    <w:rsid w:val="001D0C80"/>
    <w:rsid w:val="001D101F"/>
    <w:rsid w:val="001D1ABC"/>
    <w:rsid w:val="001D2D9D"/>
    <w:rsid w:val="001D4E17"/>
    <w:rsid w:val="001D4F93"/>
    <w:rsid w:val="001D7068"/>
    <w:rsid w:val="001D7E0C"/>
    <w:rsid w:val="001E13E1"/>
    <w:rsid w:val="001E2FBD"/>
    <w:rsid w:val="001E3466"/>
    <w:rsid w:val="001E7169"/>
    <w:rsid w:val="001F4DA5"/>
    <w:rsid w:val="002048AF"/>
    <w:rsid w:val="00210B96"/>
    <w:rsid w:val="00211263"/>
    <w:rsid w:val="00212707"/>
    <w:rsid w:val="0021363D"/>
    <w:rsid w:val="00213EED"/>
    <w:rsid w:val="00214CB3"/>
    <w:rsid w:val="00221D12"/>
    <w:rsid w:val="00222692"/>
    <w:rsid w:val="00225853"/>
    <w:rsid w:val="00230580"/>
    <w:rsid w:val="00231777"/>
    <w:rsid w:val="00233198"/>
    <w:rsid w:val="00233ED3"/>
    <w:rsid w:val="002378DA"/>
    <w:rsid w:val="00245F6F"/>
    <w:rsid w:val="00250AC2"/>
    <w:rsid w:val="002617C3"/>
    <w:rsid w:val="0026277B"/>
    <w:rsid w:val="00266F88"/>
    <w:rsid w:val="0027437C"/>
    <w:rsid w:val="00274788"/>
    <w:rsid w:val="00276CAD"/>
    <w:rsid w:val="00276DA3"/>
    <w:rsid w:val="002811E8"/>
    <w:rsid w:val="002826FD"/>
    <w:rsid w:val="0029274C"/>
    <w:rsid w:val="002A0C79"/>
    <w:rsid w:val="002A412B"/>
    <w:rsid w:val="002B01D9"/>
    <w:rsid w:val="002B0B94"/>
    <w:rsid w:val="002B58C8"/>
    <w:rsid w:val="002C189B"/>
    <w:rsid w:val="002C18AB"/>
    <w:rsid w:val="002C1AEC"/>
    <w:rsid w:val="002C7D96"/>
    <w:rsid w:val="002D0CB3"/>
    <w:rsid w:val="002D2A57"/>
    <w:rsid w:val="002D2B4D"/>
    <w:rsid w:val="002D3335"/>
    <w:rsid w:val="002E3214"/>
    <w:rsid w:val="002E6660"/>
    <w:rsid w:val="002F21E7"/>
    <w:rsid w:val="002F4958"/>
    <w:rsid w:val="002F74B0"/>
    <w:rsid w:val="00310590"/>
    <w:rsid w:val="00313D1A"/>
    <w:rsid w:val="0031542C"/>
    <w:rsid w:val="00322452"/>
    <w:rsid w:val="0032348E"/>
    <w:rsid w:val="003236D0"/>
    <w:rsid w:val="003263B3"/>
    <w:rsid w:val="00326BD5"/>
    <w:rsid w:val="003277F7"/>
    <w:rsid w:val="00336FE5"/>
    <w:rsid w:val="0034143F"/>
    <w:rsid w:val="00341A37"/>
    <w:rsid w:val="0034243A"/>
    <w:rsid w:val="003448C8"/>
    <w:rsid w:val="00346088"/>
    <w:rsid w:val="00346E0B"/>
    <w:rsid w:val="0035523A"/>
    <w:rsid w:val="003553DD"/>
    <w:rsid w:val="00361F6F"/>
    <w:rsid w:val="00362C8C"/>
    <w:rsid w:val="0036324E"/>
    <w:rsid w:val="00364400"/>
    <w:rsid w:val="00367721"/>
    <w:rsid w:val="003754B9"/>
    <w:rsid w:val="00377434"/>
    <w:rsid w:val="00384AA7"/>
    <w:rsid w:val="00390954"/>
    <w:rsid w:val="00392AAA"/>
    <w:rsid w:val="003A56EF"/>
    <w:rsid w:val="003A5CDC"/>
    <w:rsid w:val="003A61BE"/>
    <w:rsid w:val="003A7B5F"/>
    <w:rsid w:val="003B046B"/>
    <w:rsid w:val="003B0815"/>
    <w:rsid w:val="003B1DDE"/>
    <w:rsid w:val="003B7ECE"/>
    <w:rsid w:val="003C0F5C"/>
    <w:rsid w:val="003C13B8"/>
    <w:rsid w:val="003E00AC"/>
    <w:rsid w:val="003E25D7"/>
    <w:rsid w:val="003E3333"/>
    <w:rsid w:val="003E4781"/>
    <w:rsid w:val="003E69EF"/>
    <w:rsid w:val="003F179A"/>
    <w:rsid w:val="003F272A"/>
    <w:rsid w:val="0040432C"/>
    <w:rsid w:val="00404706"/>
    <w:rsid w:val="004108F0"/>
    <w:rsid w:val="0041260F"/>
    <w:rsid w:val="004142B5"/>
    <w:rsid w:val="0041700C"/>
    <w:rsid w:val="00417CA1"/>
    <w:rsid w:val="004209C5"/>
    <w:rsid w:val="00420BD9"/>
    <w:rsid w:val="0042141B"/>
    <w:rsid w:val="00421CAF"/>
    <w:rsid w:val="004326CB"/>
    <w:rsid w:val="00433FF8"/>
    <w:rsid w:val="00434157"/>
    <w:rsid w:val="00435D9F"/>
    <w:rsid w:val="004430F2"/>
    <w:rsid w:val="00443281"/>
    <w:rsid w:val="00445684"/>
    <w:rsid w:val="00452116"/>
    <w:rsid w:val="0046145C"/>
    <w:rsid w:val="00474DB5"/>
    <w:rsid w:val="0048113B"/>
    <w:rsid w:val="00487105"/>
    <w:rsid w:val="00487AA1"/>
    <w:rsid w:val="0049011B"/>
    <w:rsid w:val="0049054F"/>
    <w:rsid w:val="004945A3"/>
    <w:rsid w:val="00497B8B"/>
    <w:rsid w:val="004A0126"/>
    <w:rsid w:val="004A1582"/>
    <w:rsid w:val="004A16DF"/>
    <w:rsid w:val="004A21EF"/>
    <w:rsid w:val="004A5DFB"/>
    <w:rsid w:val="004A777F"/>
    <w:rsid w:val="004A793E"/>
    <w:rsid w:val="004B2B51"/>
    <w:rsid w:val="004B41E6"/>
    <w:rsid w:val="004C04E6"/>
    <w:rsid w:val="004C40D3"/>
    <w:rsid w:val="004C51B3"/>
    <w:rsid w:val="004D0557"/>
    <w:rsid w:val="004D2E92"/>
    <w:rsid w:val="004D30EB"/>
    <w:rsid w:val="004D3A63"/>
    <w:rsid w:val="004E1804"/>
    <w:rsid w:val="004E231E"/>
    <w:rsid w:val="004E3E40"/>
    <w:rsid w:val="004E7B99"/>
    <w:rsid w:val="004F14F7"/>
    <w:rsid w:val="004F1D5E"/>
    <w:rsid w:val="004F7CCD"/>
    <w:rsid w:val="005005DF"/>
    <w:rsid w:val="0050377B"/>
    <w:rsid w:val="00503D97"/>
    <w:rsid w:val="005069BF"/>
    <w:rsid w:val="00507616"/>
    <w:rsid w:val="00507C99"/>
    <w:rsid w:val="00510F41"/>
    <w:rsid w:val="00512DF6"/>
    <w:rsid w:val="00513EB6"/>
    <w:rsid w:val="005147B4"/>
    <w:rsid w:val="00526CE1"/>
    <w:rsid w:val="00530F35"/>
    <w:rsid w:val="0053799F"/>
    <w:rsid w:val="005402C9"/>
    <w:rsid w:val="00540E98"/>
    <w:rsid w:val="00540FB3"/>
    <w:rsid w:val="00542CD6"/>
    <w:rsid w:val="00553C2B"/>
    <w:rsid w:val="00554C0A"/>
    <w:rsid w:val="0055515B"/>
    <w:rsid w:val="0055543F"/>
    <w:rsid w:val="00562F96"/>
    <w:rsid w:val="00575B40"/>
    <w:rsid w:val="0057653C"/>
    <w:rsid w:val="00580D55"/>
    <w:rsid w:val="00582506"/>
    <w:rsid w:val="00582E6C"/>
    <w:rsid w:val="0058792F"/>
    <w:rsid w:val="00590B93"/>
    <w:rsid w:val="0059536A"/>
    <w:rsid w:val="005A0813"/>
    <w:rsid w:val="005A5B4F"/>
    <w:rsid w:val="005A6D0C"/>
    <w:rsid w:val="005B067C"/>
    <w:rsid w:val="005B597B"/>
    <w:rsid w:val="005B5DAC"/>
    <w:rsid w:val="005C1483"/>
    <w:rsid w:val="005C3063"/>
    <w:rsid w:val="005C7926"/>
    <w:rsid w:val="005D3F41"/>
    <w:rsid w:val="005F3BB8"/>
    <w:rsid w:val="00613366"/>
    <w:rsid w:val="006143DD"/>
    <w:rsid w:val="006146AD"/>
    <w:rsid w:val="00614A28"/>
    <w:rsid w:val="00614ECF"/>
    <w:rsid w:val="00615125"/>
    <w:rsid w:val="00624382"/>
    <w:rsid w:val="00624FDA"/>
    <w:rsid w:val="00625877"/>
    <w:rsid w:val="00636C31"/>
    <w:rsid w:val="0064345B"/>
    <w:rsid w:val="00644CB6"/>
    <w:rsid w:val="00646B14"/>
    <w:rsid w:val="00650588"/>
    <w:rsid w:val="00651907"/>
    <w:rsid w:val="006527DB"/>
    <w:rsid w:val="006564D0"/>
    <w:rsid w:val="006600E3"/>
    <w:rsid w:val="0066581E"/>
    <w:rsid w:val="006661EC"/>
    <w:rsid w:val="00667D4F"/>
    <w:rsid w:val="00672E4F"/>
    <w:rsid w:val="00673BAC"/>
    <w:rsid w:val="00673EC5"/>
    <w:rsid w:val="0067430F"/>
    <w:rsid w:val="006837A9"/>
    <w:rsid w:val="00683FFF"/>
    <w:rsid w:val="00685321"/>
    <w:rsid w:val="0069557C"/>
    <w:rsid w:val="006A762E"/>
    <w:rsid w:val="006B24F3"/>
    <w:rsid w:val="006B7E1F"/>
    <w:rsid w:val="006C33DC"/>
    <w:rsid w:val="006C4EFB"/>
    <w:rsid w:val="006D0648"/>
    <w:rsid w:val="006D363C"/>
    <w:rsid w:val="006D5EDC"/>
    <w:rsid w:val="006D6BEB"/>
    <w:rsid w:val="006E34E0"/>
    <w:rsid w:val="006F27EF"/>
    <w:rsid w:val="006F40C1"/>
    <w:rsid w:val="006F59FC"/>
    <w:rsid w:val="006F5A77"/>
    <w:rsid w:val="0070045A"/>
    <w:rsid w:val="00700C5B"/>
    <w:rsid w:val="0070277C"/>
    <w:rsid w:val="00702EDD"/>
    <w:rsid w:val="00703D82"/>
    <w:rsid w:val="00705214"/>
    <w:rsid w:val="00714FDF"/>
    <w:rsid w:val="007206C8"/>
    <w:rsid w:val="00720792"/>
    <w:rsid w:val="007208AB"/>
    <w:rsid w:val="0073474C"/>
    <w:rsid w:val="00734BD0"/>
    <w:rsid w:val="00736711"/>
    <w:rsid w:val="00740A13"/>
    <w:rsid w:val="00741070"/>
    <w:rsid w:val="00741D9A"/>
    <w:rsid w:val="00743743"/>
    <w:rsid w:val="00744801"/>
    <w:rsid w:val="007476B2"/>
    <w:rsid w:val="00753925"/>
    <w:rsid w:val="0075795C"/>
    <w:rsid w:val="007602EB"/>
    <w:rsid w:val="007607FA"/>
    <w:rsid w:val="007642A4"/>
    <w:rsid w:val="00766D93"/>
    <w:rsid w:val="0077175C"/>
    <w:rsid w:val="00773B94"/>
    <w:rsid w:val="0077630D"/>
    <w:rsid w:val="00777AB5"/>
    <w:rsid w:val="00777BE9"/>
    <w:rsid w:val="00780614"/>
    <w:rsid w:val="007810CC"/>
    <w:rsid w:val="00783FDC"/>
    <w:rsid w:val="007A5060"/>
    <w:rsid w:val="007A692C"/>
    <w:rsid w:val="007B3E78"/>
    <w:rsid w:val="007B5576"/>
    <w:rsid w:val="007B73C3"/>
    <w:rsid w:val="007C1D34"/>
    <w:rsid w:val="007C4863"/>
    <w:rsid w:val="007C5B45"/>
    <w:rsid w:val="007D008D"/>
    <w:rsid w:val="007D41C9"/>
    <w:rsid w:val="007F0B51"/>
    <w:rsid w:val="007F3E8A"/>
    <w:rsid w:val="007F582D"/>
    <w:rsid w:val="00800562"/>
    <w:rsid w:val="00811156"/>
    <w:rsid w:val="00814AC3"/>
    <w:rsid w:val="00816D0B"/>
    <w:rsid w:val="00817166"/>
    <w:rsid w:val="008225E0"/>
    <w:rsid w:val="00830517"/>
    <w:rsid w:val="00830BD6"/>
    <w:rsid w:val="00832AD5"/>
    <w:rsid w:val="0083604E"/>
    <w:rsid w:val="008371EA"/>
    <w:rsid w:val="00837A15"/>
    <w:rsid w:val="008418D5"/>
    <w:rsid w:val="00854F18"/>
    <w:rsid w:val="00856781"/>
    <w:rsid w:val="00857CAC"/>
    <w:rsid w:val="00860720"/>
    <w:rsid w:val="00861512"/>
    <w:rsid w:val="00862E15"/>
    <w:rsid w:val="00864284"/>
    <w:rsid w:val="00871EA1"/>
    <w:rsid w:val="00873119"/>
    <w:rsid w:val="0088229B"/>
    <w:rsid w:val="008979D1"/>
    <w:rsid w:val="008A0D24"/>
    <w:rsid w:val="008A2B34"/>
    <w:rsid w:val="008A5CC1"/>
    <w:rsid w:val="008A608F"/>
    <w:rsid w:val="008A664B"/>
    <w:rsid w:val="008A6E18"/>
    <w:rsid w:val="008A7CD3"/>
    <w:rsid w:val="008B02BC"/>
    <w:rsid w:val="008B6E6A"/>
    <w:rsid w:val="008C0E64"/>
    <w:rsid w:val="008D07A9"/>
    <w:rsid w:val="008D1D18"/>
    <w:rsid w:val="008D554A"/>
    <w:rsid w:val="008E1FDF"/>
    <w:rsid w:val="008E6724"/>
    <w:rsid w:val="008E778E"/>
    <w:rsid w:val="008F0D2A"/>
    <w:rsid w:val="008F7D55"/>
    <w:rsid w:val="009063D9"/>
    <w:rsid w:val="00914418"/>
    <w:rsid w:val="00914C9A"/>
    <w:rsid w:val="00917337"/>
    <w:rsid w:val="00921499"/>
    <w:rsid w:val="00921FA8"/>
    <w:rsid w:val="00927849"/>
    <w:rsid w:val="00927D23"/>
    <w:rsid w:val="00931179"/>
    <w:rsid w:val="00933F68"/>
    <w:rsid w:val="00934D25"/>
    <w:rsid w:val="00935F97"/>
    <w:rsid w:val="0093701F"/>
    <w:rsid w:val="009435B8"/>
    <w:rsid w:val="0094713F"/>
    <w:rsid w:val="00950CEF"/>
    <w:rsid w:val="009513D4"/>
    <w:rsid w:val="00952E94"/>
    <w:rsid w:val="00953204"/>
    <w:rsid w:val="009638A5"/>
    <w:rsid w:val="009679EE"/>
    <w:rsid w:val="00973C6B"/>
    <w:rsid w:val="00974E5D"/>
    <w:rsid w:val="00976921"/>
    <w:rsid w:val="009769B8"/>
    <w:rsid w:val="0097722F"/>
    <w:rsid w:val="00980563"/>
    <w:rsid w:val="009814BF"/>
    <w:rsid w:val="0098394D"/>
    <w:rsid w:val="009928DB"/>
    <w:rsid w:val="00992D02"/>
    <w:rsid w:val="009949C9"/>
    <w:rsid w:val="0099518D"/>
    <w:rsid w:val="00996CE3"/>
    <w:rsid w:val="009976B4"/>
    <w:rsid w:val="00997D57"/>
    <w:rsid w:val="009A0D2E"/>
    <w:rsid w:val="009A7153"/>
    <w:rsid w:val="009A79BA"/>
    <w:rsid w:val="009B7BBE"/>
    <w:rsid w:val="009C2C68"/>
    <w:rsid w:val="009C4563"/>
    <w:rsid w:val="009E46F6"/>
    <w:rsid w:val="009E64BE"/>
    <w:rsid w:val="009F0C07"/>
    <w:rsid w:val="009F4C82"/>
    <w:rsid w:val="009F70A7"/>
    <w:rsid w:val="00A0165A"/>
    <w:rsid w:val="00A04E07"/>
    <w:rsid w:val="00A04E58"/>
    <w:rsid w:val="00A05F0E"/>
    <w:rsid w:val="00A2177B"/>
    <w:rsid w:val="00A22934"/>
    <w:rsid w:val="00A24FC1"/>
    <w:rsid w:val="00A26AAB"/>
    <w:rsid w:val="00A27B90"/>
    <w:rsid w:val="00A30002"/>
    <w:rsid w:val="00A301C8"/>
    <w:rsid w:val="00A305B1"/>
    <w:rsid w:val="00A314DC"/>
    <w:rsid w:val="00A31B2D"/>
    <w:rsid w:val="00A35974"/>
    <w:rsid w:val="00A36276"/>
    <w:rsid w:val="00A422EF"/>
    <w:rsid w:val="00A43F0D"/>
    <w:rsid w:val="00A54052"/>
    <w:rsid w:val="00A61DF5"/>
    <w:rsid w:val="00A62CD5"/>
    <w:rsid w:val="00A7038A"/>
    <w:rsid w:val="00A736B9"/>
    <w:rsid w:val="00A767EB"/>
    <w:rsid w:val="00A77E60"/>
    <w:rsid w:val="00A82CDC"/>
    <w:rsid w:val="00A8303D"/>
    <w:rsid w:val="00A905FF"/>
    <w:rsid w:val="00A918A4"/>
    <w:rsid w:val="00A91ECA"/>
    <w:rsid w:val="00A95F55"/>
    <w:rsid w:val="00AA156D"/>
    <w:rsid w:val="00AA4385"/>
    <w:rsid w:val="00AB6C03"/>
    <w:rsid w:val="00AB72E6"/>
    <w:rsid w:val="00AB7C44"/>
    <w:rsid w:val="00AD0BDC"/>
    <w:rsid w:val="00AE209A"/>
    <w:rsid w:val="00AE34E6"/>
    <w:rsid w:val="00AE4D7C"/>
    <w:rsid w:val="00AE64AE"/>
    <w:rsid w:val="00AE6D47"/>
    <w:rsid w:val="00AF08FD"/>
    <w:rsid w:val="00AF1706"/>
    <w:rsid w:val="00AF24D9"/>
    <w:rsid w:val="00AF2E19"/>
    <w:rsid w:val="00AF3DB2"/>
    <w:rsid w:val="00AF4117"/>
    <w:rsid w:val="00AF411A"/>
    <w:rsid w:val="00B02546"/>
    <w:rsid w:val="00B04D2C"/>
    <w:rsid w:val="00B070CF"/>
    <w:rsid w:val="00B14C5F"/>
    <w:rsid w:val="00B223E1"/>
    <w:rsid w:val="00B4047B"/>
    <w:rsid w:val="00B44133"/>
    <w:rsid w:val="00B45404"/>
    <w:rsid w:val="00B45FC0"/>
    <w:rsid w:val="00B46E3B"/>
    <w:rsid w:val="00B50FC7"/>
    <w:rsid w:val="00B554E2"/>
    <w:rsid w:val="00B60FDA"/>
    <w:rsid w:val="00B619AB"/>
    <w:rsid w:val="00B62623"/>
    <w:rsid w:val="00B63E1D"/>
    <w:rsid w:val="00B67F98"/>
    <w:rsid w:val="00B734B3"/>
    <w:rsid w:val="00B73D1D"/>
    <w:rsid w:val="00B74121"/>
    <w:rsid w:val="00B82528"/>
    <w:rsid w:val="00B91ECB"/>
    <w:rsid w:val="00B94D39"/>
    <w:rsid w:val="00BA14BD"/>
    <w:rsid w:val="00BA2207"/>
    <w:rsid w:val="00BA23D7"/>
    <w:rsid w:val="00BA3B38"/>
    <w:rsid w:val="00BA4443"/>
    <w:rsid w:val="00BB565C"/>
    <w:rsid w:val="00BB66CB"/>
    <w:rsid w:val="00BB723A"/>
    <w:rsid w:val="00BC0DBB"/>
    <w:rsid w:val="00BC7932"/>
    <w:rsid w:val="00BD0F2F"/>
    <w:rsid w:val="00BD50BB"/>
    <w:rsid w:val="00BD542D"/>
    <w:rsid w:val="00BD7AB9"/>
    <w:rsid w:val="00BE00F3"/>
    <w:rsid w:val="00BE2963"/>
    <w:rsid w:val="00BE6A68"/>
    <w:rsid w:val="00BF233E"/>
    <w:rsid w:val="00BF4F6E"/>
    <w:rsid w:val="00C03FF7"/>
    <w:rsid w:val="00C05402"/>
    <w:rsid w:val="00C0566E"/>
    <w:rsid w:val="00C06BF8"/>
    <w:rsid w:val="00C11045"/>
    <w:rsid w:val="00C147A9"/>
    <w:rsid w:val="00C15461"/>
    <w:rsid w:val="00C209EC"/>
    <w:rsid w:val="00C2248D"/>
    <w:rsid w:val="00C25308"/>
    <w:rsid w:val="00C2580D"/>
    <w:rsid w:val="00C2614F"/>
    <w:rsid w:val="00C3029B"/>
    <w:rsid w:val="00C33F9D"/>
    <w:rsid w:val="00C35C43"/>
    <w:rsid w:val="00C4282C"/>
    <w:rsid w:val="00C5290A"/>
    <w:rsid w:val="00C5354A"/>
    <w:rsid w:val="00C62AE3"/>
    <w:rsid w:val="00C64C34"/>
    <w:rsid w:val="00C64CF2"/>
    <w:rsid w:val="00C72E01"/>
    <w:rsid w:val="00C73009"/>
    <w:rsid w:val="00C77B74"/>
    <w:rsid w:val="00C90D95"/>
    <w:rsid w:val="00C93AA0"/>
    <w:rsid w:val="00C95643"/>
    <w:rsid w:val="00CC0119"/>
    <w:rsid w:val="00CC29D5"/>
    <w:rsid w:val="00CC2EE1"/>
    <w:rsid w:val="00CC7FB0"/>
    <w:rsid w:val="00CD0FE8"/>
    <w:rsid w:val="00CD2A2A"/>
    <w:rsid w:val="00CF2B0F"/>
    <w:rsid w:val="00CF65EA"/>
    <w:rsid w:val="00D00188"/>
    <w:rsid w:val="00D00AED"/>
    <w:rsid w:val="00D023C9"/>
    <w:rsid w:val="00D061FD"/>
    <w:rsid w:val="00D12510"/>
    <w:rsid w:val="00D12C48"/>
    <w:rsid w:val="00D20635"/>
    <w:rsid w:val="00D20685"/>
    <w:rsid w:val="00D25D17"/>
    <w:rsid w:val="00D27440"/>
    <w:rsid w:val="00D35CC4"/>
    <w:rsid w:val="00D36248"/>
    <w:rsid w:val="00D36E39"/>
    <w:rsid w:val="00D40A0F"/>
    <w:rsid w:val="00D43018"/>
    <w:rsid w:val="00D43DEF"/>
    <w:rsid w:val="00D45FFE"/>
    <w:rsid w:val="00D4684D"/>
    <w:rsid w:val="00D53485"/>
    <w:rsid w:val="00D53E19"/>
    <w:rsid w:val="00D5445D"/>
    <w:rsid w:val="00D5565A"/>
    <w:rsid w:val="00D55CC0"/>
    <w:rsid w:val="00D56163"/>
    <w:rsid w:val="00D56C82"/>
    <w:rsid w:val="00D644E6"/>
    <w:rsid w:val="00D72626"/>
    <w:rsid w:val="00D7619B"/>
    <w:rsid w:val="00D83FEB"/>
    <w:rsid w:val="00D85D8D"/>
    <w:rsid w:val="00D94F09"/>
    <w:rsid w:val="00DA704D"/>
    <w:rsid w:val="00DB1942"/>
    <w:rsid w:val="00DB56C1"/>
    <w:rsid w:val="00DB734F"/>
    <w:rsid w:val="00DC3B52"/>
    <w:rsid w:val="00DC6237"/>
    <w:rsid w:val="00DD294F"/>
    <w:rsid w:val="00DE015B"/>
    <w:rsid w:val="00DE0F66"/>
    <w:rsid w:val="00DE25A8"/>
    <w:rsid w:val="00DE39CE"/>
    <w:rsid w:val="00DF3C04"/>
    <w:rsid w:val="00DF714E"/>
    <w:rsid w:val="00E02167"/>
    <w:rsid w:val="00E041B4"/>
    <w:rsid w:val="00E05A68"/>
    <w:rsid w:val="00E1434F"/>
    <w:rsid w:val="00E15D3D"/>
    <w:rsid w:val="00E24BDB"/>
    <w:rsid w:val="00E321D9"/>
    <w:rsid w:val="00E36174"/>
    <w:rsid w:val="00E41B0C"/>
    <w:rsid w:val="00E41C0B"/>
    <w:rsid w:val="00E421FF"/>
    <w:rsid w:val="00E73CF5"/>
    <w:rsid w:val="00E74351"/>
    <w:rsid w:val="00E74F7B"/>
    <w:rsid w:val="00E75C6C"/>
    <w:rsid w:val="00E76590"/>
    <w:rsid w:val="00E773AE"/>
    <w:rsid w:val="00E819AE"/>
    <w:rsid w:val="00E83268"/>
    <w:rsid w:val="00E84652"/>
    <w:rsid w:val="00E920EF"/>
    <w:rsid w:val="00E930C8"/>
    <w:rsid w:val="00E93625"/>
    <w:rsid w:val="00E95BC5"/>
    <w:rsid w:val="00E95D69"/>
    <w:rsid w:val="00EA172A"/>
    <w:rsid w:val="00EB19ED"/>
    <w:rsid w:val="00EB4630"/>
    <w:rsid w:val="00EB76C2"/>
    <w:rsid w:val="00EC13AC"/>
    <w:rsid w:val="00EC440F"/>
    <w:rsid w:val="00EC69AA"/>
    <w:rsid w:val="00ED04D6"/>
    <w:rsid w:val="00ED6610"/>
    <w:rsid w:val="00EE012E"/>
    <w:rsid w:val="00EE03C1"/>
    <w:rsid w:val="00EE3E66"/>
    <w:rsid w:val="00EE70FD"/>
    <w:rsid w:val="00EF123B"/>
    <w:rsid w:val="00EF3844"/>
    <w:rsid w:val="00EF4E2D"/>
    <w:rsid w:val="00EF546F"/>
    <w:rsid w:val="00F01062"/>
    <w:rsid w:val="00F01DAB"/>
    <w:rsid w:val="00F024AE"/>
    <w:rsid w:val="00F04AFC"/>
    <w:rsid w:val="00F0742F"/>
    <w:rsid w:val="00F15C53"/>
    <w:rsid w:val="00F2205D"/>
    <w:rsid w:val="00F225B3"/>
    <w:rsid w:val="00F23CEB"/>
    <w:rsid w:val="00F31E4D"/>
    <w:rsid w:val="00F34F26"/>
    <w:rsid w:val="00F35DF0"/>
    <w:rsid w:val="00F36CAA"/>
    <w:rsid w:val="00F40E6F"/>
    <w:rsid w:val="00F44E64"/>
    <w:rsid w:val="00F541C6"/>
    <w:rsid w:val="00F57378"/>
    <w:rsid w:val="00F579BF"/>
    <w:rsid w:val="00F60054"/>
    <w:rsid w:val="00F607CC"/>
    <w:rsid w:val="00F61FB0"/>
    <w:rsid w:val="00F62C30"/>
    <w:rsid w:val="00F63A59"/>
    <w:rsid w:val="00F70619"/>
    <w:rsid w:val="00F70916"/>
    <w:rsid w:val="00F7298C"/>
    <w:rsid w:val="00F82C5E"/>
    <w:rsid w:val="00F840F1"/>
    <w:rsid w:val="00F86EA5"/>
    <w:rsid w:val="00F901EC"/>
    <w:rsid w:val="00F91E35"/>
    <w:rsid w:val="00F9525B"/>
    <w:rsid w:val="00FA1DDF"/>
    <w:rsid w:val="00FA3087"/>
    <w:rsid w:val="00FA3D6B"/>
    <w:rsid w:val="00FA44B9"/>
    <w:rsid w:val="00FA4ECC"/>
    <w:rsid w:val="00FB588A"/>
    <w:rsid w:val="00FB6791"/>
    <w:rsid w:val="00FB773C"/>
    <w:rsid w:val="00FB7EDE"/>
    <w:rsid w:val="00FC309F"/>
    <w:rsid w:val="00FC31B4"/>
    <w:rsid w:val="00FC7314"/>
    <w:rsid w:val="00FD3FE2"/>
    <w:rsid w:val="00FE6146"/>
    <w:rsid w:val="00FE6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0703C55-3B62-4482-9A27-19B8BD57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6BF8"/>
    <w:rPr>
      <w:rFonts w:ascii="Arial" w:hAnsi="Arial"/>
      <w:szCs w:val="24"/>
      <w:lang w:eastAsia="en-US"/>
    </w:rPr>
  </w:style>
  <w:style w:type="paragraph" w:styleId="Heading7">
    <w:name w:val="heading 7"/>
    <w:basedOn w:val="Normal"/>
    <w:next w:val="Normal"/>
    <w:link w:val="Heading7Char"/>
    <w:qFormat/>
    <w:rsid w:val="00B63E1D"/>
    <w:pPr>
      <w:spacing w:before="240" w:after="60"/>
      <w:outlineLvl w:val="6"/>
    </w:pPr>
    <w:rPr>
      <w:rFonts w:ascii="Times New Roman" w:hAnsi="Times New Roman"/>
      <w:sz w:val="24"/>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06BF8"/>
    <w:pPr>
      <w:ind w:left="1140"/>
      <w:jc w:val="both"/>
    </w:pPr>
  </w:style>
  <w:style w:type="paragraph" w:styleId="BodyText">
    <w:name w:val="Body Text"/>
    <w:basedOn w:val="Normal"/>
    <w:rsid w:val="00C06BF8"/>
    <w:pPr>
      <w:overflowPunct w:val="0"/>
      <w:autoSpaceDE w:val="0"/>
      <w:autoSpaceDN w:val="0"/>
      <w:adjustRightInd w:val="0"/>
      <w:textAlignment w:val="baseline"/>
    </w:pPr>
    <w:rPr>
      <w:rFonts w:cs="Arial"/>
      <w:szCs w:val="20"/>
    </w:rPr>
  </w:style>
  <w:style w:type="paragraph" w:styleId="Footer">
    <w:name w:val="footer"/>
    <w:basedOn w:val="Normal"/>
    <w:rsid w:val="00C06BF8"/>
    <w:pPr>
      <w:tabs>
        <w:tab w:val="center" w:pos="4153"/>
        <w:tab w:val="right" w:pos="8306"/>
      </w:tabs>
    </w:pPr>
  </w:style>
  <w:style w:type="character" w:styleId="PageNumber">
    <w:name w:val="page number"/>
    <w:basedOn w:val="DefaultParagraphFont"/>
    <w:rsid w:val="00C06BF8"/>
  </w:style>
  <w:style w:type="paragraph" w:styleId="BodyText3">
    <w:name w:val="Body Text 3"/>
    <w:basedOn w:val="Normal"/>
    <w:rsid w:val="00C06BF8"/>
    <w:pPr>
      <w:tabs>
        <w:tab w:val="num" w:pos="900"/>
      </w:tabs>
      <w:jc w:val="both"/>
    </w:pPr>
    <w:rPr>
      <w:sz w:val="22"/>
    </w:rPr>
  </w:style>
  <w:style w:type="paragraph" w:customStyle="1" w:styleId="BodyText21">
    <w:name w:val="Body Text 21"/>
    <w:basedOn w:val="Normal"/>
    <w:rsid w:val="00C06BF8"/>
    <w:pPr>
      <w:jc w:val="both"/>
    </w:pPr>
    <w:rPr>
      <w:snapToGrid w:val="0"/>
      <w:sz w:val="22"/>
    </w:rPr>
  </w:style>
  <w:style w:type="paragraph" w:styleId="Title">
    <w:name w:val="Title"/>
    <w:basedOn w:val="Normal"/>
    <w:qFormat/>
    <w:rsid w:val="00C06BF8"/>
    <w:pPr>
      <w:jc w:val="center"/>
    </w:pPr>
    <w:rPr>
      <w:b/>
      <w:sz w:val="22"/>
    </w:rPr>
  </w:style>
  <w:style w:type="paragraph" w:styleId="Header">
    <w:name w:val="header"/>
    <w:basedOn w:val="Normal"/>
    <w:rsid w:val="00C06BF8"/>
    <w:pPr>
      <w:tabs>
        <w:tab w:val="center" w:pos="4320"/>
        <w:tab w:val="right" w:pos="8640"/>
      </w:tabs>
    </w:pPr>
  </w:style>
  <w:style w:type="paragraph" w:styleId="BodyTextIndent2">
    <w:name w:val="Body Text Indent 2"/>
    <w:basedOn w:val="Normal"/>
    <w:rsid w:val="00C06BF8"/>
    <w:pPr>
      <w:ind w:left="540" w:hanging="540"/>
      <w:jc w:val="both"/>
    </w:pPr>
  </w:style>
  <w:style w:type="paragraph" w:styleId="BalloonText">
    <w:name w:val="Balloon Text"/>
    <w:basedOn w:val="Normal"/>
    <w:semiHidden/>
    <w:rsid w:val="00EC13AC"/>
    <w:rPr>
      <w:rFonts w:ascii="Tahoma" w:hAnsi="Tahoma" w:cs="Tahoma"/>
      <w:sz w:val="16"/>
      <w:szCs w:val="16"/>
    </w:rPr>
  </w:style>
  <w:style w:type="paragraph" w:styleId="HTMLPreformatted">
    <w:name w:val="HTML Preformatted"/>
    <w:basedOn w:val="Normal"/>
    <w:link w:val="HTMLPreformattedChar"/>
    <w:uiPriority w:val="99"/>
    <w:unhideWhenUsed/>
    <w:rsid w:val="000C3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Cs w:val="20"/>
      <w:lang w:val="x-none" w:eastAsia="x-none"/>
    </w:rPr>
  </w:style>
  <w:style w:type="character" w:customStyle="1" w:styleId="HTMLPreformattedChar">
    <w:name w:val="HTML Preformatted Char"/>
    <w:link w:val="HTMLPreformatted"/>
    <w:uiPriority w:val="99"/>
    <w:rsid w:val="000C3440"/>
    <w:rPr>
      <w:rFonts w:ascii="Courier New" w:hAnsi="Courier New" w:cs="Courier New"/>
    </w:rPr>
  </w:style>
  <w:style w:type="character" w:customStyle="1" w:styleId="Heading7Char">
    <w:name w:val="Heading 7 Char"/>
    <w:link w:val="Heading7"/>
    <w:rsid w:val="00B63E1D"/>
    <w:rPr>
      <w:sz w:val="24"/>
      <w:szCs w:val="24"/>
      <w:lang w:eastAsia="en-US"/>
    </w:rPr>
  </w:style>
  <w:style w:type="paragraph" w:styleId="ListBullet">
    <w:name w:val="List Bullet"/>
    <w:basedOn w:val="Normal"/>
    <w:autoRedefine/>
    <w:rsid w:val="00B63E1D"/>
    <w:pPr>
      <w:numPr>
        <w:numId w:val="6"/>
      </w:numPr>
      <w:jc w:val="both"/>
    </w:pPr>
    <w:rPr>
      <w:rFonts w:ascii="Times New Roman" w:hAnsi="Times New Roman"/>
      <w:sz w:val="24"/>
      <w:szCs w:val="20"/>
      <w:lang w:val="en-GB"/>
    </w:rPr>
  </w:style>
  <w:style w:type="character" w:customStyle="1" w:styleId="FontStyle25">
    <w:name w:val="Font Style25"/>
    <w:uiPriority w:val="99"/>
    <w:rsid w:val="006527DB"/>
    <w:rPr>
      <w:rFonts w:ascii="Times New Roman" w:hAnsi="Times New Roman" w:cs="Times New Roman"/>
      <w:sz w:val="20"/>
      <w:szCs w:val="20"/>
    </w:rPr>
  </w:style>
  <w:style w:type="paragraph" w:styleId="ListParagraph">
    <w:name w:val="List Paragraph"/>
    <w:basedOn w:val="Normal"/>
    <w:uiPriority w:val="34"/>
    <w:qFormat/>
    <w:rsid w:val="006527DB"/>
    <w:pPr>
      <w:ind w:left="720"/>
      <w:contextualSpacing/>
    </w:pPr>
    <w:rPr>
      <w:rFonts w:ascii="Times New Roman" w:hAnsi="Times New Roman"/>
      <w:szCs w:val="20"/>
    </w:rPr>
  </w:style>
  <w:style w:type="character" w:styleId="Hyperlink">
    <w:name w:val="Hyperlink"/>
    <w:uiPriority w:val="99"/>
    <w:unhideWhenUsed/>
    <w:rsid w:val="00313D1A"/>
    <w:rPr>
      <w:color w:val="0000FF"/>
      <w:u w:val="single"/>
    </w:rPr>
  </w:style>
  <w:style w:type="character" w:styleId="CommentReference">
    <w:name w:val="annotation reference"/>
    <w:uiPriority w:val="99"/>
    <w:rsid w:val="008F0D2A"/>
    <w:rPr>
      <w:sz w:val="16"/>
      <w:szCs w:val="16"/>
    </w:rPr>
  </w:style>
  <w:style w:type="paragraph" w:styleId="CommentText">
    <w:name w:val="annotation text"/>
    <w:basedOn w:val="Normal"/>
    <w:link w:val="CommentTextChar"/>
    <w:uiPriority w:val="99"/>
    <w:rsid w:val="008F0D2A"/>
    <w:rPr>
      <w:szCs w:val="20"/>
      <w:lang w:val="x-none"/>
    </w:rPr>
  </w:style>
  <w:style w:type="character" w:customStyle="1" w:styleId="CommentTextChar">
    <w:name w:val="Comment Text Char"/>
    <w:link w:val="CommentText"/>
    <w:uiPriority w:val="99"/>
    <w:rsid w:val="008F0D2A"/>
    <w:rPr>
      <w:rFonts w:ascii="Arial" w:hAnsi="Arial"/>
      <w:lang w:eastAsia="en-US"/>
    </w:rPr>
  </w:style>
  <w:style w:type="paragraph" w:styleId="CommentSubject">
    <w:name w:val="annotation subject"/>
    <w:basedOn w:val="CommentText"/>
    <w:next w:val="CommentText"/>
    <w:link w:val="CommentSubjectChar"/>
    <w:rsid w:val="008F0D2A"/>
    <w:rPr>
      <w:b/>
      <w:bCs/>
    </w:rPr>
  </w:style>
  <w:style w:type="character" w:customStyle="1" w:styleId="CommentSubjectChar">
    <w:name w:val="Comment Subject Char"/>
    <w:link w:val="CommentSubject"/>
    <w:rsid w:val="008F0D2A"/>
    <w:rPr>
      <w:rFonts w:ascii="Arial" w:hAnsi="Arial"/>
      <w:b/>
      <w:bCs/>
      <w:lang w:eastAsia="en-US"/>
    </w:rPr>
  </w:style>
  <w:style w:type="table" w:styleId="TableGrid">
    <w:name w:val="Table Grid"/>
    <w:basedOn w:val="TableNormal"/>
    <w:rsid w:val="008A6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
    <w:name w:val="hw"/>
    <w:rsid w:val="001D2D9D"/>
    <w:rPr>
      <w:rFonts w:ascii="Arial" w:hAnsi="Arial" w:cs="Arial" w:hint="default"/>
      <w:b/>
      <w:bCs/>
      <w:color w:val="A52A2A"/>
    </w:rPr>
  </w:style>
  <w:style w:type="character" w:customStyle="1" w:styleId="shorttext">
    <w:name w:val="short_text"/>
    <w:rsid w:val="00EF123B"/>
  </w:style>
  <w:style w:type="character" w:customStyle="1" w:styleId="Bodytext2Exact">
    <w:name w:val="Body text (2) Exact"/>
    <w:rsid w:val="00F60054"/>
    <w:rPr>
      <w:rFonts w:ascii="Times New Roman" w:eastAsia="Times New Roman" w:hAnsi="Times New Roman" w:cs="Times New Roman"/>
      <w:b w:val="0"/>
      <w:bCs w:val="0"/>
      <w:i w:val="0"/>
      <w:iCs w:val="0"/>
      <w:smallCaps w:val="0"/>
      <w:strike w:val="0"/>
      <w:sz w:val="22"/>
      <w:szCs w:val="22"/>
      <w:u w:val="none"/>
    </w:rPr>
  </w:style>
  <w:style w:type="character" w:styleId="UnresolvedMention">
    <w:name w:val="Unresolved Mention"/>
    <w:uiPriority w:val="99"/>
    <w:semiHidden/>
    <w:unhideWhenUsed/>
    <w:rsid w:val="002B01D9"/>
    <w:rPr>
      <w:color w:val="808080"/>
      <w:shd w:val="clear" w:color="auto" w:fill="E6E6E6"/>
    </w:rPr>
  </w:style>
  <w:style w:type="paragraph" w:styleId="Revision">
    <w:name w:val="Revision"/>
    <w:hidden/>
    <w:uiPriority w:val="99"/>
    <w:semiHidden/>
    <w:rsid w:val="00A43F0D"/>
    <w:rPr>
      <w:rFonts w:ascii="Arial" w:hAnsi="Arial"/>
      <w:szCs w:val="24"/>
      <w:lang w:eastAsia="en-US"/>
    </w:rPr>
  </w:style>
  <w:style w:type="paragraph" w:customStyle="1" w:styleId="tajtip">
    <w:name w:val="tajtip"/>
    <w:basedOn w:val="Normal"/>
    <w:rsid w:val="009435B8"/>
    <w:pPr>
      <w:spacing w:after="150"/>
    </w:pPr>
    <w:rPr>
      <w:rFonts w:ascii="Times New Roman" w:hAnsi="Times New Roman"/>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6355">
      <w:bodyDiv w:val="1"/>
      <w:marLeft w:val="0"/>
      <w:marRight w:val="0"/>
      <w:marTop w:val="0"/>
      <w:marBottom w:val="0"/>
      <w:divBdr>
        <w:top w:val="none" w:sz="0" w:space="0" w:color="auto"/>
        <w:left w:val="none" w:sz="0" w:space="0" w:color="auto"/>
        <w:bottom w:val="none" w:sz="0" w:space="0" w:color="auto"/>
        <w:right w:val="none" w:sz="0" w:space="0" w:color="auto"/>
      </w:divBdr>
    </w:div>
    <w:div w:id="68499551">
      <w:bodyDiv w:val="1"/>
      <w:marLeft w:val="0"/>
      <w:marRight w:val="0"/>
      <w:marTop w:val="0"/>
      <w:marBottom w:val="0"/>
      <w:divBdr>
        <w:top w:val="none" w:sz="0" w:space="0" w:color="auto"/>
        <w:left w:val="none" w:sz="0" w:space="0" w:color="auto"/>
        <w:bottom w:val="none" w:sz="0" w:space="0" w:color="auto"/>
        <w:right w:val="none" w:sz="0" w:space="0" w:color="auto"/>
      </w:divBdr>
    </w:div>
    <w:div w:id="222180579">
      <w:bodyDiv w:val="1"/>
      <w:marLeft w:val="0"/>
      <w:marRight w:val="0"/>
      <w:marTop w:val="0"/>
      <w:marBottom w:val="0"/>
      <w:divBdr>
        <w:top w:val="none" w:sz="0" w:space="0" w:color="auto"/>
        <w:left w:val="none" w:sz="0" w:space="0" w:color="auto"/>
        <w:bottom w:val="none" w:sz="0" w:space="0" w:color="auto"/>
        <w:right w:val="none" w:sz="0" w:space="0" w:color="auto"/>
      </w:divBdr>
    </w:div>
    <w:div w:id="388891660">
      <w:bodyDiv w:val="1"/>
      <w:marLeft w:val="0"/>
      <w:marRight w:val="0"/>
      <w:marTop w:val="0"/>
      <w:marBottom w:val="0"/>
      <w:divBdr>
        <w:top w:val="none" w:sz="0" w:space="0" w:color="auto"/>
        <w:left w:val="none" w:sz="0" w:space="0" w:color="auto"/>
        <w:bottom w:val="none" w:sz="0" w:space="0" w:color="auto"/>
        <w:right w:val="none" w:sz="0" w:space="0" w:color="auto"/>
      </w:divBdr>
      <w:divsChild>
        <w:div w:id="1321619155">
          <w:marLeft w:val="0"/>
          <w:marRight w:val="0"/>
          <w:marTop w:val="0"/>
          <w:marBottom w:val="0"/>
          <w:divBdr>
            <w:top w:val="none" w:sz="0" w:space="0" w:color="auto"/>
            <w:left w:val="none" w:sz="0" w:space="0" w:color="auto"/>
            <w:bottom w:val="none" w:sz="0" w:space="0" w:color="auto"/>
            <w:right w:val="none" w:sz="0" w:space="0" w:color="auto"/>
          </w:divBdr>
          <w:divsChild>
            <w:div w:id="256524645">
              <w:marLeft w:val="0"/>
              <w:marRight w:val="0"/>
              <w:marTop w:val="0"/>
              <w:marBottom w:val="0"/>
              <w:divBdr>
                <w:top w:val="none" w:sz="0" w:space="0" w:color="auto"/>
                <w:left w:val="none" w:sz="0" w:space="0" w:color="auto"/>
                <w:bottom w:val="none" w:sz="0" w:space="0" w:color="auto"/>
                <w:right w:val="none" w:sz="0" w:space="0" w:color="auto"/>
              </w:divBdr>
              <w:divsChild>
                <w:div w:id="643510172">
                  <w:marLeft w:val="0"/>
                  <w:marRight w:val="0"/>
                  <w:marTop w:val="0"/>
                  <w:marBottom w:val="0"/>
                  <w:divBdr>
                    <w:top w:val="none" w:sz="0" w:space="0" w:color="auto"/>
                    <w:left w:val="none" w:sz="0" w:space="0" w:color="auto"/>
                    <w:bottom w:val="none" w:sz="0" w:space="0" w:color="auto"/>
                    <w:right w:val="none" w:sz="0" w:space="0" w:color="auto"/>
                  </w:divBdr>
                  <w:divsChild>
                    <w:div w:id="1094284297">
                      <w:marLeft w:val="0"/>
                      <w:marRight w:val="0"/>
                      <w:marTop w:val="0"/>
                      <w:marBottom w:val="0"/>
                      <w:divBdr>
                        <w:top w:val="none" w:sz="0" w:space="0" w:color="auto"/>
                        <w:left w:val="none" w:sz="0" w:space="0" w:color="auto"/>
                        <w:bottom w:val="none" w:sz="0" w:space="0" w:color="auto"/>
                        <w:right w:val="none" w:sz="0" w:space="0" w:color="auto"/>
                      </w:divBdr>
                      <w:divsChild>
                        <w:div w:id="15136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68332">
      <w:bodyDiv w:val="1"/>
      <w:marLeft w:val="0"/>
      <w:marRight w:val="0"/>
      <w:marTop w:val="0"/>
      <w:marBottom w:val="0"/>
      <w:divBdr>
        <w:top w:val="none" w:sz="0" w:space="0" w:color="auto"/>
        <w:left w:val="none" w:sz="0" w:space="0" w:color="auto"/>
        <w:bottom w:val="none" w:sz="0" w:space="0" w:color="auto"/>
        <w:right w:val="none" w:sz="0" w:space="0" w:color="auto"/>
      </w:divBdr>
    </w:div>
    <w:div w:id="972172416">
      <w:bodyDiv w:val="1"/>
      <w:marLeft w:val="0"/>
      <w:marRight w:val="0"/>
      <w:marTop w:val="0"/>
      <w:marBottom w:val="0"/>
      <w:divBdr>
        <w:top w:val="none" w:sz="0" w:space="0" w:color="auto"/>
        <w:left w:val="none" w:sz="0" w:space="0" w:color="auto"/>
        <w:bottom w:val="none" w:sz="0" w:space="0" w:color="auto"/>
        <w:right w:val="none" w:sz="0" w:space="0" w:color="auto"/>
      </w:divBdr>
    </w:div>
    <w:div w:id="203603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ovaturasgrou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WorkflowChangePath"><![CDATA[5e655981-2a99-4d6a-880c-5625830bb01a,3;5e655981-2a99-4d6a-880c-5625830bb01a,3;5e655981-2a99-4d6a-880c-5625830bb01a,3;5e655981-2a99-4d6a-880c-5625830bb01a,3;5e655981-2a99-4d6a-880c-5625830bb01a,3;5e655981-2a99-4d6a-880c-5625830bb01a,3;5e655981-2a99-4d6a-880c-5625830bb01a,3;5e655981-2a99-4d6a-880c-5625830bb01a,5;5e655981-2a99-4d6a-880c-5625830bb01a,5;5e655981-2a99-4d6a-880c-5625830bb01a,5;5e655981-2a99-4d6a-880c-5625830bb01a,5;5e655981-2a99-4d6a-880c-5625830bb01a,5;5e655981-2a99-4d6a-880c-5625830bb01a,5;5e655981-2a99-4d6a-880c-5625830bb01a,5;]]></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atalpinti naują tipinį dokumentą" ma:contentTypeID="0x0101000266B565F22A4148B5DE8965D17C5677" ma:contentTypeVersion="36" ma:contentTypeDescription="Patalpinti naują tipinį dokumentą" ma:contentTypeScope="" ma:versionID="aeffe6119cb57727c2a578c7357eef1f">
  <xsd:schema xmlns:xsd="http://www.w3.org/2001/XMLSchema" xmlns:xs="http://www.w3.org/2001/XMLSchema" xmlns:p="http://schemas.microsoft.com/office/2006/metadata/properties" xmlns:ns2="35e95391-4347-4ed7-ba0f-241ed451a88d" targetNamespace="http://schemas.microsoft.com/office/2006/metadata/properties" ma:root="true" ma:fieldsID="446870444526f6a679faca2ae527b671" ns2:_="">
    <xsd:import namespace="35e95391-4347-4ed7-ba0f-241ed451a88d"/>
    <xsd:element name="properties">
      <xsd:complexType>
        <xsd:sequence>
          <xsd:element name="documentManagement">
            <xsd:complexType>
              <xsd:all>
                <xsd:element ref="ns2:Komentaras" minOccurs="0"/>
                <xsd:element ref="ns2:Suk_x016b_r_x0117_" minOccurs="0"/>
                <xsd:element ref="ns2:Dokument_x0105__x0020_patvirtin_x0119_s_x0020_asmuo" minOccurs="0"/>
                <xsd:element ref="ns2:PG" minOccurs="0"/>
                <xsd:element ref="ns2:Kalba" minOccurs="0"/>
                <xsd:element ref="ns2:Apra_x0161_ymas" minOccurs="0"/>
                <xsd:element ref="ns2:Kategorija2"/>
                <xsd:element ref="ns2:Si_x016b_loma_x0020_Kategorija" minOccurs="0"/>
                <xsd:element ref="ns2:Dokument_x0173__x0020_r_x016b__x0161_is2"/>
                <xsd:element ref="ns2:Si_x016b_loma_x0020_dokument_x0173__x0020_r_x016b__x0161_is" minOccurs="0"/>
                <xsd:element ref="ns2:Atributa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5391-4347-4ed7-ba0f-241ed451a88d" elementFormDefault="qualified">
    <xsd:import namespace="http://schemas.microsoft.com/office/2006/documentManagement/types"/>
    <xsd:import namespace="http://schemas.microsoft.com/office/infopath/2007/PartnerControls"/>
    <xsd:element name="Komentaras" ma:index="1" nillable="true" ma:displayName="Komentaras" ma:description="Paaiškinkite kodėl tipinis dokumentas turėtų būti patalpintas bibliotekoje." ma:internalName="Komentaras">
      <xsd:simpleType>
        <xsd:restriction base="dms:Note">
          <xsd:maxLength value="255"/>
        </xsd:restriction>
      </xsd:simpleType>
    </xsd:element>
    <xsd:element name="Suk_x016b_r_x0117_" ma:index="2" nillable="true" ma:displayName="Rengėjai" ma:list="{e9571cef-f233-459e-a6ce-fcaad500856e}" ma:internalName="Suk_x016b_r_x0117_" ma:showField="Vard_x002d_Pav" ma:requiredMultiChoice="true">
      <xsd:complexType>
        <xsd:complexContent>
          <xsd:extension base="dms:MultiChoiceLookup">
            <xsd:sequence>
              <xsd:element name="Value" type="dms:Lookup" maxOccurs="unbounded" minOccurs="0" nillable="true"/>
            </xsd:sequence>
          </xsd:extension>
        </xsd:complexContent>
      </xsd:complexType>
    </xsd:element>
    <xsd:element name="Dokument_x0105__x0020_patvirtin_x0119_s_x0020_asmuo" ma:index="3" nillable="true" ma:displayName="Dokumentą patvirtinęs asmuo" ma:list="{e9571cef-f233-459e-a6ce-fcaad500856e}" ma:internalName="Dokument_x0105__x0020_patvirtin_x0119_s_x0020_asmuo" ma:showField="Vard_x002d_pav_x0028_dirba_x0029" ma:requiredMultiChoice="true">
      <xsd:complexType>
        <xsd:complexContent>
          <xsd:extension base="dms:MultiChoiceLookup">
            <xsd:sequence>
              <xsd:element name="Value" type="dms:Lookup" maxOccurs="unbounded" minOccurs="0" nillable="true"/>
            </xsd:sequence>
          </xsd:extension>
        </xsd:complexContent>
      </xsd:complexType>
    </xsd:element>
    <xsd:element name="PG" ma:index="4" nillable="true" ma:displayName="PG" ma:list="{9334c894-73f3-4151-8ec9-d9b8df94ffd6}" ma:internalName="PG" ma:showField="Praktikos_x0020_grup_x0117_" ma:requiredMultiChoice="true">
      <xsd:complexType>
        <xsd:complexContent>
          <xsd:extension base="dms:MultiChoiceLookup">
            <xsd:sequence>
              <xsd:element name="Value" type="dms:Lookup" maxOccurs="unbounded" minOccurs="0" nillable="true"/>
            </xsd:sequence>
          </xsd:extension>
        </xsd:complexContent>
      </xsd:complexType>
    </xsd:element>
    <xsd:element name="Kalba" ma:index="5" nillable="true" ma:displayName="Kalba" ma:default="Lietuvių" ma:internalName="Kalba" ma:requiredMultiChoice="true">
      <xsd:complexType>
        <xsd:complexContent>
          <xsd:extension base="dms:MultiChoiceFillIn">
            <xsd:sequence>
              <xsd:element name="Value" maxOccurs="unbounded" minOccurs="0" nillable="true">
                <xsd:simpleType>
                  <xsd:union memberTypes="dms:Text">
                    <xsd:simpleType>
                      <xsd:restriction base="dms:Choice">
                        <xsd:enumeration value="Lietuvių"/>
                        <xsd:enumeration value="Anglų"/>
                      </xsd:restriction>
                    </xsd:simpleType>
                  </xsd:union>
                </xsd:simpleType>
              </xsd:element>
            </xsd:sequence>
          </xsd:extension>
        </xsd:complexContent>
      </xsd:complexType>
    </xsd:element>
    <xsd:element name="Apra_x0161_ymas" ma:index="6" nillable="true" ma:displayName="Aprašymas" ma:internalName="Apra_x0161_ymas">
      <xsd:simpleType>
        <xsd:restriction base="dms:Note">
          <xsd:maxLength value="255"/>
        </xsd:restriction>
      </xsd:simpleType>
    </xsd:element>
    <xsd:element name="Kategorija2" ma:index="7" ma:displayName="Kategorija" ma:list="{5093938d-eb19-49b6-86fc-98b61a77d6a4}" ma:internalName="Kategorija2" ma:readOnly="false" ma:showField="Title">
      <xsd:simpleType>
        <xsd:restriction base="dms:Lookup"/>
      </xsd:simpleType>
    </xsd:element>
    <xsd:element name="Si_x016b_loma_x0020_Kategorija" ma:index="8" nillable="true" ma:displayName="Siūloma Kategorija" ma:format="Dropdown" ma:internalName="Si_x016b_loma_x0020_Kategorija">
      <xsd:simpleType>
        <xsd:union memberTypes="dms:Text">
          <xsd:simpleType>
            <xsd:restriction base="dms:Choice">
              <xsd:enumeration value="Steigimas"/>
              <xsd:enumeration value="Įstatinio kapitalo didinimas"/>
              <xsd:enumeration value="Įstatinio kapitalo mažinimas"/>
              <xsd:enumeration value="Korporatyviniai"/>
              <xsd:enumeration value="Reorganizavimas"/>
              <xsd:enumeration value="Pertvarkymas"/>
              <xsd:enumeration value="Likvidavimas"/>
              <xsd:enumeration value="Memorandumai"/>
              <xsd:enumeration value="Standartiniai veiksmų planai"/>
              <xsd:enumeration value="Viešieji pirkimai"/>
            </xsd:restriction>
          </xsd:simpleType>
        </xsd:union>
      </xsd:simpleType>
    </xsd:element>
    <xsd:element name="Dokument_x0173__x0020_r_x016b__x0161_is2" ma:index="9" ma:displayName="Dokumentų rūšis" ma:list="{b7b6de1b-9c37-4acd-bb3b-8d38716ec718}" ma:internalName="Dokument_x0173__x0020_r_x016b__x0161_is2" ma:readOnly="false" ma:showField="Title">
      <xsd:simpleType>
        <xsd:restriction base="dms:Lookup"/>
      </xsd:simpleType>
    </xsd:element>
    <xsd:element name="Si_x016b_loma_x0020_dokument_x0173__x0020_r_x016b__x0161_is" ma:index="10" nillable="true" ma:displayName="Siūloma Dokumentų rūšis" ma:format="Dropdown" ma:internalName="Si_x016b_loma_x0020_dokument_x0173__x0020_r_x016b__x0161_is">
      <xsd:simpleType>
        <xsd:union memberTypes="dms:Text">
          <xsd:simpleType>
            <xsd:restriction base="dms:Choice">
              <xsd:enumeration value="Apskaitos dokumentas"/>
              <xsd:enumeration value="Ataskaita"/>
              <xsd:enumeration value="Atmintinė"/>
              <xsd:enumeration value="Biuletenio forma"/>
              <xsd:enumeration value="Įgaliojimas"/>
              <xsd:enumeration value="Instrukcija"/>
              <xsd:enumeration value="Įsipareigojimas"/>
              <xsd:enumeration value="Įstatai / nuostatai"/>
              <xsd:enumeration value="Laiškas klientams"/>
              <xsd:enumeration value="Memorandumas"/>
              <xsd:enumeration value="Pagrindimas"/>
              <xsd:enumeration value="Paraiška"/>
              <xsd:enumeration value="Pasiūlymas su veiksmų planu"/>
              <xsd:enumeration value="Patvirtinimas"/>
              <xsd:enumeration value="Pažyma"/>
              <xsd:enumeration value="Pranešimas"/>
              <xsd:enumeration value="Prašymas"/>
              <xsd:enumeration value="Pretenzija"/>
              <xsd:enumeration value="Priėmimo-perdavimo aktas"/>
              <xsd:enumeration value="Protokolas"/>
              <xsd:enumeration value="Reglamentas"/>
              <xsd:enumeration value="Sąlygos"/>
              <xsd:enumeration value="Skelbimas"/>
              <xsd:enumeration value="Stebėtojų tarybos protokolas/sprendimas"/>
              <xsd:enumeration value="Steigimo aktas"/>
              <xsd:enumeration value="Steigimo sutartis"/>
              <xsd:enumeration value="Sušaukimo dokumentai"/>
              <xsd:enumeration value="Sutartis"/>
              <xsd:enumeration value="Sutikimas"/>
              <xsd:enumeration value="Vadovo sprendimas"/>
              <xsd:enumeration value="Valdybos sprendimas"/>
              <xsd:enumeration value="VAS protokolas / sprendimas"/>
              <xsd:enumeration value="Veiksmų planas"/>
            </xsd:restriction>
          </xsd:simpleType>
        </xsd:union>
      </xsd:simpleType>
    </xsd:element>
    <xsd:element name="Atributas" ma:index="11" nillable="true" ma:displayName="Atributas" ma:internalName="Atributas">
      <xsd:complexType>
        <xsd:complexContent>
          <xsd:extension base="dms:MultiChoiceFillIn">
            <xsd:sequence>
              <xsd:element name="Value" maxOccurs="unbounded" minOccurs="0" nillable="true">
                <xsd:simpleType>
                  <xsd:union memberTypes="dms:Text">
                    <xsd:simpleType>
                      <xsd:restriction base="dms:Choice">
                        <xsd:enumeration value="Akcijos"/>
                        <xsd:enumeration value="Akcininkai"/>
                        <xsd:enumeration value="Atlygis"/>
                        <xsd:enumeration value="Balsavimo teisė"/>
                        <xsd:enumeration value="Bendras balsavimas"/>
                        <xsd:enumeration value="Bendrovės atskyrimas"/>
                        <xsd:enumeration value="Bendrovės likvidavimas"/>
                        <xsd:enumeration value="Bendrovės prijungimas"/>
                        <xsd:enumeration value="Dalyvavimas pirkimuose"/>
                        <xsd:enumeration value="Jungtinė veikla"/>
                        <xsd:enumeration value="Kalifikacijos reikalavimai"/>
                        <xsd:enumeration value="Kito tiekėjo pasiūlymas"/>
                        <xsd:enumeration value="Laimėjusio pasiūlymo charakteristika ir santykinis pranašumus"/>
                        <xsd:enumeration value="Likvidavimas"/>
                        <xsd:enumeration value="Listinguojama bendrovė"/>
                        <xsd:enumeration value="Mažos kainos pagrindimas"/>
                        <xsd:enumeration value="Pirkimo dokumentai"/>
                        <xsd:enumeration value="Pirkimo sąlygos"/>
                        <xsd:enumeration value="Stebėtojų taryba"/>
                        <xsd:enumeration value="Stebėtojų tarybos narys"/>
                        <xsd:enumeration value="Termino pasiūlymui pateikti pratęsimo"/>
                        <xsd:enumeration value="Tipinis protokolas"/>
                        <xsd:enumeration value="UAB steigimas su veiksmais po steigimo"/>
                        <xsd:enumeration value="Užsienio JA filialų steigimas"/>
                        <xsd:enumeration value="Valdyba"/>
                        <xsd:enumeration value="Valdybos narys"/>
                        <xsd:enumeration value="Valdymo organai"/>
                        <xsd:enumeration value="VAS"/>
                      </xsd:restriction>
                    </xsd:simpleType>
                  </xsd:union>
                </xsd:simpleType>
              </xsd:element>
            </xsd:sequence>
          </xsd:extension>
        </xsd:complexContent>
      </xsd:complexType>
    </xsd:element>
    <xsd:element name="Statusas" ma:index="17" nillable="true" ma:displayName="Statusas" ma:default="Pateikti" ma:format="Dropdown" ma:hidden="true" ma:internalName="Statusas" ma:readOnly="false">
      <xsd:simpleType>
        <xsd:restriction base="dms:Choice">
          <xsd:enumeration value="Pateikti"/>
          <xsd:enumeration value="Analizuojami"/>
          <xsd:enumeration value="Atmesti"/>
          <xsd:enumeration value="Patalpinti bibliotekoj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kument_x0173__x0020_r_x016b__x0161_is2 xmlns="35e95391-4347-4ed7-ba0f-241ed451a88d">7</Dokument_x0173__x0020_r_x016b__x0161_is2>
    <Atributas xmlns="35e95391-4347-4ed7-ba0f-241ed451a88d"/>
    <Si_x016b_loma_x0020_dokument_x0173__x0020_r_x016b__x0161_is xmlns="35e95391-4347-4ed7-ba0f-241ed451a88d" xsi:nil="true"/>
    <Kalba xmlns="35e95391-4347-4ed7-ba0f-241ed451a88d">
      <Value>Lietuvių</Value>
    </Kalba>
    <Statusas xmlns="35e95391-4347-4ed7-ba0f-241ed451a88d">Pateikti</Statusas>
    <Suk_x016b_r_x0117_ xmlns="35e95391-4347-4ed7-ba0f-241ed451a88d">
      <Value>455</Value>
      <Value>363</Value>
    </Suk_x016b_r_x0117_>
    <Dokument_x0105__x0020_patvirtin_x0119_s_x0020_asmuo xmlns="35e95391-4347-4ed7-ba0f-241ed451a88d">
      <Value>431</Value>
    </Dokument_x0105__x0020_patvirtin_x0119_s_x0020_asmuo>
    <Kategorija2 xmlns="35e95391-4347-4ed7-ba0f-241ed451a88d">1</Kategorija2>
    <Apra_x0161_ymas xmlns="35e95391-4347-4ed7-ba0f-241ed451a88d" xsi:nil="true"/>
    <Komentaras xmlns="35e95391-4347-4ed7-ba0f-241ed451a88d" xsi:nil="true"/>
    <Si_x016b_loma_x0020_Kategorija xmlns="35e95391-4347-4ed7-ba0f-241ed451a88d" xsi:nil="true"/>
    <PG xmlns="35e95391-4347-4ed7-ba0f-241ed451a88d">
      <Value>5</Value>
    </PG>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37D73-F35C-4262-8D41-80601332AED0}">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3BDF871A-47A1-4847-8634-E51AD3C4D894}">
  <ds:schemaRefs>
    <ds:schemaRef ds:uri="http://schemas.microsoft.com/sharepoint/v3/contenttype/forms"/>
  </ds:schemaRefs>
</ds:datastoreItem>
</file>

<file path=customXml/itemProps3.xml><?xml version="1.0" encoding="utf-8"?>
<ds:datastoreItem xmlns:ds="http://schemas.openxmlformats.org/officeDocument/2006/customXml" ds:itemID="{B48B123D-9915-4C7A-8CD7-B4A2788A5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5391-4347-4ed7-ba0f-241ed451a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34598-ECC0-4C2C-BF52-882A27479C3C}">
  <ds:schemaRefs>
    <ds:schemaRef ds:uri="http://schemas.microsoft.com/office/2006/metadata/properties"/>
    <ds:schemaRef ds:uri="http://schemas.microsoft.com/office/infopath/2007/PartnerControls"/>
    <ds:schemaRef ds:uri="35e95391-4347-4ed7-ba0f-241ed451a88d"/>
  </ds:schemaRefs>
</ds:datastoreItem>
</file>

<file path=customXml/itemProps5.xml><?xml version="1.0" encoding="utf-8"?>
<ds:datastoreItem xmlns:ds="http://schemas.openxmlformats.org/officeDocument/2006/customXml" ds:itemID="{E7B00304-8C91-4AB9-8C0D-9E070B0E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48017</Words>
  <Characters>27371</Characters>
  <Application>Microsoft Office Word</Application>
  <DocSecurity>0</DocSecurity>
  <Lines>228</Lines>
  <Paragraphs>150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AoA (with board)</vt:lpstr>
      <vt:lpstr>AoA (with board)</vt:lpstr>
    </vt:vector>
  </TitlesOfParts>
  <Company>Grizli777</Company>
  <LinksUpToDate>false</LinksUpToDate>
  <CharactersWithSpaces>75238</CharactersWithSpaces>
  <SharedDoc>false</SharedDoc>
  <HLinks>
    <vt:vector size="6" baseType="variant">
      <vt:variant>
        <vt:i4>3080252</vt:i4>
      </vt:variant>
      <vt:variant>
        <vt:i4>72</vt:i4>
      </vt:variant>
      <vt:variant>
        <vt:i4>0</vt:i4>
      </vt:variant>
      <vt:variant>
        <vt:i4>5</vt:i4>
      </vt:variant>
      <vt:variant>
        <vt:lpwstr>http://www.novaturasgroup.com/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AoA (with board)</dc:title>
  <dc:subject/>
  <dc:creator>rdamanskyte</dc:creator>
  <cp:keywords/>
  <cp:lastModifiedBy>Tomas Staskunas, Novaturas</cp:lastModifiedBy>
  <cp:revision>2</cp:revision>
  <cp:lastPrinted>2018-01-05T14:30:00Z</cp:lastPrinted>
  <dcterms:created xsi:type="dcterms:W3CDTF">2020-06-08T10:38:00Z</dcterms:created>
  <dcterms:modified xsi:type="dcterms:W3CDTF">2020-06-08T10:38:00Z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0x0101000266B565F22A4148B5DE8965D17C5677</vt:lpwstr>
  </property>
  <property fmtid="{D5CDD505-2E9C-101B-9397-08002B2CF9AE}" pid="3" name="Rengėjai.">
    <vt:lpwstr>Žydrūnas Stankevičius,Eglė Masytė</vt:lpwstr>
  </property>
  <property fmtid="{D5CDD505-2E9C-101B-9397-08002B2CF9AE}" pid="4" name="Kategorija.">
    <vt:lpwstr>Steigimas</vt:lpwstr>
  </property>
  <property fmtid="{D5CDD505-2E9C-101B-9397-08002B2CF9AE}" pid="5" name="WorkflowChangePath">
    <vt:lpwstr>5e655981-2a99-4d6a-880c-5625830bb01a,3;5e655981-2a99-4d6a-880c-5625830bb01a,3;5e655981-2a99-4d6a-880c-5625830bb01a,3;5e655981-2a99-4d6a-880c-5625830bb01a,3;5e655981-2a99-4d6a-880c-5625830bb01a,3;5e655981-2a99-4d6a-880c-5625830bb01a,3;5e655981-2a99-4d6a-88</vt:lpwstr>
  </property>
  <property fmtid="{D5CDD505-2E9C-101B-9397-08002B2CF9AE}" pid="6" name="Dokumentą patvirtinęs asmuo.">
    <vt:lpwstr>Renata Damanskytė</vt:lpwstr>
  </property>
  <property fmtid="{D5CDD505-2E9C-101B-9397-08002B2CF9AE}" pid="7" name="Peržiūrėti">
    <vt:lpwstr>http://server3/_layouts/15/start.aspx#/Tipiniai%20dokumentai/Forms/DispForm.aspx?ID=289, Peržiūrėti</vt:lpwstr>
  </property>
  <property fmtid="{D5CDD505-2E9C-101B-9397-08002B2CF9AE}" pid="8" name="Dokumentų rūšis.">
    <vt:lpwstr>Įstatai / nuostatai</vt:lpwstr>
  </property>
  <property fmtid="{D5CDD505-2E9C-101B-9397-08002B2CF9AE}" pid="9" name="PG.">
    <vt:lpwstr>Įmonių teisė</vt:lpwstr>
  </property>
</Properties>
</file>