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B0AAB" w14:textId="77777777" w:rsidR="003E166E" w:rsidRDefault="003E166E" w:rsidP="003E166E">
      <w:pPr>
        <w:jc w:val="center"/>
        <w:rPr>
          <w:rFonts w:cstheme="minorHAnsi"/>
          <w:b/>
          <w:bCs/>
        </w:rPr>
      </w:pPr>
      <w:r>
        <w:rPr>
          <w:noProof/>
        </w:rPr>
        <w:drawing>
          <wp:inline distT="0" distB="0" distL="0" distR="0" wp14:anchorId="3E053DF8" wp14:editId="273D75E5">
            <wp:extent cx="2009775" cy="396617"/>
            <wp:effectExtent l="0" t="0" r="0" b="3810"/>
            <wp:docPr id="1" name="Picture 1" descr="A black and white logo&#10;&#10;AI-generated content may be incorrect.">
              <a:extLst xmlns:a="http://schemas.openxmlformats.org/drawingml/2006/main">
                <a:ext uri="{FF2B5EF4-FFF2-40B4-BE49-F238E27FC236}">
                  <a16:creationId xmlns:a16="http://schemas.microsoft.com/office/drawing/2014/main" id="{010A2D88-D43B-4299-AA34-BC06553B07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pic:nvPicPr>
                  <pic:blipFill>
                    <a:blip r:embed="rId5"/>
                    <a:stretch>
                      <a:fillRect/>
                    </a:stretch>
                  </pic:blipFill>
                  <pic:spPr>
                    <a:xfrm>
                      <a:off x="0" y="0"/>
                      <a:ext cx="2185960" cy="431386"/>
                    </a:xfrm>
                    <a:prstGeom prst="rect">
                      <a:avLst/>
                    </a:prstGeom>
                  </pic:spPr>
                </pic:pic>
              </a:graphicData>
            </a:graphic>
          </wp:inline>
        </w:drawing>
      </w:r>
    </w:p>
    <w:p w14:paraId="42353489" w14:textId="77777777" w:rsidR="003E166E" w:rsidRDefault="003E166E" w:rsidP="003E166E">
      <w:pPr>
        <w:rPr>
          <w:rFonts w:cstheme="minorHAnsi"/>
          <w:b/>
          <w:bCs/>
        </w:rPr>
      </w:pPr>
    </w:p>
    <w:p w14:paraId="0E2D53A0" w14:textId="77777777" w:rsidR="003E166E" w:rsidRPr="0038207F" w:rsidRDefault="003E166E" w:rsidP="003E166E">
      <w:pPr>
        <w:pStyle w:val="NormalWeb"/>
        <w:shd w:val="clear" w:color="auto" w:fill="FFFFFF"/>
        <w:spacing w:before="0" w:after="0"/>
        <w:rPr>
          <w:rFonts w:ascii="Calibri" w:hAnsi="Calibri" w:cs="Arial"/>
          <w:b/>
          <w:color w:val="000000"/>
          <w:sz w:val="20"/>
          <w:szCs w:val="20"/>
          <w:lang w:val="lt-LT"/>
        </w:rPr>
      </w:pPr>
      <w:r w:rsidRPr="0038207F">
        <w:rPr>
          <w:rFonts w:ascii="Calibri" w:hAnsi="Calibri" w:cs="Arial"/>
          <w:b/>
          <w:color w:val="000000"/>
          <w:sz w:val="20"/>
          <w:szCs w:val="20"/>
          <w:lang w:val="lt-LT"/>
        </w:rPr>
        <w:t>PRANEŠIMAS ŽINIASKLAIDAI</w:t>
      </w:r>
    </w:p>
    <w:p w14:paraId="7BEDCB28" w14:textId="372A8B12" w:rsidR="003E166E" w:rsidRPr="00AA6BF1" w:rsidRDefault="003E166E" w:rsidP="003E166E">
      <w:pPr>
        <w:spacing w:after="0" w:line="240" w:lineRule="auto"/>
        <w:rPr>
          <w:rFonts w:cs="Arial"/>
          <w:b/>
          <w:sz w:val="20"/>
          <w:szCs w:val="20"/>
        </w:rPr>
      </w:pPr>
      <w:r w:rsidRPr="00AA6BF1">
        <w:rPr>
          <w:rFonts w:cs="Arial"/>
          <w:b/>
          <w:sz w:val="20"/>
          <w:szCs w:val="20"/>
        </w:rPr>
        <w:t>202</w:t>
      </w:r>
      <w:r>
        <w:rPr>
          <w:rFonts w:cs="Arial"/>
          <w:b/>
          <w:sz w:val="20"/>
          <w:szCs w:val="20"/>
          <w:lang w:val="en-US"/>
        </w:rPr>
        <w:t>5-04-07</w:t>
      </w:r>
    </w:p>
    <w:p w14:paraId="6C97B9E9" w14:textId="77777777" w:rsidR="003E166E" w:rsidRDefault="003E166E" w:rsidP="003E166E">
      <w:pPr>
        <w:jc w:val="center"/>
        <w:rPr>
          <w:rFonts w:cstheme="minorHAnsi"/>
          <w:b/>
          <w:bCs/>
          <w:sz w:val="24"/>
          <w:szCs w:val="24"/>
        </w:rPr>
      </w:pPr>
    </w:p>
    <w:p w14:paraId="13C40D91" w14:textId="213E7178" w:rsidR="003E166E" w:rsidRPr="00317504" w:rsidRDefault="003E166E" w:rsidP="003E166E">
      <w:pPr>
        <w:jc w:val="center"/>
        <w:rPr>
          <w:rFonts w:cstheme="minorHAnsi"/>
          <w:b/>
          <w:bCs/>
          <w:sz w:val="24"/>
          <w:szCs w:val="24"/>
        </w:rPr>
      </w:pPr>
      <w:r w:rsidRPr="00317504">
        <w:rPr>
          <w:rFonts w:cstheme="minorHAnsi"/>
          <w:b/>
          <w:bCs/>
          <w:sz w:val="24"/>
          <w:szCs w:val="24"/>
        </w:rPr>
        <w:t xml:space="preserve">„Amber Grid“ </w:t>
      </w:r>
      <w:r>
        <w:rPr>
          <w:rFonts w:cstheme="minorHAnsi"/>
          <w:b/>
          <w:bCs/>
          <w:sz w:val="24"/>
          <w:szCs w:val="24"/>
        </w:rPr>
        <w:t xml:space="preserve">2024 m. tęsė įsipareigojimą užtikrinti patikimą ir efektyvų dujų perdavimą </w:t>
      </w:r>
    </w:p>
    <w:p w14:paraId="72DBA726" w14:textId="55DED63B" w:rsidR="003E166E" w:rsidRDefault="003E166E" w:rsidP="003E166E">
      <w:pPr>
        <w:jc w:val="both"/>
        <w:rPr>
          <w:rFonts w:cstheme="minorHAnsi"/>
          <w:shd w:val="clear" w:color="auto" w:fill="FFFFFF"/>
        </w:rPr>
      </w:pPr>
      <w:r w:rsidRPr="004F60DA">
        <w:rPr>
          <w:rFonts w:cstheme="minorHAnsi"/>
          <w:shd w:val="clear" w:color="auto" w:fill="FFFFFF"/>
        </w:rPr>
        <w:t xml:space="preserve">Lietuvos dujų perdavimo sistemos operatorius „Amber Grid“ </w:t>
      </w:r>
      <w:r>
        <w:rPr>
          <w:rFonts w:cstheme="minorHAnsi"/>
          <w:shd w:val="clear" w:color="auto" w:fill="FFFFFF"/>
        </w:rPr>
        <w:t>šiandien paskelbtoje 2024 metų vadovybės, tvarumo bei finansinių rezultatų ataskaitoje apžvelgė savo pasiekimus</w:t>
      </w:r>
      <w:r w:rsidR="00C308C7">
        <w:rPr>
          <w:rFonts w:cstheme="minorHAnsi"/>
          <w:shd w:val="clear" w:color="auto" w:fill="FFFFFF"/>
        </w:rPr>
        <w:t>,</w:t>
      </w:r>
      <w:r>
        <w:rPr>
          <w:rFonts w:cstheme="minorHAnsi"/>
          <w:shd w:val="clear" w:color="auto" w:fill="FFFFFF"/>
        </w:rPr>
        <w:t xml:space="preserve"> atspindinčius bendrovės augimą ir įsipareigojimą </w:t>
      </w:r>
      <w:r w:rsidR="00F414A9">
        <w:rPr>
          <w:rFonts w:cstheme="minorHAnsi"/>
          <w:shd w:val="clear" w:color="auto" w:fill="FFFFFF"/>
        </w:rPr>
        <w:t xml:space="preserve">klientams </w:t>
      </w:r>
      <w:r>
        <w:rPr>
          <w:rFonts w:cstheme="minorHAnsi"/>
          <w:shd w:val="clear" w:color="auto" w:fill="FFFFFF"/>
        </w:rPr>
        <w:t xml:space="preserve">užtikrinti patikimą dujų perdavimą.  </w:t>
      </w:r>
    </w:p>
    <w:p w14:paraId="15E26381" w14:textId="56E50EA1" w:rsidR="00C308C7" w:rsidRDefault="001D10B0" w:rsidP="003E166E">
      <w:pPr>
        <w:jc w:val="both"/>
        <w:rPr>
          <w:shd w:val="clear" w:color="auto" w:fill="FFFFFF"/>
        </w:rPr>
      </w:pPr>
      <w:r w:rsidRPr="26372B71">
        <w:rPr>
          <w:shd w:val="clear" w:color="auto" w:fill="FFFFFF"/>
        </w:rPr>
        <w:t>Praėjusiais metais „Amber Grid“ magistraliniais dujotiekiais transportavo 55</w:t>
      </w:r>
      <w:r w:rsidR="003B7095" w:rsidRPr="26372B71">
        <w:rPr>
          <w:shd w:val="clear" w:color="auto" w:fill="FFFFFF"/>
        </w:rPr>
        <w:t>,</w:t>
      </w:r>
      <w:r w:rsidR="003B7095">
        <w:rPr>
          <w:rFonts w:cstheme="minorHAnsi"/>
          <w:shd w:val="clear" w:color="auto" w:fill="FFFFFF"/>
        </w:rPr>
        <w:t>3</w:t>
      </w:r>
      <w:r w:rsidRPr="26372B71">
        <w:rPr>
          <w:shd w:val="clear" w:color="auto" w:fill="FFFFFF"/>
        </w:rPr>
        <w:t xml:space="preserve"> teravatvalandės (TWh) dujų. Iš jų – jungtimi per Latviją Baltijos šalims ir Suomijai transportuota 9,</w:t>
      </w:r>
      <w:r w:rsidR="006D2A24" w:rsidRPr="26372B71">
        <w:rPr>
          <w:shd w:val="clear" w:color="auto" w:fill="FFFFFF"/>
        </w:rPr>
        <w:t>7</w:t>
      </w:r>
      <w:r w:rsidRPr="26372B71">
        <w:rPr>
          <w:shd w:val="clear" w:color="auto" w:fill="FFFFFF"/>
        </w:rPr>
        <w:t xml:space="preserve"> TWh dujų, o GIPL dujotiekiu Lenkijai – 2</w:t>
      </w:r>
      <w:r w:rsidR="002C73C8" w:rsidRPr="26372B71">
        <w:rPr>
          <w:shd w:val="clear" w:color="auto" w:fill="FFFFFF"/>
        </w:rPr>
        <w:t>,5</w:t>
      </w:r>
      <w:r w:rsidRPr="26372B71">
        <w:rPr>
          <w:shd w:val="clear" w:color="auto" w:fill="FFFFFF"/>
        </w:rPr>
        <w:t xml:space="preserve"> TWh dujų. Pernai </w:t>
      </w:r>
      <w:r w:rsidR="00F6468F" w:rsidRPr="26372B71">
        <w:rPr>
          <w:shd w:val="clear" w:color="auto" w:fill="FFFFFF"/>
        </w:rPr>
        <w:t xml:space="preserve">augo dujų </w:t>
      </w:r>
      <w:r w:rsidR="00D809F1" w:rsidRPr="26372B71">
        <w:rPr>
          <w:shd w:val="clear" w:color="auto" w:fill="FFFFFF"/>
        </w:rPr>
        <w:t>poreikis</w:t>
      </w:r>
      <w:r w:rsidR="00F6468F" w:rsidRPr="26372B71">
        <w:rPr>
          <w:shd w:val="clear" w:color="auto" w:fill="FFFFFF"/>
        </w:rPr>
        <w:t xml:space="preserve"> </w:t>
      </w:r>
      <w:r w:rsidRPr="26372B71">
        <w:rPr>
          <w:shd w:val="clear" w:color="auto" w:fill="FFFFFF"/>
        </w:rPr>
        <w:t>Lietuvo</w:t>
      </w:r>
      <w:r w:rsidR="00F6468F" w:rsidRPr="26372B71">
        <w:rPr>
          <w:shd w:val="clear" w:color="auto" w:fill="FFFFFF"/>
        </w:rPr>
        <w:t>je</w:t>
      </w:r>
      <w:r w:rsidR="00D809F1" w:rsidRPr="26372B71">
        <w:rPr>
          <w:shd w:val="clear" w:color="auto" w:fill="FFFFFF"/>
        </w:rPr>
        <w:t xml:space="preserve"> – per metus buvo suvartota </w:t>
      </w:r>
      <w:r w:rsidRPr="26372B71">
        <w:rPr>
          <w:shd w:val="clear" w:color="auto" w:fill="FFFFFF"/>
        </w:rPr>
        <w:t>1</w:t>
      </w:r>
      <w:r w:rsidR="00D809F1" w:rsidRPr="26372B71">
        <w:rPr>
          <w:shd w:val="clear" w:color="auto" w:fill="FFFFFF"/>
        </w:rPr>
        <w:t>7</w:t>
      </w:r>
      <w:r w:rsidRPr="26372B71">
        <w:rPr>
          <w:shd w:val="clear" w:color="auto" w:fill="FFFFFF"/>
        </w:rPr>
        <w:t xml:space="preserve"> TWh dujų.</w:t>
      </w:r>
    </w:p>
    <w:p w14:paraId="785E0F30" w14:textId="4C8407EB" w:rsidR="005F2EBA" w:rsidRDefault="002D0DB8" w:rsidP="002D0DB8">
      <w:pPr>
        <w:jc w:val="both"/>
        <w:rPr>
          <w:shd w:val="clear" w:color="auto" w:fill="FFFFFF"/>
        </w:rPr>
      </w:pPr>
      <w:r w:rsidRPr="1583C7D5">
        <w:rPr>
          <w:shd w:val="clear" w:color="auto" w:fill="FFFFFF"/>
        </w:rPr>
        <w:t xml:space="preserve">„Dideli per Lietuvą transportuojamų gamtinių dujų kiekiai </w:t>
      </w:r>
      <w:r w:rsidR="0005104E" w:rsidRPr="1583C7D5">
        <w:rPr>
          <w:shd w:val="clear" w:color="auto" w:fill="FFFFFF"/>
        </w:rPr>
        <w:t xml:space="preserve">ir regiono energetinio saugumo užtikrinimas </w:t>
      </w:r>
      <w:r w:rsidRPr="1583C7D5">
        <w:rPr>
          <w:shd w:val="clear" w:color="auto" w:fill="FFFFFF"/>
        </w:rPr>
        <w:t>yra ilgalaikio ir nuoseklaus darbo rezultat</w:t>
      </w:r>
      <w:r w:rsidR="008D092C" w:rsidRPr="1583C7D5">
        <w:rPr>
          <w:shd w:val="clear" w:color="auto" w:fill="FFFFFF"/>
        </w:rPr>
        <w:t>a</w:t>
      </w:r>
      <w:r w:rsidRPr="1583C7D5">
        <w:rPr>
          <w:shd w:val="clear" w:color="auto" w:fill="FFFFFF"/>
        </w:rPr>
        <w:t xml:space="preserve">s. Pernai, nepaisant infrastruktūros iššūkių, </w:t>
      </w:r>
      <w:r w:rsidR="00BF24B6" w:rsidRPr="1583C7D5">
        <w:rPr>
          <w:shd w:val="clear" w:color="auto" w:fill="FFFFFF"/>
        </w:rPr>
        <w:t xml:space="preserve">tokių </w:t>
      </w:r>
      <w:r w:rsidRPr="1583C7D5">
        <w:rPr>
          <w:shd w:val="clear" w:color="auto" w:fill="FFFFFF"/>
        </w:rPr>
        <w:t xml:space="preserve">kaip pažeistas </w:t>
      </w:r>
      <w:r w:rsidR="0005104E" w:rsidRPr="1583C7D5">
        <w:rPr>
          <w:shd w:val="clear" w:color="auto" w:fill="FFFFFF"/>
        </w:rPr>
        <w:t>„</w:t>
      </w:r>
      <w:r w:rsidRPr="1583C7D5">
        <w:rPr>
          <w:shd w:val="clear" w:color="auto" w:fill="FFFFFF"/>
        </w:rPr>
        <w:t>Balticconnector</w:t>
      </w:r>
      <w:r w:rsidR="0005104E" w:rsidRPr="1583C7D5">
        <w:rPr>
          <w:shd w:val="clear" w:color="auto" w:fill="FFFFFF"/>
        </w:rPr>
        <w:t>“</w:t>
      </w:r>
      <w:r w:rsidRPr="1583C7D5">
        <w:rPr>
          <w:shd w:val="clear" w:color="auto" w:fill="FFFFFF"/>
        </w:rPr>
        <w:t xml:space="preserve"> dujotiekis </w:t>
      </w:r>
      <w:r w:rsidR="0005104E" w:rsidRPr="1583C7D5">
        <w:rPr>
          <w:shd w:val="clear" w:color="auto" w:fill="FFFFFF"/>
        </w:rPr>
        <w:t>a</w:t>
      </w:r>
      <w:r w:rsidRPr="1583C7D5">
        <w:rPr>
          <w:shd w:val="clear" w:color="auto" w:fill="FFFFFF"/>
        </w:rPr>
        <w:t xml:space="preserve">r Klaipėdos SGD terminalo techninė apžiūra, užtikrinome </w:t>
      </w:r>
      <w:r w:rsidRPr="2862BA78">
        <w:rPr>
          <w:shd w:val="clear" w:color="auto" w:fill="FFFFFF"/>
        </w:rPr>
        <w:t>stabilų</w:t>
      </w:r>
      <w:r w:rsidR="3481EB0A" w:rsidRPr="2862BA78">
        <w:rPr>
          <w:shd w:val="clear" w:color="auto" w:fill="FFFFFF"/>
        </w:rPr>
        <w:t xml:space="preserve"> ir</w:t>
      </w:r>
      <w:r w:rsidR="3481EB0A" w:rsidRPr="4577CEFA">
        <w:t xml:space="preserve"> be trikdžių</w:t>
      </w:r>
      <w:r w:rsidRPr="1583C7D5">
        <w:rPr>
          <w:shd w:val="clear" w:color="auto" w:fill="FFFFFF"/>
        </w:rPr>
        <w:t xml:space="preserve"> dujų tiekimą vartotojams. Tokie iššūkiai tik patvirtina, kaip svarbu turėti patikimą ir </w:t>
      </w:r>
      <w:r w:rsidR="3A8D8F8B" w:rsidRPr="5689316B">
        <w:rPr>
          <w:shd w:val="clear" w:color="auto" w:fill="FFFFFF"/>
        </w:rPr>
        <w:t>tinkamai prižiūrėtą</w:t>
      </w:r>
      <w:r w:rsidRPr="1583C7D5">
        <w:rPr>
          <w:shd w:val="clear" w:color="auto" w:fill="FFFFFF"/>
        </w:rPr>
        <w:t xml:space="preserve"> infrastruktūrą, ypač</w:t>
      </w:r>
      <w:r w:rsidR="000F124C" w:rsidRPr="1583C7D5">
        <w:rPr>
          <w:shd w:val="clear" w:color="auto" w:fill="FFFFFF"/>
        </w:rPr>
        <w:t xml:space="preserve"> t</w:t>
      </w:r>
      <w:r w:rsidR="00FD3FB4" w:rsidRPr="1583C7D5">
        <w:rPr>
          <w:shd w:val="clear" w:color="auto" w:fill="FFFFFF"/>
        </w:rPr>
        <w:t>omis dienomis, kai</w:t>
      </w:r>
      <w:r w:rsidR="000F124C" w:rsidRPr="1583C7D5">
        <w:rPr>
          <w:shd w:val="clear" w:color="auto" w:fill="FFFFFF"/>
        </w:rPr>
        <w:t xml:space="preserve"> turime suvaldyti Lietuvos</w:t>
      </w:r>
      <w:r w:rsidRPr="1583C7D5">
        <w:rPr>
          <w:shd w:val="clear" w:color="auto" w:fill="FFFFFF"/>
        </w:rPr>
        <w:t xml:space="preserve"> dujų poreiki</w:t>
      </w:r>
      <w:r w:rsidR="000F124C" w:rsidRPr="1583C7D5">
        <w:rPr>
          <w:shd w:val="clear" w:color="auto" w:fill="FFFFFF"/>
        </w:rPr>
        <w:t>o pik</w:t>
      </w:r>
      <w:r w:rsidR="00FD3FB4" w:rsidRPr="1583C7D5">
        <w:rPr>
          <w:shd w:val="clear" w:color="auto" w:fill="FFFFFF"/>
        </w:rPr>
        <w:t>us</w:t>
      </w:r>
      <w:r w:rsidR="000F124C" w:rsidRPr="1583C7D5">
        <w:rPr>
          <w:shd w:val="clear" w:color="auto" w:fill="FFFFFF"/>
        </w:rPr>
        <w:t xml:space="preserve">, </w:t>
      </w:r>
      <w:r w:rsidR="00FD3FB4" w:rsidRPr="1583C7D5">
        <w:rPr>
          <w:shd w:val="clear" w:color="auto" w:fill="FFFFFF"/>
        </w:rPr>
        <w:t xml:space="preserve">siekiančius dvigubai daugiau nei įprastai – </w:t>
      </w:r>
      <w:r w:rsidR="000F124C" w:rsidRPr="1583C7D5">
        <w:rPr>
          <w:shd w:val="clear" w:color="auto" w:fill="FFFFFF"/>
        </w:rPr>
        <w:t xml:space="preserve">net </w:t>
      </w:r>
      <w:r w:rsidRPr="1583C7D5">
        <w:rPr>
          <w:shd w:val="clear" w:color="auto" w:fill="FFFFFF"/>
        </w:rPr>
        <w:t xml:space="preserve">120 GWh per parą“, – sakė </w:t>
      </w:r>
      <w:r w:rsidR="00FD3FB4" w:rsidRPr="1583C7D5">
        <w:rPr>
          <w:shd w:val="clear" w:color="auto" w:fill="FFFFFF"/>
        </w:rPr>
        <w:t>„</w:t>
      </w:r>
      <w:r w:rsidRPr="1583C7D5">
        <w:rPr>
          <w:shd w:val="clear" w:color="auto" w:fill="FFFFFF"/>
        </w:rPr>
        <w:t>Amber Grid</w:t>
      </w:r>
      <w:r w:rsidR="00FD3FB4" w:rsidRPr="1583C7D5">
        <w:rPr>
          <w:shd w:val="clear" w:color="auto" w:fill="FFFFFF"/>
        </w:rPr>
        <w:t>“</w:t>
      </w:r>
      <w:r w:rsidRPr="1583C7D5">
        <w:rPr>
          <w:shd w:val="clear" w:color="auto" w:fill="FFFFFF"/>
        </w:rPr>
        <w:t xml:space="preserve"> vadovas</w:t>
      </w:r>
      <w:r w:rsidR="00FD3FB4" w:rsidRPr="1583C7D5">
        <w:rPr>
          <w:shd w:val="clear" w:color="auto" w:fill="FFFFFF"/>
        </w:rPr>
        <w:t xml:space="preserve"> Nemunas Biknius</w:t>
      </w:r>
      <w:r w:rsidRPr="1583C7D5">
        <w:rPr>
          <w:shd w:val="clear" w:color="auto" w:fill="FFFFFF"/>
        </w:rPr>
        <w:t>.</w:t>
      </w:r>
    </w:p>
    <w:p w14:paraId="6DDA2704" w14:textId="29048C26" w:rsidR="00AE4A8B" w:rsidRDefault="007E6EBD" w:rsidP="002D0DB8">
      <w:pPr>
        <w:jc w:val="both"/>
        <w:rPr>
          <w:shd w:val="clear" w:color="auto" w:fill="FFFFFF"/>
        </w:rPr>
      </w:pPr>
      <w:r w:rsidRPr="6FBED5DA">
        <w:rPr>
          <w:shd w:val="clear" w:color="auto" w:fill="FFFFFF"/>
        </w:rPr>
        <w:t>2024 metais „Amber Grid“ ypač daug dėmesio skyrė tvarumo principų diegimui ir atsinaujinančių energijos šaltinių integravimui.</w:t>
      </w:r>
      <w:r w:rsidR="00221836" w:rsidRPr="00221836">
        <w:t xml:space="preserve"> </w:t>
      </w:r>
      <w:r w:rsidR="00221836" w:rsidRPr="6FBED5DA">
        <w:rPr>
          <w:shd w:val="clear" w:color="auto" w:fill="FFFFFF"/>
        </w:rPr>
        <w:t>Pernai prie perdavimo sistemos buvo prijungt</w:t>
      </w:r>
      <w:r w:rsidR="00F67C03" w:rsidRPr="6FBED5DA">
        <w:rPr>
          <w:shd w:val="clear" w:color="auto" w:fill="FFFFFF"/>
        </w:rPr>
        <w:t xml:space="preserve">i </w:t>
      </w:r>
      <w:r w:rsidR="00221836" w:rsidRPr="6FBED5DA">
        <w:rPr>
          <w:shd w:val="clear" w:color="auto" w:fill="FFFFFF"/>
        </w:rPr>
        <w:t>du biodujų gamintojai, dar iš dviejų biodujas gaminančių, tačiau prie tinklo neprijungtų jėgainių biometanas iki vamzdyno transportuojamas cisternomis.</w:t>
      </w:r>
      <w:r w:rsidR="00F67C03" w:rsidRPr="6FBED5DA">
        <w:rPr>
          <w:shd w:val="clear" w:color="auto" w:fill="FFFFFF"/>
        </w:rPr>
        <w:t xml:space="preserve"> Iš viso per</w:t>
      </w:r>
      <w:r w:rsidR="00221836" w:rsidRPr="6FBED5DA">
        <w:rPr>
          <w:shd w:val="clear" w:color="auto" w:fill="FFFFFF"/>
        </w:rPr>
        <w:t xml:space="preserve"> 2024 m</w:t>
      </w:r>
      <w:r w:rsidR="00F67C03" w:rsidRPr="6FBED5DA">
        <w:rPr>
          <w:shd w:val="clear" w:color="auto" w:fill="FFFFFF"/>
        </w:rPr>
        <w:t xml:space="preserve">. į tinklą </w:t>
      </w:r>
      <w:r w:rsidR="00AE4A8B" w:rsidRPr="6FBED5DA">
        <w:rPr>
          <w:shd w:val="clear" w:color="auto" w:fill="FFFFFF"/>
        </w:rPr>
        <w:t>buvo priimta</w:t>
      </w:r>
      <w:r w:rsidR="00221836" w:rsidRPr="6FBED5DA">
        <w:rPr>
          <w:shd w:val="clear" w:color="auto" w:fill="FFFFFF"/>
        </w:rPr>
        <w:t xml:space="preserve"> beveik 130 GWh biometano</w:t>
      </w:r>
      <w:r w:rsidR="000C4C21" w:rsidRPr="6FBED5DA">
        <w:rPr>
          <w:shd w:val="clear" w:color="auto" w:fill="FFFFFF"/>
        </w:rPr>
        <w:t xml:space="preserve">, visam </w:t>
      </w:r>
      <w:r w:rsidR="0F7752A7" w:rsidRPr="55B8DAC0">
        <w:rPr>
          <w:shd w:val="clear" w:color="auto" w:fill="FFFFFF"/>
        </w:rPr>
        <w:t>šiam</w:t>
      </w:r>
      <w:r w:rsidR="000C4C21" w:rsidRPr="6FBED5DA">
        <w:rPr>
          <w:shd w:val="clear" w:color="auto" w:fill="FFFFFF"/>
        </w:rPr>
        <w:t xml:space="preserve"> kiekiui </w:t>
      </w:r>
      <w:r w:rsidR="00AE2B18">
        <w:rPr>
          <w:shd w:val="clear" w:color="auto" w:fill="FFFFFF"/>
        </w:rPr>
        <w:t>b</w:t>
      </w:r>
      <w:r w:rsidR="0E27AB50" w:rsidRPr="1F096374">
        <w:rPr>
          <w:shd w:val="clear" w:color="auto" w:fill="FFFFFF"/>
        </w:rPr>
        <w:t xml:space="preserve">endrovė </w:t>
      </w:r>
      <w:r w:rsidR="0E27AB50" w:rsidRPr="2BB3E43D">
        <w:rPr>
          <w:shd w:val="clear" w:color="auto" w:fill="FFFFFF"/>
        </w:rPr>
        <w:t xml:space="preserve">išdavė </w:t>
      </w:r>
      <w:r w:rsidR="000C4C21" w:rsidRPr="6FBED5DA">
        <w:rPr>
          <w:shd w:val="clear" w:color="auto" w:fill="FFFFFF"/>
        </w:rPr>
        <w:t xml:space="preserve"> kilmės </w:t>
      </w:r>
      <w:r w:rsidR="000C4C21" w:rsidRPr="59F7E729">
        <w:rPr>
          <w:shd w:val="clear" w:color="auto" w:fill="FFFFFF"/>
        </w:rPr>
        <w:t>garantij</w:t>
      </w:r>
      <w:r w:rsidR="21043F47" w:rsidRPr="59F7E729">
        <w:rPr>
          <w:shd w:val="clear" w:color="auto" w:fill="FFFFFF"/>
        </w:rPr>
        <w:t>a</w:t>
      </w:r>
      <w:r w:rsidR="000C4C21" w:rsidRPr="59F7E729">
        <w:rPr>
          <w:shd w:val="clear" w:color="auto" w:fill="FFFFFF"/>
        </w:rPr>
        <w:t>s</w:t>
      </w:r>
      <w:r w:rsidR="00F67C03" w:rsidRPr="59F7E729">
        <w:rPr>
          <w:shd w:val="clear" w:color="auto" w:fill="FFFFFF"/>
        </w:rPr>
        <w:t xml:space="preserve">. </w:t>
      </w:r>
      <w:r w:rsidR="00221836" w:rsidRPr="59F7E729">
        <w:rPr>
          <w:shd w:val="clear" w:color="auto" w:fill="FFFFFF"/>
        </w:rPr>
        <w:t xml:space="preserve"> </w:t>
      </w:r>
    </w:p>
    <w:p w14:paraId="7D67D89C" w14:textId="3CFE8D22" w:rsidR="00113330" w:rsidRDefault="007E6EBD" w:rsidP="002D0DB8">
      <w:pPr>
        <w:jc w:val="both"/>
        <w:rPr>
          <w:shd w:val="clear" w:color="auto" w:fill="FFFFFF"/>
        </w:rPr>
      </w:pPr>
      <w:r w:rsidRPr="2C19CD76">
        <w:rPr>
          <w:shd w:val="clear" w:color="auto" w:fill="FFFFFF"/>
        </w:rPr>
        <w:t>Įgyvendinant ambicingą Šiaurės-Baltijos šalių vandenilio koridoriaus (NBHC) projektą</w:t>
      </w:r>
      <w:r w:rsidR="00AE4A8B" w:rsidRPr="2C19CD76">
        <w:rPr>
          <w:shd w:val="clear" w:color="auto" w:fill="FFFFFF"/>
        </w:rPr>
        <w:t xml:space="preserve"> 2024 m.</w:t>
      </w:r>
      <w:r w:rsidRPr="2C19CD76">
        <w:rPr>
          <w:shd w:val="clear" w:color="auto" w:fill="FFFFFF"/>
        </w:rPr>
        <w:t xml:space="preserve"> buvo atlikta išankstinė galimybių studija ir pradėta rengti bendr</w:t>
      </w:r>
      <w:r w:rsidR="00AE4A8B" w:rsidRPr="2C19CD76">
        <w:rPr>
          <w:shd w:val="clear" w:color="auto" w:fill="FFFFFF"/>
        </w:rPr>
        <w:t>a</w:t>
      </w:r>
      <w:r w:rsidRPr="2C19CD76">
        <w:rPr>
          <w:shd w:val="clear" w:color="auto" w:fill="FFFFFF"/>
        </w:rPr>
        <w:t xml:space="preserve"> </w:t>
      </w:r>
      <w:r w:rsidR="00E86AF1" w:rsidRPr="2C19CD76">
        <w:rPr>
          <w:shd w:val="clear" w:color="auto" w:fill="FFFFFF"/>
        </w:rPr>
        <w:t xml:space="preserve">galimybių </w:t>
      </w:r>
      <w:r w:rsidRPr="2C19CD76">
        <w:rPr>
          <w:shd w:val="clear" w:color="auto" w:fill="FFFFFF"/>
        </w:rPr>
        <w:t>studij</w:t>
      </w:r>
      <w:r w:rsidR="00E86AF1" w:rsidRPr="2C19CD76">
        <w:rPr>
          <w:shd w:val="clear" w:color="auto" w:fill="FFFFFF"/>
        </w:rPr>
        <w:t>a</w:t>
      </w:r>
      <w:r w:rsidRPr="2C19CD76">
        <w:rPr>
          <w:shd w:val="clear" w:color="auto" w:fill="FFFFFF"/>
        </w:rPr>
        <w:t xml:space="preserve"> su partneriais Suomijoje, Estijoje, Latvijoje, Lenkijoje ir Vokietijoje. Tai padės sukurti tarptautinį vandenilio perdavimo koridorių, prisidedant prie regiono ir  Europos</w:t>
      </w:r>
      <w:r w:rsidR="000C4C21" w:rsidRPr="2C19CD76">
        <w:rPr>
          <w:shd w:val="clear" w:color="auto" w:fill="FFFFFF"/>
        </w:rPr>
        <w:t xml:space="preserve"> </w:t>
      </w:r>
      <w:r w:rsidRPr="2C19CD76">
        <w:rPr>
          <w:shd w:val="clear" w:color="auto" w:fill="FFFFFF"/>
        </w:rPr>
        <w:t>energetinio saugumo stiprinimo</w:t>
      </w:r>
      <w:r w:rsidR="69DEB84B" w:rsidRPr="2C19CD76">
        <w:t xml:space="preserve"> ir pramonės dekarbonizacijos</w:t>
      </w:r>
      <w:r w:rsidR="69DEB84B" w:rsidRPr="2C19CD76">
        <w:rPr>
          <w:shd w:val="clear" w:color="auto" w:fill="FFFFFF"/>
        </w:rPr>
        <w:t xml:space="preserve"> tikslų</w:t>
      </w:r>
      <w:r w:rsidRPr="2C19CD76">
        <w:t>.</w:t>
      </w:r>
    </w:p>
    <w:p w14:paraId="51614B02" w14:textId="08304D8E" w:rsidR="00C308C7" w:rsidRDefault="00E016AF" w:rsidP="003E166E">
      <w:pPr>
        <w:jc w:val="both"/>
        <w:rPr>
          <w:rFonts w:cstheme="minorHAnsi"/>
          <w:shd w:val="clear" w:color="auto" w:fill="FFFFFF"/>
        </w:rPr>
      </w:pPr>
      <w:r w:rsidRPr="00E016AF">
        <w:rPr>
          <w:rFonts w:cstheme="minorHAnsi"/>
          <w:shd w:val="clear" w:color="auto" w:fill="FFFFFF"/>
        </w:rPr>
        <w:t xml:space="preserve">Šiandien </w:t>
      </w:r>
      <w:r w:rsidR="00B46949">
        <w:rPr>
          <w:rFonts w:cstheme="minorHAnsi"/>
          <w:shd w:val="clear" w:color="auto" w:fill="FFFFFF"/>
        </w:rPr>
        <w:t>„</w:t>
      </w:r>
      <w:r w:rsidRPr="00E016AF">
        <w:rPr>
          <w:rFonts w:cstheme="minorHAnsi"/>
          <w:shd w:val="clear" w:color="auto" w:fill="FFFFFF"/>
        </w:rPr>
        <w:t xml:space="preserve">Nasdaq </w:t>
      </w:r>
      <w:r>
        <w:rPr>
          <w:rFonts w:cstheme="minorHAnsi"/>
          <w:shd w:val="clear" w:color="auto" w:fill="FFFFFF"/>
        </w:rPr>
        <w:t>Vilnius</w:t>
      </w:r>
      <w:r w:rsidR="00B46949">
        <w:rPr>
          <w:rFonts w:cstheme="minorHAnsi"/>
          <w:shd w:val="clear" w:color="auto" w:fill="FFFFFF"/>
        </w:rPr>
        <w:t>“</w:t>
      </w:r>
      <w:r>
        <w:rPr>
          <w:rFonts w:cstheme="minorHAnsi"/>
          <w:shd w:val="clear" w:color="auto" w:fill="FFFFFF"/>
        </w:rPr>
        <w:t xml:space="preserve"> </w:t>
      </w:r>
      <w:r w:rsidRPr="00E016AF">
        <w:rPr>
          <w:rFonts w:cstheme="minorHAnsi"/>
          <w:shd w:val="clear" w:color="auto" w:fill="FFFFFF"/>
        </w:rPr>
        <w:t>biržoje paskelbt</w:t>
      </w:r>
      <w:r w:rsidR="00B46949">
        <w:rPr>
          <w:rFonts w:cstheme="minorHAnsi"/>
          <w:shd w:val="clear" w:color="auto" w:fill="FFFFFF"/>
        </w:rPr>
        <w:t xml:space="preserve">oje </w:t>
      </w:r>
      <w:r w:rsidRPr="00E016AF">
        <w:rPr>
          <w:rFonts w:cstheme="minorHAnsi"/>
          <w:shd w:val="clear" w:color="auto" w:fill="FFFFFF"/>
        </w:rPr>
        <w:t>audituot</w:t>
      </w:r>
      <w:r>
        <w:rPr>
          <w:rFonts w:cstheme="minorHAnsi"/>
          <w:shd w:val="clear" w:color="auto" w:fill="FFFFFF"/>
        </w:rPr>
        <w:t xml:space="preserve">oje </w:t>
      </w:r>
      <w:r w:rsidRPr="00E016AF">
        <w:rPr>
          <w:rFonts w:cstheme="minorHAnsi"/>
          <w:shd w:val="clear" w:color="auto" w:fill="FFFFFF"/>
        </w:rPr>
        <w:t>„Amber Grid“ finansinėje ataskaitoje nurodyta, kad praėjusiais 202</w:t>
      </w:r>
      <w:r>
        <w:rPr>
          <w:rFonts w:cstheme="minorHAnsi"/>
          <w:shd w:val="clear" w:color="auto" w:fill="FFFFFF"/>
        </w:rPr>
        <w:t>4</w:t>
      </w:r>
      <w:r w:rsidRPr="00E016AF">
        <w:rPr>
          <w:rFonts w:cstheme="minorHAnsi"/>
          <w:shd w:val="clear" w:color="auto" w:fill="FFFFFF"/>
        </w:rPr>
        <w:t xml:space="preserve"> metais </w:t>
      </w:r>
      <w:r>
        <w:rPr>
          <w:rFonts w:cstheme="minorHAnsi"/>
          <w:shd w:val="clear" w:color="auto" w:fill="FFFFFF"/>
        </w:rPr>
        <w:t>bendrovės</w:t>
      </w:r>
      <w:r w:rsidRPr="00E016AF">
        <w:rPr>
          <w:rFonts w:cstheme="minorHAnsi"/>
          <w:shd w:val="clear" w:color="auto" w:fill="FFFFFF"/>
        </w:rPr>
        <w:t xml:space="preserve"> konsoliduotosios pajamos siekė </w:t>
      </w:r>
      <w:r w:rsidR="00DB0D68">
        <w:rPr>
          <w:rFonts w:cstheme="minorHAnsi"/>
          <w:shd w:val="clear" w:color="auto" w:fill="FFFFFF"/>
        </w:rPr>
        <w:t>74,6</w:t>
      </w:r>
      <w:r w:rsidRPr="00E016AF">
        <w:rPr>
          <w:rFonts w:cstheme="minorHAnsi"/>
          <w:shd w:val="clear" w:color="auto" w:fill="FFFFFF"/>
        </w:rPr>
        <w:t xml:space="preserve"> mln. eurų. Tai – </w:t>
      </w:r>
      <w:r w:rsidR="00F53CF3">
        <w:rPr>
          <w:rFonts w:cstheme="minorHAnsi"/>
          <w:shd w:val="clear" w:color="auto" w:fill="FFFFFF"/>
        </w:rPr>
        <w:t>8,3</w:t>
      </w:r>
      <w:r w:rsidRPr="00E016AF">
        <w:rPr>
          <w:rFonts w:cstheme="minorHAnsi"/>
          <w:shd w:val="clear" w:color="auto" w:fill="FFFFFF"/>
        </w:rPr>
        <w:t xml:space="preserve"> proc. mažiau nei 202</w:t>
      </w:r>
      <w:r w:rsidR="00F53CF3">
        <w:rPr>
          <w:rFonts w:cstheme="minorHAnsi"/>
          <w:shd w:val="clear" w:color="auto" w:fill="FFFFFF"/>
        </w:rPr>
        <w:t>3</w:t>
      </w:r>
      <w:r w:rsidRPr="00E016AF">
        <w:rPr>
          <w:rFonts w:cstheme="minorHAnsi"/>
          <w:shd w:val="clear" w:color="auto" w:fill="FFFFFF"/>
        </w:rPr>
        <w:t xml:space="preserve"> metais, kai pajamos siekė </w:t>
      </w:r>
      <w:r w:rsidR="00F53CF3">
        <w:rPr>
          <w:rFonts w:cstheme="minorHAnsi"/>
          <w:shd w:val="clear" w:color="auto" w:fill="FFFFFF"/>
        </w:rPr>
        <w:t>82</w:t>
      </w:r>
      <w:r w:rsidRPr="00E016AF">
        <w:rPr>
          <w:rFonts w:cstheme="minorHAnsi"/>
          <w:shd w:val="clear" w:color="auto" w:fill="FFFFFF"/>
        </w:rPr>
        <w:t xml:space="preserve">,2 mln. eurų. </w:t>
      </w:r>
      <w:r w:rsidR="003B50D2">
        <w:rPr>
          <w:rFonts w:cstheme="minorHAnsi"/>
          <w:shd w:val="clear" w:color="auto" w:fill="FFFFFF"/>
        </w:rPr>
        <w:t>Nežymų p</w:t>
      </w:r>
      <w:r w:rsidR="003B50D2" w:rsidRPr="003B50D2">
        <w:rPr>
          <w:rFonts w:cstheme="minorHAnsi"/>
          <w:shd w:val="clear" w:color="auto" w:fill="FFFFFF"/>
        </w:rPr>
        <w:t>ajamų mažėjimą lėmė bendras mažesnis gamtinių dujų kiekis, transportuotas per „Amber Grid” valdomą dujų perdavimo</w:t>
      </w:r>
      <w:r w:rsidR="003B50D2">
        <w:rPr>
          <w:rFonts w:cstheme="minorHAnsi"/>
          <w:shd w:val="clear" w:color="auto" w:fill="FFFFFF"/>
        </w:rPr>
        <w:t xml:space="preserve"> sistemą.</w:t>
      </w:r>
    </w:p>
    <w:p w14:paraId="4099FA6E" w14:textId="398C249D" w:rsidR="00B46949" w:rsidRPr="006E3AB4" w:rsidRDefault="00B46949" w:rsidP="00B46949">
      <w:pPr>
        <w:spacing w:after="0" w:line="240" w:lineRule="auto"/>
        <w:jc w:val="both"/>
        <w:rPr>
          <w:shd w:val="clear" w:color="auto" w:fill="FFFFFF"/>
        </w:rPr>
      </w:pPr>
      <w:r w:rsidRPr="08BFAF03">
        <w:rPr>
          <w:shd w:val="clear" w:color="auto" w:fill="FFFFFF"/>
        </w:rPr>
        <w:t xml:space="preserve">„Amber Grid“ 2024 metų konsoliduotas grynasis pelnas sudarė </w:t>
      </w:r>
      <w:r>
        <w:t>8,3</w:t>
      </w:r>
      <w:r w:rsidRPr="00D848A2">
        <w:t xml:space="preserve"> </w:t>
      </w:r>
      <w:r w:rsidRPr="08BFAF03">
        <w:rPr>
          <w:shd w:val="clear" w:color="auto" w:fill="FFFFFF"/>
        </w:rPr>
        <w:t xml:space="preserve">mln. eurų ir buvo 36 proc. mažesnis nei 2023 metais. Pelno mažėjimui pernai įtaką darė pajamos bei nusidėvėjimo sąnaudos. 2024 m. EBITDA (pelnas iki mokesčių, palūkanų, nusidėvėjimo ir amortizacijos) rodiklis sudarė 26,5 mln. eurų ir buvo 0,2 mln. eurų didesnis nei 2023 m. </w:t>
      </w:r>
      <w:r w:rsidR="001D3F9A">
        <w:rPr>
          <w:shd w:val="clear" w:color="auto" w:fill="FFFFFF"/>
        </w:rPr>
        <w:t>K</w:t>
      </w:r>
      <w:r w:rsidRPr="08BFAF03">
        <w:rPr>
          <w:shd w:val="clear" w:color="auto" w:fill="FFFFFF"/>
        </w:rPr>
        <w:t xml:space="preserve">oreguotas EBITDA rodiklis sudarė </w:t>
      </w:r>
      <w:r>
        <w:t xml:space="preserve">27,4 </w:t>
      </w:r>
      <w:r w:rsidRPr="08BFAF03">
        <w:rPr>
          <w:shd w:val="clear" w:color="auto" w:fill="FFFFFF"/>
        </w:rPr>
        <w:t>mln. eurų, kai pernai tuo pačiu metu siekė 24,7 mln. eurų. Koreguotas EBITDA rodiklis atspindi rezultatus</w:t>
      </w:r>
      <w:r>
        <w:rPr>
          <w:shd w:val="clear" w:color="auto" w:fill="FFFFFF"/>
        </w:rPr>
        <w:t>,</w:t>
      </w:r>
      <w:r w:rsidRPr="08BFAF03">
        <w:rPr>
          <w:shd w:val="clear" w:color="auto" w:fill="FFFFFF"/>
        </w:rPr>
        <w:t xml:space="preserve"> įvertinus vienkartinius kainų reguliavimo koregavimus.  </w:t>
      </w:r>
    </w:p>
    <w:p w14:paraId="6E291C42" w14:textId="77777777" w:rsidR="00B46949" w:rsidRDefault="00B46949" w:rsidP="00B46949">
      <w:pPr>
        <w:tabs>
          <w:tab w:val="left" w:pos="6170"/>
        </w:tabs>
        <w:spacing w:after="0" w:line="240" w:lineRule="auto"/>
        <w:jc w:val="both"/>
        <w:rPr>
          <w:rFonts w:cstheme="minorHAnsi"/>
          <w:shd w:val="clear" w:color="auto" w:fill="FFFFFF"/>
        </w:rPr>
      </w:pPr>
      <w:r>
        <w:rPr>
          <w:rFonts w:cstheme="minorHAnsi"/>
          <w:shd w:val="clear" w:color="auto" w:fill="FFFFFF"/>
        </w:rPr>
        <w:tab/>
      </w:r>
    </w:p>
    <w:p w14:paraId="3A2E0910" w14:textId="02AFA50A" w:rsidR="00B46949" w:rsidRDefault="0030071C" w:rsidP="00B46949">
      <w:pPr>
        <w:spacing w:after="0" w:line="240" w:lineRule="auto"/>
        <w:jc w:val="both"/>
        <w:rPr>
          <w:rFonts w:cstheme="minorHAnsi"/>
          <w:shd w:val="clear" w:color="auto" w:fill="FFFFFF"/>
        </w:rPr>
      </w:pPr>
      <w:r w:rsidRPr="0030071C">
        <w:rPr>
          <w:rFonts w:cstheme="minorHAnsi"/>
          <w:shd w:val="clear" w:color="auto" w:fill="FFFFFF"/>
        </w:rPr>
        <w:t>Finansiniai „Amber Grid“ rezultatai apima ir dukterinės įmonės dujų biržos „GET Baltic“ rezultatus.</w:t>
      </w:r>
      <w:r>
        <w:rPr>
          <w:rFonts w:cstheme="minorHAnsi"/>
          <w:shd w:val="clear" w:color="auto" w:fill="FFFFFF"/>
        </w:rPr>
        <w:t xml:space="preserve"> </w:t>
      </w:r>
      <w:r w:rsidR="00B46949" w:rsidRPr="00D65B5B">
        <w:rPr>
          <w:rFonts w:cstheme="minorHAnsi"/>
          <w:shd w:val="clear" w:color="auto" w:fill="FFFFFF"/>
        </w:rPr>
        <w:t xml:space="preserve">2023 m. gegužės 31 d. </w:t>
      </w:r>
      <w:r w:rsidR="00B46949">
        <w:rPr>
          <w:rFonts w:cstheme="minorHAnsi"/>
          <w:shd w:val="clear" w:color="auto" w:fill="FFFFFF"/>
        </w:rPr>
        <w:t xml:space="preserve">„Amber Grid“ </w:t>
      </w:r>
      <w:r w:rsidR="00B46949" w:rsidRPr="00D65B5B">
        <w:rPr>
          <w:rFonts w:cstheme="minorHAnsi"/>
          <w:shd w:val="clear" w:color="auto" w:fill="FFFFFF"/>
        </w:rPr>
        <w:t>pardav</w:t>
      </w:r>
      <w:r w:rsidR="00B46949">
        <w:rPr>
          <w:rFonts w:cstheme="minorHAnsi"/>
          <w:shd w:val="clear" w:color="auto" w:fill="FFFFFF"/>
        </w:rPr>
        <w:t>us</w:t>
      </w:r>
      <w:r w:rsidR="00B46949" w:rsidRPr="00D65B5B">
        <w:rPr>
          <w:rFonts w:cstheme="minorHAnsi"/>
          <w:shd w:val="clear" w:color="auto" w:fill="FFFFFF"/>
        </w:rPr>
        <w:t xml:space="preserve"> </w:t>
      </w:r>
      <w:r w:rsidR="00B46949">
        <w:rPr>
          <w:rFonts w:cstheme="minorHAnsi"/>
          <w:shd w:val="clear" w:color="auto" w:fill="FFFFFF"/>
        </w:rPr>
        <w:t>kontrolinį dujų biržos „</w:t>
      </w:r>
      <w:r w:rsidR="00B46949" w:rsidRPr="00D65B5B">
        <w:rPr>
          <w:rFonts w:cstheme="minorHAnsi"/>
          <w:shd w:val="clear" w:color="auto" w:fill="FFFFFF"/>
        </w:rPr>
        <w:t>GET Baltic</w:t>
      </w:r>
      <w:r w:rsidR="00B46949">
        <w:rPr>
          <w:rFonts w:cstheme="minorHAnsi"/>
          <w:shd w:val="clear" w:color="auto" w:fill="FFFFFF"/>
        </w:rPr>
        <w:t xml:space="preserve">“ </w:t>
      </w:r>
      <w:r w:rsidR="00B46949" w:rsidRPr="00D65B5B">
        <w:rPr>
          <w:rFonts w:cstheme="minorHAnsi"/>
          <w:shd w:val="clear" w:color="auto" w:fill="FFFFFF"/>
        </w:rPr>
        <w:t>akcijų</w:t>
      </w:r>
      <w:r w:rsidR="00B46949">
        <w:rPr>
          <w:rFonts w:cstheme="minorHAnsi"/>
          <w:shd w:val="clear" w:color="auto" w:fill="FFFFFF"/>
        </w:rPr>
        <w:t xml:space="preserve"> paketą EEX, įmonė </w:t>
      </w:r>
      <w:r w:rsidR="00B46949" w:rsidRPr="00D1453A">
        <w:rPr>
          <w:rFonts w:cstheme="minorHAnsi"/>
          <w:shd w:val="clear" w:color="auto" w:fill="FFFFFF"/>
        </w:rPr>
        <w:t>valdo 34 proc. „GET Baltic“ įstatinio kapitalo</w:t>
      </w:r>
      <w:r w:rsidR="00B46949">
        <w:rPr>
          <w:rFonts w:cstheme="minorHAnsi"/>
          <w:shd w:val="clear" w:color="auto" w:fill="FFFFFF"/>
        </w:rPr>
        <w:t xml:space="preserve">. Ši </w:t>
      </w:r>
      <w:r w:rsidR="00B46949" w:rsidRPr="00D65B5B">
        <w:rPr>
          <w:rFonts w:cstheme="minorHAnsi"/>
          <w:shd w:val="clear" w:color="auto" w:fill="FFFFFF"/>
        </w:rPr>
        <w:t xml:space="preserve">investicija į </w:t>
      </w:r>
      <w:r w:rsidR="00B46949">
        <w:rPr>
          <w:rFonts w:cstheme="minorHAnsi"/>
          <w:shd w:val="clear" w:color="auto" w:fill="FFFFFF"/>
        </w:rPr>
        <w:t>„</w:t>
      </w:r>
      <w:r w:rsidR="00B46949" w:rsidRPr="00D65B5B">
        <w:rPr>
          <w:rFonts w:cstheme="minorHAnsi"/>
          <w:shd w:val="clear" w:color="auto" w:fill="FFFFFF"/>
        </w:rPr>
        <w:t>GET Baltic</w:t>
      </w:r>
      <w:r w:rsidR="00B46949">
        <w:rPr>
          <w:rFonts w:cstheme="minorHAnsi"/>
          <w:shd w:val="clear" w:color="auto" w:fill="FFFFFF"/>
        </w:rPr>
        <w:t>“</w:t>
      </w:r>
      <w:r w:rsidR="00B46949" w:rsidRPr="00D65B5B">
        <w:rPr>
          <w:rFonts w:cstheme="minorHAnsi"/>
          <w:shd w:val="clear" w:color="auto" w:fill="FFFFFF"/>
        </w:rPr>
        <w:t xml:space="preserve"> apskaitoma kaip investicija į asocijuotą įmonę.</w:t>
      </w:r>
      <w:r w:rsidR="00B46949" w:rsidRPr="00D1453A">
        <w:rPr>
          <w:rFonts w:cstheme="minorHAnsi"/>
          <w:shd w:val="clear" w:color="auto" w:fill="FFFFFF"/>
        </w:rPr>
        <w:t xml:space="preserve"> </w:t>
      </w:r>
    </w:p>
    <w:p w14:paraId="2C615F4B" w14:textId="77777777" w:rsidR="00B46949" w:rsidRDefault="00B46949" w:rsidP="00B46949">
      <w:pPr>
        <w:spacing w:after="0" w:line="240" w:lineRule="auto"/>
        <w:jc w:val="both"/>
        <w:rPr>
          <w:rFonts w:cstheme="minorHAnsi"/>
          <w:shd w:val="clear" w:color="auto" w:fill="FFFFFF"/>
        </w:rPr>
      </w:pPr>
    </w:p>
    <w:p w14:paraId="21F0D9C1" w14:textId="77777777" w:rsidR="00B46949" w:rsidRDefault="00B46949" w:rsidP="00B46949">
      <w:pPr>
        <w:spacing w:after="0" w:line="240" w:lineRule="auto"/>
        <w:jc w:val="both"/>
        <w:rPr>
          <w:rFonts w:cstheme="minorHAnsi"/>
          <w:shd w:val="clear" w:color="auto" w:fill="FFFFFF"/>
        </w:rPr>
      </w:pPr>
    </w:p>
    <w:p w14:paraId="735B7F0B" w14:textId="77777777" w:rsidR="003E166E" w:rsidRPr="000B1E4C" w:rsidRDefault="003E166E" w:rsidP="003E166E">
      <w:pPr>
        <w:jc w:val="both"/>
        <w:rPr>
          <w:rFonts w:cstheme="minorHAnsi"/>
          <w:b/>
          <w:bCs/>
          <w:shd w:val="clear" w:color="auto" w:fill="FFFFFF"/>
        </w:rPr>
      </w:pPr>
      <w:r w:rsidRPr="000B1E4C">
        <w:rPr>
          <w:rFonts w:cstheme="minorHAnsi"/>
          <w:b/>
          <w:bCs/>
          <w:shd w:val="clear" w:color="auto" w:fill="FFFFFF"/>
        </w:rPr>
        <w:t>Apie „Amber Grid“</w:t>
      </w:r>
    </w:p>
    <w:p w14:paraId="1825B306" w14:textId="77777777" w:rsidR="003E166E" w:rsidRPr="000B1E4C" w:rsidRDefault="003E166E" w:rsidP="003E166E">
      <w:pPr>
        <w:jc w:val="both"/>
        <w:rPr>
          <w:rFonts w:cstheme="minorHAnsi"/>
          <w:sz w:val="18"/>
          <w:szCs w:val="18"/>
          <w:shd w:val="clear" w:color="auto" w:fill="FFFFFF"/>
        </w:rPr>
      </w:pPr>
      <w:r w:rsidRPr="000B1E4C">
        <w:rPr>
          <w:rFonts w:cstheme="minorHAnsi"/>
          <w:sz w:val="18"/>
          <w:szCs w:val="18"/>
          <w:shd w:val="clear" w:color="auto" w:fill="FFFFFF"/>
        </w:rPr>
        <w:t>AB „Amber Grid“ yra Lietuvos dujų perdavimo sistemos operatorius, priklausantis „EPSO-G“ įmonių grupei. Bendrovė eksploatuoja 2288 km ilgio aukšto slėgio dujotiekių tinklą visoje Lietuvoje, taip pat valdo daugiau kaip 60 dujų skirstymo ir apskaitos stočių bei dvi dujų kompresorių stotis. „Amber Grid“ sistema sujungta su dar keturių šalių dujų perdavimo sistemomis ir Klaipėdos SGD terminalu. Gerai išvystyta dujų perdavimo infrastruktūra patogi didelio energijos kiekio transportavimui Lenkijai, Baltijos šalims ir Suomijai. Siekiant dujų sektoriaus dekarbonizacijos tikslų, „Amber Grid” aktyviai veikia sudarydamas sąlygas biometano plėtrai ir dujų perdavimo sistemos pritaikymui žaliųjų dujų, įskaitant vandenilį, transportavimui. „Amber Grid“ taip pat administruoja dujų, pagamintų iš atsinaujinančių energijos išteklių (AEI), nacionalinį kilmės garantijų registrą. „Amber Grid“ akcijos yra įtrauktos į NASDAQ Vilnius vertybinių popierių biržos Baltijos šalių antrinį sąrašą. „Amber Grid“ kontrolinį akcijų paketą valdo bendrovė „EPSO-G“, kurios 100 proc. akcijų priklauso Lietuvos Respublikos energetikos ministerijai.</w:t>
      </w:r>
    </w:p>
    <w:p w14:paraId="7951A18D" w14:textId="77777777" w:rsidR="003E166E" w:rsidRDefault="003E166E" w:rsidP="003E166E">
      <w:pPr>
        <w:jc w:val="both"/>
        <w:rPr>
          <w:rFonts w:cstheme="minorHAnsi"/>
          <w:shd w:val="clear" w:color="auto" w:fill="FFFFFF"/>
        </w:rPr>
      </w:pPr>
    </w:p>
    <w:p w14:paraId="4BAF9D27" w14:textId="77777777" w:rsidR="003E166E" w:rsidRPr="004E43F9" w:rsidRDefault="003E166E" w:rsidP="003E166E">
      <w:pPr>
        <w:jc w:val="both"/>
        <w:rPr>
          <w:rFonts w:cstheme="minorHAnsi"/>
          <w:shd w:val="clear" w:color="auto" w:fill="FFFFFF"/>
        </w:rPr>
      </w:pPr>
    </w:p>
    <w:p w14:paraId="2B2CAF9F" w14:textId="77777777" w:rsidR="003E166E" w:rsidRPr="004E43F9" w:rsidRDefault="003E166E" w:rsidP="003E166E">
      <w:pPr>
        <w:spacing w:after="0" w:line="240" w:lineRule="auto"/>
        <w:jc w:val="both"/>
        <w:rPr>
          <w:rFonts w:cstheme="minorHAnsi"/>
          <w:shd w:val="clear" w:color="auto" w:fill="FFFFFF"/>
        </w:rPr>
      </w:pPr>
      <w:r w:rsidRPr="004E43F9">
        <w:rPr>
          <w:rFonts w:cstheme="minorHAnsi"/>
          <w:shd w:val="clear" w:color="auto" w:fill="FFFFFF"/>
        </w:rPr>
        <w:t xml:space="preserve">Daugiau informacijos: </w:t>
      </w:r>
      <w:r w:rsidRPr="004E43F9">
        <w:rPr>
          <w:rFonts w:cstheme="minorHAnsi"/>
          <w:shd w:val="clear" w:color="auto" w:fill="FFFFFF"/>
        </w:rPr>
        <w:tab/>
        <w:t xml:space="preserve">                                                                       </w:t>
      </w:r>
      <w:r w:rsidRPr="004E43F9">
        <w:rPr>
          <w:rFonts w:cstheme="minorHAnsi"/>
          <w:shd w:val="clear" w:color="auto" w:fill="FFFFFF"/>
        </w:rPr>
        <w:tab/>
      </w:r>
      <w:r w:rsidRPr="004E43F9">
        <w:rPr>
          <w:rFonts w:cstheme="minorHAnsi"/>
          <w:shd w:val="clear" w:color="auto" w:fill="FFFFFF"/>
        </w:rPr>
        <w:tab/>
      </w:r>
      <w:r w:rsidRPr="004E43F9">
        <w:rPr>
          <w:rFonts w:cstheme="minorHAnsi"/>
          <w:shd w:val="clear" w:color="auto" w:fill="FFFFFF"/>
        </w:rPr>
        <w:tab/>
      </w:r>
    </w:p>
    <w:p w14:paraId="6C5A210E" w14:textId="77777777" w:rsidR="003E166E" w:rsidRPr="004E43F9" w:rsidRDefault="003E166E" w:rsidP="003E166E">
      <w:pPr>
        <w:spacing w:after="0" w:line="240" w:lineRule="auto"/>
        <w:jc w:val="both"/>
        <w:rPr>
          <w:rFonts w:cstheme="minorHAnsi"/>
          <w:shd w:val="clear" w:color="auto" w:fill="FFFFFF"/>
        </w:rPr>
      </w:pPr>
      <w:bookmarkStart w:id="0" w:name="_Hlk3383800"/>
      <w:r w:rsidRPr="004E43F9">
        <w:rPr>
          <w:rFonts w:cstheme="minorHAnsi"/>
          <w:shd w:val="clear" w:color="auto" w:fill="FFFFFF"/>
        </w:rPr>
        <w:t>Laura Šebekienė</w:t>
      </w:r>
    </w:p>
    <w:p w14:paraId="58B2FC10" w14:textId="77777777" w:rsidR="003E166E" w:rsidRPr="004E43F9" w:rsidRDefault="003E166E" w:rsidP="003E166E">
      <w:pPr>
        <w:spacing w:after="0" w:line="240" w:lineRule="auto"/>
        <w:jc w:val="both"/>
        <w:rPr>
          <w:rFonts w:cstheme="minorHAnsi"/>
          <w:shd w:val="clear" w:color="auto" w:fill="FFFFFF"/>
        </w:rPr>
      </w:pPr>
      <w:r w:rsidRPr="004E43F9">
        <w:rPr>
          <w:rFonts w:cstheme="minorHAnsi"/>
          <w:shd w:val="clear" w:color="auto" w:fill="FFFFFF"/>
        </w:rPr>
        <w:t>„Amber Grid“ komunikacijos vadovė</w:t>
      </w:r>
    </w:p>
    <w:p w14:paraId="657CD3E4" w14:textId="77777777" w:rsidR="003E166E" w:rsidRPr="004E43F9" w:rsidRDefault="003E166E" w:rsidP="003E166E">
      <w:pPr>
        <w:spacing w:after="0" w:line="240" w:lineRule="auto"/>
        <w:jc w:val="both"/>
        <w:rPr>
          <w:rFonts w:cstheme="minorHAnsi"/>
          <w:shd w:val="clear" w:color="auto" w:fill="FFFFFF"/>
        </w:rPr>
      </w:pPr>
      <w:r w:rsidRPr="004E43F9">
        <w:rPr>
          <w:rFonts w:cstheme="minorHAnsi"/>
          <w:shd w:val="clear" w:color="auto" w:fill="FFFFFF"/>
        </w:rPr>
        <w:t xml:space="preserve">Tel. 8 699 61246,                                                                       </w:t>
      </w:r>
    </w:p>
    <w:p w14:paraId="00D9C91E" w14:textId="77777777" w:rsidR="003E166E" w:rsidRDefault="003E166E" w:rsidP="003E166E">
      <w:pPr>
        <w:jc w:val="both"/>
      </w:pPr>
      <w:r w:rsidRPr="004E43F9">
        <w:rPr>
          <w:rFonts w:cstheme="minorHAnsi"/>
          <w:shd w:val="clear" w:color="auto" w:fill="FFFFFF"/>
        </w:rPr>
        <w:t xml:space="preserve">el. paštas: </w:t>
      </w:r>
      <w:hyperlink r:id="rId6" w:history="1">
        <w:r w:rsidRPr="004E43F9">
          <w:rPr>
            <w:rStyle w:val="Hyperlink"/>
            <w:rFonts w:cstheme="minorHAnsi"/>
            <w:shd w:val="clear" w:color="auto" w:fill="FFFFFF"/>
          </w:rPr>
          <w:t>l.sebekiene</w:t>
        </w:r>
        <w:r w:rsidRPr="004E43F9">
          <w:rPr>
            <w:rStyle w:val="Hyperlink"/>
            <w:rFonts w:cstheme="minorHAnsi"/>
            <w:shd w:val="clear" w:color="auto" w:fill="FFFFFF"/>
            <w:lang w:val="en-US"/>
          </w:rPr>
          <w:t>@ambergrid.lt</w:t>
        </w:r>
      </w:hyperlink>
      <w:bookmarkEnd w:id="0"/>
    </w:p>
    <w:p w14:paraId="344C1642" w14:textId="77777777" w:rsidR="00770885" w:rsidRDefault="00770885"/>
    <w:sectPr w:rsidR="0077088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6E"/>
    <w:rsid w:val="00026F3E"/>
    <w:rsid w:val="000352F2"/>
    <w:rsid w:val="0005104E"/>
    <w:rsid w:val="00094915"/>
    <w:rsid w:val="000B2743"/>
    <w:rsid w:val="000C4C21"/>
    <w:rsid w:val="000D4C75"/>
    <w:rsid w:val="000F124C"/>
    <w:rsid w:val="00113330"/>
    <w:rsid w:val="00177D35"/>
    <w:rsid w:val="001A5919"/>
    <w:rsid w:val="001C3685"/>
    <w:rsid w:val="001D10B0"/>
    <w:rsid w:val="001D3F9A"/>
    <w:rsid w:val="00221836"/>
    <w:rsid w:val="002226F8"/>
    <w:rsid w:val="002343F9"/>
    <w:rsid w:val="00234EE2"/>
    <w:rsid w:val="00297DB6"/>
    <w:rsid w:val="002A5172"/>
    <w:rsid w:val="002C73C8"/>
    <w:rsid w:val="002D0DB8"/>
    <w:rsid w:val="0030071C"/>
    <w:rsid w:val="00327E41"/>
    <w:rsid w:val="003800B6"/>
    <w:rsid w:val="00394B8F"/>
    <w:rsid w:val="003A6BBD"/>
    <w:rsid w:val="003B50D2"/>
    <w:rsid w:val="003B7095"/>
    <w:rsid w:val="003E166E"/>
    <w:rsid w:val="003F5DEA"/>
    <w:rsid w:val="0044491C"/>
    <w:rsid w:val="00483670"/>
    <w:rsid w:val="004A4BC7"/>
    <w:rsid w:val="00525822"/>
    <w:rsid w:val="00555FD5"/>
    <w:rsid w:val="005E47E6"/>
    <w:rsid w:val="005F2EBA"/>
    <w:rsid w:val="00610818"/>
    <w:rsid w:val="00690C60"/>
    <w:rsid w:val="0069662F"/>
    <w:rsid w:val="006D2A24"/>
    <w:rsid w:val="00711EB0"/>
    <w:rsid w:val="007430EB"/>
    <w:rsid w:val="00770885"/>
    <w:rsid w:val="0079072F"/>
    <w:rsid w:val="007C3F8E"/>
    <w:rsid w:val="007E6EBD"/>
    <w:rsid w:val="00823374"/>
    <w:rsid w:val="008D092C"/>
    <w:rsid w:val="00967827"/>
    <w:rsid w:val="00997DDA"/>
    <w:rsid w:val="009A5344"/>
    <w:rsid w:val="009A767B"/>
    <w:rsid w:val="009C77D9"/>
    <w:rsid w:val="009D3BE0"/>
    <w:rsid w:val="009E7101"/>
    <w:rsid w:val="00A35133"/>
    <w:rsid w:val="00A5640D"/>
    <w:rsid w:val="00A8532B"/>
    <w:rsid w:val="00AB1678"/>
    <w:rsid w:val="00AB2F8E"/>
    <w:rsid w:val="00AD1885"/>
    <w:rsid w:val="00AD1DF5"/>
    <w:rsid w:val="00AE2B18"/>
    <w:rsid w:val="00AE4A8B"/>
    <w:rsid w:val="00B10C43"/>
    <w:rsid w:val="00B46949"/>
    <w:rsid w:val="00B713E0"/>
    <w:rsid w:val="00BD01DB"/>
    <w:rsid w:val="00BF24B6"/>
    <w:rsid w:val="00C04A1E"/>
    <w:rsid w:val="00C308C7"/>
    <w:rsid w:val="00C60344"/>
    <w:rsid w:val="00C628E5"/>
    <w:rsid w:val="00CD2493"/>
    <w:rsid w:val="00D631AF"/>
    <w:rsid w:val="00D809F1"/>
    <w:rsid w:val="00DA1148"/>
    <w:rsid w:val="00DB0D68"/>
    <w:rsid w:val="00DB2D0F"/>
    <w:rsid w:val="00E016AF"/>
    <w:rsid w:val="00E47A53"/>
    <w:rsid w:val="00E86AF1"/>
    <w:rsid w:val="00EA7227"/>
    <w:rsid w:val="00EB76FC"/>
    <w:rsid w:val="00EF5916"/>
    <w:rsid w:val="00EF7344"/>
    <w:rsid w:val="00F1262F"/>
    <w:rsid w:val="00F414A9"/>
    <w:rsid w:val="00F53CF3"/>
    <w:rsid w:val="00F6468F"/>
    <w:rsid w:val="00F67C03"/>
    <w:rsid w:val="00F93D09"/>
    <w:rsid w:val="00FD3FB4"/>
    <w:rsid w:val="00FE293C"/>
    <w:rsid w:val="0E27AB50"/>
    <w:rsid w:val="0F7752A7"/>
    <w:rsid w:val="1583C7D5"/>
    <w:rsid w:val="1F096374"/>
    <w:rsid w:val="204811C4"/>
    <w:rsid w:val="21043F47"/>
    <w:rsid w:val="260A1657"/>
    <w:rsid w:val="26372B71"/>
    <w:rsid w:val="2862BA78"/>
    <w:rsid w:val="2BB3E43D"/>
    <w:rsid w:val="2C19CD76"/>
    <w:rsid w:val="3481EB0A"/>
    <w:rsid w:val="3733592A"/>
    <w:rsid w:val="37DD0B5E"/>
    <w:rsid w:val="3A8D8F8B"/>
    <w:rsid w:val="3B6B7EB4"/>
    <w:rsid w:val="3B832CBC"/>
    <w:rsid w:val="4577CEFA"/>
    <w:rsid w:val="4E826713"/>
    <w:rsid w:val="55B8DAC0"/>
    <w:rsid w:val="5689316B"/>
    <w:rsid w:val="572D5D58"/>
    <w:rsid w:val="59F7E729"/>
    <w:rsid w:val="63F9CEE5"/>
    <w:rsid w:val="6898CBEA"/>
    <w:rsid w:val="6931B2AF"/>
    <w:rsid w:val="69DEB84B"/>
    <w:rsid w:val="6FBED5D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F4551"/>
  <w15:chartTrackingRefBased/>
  <w15:docId w15:val="{8C3D4AB1-6D6A-40BA-8A56-85597543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66E"/>
    <w:rPr>
      <w:kern w:val="0"/>
      <w14:ligatures w14:val="none"/>
    </w:rPr>
  </w:style>
  <w:style w:type="paragraph" w:styleId="Heading1">
    <w:name w:val="heading 1"/>
    <w:basedOn w:val="Normal"/>
    <w:next w:val="Normal"/>
    <w:link w:val="Heading1Char"/>
    <w:uiPriority w:val="9"/>
    <w:qFormat/>
    <w:rsid w:val="003E166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E166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166E"/>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166E"/>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E166E"/>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E166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E166E"/>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E166E"/>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E166E"/>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66E"/>
    <w:rPr>
      <w:rFonts w:eastAsiaTheme="majorEastAsia" w:cstheme="majorBidi"/>
      <w:color w:val="272727" w:themeColor="text1" w:themeTint="D8"/>
    </w:rPr>
  </w:style>
  <w:style w:type="paragraph" w:styleId="Title">
    <w:name w:val="Title"/>
    <w:basedOn w:val="Normal"/>
    <w:next w:val="Normal"/>
    <w:link w:val="TitleChar"/>
    <w:uiPriority w:val="10"/>
    <w:qFormat/>
    <w:rsid w:val="003E166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1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66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1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66E"/>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E166E"/>
    <w:rPr>
      <w:i/>
      <w:iCs/>
      <w:color w:val="404040" w:themeColor="text1" w:themeTint="BF"/>
    </w:rPr>
  </w:style>
  <w:style w:type="paragraph" w:styleId="ListParagraph">
    <w:name w:val="List Paragraph"/>
    <w:basedOn w:val="Normal"/>
    <w:uiPriority w:val="34"/>
    <w:qFormat/>
    <w:rsid w:val="003E166E"/>
    <w:pPr>
      <w:ind w:left="720"/>
      <w:contextualSpacing/>
    </w:pPr>
    <w:rPr>
      <w:kern w:val="2"/>
      <w14:ligatures w14:val="standardContextual"/>
    </w:rPr>
  </w:style>
  <w:style w:type="character" w:styleId="IntenseEmphasis">
    <w:name w:val="Intense Emphasis"/>
    <w:basedOn w:val="DefaultParagraphFont"/>
    <w:uiPriority w:val="21"/>
    <w:qFormat/>
    <w:rsid w:val="003E166E"/>
    <w:rPr>
      <w:i/>
      <w:iCs/>
      <w:color w:val="0F4761" w:themeColor="accent1" w:themeShade="BF"/>
    </w:rPr>
  </w:style>
  <w:style w:type="paragraph" w:styleId="IntenseQuote">
    <w:name w:val="Intense Quote"/>
    <w:basedOn w:val="Normal"/>
    <w:next w:val="Normal"/>
    <w:link w:val="IntenseQuoteChar"/>
    <w:uiPriority w:val="30"/>
    <w:qFormat/>
    <w:rsid w:val="003E1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E166E"/>
    <w:rPr>
      <w:i/>
      <w:iCs/>
      <w:color w:val="0F4761" w:themeColor="accent1" w:themeShade="BF"/>
    </w:rPr>
  </w:style>
  <w:style w:type="character" w:styleId="IntenseReference">
    <w:name w:val="Intense Reference"/>
    <w:basedOn w:val="DefaultParagraphFont"/>
    <w:uiPriority w:val="32"/>
    <w:qFormat/>
    <w:rsid w:val="003E166E"/>
    <w:rPr>
      <w:b/>
      <w:bCs/>
      <w:smallCaps/>
      <w:color w:val="0F4761" w:themeColor="accent1" w:themeShade="BF"/>
      <w:spacing w:val="5"/>
    </w:rPr>
  </w:style>
  <w:style w:type="paragraph" w:styleId="NormalWeb">
    <w:name w:val="Normal (Web)"/>
    <w:basedOn w:val="Normal"/>
    <w:uiPriority w:val="99"/>
    <w:unhideWhenUsed/>
    <w:rsid w:val="003E166E"/>
    <w:pPr>
      <w:spacing w:before="300" w:after="300" w:line="240" w:lineRule="auto"/>
    </w:pPr>
    <w:rPr>
      <w:rFonts w:ascii="Times New Roman" w:eastAsia="Times New Roman" w:hAnsi="Times New Roman" w:cs="Times New Roman"/>
      <w:sz w:val="24"/>
      <w:szCs w:val="24"/>
      <w:lang w:val="en-US" w:eastAsia="lt-LT"/>
    </w:rPr>
  </w:style>
  <w:style w:type="character" w:styleId="Hyperlink">
    <w:name w:val="Hyperlink"/>
    <w:basedOn w:val="DefaultParagraphFont"/>
    <w:uiPriority w:val="99"/>
    <w:unhideWhenUsed/>
    <w:rsid w:val="003E166E"/>
    <w:rPr>
      <w:color w:val="467886" w:themeColor="hyperlink"/>
      <w:u w:val="single"/>
    </w:rPr>
  </w:style>
  <w:style w:type="paragraph" w:styleId="Revision">
    <w:name w:val="Revision"/>
    <w:hidden/>
    <w:uiPriority w:val="99"/>
    <w:semiHidden/>
    <w:rsid w:val="00327E41"/>
    <w:pPr>
      <w:spacing w:after="0" w:line="240" w:lineRule="auto"/>
    </w:pPr>
    <w:rPr>
      <w:kern w:val="0"/>
      <w14:ligatures w14:val="none"/>
    </w:rPr>
  </w:style>
  <w:style w:type="character" w:styleId="CommentReference">
    <w:name w:val="annotation reference"/>
    <w:basedOn w:val="DefaultParagraphFont"/>
    <w:uiPriority w:val="99"/>
    <w:semiHidden/>
    <w:unhideWhenUsed/>
    <w:rsid w:val="00327E41"/>
    <w:rPr>
      <w:sz w:val="16"/>
      <w:szCs w:val="16"/>
    </w:rPr>
  </w:style>
  <w:style w:type="paragraph" w:styleId="CommentText">
    <w:name w:val="annotation text"/>
    <w:basedOn w:val="Normal"/>
    <w:link w:val="CommentTextChar"/>
    <w:uiPriority w:val="99"/>
    <w:unhideWhenUsed/>
    <w:rsid w:val="00327E41"/>
    <w:pPr>
      <w:spacing w:line="240" w:lineRule="auto"/>
    </w:pPr>
    <w:rPr>
      <w:sz w:val="20"/>
      <w:szCs w:val="20"/>
    </w:rPr>
  </w:style>
  <w:style w:type="character" w:customStyle="1" w:styleId="CommentTextChar">
    <w:name w:val="Comment Text Char"/>
    <w:basedOn w:val="DefaultParagraphFont"/>
    <w:link w:val="CommentText"/>
    <w:uiPriority w:val="99"/>
    <w:rsid w:val="00327E4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27E41"/>
    <w:rPr>
      <w:b/>
      <w:bCs/>
    </w:rPr>
  </w:style>
  <w:style w:type="character" w:customStyle="1" w:styleId="CommentSubjectChar">
    <w:name w:val="Comment Subject Char"/>
    <w:basedOn w:val="CommentTextChar"/>
    <w:link w:val="CommentSubject"/>
    <w:uiPriority w:val="99"/>
    <w:semiHidden/>
    <w:rsid w:val="00327E4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sebekiene@ambergrid.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Normal.dotm</Template>
  <TotalTime>284</TotalTime>
  <Pages>2</Pages>
  <Words>612</Words>
  <Characters>4112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63</cp:revision>
  <dcterms:created xsi:type="dcterms:W3CDTF">2025-04-03T20:16:00Z</dcterms:created>
  <dcterms:modified xsi:type="dcterms:W3CDTF">2025-04-07T07:36:00Z</dcterms:modified>
</cp:coreProperties>
</file>