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Layout w:type="fixed"/>
        <w:tblLook w:val="00A0" w:firstRow="1" w:lastRow="0" w:firstColumn="1" w:lastColumn="0" w:noHBand="0" w:noVBand="0"/>
      </w:tblPr>
      <w:tblGrid>
        <w:gridCol w:w="9498"/>
      </w:tblGrid>
      <w:tr w:rsidR="002E6DAE" w14:paraId="5B35F11C" w14:textId="77777777" w:rsidTr="00C61088">
        <w:trPr>
          <w:trHeight w:hRule="exact" w:val="1055"/>
        </w:trPr>
        <w:tc>
          <w:tcPr>
            <w:tcW w:w="9498" w:type="dxa"/>
          </w:tcPr>
          <w:p w14:paraId="3863796C" w14:textId="77777777" w:rsidR="002E6DAE" w:rsidRDefault="001D54D1">
            <w:pPr>
              <w:spacing w:line="240" w:lineRule="atLeast"/>
              <w:jc w:val="center"/>
              <w:rPr>
                <w:vanish/>
                <w:color w:val="000000"/>
              </w:rPr>
            </w:pPr>
            <w:r>
              <w:rPr>
                <w:noProof/>
                <w:lang w:val="lt-LT" w:eastAsia="lt-LT"/>
              </w:rPr>
              <w:drawing>
                <wp:inline distT="0" distB="0" distL="0" distR="0" wp14:anchorId="32DBC446" wp14:editId="34056D73">
                  <wp:extent cx="504825" cy="571500"/>
                  <wp:effectExtent l="0" t="0" r="9525" b="0"/>
                  <wp:docPr id="1" name="Picture 1" descr="herbas-L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L_spalvo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inline>
              </w:drawing>
            </w:r>
          </w:p>
        </w:tc>
      </w:tr>
      <w:tr w:rsidR="002E6DAE" w14:paraId="69D0D65F" w14:textId="77777777" w:rsidTr="00C61088">
        <w:trPr>
          <w:trHeight w:hRule="exact" w:val="793"/>
        </w:trPr>
        <w:tc>
          <w:tcPr>
            <w:tcW w:w="9498" w:type="dxa"/>
          </w:tcPr>
          <w:p w14:paraId="3F6FA6F3" w14:textId="77777777" w:rsidR="009C27D1" w:rsidRDefault="009C27D1" w:rsidP="009C27D1">
            <w:pPr>
              <w:pStyle w:val="Heading1"/>
            </w:pPr>
            <w:r>
              <w:t>LIETUVOS BANKO</w:t>
            </w:r>
          </w:p>
          <w:p w14:paraId="5FD0D6E4" w14:textId="665D8496" w:rsidR="002E6DAE" w:rsidRPr="000C6D29" w:rsidRDefault="00FA7666" w:rsidP="00455745">
            <w:pPr>
              <w:pStyle w:val="Heading1"/>
              <w:rPr>
                <w:color w:val="000000"/>
              </w:rPr>
            </w:pPr>
            <w:r w:rsidRPr="00FA7666">
              <w:t xml:space="preserve">FINANSŲ RINKOS PRIEŽIŪROS </w:t>
            </w:r>
            <w:r w:rsidR="00455745">
              <w:t>KOMITETAS</w:t>
            </w:r>
          </w:p>
        </w:tc>
      </w:tr>
      <w:tr w:rsidR="0092605A" w14:paraId="69616D61" w14:textId="77777777" w:rsidTr="00C61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tcBorders>
              <w:top w:val="nil"/>
              <w:left w:val="nil"/>
              <w:bottom w:val="nil"/>
              <w:right w:val="nil"/>
            </w:tcBorders>
          </w:tcPr>
          <w:p w14:paraId="0BBCE9C9" w14:textId="77777777" w:rsidR="0092605A" w:rsidRPr="000E2C7C" w:rsidRDefault="0092605A">
            <w:pPr>
              <w:jc w:val="center"/>
              <w:rPr>
                <w:b/>
              </w:rPr>
            </w:pPr>
          </w:p>
        </w:tc>
      </w:tr>
      <w:tr w:rsidR="00C61088" w:rsidRPr="00BB2610" w14:paraId="1D142A0F" w14:textId="77777777" w:rsidTr="00C61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tcBorders>
              <w:top w:val="nil"/>
              <w:left w:val="nil"/>
              <w:bottom w:val="nil"/>
              <w:right w:val="nil"/>
            </w:tcBorders>
          </w:tcPr>
          <w:p w14:paraId="06DB107C" w14:textId="77777777" w:rsidR="00C61088" w:rsidRPr="00BB2610" w:rsidRDefault="00C61088" w:rsidP="00C24DF5">
            <w:pPr>
              <w:jc w:val="center"/>
              <w:rPr>
                <w:b/>
                <w:lang w:val="lt-LT"/>
              </w:rPr>
            </w:pPr>
            <w:r w:rsidRPr="00BB2610">
              <w:rPr>
                <w:b/>
                <w:lang w:val="lt-LT"/>
              </w:rPr>
              <w:t>SPRENDIMAS</w:t>
            </w:r>
          </w:p>
        </w:tc>
      </w:tr>
      <w:tr w:rsidR="00C61088" w:rsidRPr="00BB2610" w14:paraId="3C2633E2" w14:textId="77777777" w:rsidTr="00C61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tcBorders>
              <w:top w:val="nil"/>
              <w:left w:val="nil"/>
              <w:bottom w:val="nil"/>
              <w:right w:val="nil"/>
            </w:tcBorders>
          </w:tcPr>
          <w:p w14:paraId="299E4B98" w14:textId="3A71A6F9" w:rsidR="00C61088" w:rsidRPr="00BB2610" w:rsidRDefault="00C61088" w:rsidP="00C24DF5">
            <w:pPr>
              <w:jc w:val="center"/>
              <w:rPr>
                <w:b/>
                <w:lang w:val="lt-LT"/>
              </w:rPr>
            </w:pPr>
            <w:r w:rsidRPr="00D6150F">
              <w:rPr>
                <w:b/>
                <w:lang w:val="lt-LT"/>
              </w:rPr>
              <w:t xml:space="preserve">DĖL LEIDIMO ĮREGISTRUOTI </w:t>
            </w:r>
            <w:r w:rsidRPr="00C61088">
              <w:rPr>
                <w:b/>
                <w:lang w:val="lt-LT"/>
              </w:rPr>
              <w:t>AKCINĖS BENDROVĖS ŠIAULIŲ BANKO</w:t>
            </w:r>
            <w:r w:rsidRPr="00C61088">
              <w:rPr>
                <w:b/>
                <w:i/>
                <w:iCs/>
                <w:lang w:val="lt-LT"/>
              </w:rPr>
              <w:t xml:space="preserve"> </w:t>
            </w:r>
            <w:r w:rsidRPr="00D6150F">
              <w:rPr>
                <w:b/>
                <w:lang w:val="lt-LT"/>
              </w:rPr>
              <w:t>ĮSTATŲ PAKEITIMĄ</w:t>
            </w:r>
          </w:p>
          <w:p w14:paraId="38C6C2A6" w14:textId="77777777" w:rsidR="00C61088" w:rsidRPr="00BB2610" w:rsidRDefault="00C61088" w:rsidP="00C24DF5">
            <w:pPr>
              <w:jc w:val="center"/>
              <w:rPr>
                <w:b/>
                <w:lang w:val="lt-LT"/>
              </w:rPr>
            </w:pPr>
          </w:p>
        </w:tc>
      </w:tr>
      <w:tr w:rsidR="00C61088" w:rsidRPr="00BB2610" w14:paraId="62F5EC5F" w14:textId="77777777" w:rsidTr="00C61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tcBorders>
              <w:top w:val="nil"/>
              <w:left w:val="nil"/>
              <w:bottom w:val="nil"/>
              <w:right w:val="nil"/>
            </w:tcBorders>
          </w:tcPr>
          <w:p w14:paraId="20A13188" w14:textId="77777777" w:rsidR="00C61088" w:rsidRPr="00BB2610" w:rsidRDefault="00C61088" w:rsidP="00C24DF5">
            <w:pPr>
              <w:rPr>
                <w:b/>
                <w:szCs w:val="24"/>
                <w:lang w:val="lt-LT"/>
              </w:rPr>
            </w:pPr>
          </w:p>
        </w:tc>
      </w:tr>
      <w:tr w:rsidR="00C61088" w:rsidRPr="00BB2610" w14:paraId="50C6AA03" w14:textId="77777777" w:rsidTr="00C61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tcBorders>
              <w:top w:val="nil"/>
              <w:left w:val="nil"/>
              <w:bottom w:val="nil"/>
              <w:right w:val="nil"/>
            </w:tcBorders>
          </w:tcPr>
          <w:p w14:paraId="0F79DAAC" w14:textId="03C3F131" w:rsidR="00C61088" w:rsidRPr="00BB2610" w:rsidRDefault="00AB7CBD" w:rsidP="00C24DF5">
            <w:pPr>
              <w:jc w:val="center"/>
              <w:rPr>
                <w:lang w:val="lt-LT"/>
              </w:rPr>
            </w:pPr>
            <w:r w:rsidRPr="00AB7CBD">
              <w:rPr>
                <w:lang w:val="lt-LT"/>
              </w:rPr>
              <w:t>2023 m. gruodžio 12 d. Nr. V 2023/(1.160.E-9004)-441-20</w:t>
            </w:r>
            <w:r>
              <w:rPr>
                <w:lang w:val="lt-LT"/>
              </w:rPr>
              <w:t>7</w:t>
            </w:r>
          </w:p>
        </w:tc>
      </w:tr>
      <w:tr w:rsidR="00C61088" w:rsidRPr="00BB2610" w14:paraId="56296DDD" w14:textId="77777777" w:rsidTr="00C610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tcBorders>
              <w:top w:val="nil"/>
              <w:left w:val="nil"/>
              <w:bottom w:val="nil"/>
              <w:right w:val="nil"/>
            </w:tcBorders>
          </w:tcPr>
          <w:p w14:paraId="70751166" w14:textId="77777777" w:rsidR="00C61088" w:rsidRPr="00BB2610" w:rsidRDefault="00C61088" w:rsidP="00C24DF5">
            <w:pPr>
              <w:jc w:val="center"/>
              <w:rPr>
                <w:lang w:val="lt-LT"/>
              </w:rPr>
            </w:pPr>
            <w:r w:rsidRPr="00BB2610">
              <w:rPr>
                <w:lang w:val="lt-LT"/>
              </w:rPr>
              <w:t>Vilnius</w:t>
            </w:r>
          </w:p>
        </w:tc>
      </w:tr>
    </w:tbl>
    <w:p w14:paraId="0E68A236" w14:textId="77777777" w:rsidR="00C61088" w:rsidRPr="00BB2610" w:rsidRDefault="00C61088" w:rsidP="00C61088">
      <w:pPr>
        <w:rPr>
          <w:lang w:val="lt-LT"/>
        </w:rPr>
      </w:pPr>
    </w:p>
    <w:p w14:paraId="5F23ACCF" w14:textId="77777777" w:rsidR="00C61088" w:rsidRPr="00BB2610" w:rsidRDefault="00C61088" w:rsidP="00C61088">
      <w:pPr>
        <w:pStyle w:val="Header"/>
        <w:tabs>
          <w:tab w:val="clear" w:pos="4153"/>
          <w:tab w:val="clear" w:pos="8306"/>
        </w:tabs>
        <w:rPr>
          <w:lang w:val="lt-LT"/>
        </w:rPr>
      </w:pPr>
    </w:p>
    <w:p w14:paraId="76A96E11" w14:textId="3930468F" w:rsidR="00C61088" w:rsidRDefault="00C61088" w:rsidP="00C61088">
      <w:pPr>
        <w:pStyle w:val="Tekstas"/>
        <w:ind w:firstLine="709"/>
      </w:pPr>
      <w:r w:rsidRPr="00BB2610">
        <w:t xml:space="preserve">Atsižvelgdamas į </w:t>
      </w:r>
      <w:r w:rsidRPr="00C61088">
        <w:t>akcinės bendrovės Šiaulių banko (</w:t>
      </w:r>
      <w:r w:rsidR="00C118AF" w:rsidRPr="00C118AF">
        <w:t xml:space="preserve">juridinio asmens kodas </w:t>
      </w:r>
      <w:r w:rsidRPr="00C61088">
        <w:t>112025254, registruotos buveinės adresas: Tilžės g. 149, Šiauliai)</w:t>
      </w:r>
      <w:r>
        <w:rPr>
          <w:i/>
          <w:iCs/>
        </w:rPr>
        <w:t xml:space="preserve"> </w:t>
      </w:r>
      <w:r>
        <w:t xml:space="preserve">prašymą išduoti leidimą įregistruoti pakeistus </w:t>
      </w:r>
      <w:r w:rsidRPr="00C61088">
        <w:t>akcinės bendrovės Šiaulių banko</w:t>
      </w:r>
      <w:r w:rsidRPr="00C61088">
        <w:rPr>
          <w:i/>
          <w:iCs/>
        </w:rPr>
        <w:t xml:space="preserve"> </w:t>
      </w:r>
      <w:r>
        <w:t>įstatus ir vadovaudamasis Lietuvos Respublikos bankų įstatymo 5 straipsniu, Lietuvos banko leidimo įregistruoti banko statuto (įstatų) ir banko filialo (skyriaus) nuostatų pakeitimus išdavimo tvarka, patvirtinta Lietuvos banko valdybos 2001 m. balandžio 12 d. nutarimu Nr. 49 „Dėl Lietuvos banko leidimo įregistruoti banko statuto (įstatų) ir banko filialo (skyriaus) nuostatų pakeitimus išdavimo“, ir Lietuvos banko valdybos 2012 m. kovo 15 d. nutarimo Nr. 03-67 „Dėl pavedimo vykdyti tam tikras su finansų rinkos priežiūra susijusias Lietuvos banko valdybos funkcijas“ 2 punktu, Finansų rinkos priežiūros komitetas n u s p r e n d ž i a:</w:t>
      </w:r>
    </w:p>
    <w:p w14:paraId="5CF07F74" w14:textId="49E78122" w:rsidR="00C61088" w:rsidRPr="00BB2610" w:rsidRDefault="00C61088" w:rsidP="00C61088">
      <w:pPr>
        <w:pStyle w:val="Tekstas"/>
        <w:ind w:firstLine="709"/>
      </w:pPr>
      <w:r>
        <w:t xml:space="preserve">Leisti </w:t>
      </w:r>
      <w:r w:rsidRPr="00C61088">
        <w:t>akcinei bendrovei Šiaulių bankui</w:t>
      </w:r>
      <w:r w:rsidRPr="00C61088">
        <w:rPr>
          <w:i/>
          <w:iCs/>
        </w:rPr>
        <w:t xml:space="preserve"> </w:t>
      </w:r>
      <w:r>
        <w:t xml:space="preserve">įregistruoti su banko įstatinio kapitalo padidinimu </w:t>
      </w:r>
      <w:r w:rsidRPr="00891202">
        <w:t xml:space="preserve">iki </w:t>
      </w:r>
      <w:r w:rsidR="004D006F" w:rsidRPr="00891202">
        <w:t xml:space="preserve">192 269 027,34 Eur </w:t>
      </w:r>
      <w:r w:rsidRPr="00DD6B6C">
        <w:t xml:space="preserve">susijusį banko įstatų </w:t>
      </w:r>
      <w:r w:rsidR="004D006F" w:rsidRPr="00DD6B6C">
        <w:t>3.5</w:t>
      </w:r>
      <w:r w:rsidRPr="00DD6B6C">
        <w:t xml:space="preserve"> papunkčio pakeitimą, patvirtintą </w:t>
      </w:r>
      <w:r w:rsidR="004D006F" w:rsidRPr="00DD6B6C">
        <w:t>2023 m. vasario 22 d. neeilinio visuotinio akcininkų susirinkimo sprendimu</w:t>
      </w:r>
      <w:r w:rsidRPr="00DD6B6C">
        <w:t>.</w:t>
      </w:r>
    </w:p>
    <w:p w14:paraId="115679F5" w14:textId="500FA626" w:rsidR="00C61088" w:rsidRDefault="00C61088" w:rsidP="00C61088">
      <w:pPr>
        <w:pStyle w:val="Tekstas"/>
        <w:ind w:firstLine="0"/>
        <w:jc w:val="left"/>
      </w:pPr>
    </w:p>
    <w:p w14:paraId="0365EC88" w14:textId="782FC005" w:rsidR="00AB7CBD" w:rsidRDefault="00AB7CBD" w:rsidP="00C61088">
      <w:pPr>
        <w:pStyle w:val="Tekstas"/>
        <w:ind w:firstLine="0"/>
        <w:jc w:val="left"/>
      </w:pPr>
    </w:p>
    <w:p w14:paraId="473E7927" w14:textId="77777777" w:rsidR="00AB7CBD" w:rsidRPr="00EF7C8F" w:rsidRDefault="00AB7CBD" w:rsidP="00AB7CBD">
      <w:pPr>
        <w:rPr>
          <w:lang w:val="lt-LT"/>
        </w:rPr>
      </w:pPr>
    </w:p>
    <w:tbl>
      <w:tblPr>
        <w:tblW w:w="9495" w:type="dxa"/>
        <w:tblInd w:w="108" w:type="dxa"/>
        <w:tblLayout w:type="fixed"/>
        <w:tblLook w:val="04A0" w:firstRow="1" w:lastRow="0" w:firstColumn="1" w:lastColumn="0" w:noHBand="0" w:noVBand="1"/>
      </w:tblPr>
      <w:tblGrid>
        <w:gridCol w:w="5527"/>
        <w:gridCol w:w="3968"/>
      </w:tblGrid>
      <w:tr w:rsidR="00AB7CBD" w:rsidRPr="00EF7C8F" w14:paraId="3C5C30D0" w14:textId="77777777" w:rsidTr="00A320E3">
        <w:tc>
          <w:tcPr>
            <w:tcW w:w="5529" w:type="dxa"/>
            <w:hideMark/>
          </w:tcPr>
          <w:p w14:paraId="42BA95A0" w14:textId="77777777" w:rsidR="00AB7CBD" w:rsidRPr="00EF7C8F" w:rsidRDefault="00AB7CBD" w:rsidP="00A320E3">
            <w:pPr>
              <w:widowControl/>
              <w:autoSpaceDE/>
              <w:adjustRightInd/>
              <w:rPr>
                <w:lang w:val="lt-LT"/>
              </w:rPr>
            </w:pPr>
            <w:r w:rsidRPr="00EF7C8F">
              <w:rPr>
                <w:lang w:val="lt-LT"/>
              </w:rPr>
              <w:t>Komiteto pirmininkė</w:t>
            </w:r>
          </w:p>
        </w:tc>
        <w:tc>
          <w:tcPr>
            <w:tcW w:w="3969" w:type="dxa"/>
            <w:hideMark/>
          </w:tcPr>
          <w:p w14:paraId="0B0AE768" w14:textId="77777777" w:rsidR="00AB7CBD" w:rsidRPr="00EF7C8F" w:rsidRDefault="00AB7CBD" w:rsidP="00A320E3">
            <w:pPr>
              <w:keepNext/>
              <w:jc w:val="right"/>
              <w:outlineLvl w:val="2"/>
              <w:rPr>
                <w:lang w:val="lt-LT"/>
              </w:rPr>
            </w:pPr>
            <w:r w:rsidRPr="00EF7C8F">
              <w:rPr>
                <w:lang w:val="lt-LT"/>
              </w:rPr>
              <w:t>Renata Bagdonienė</w:t>
            </w:r>
          </w:p>
        </w:tc>
      </w:tr>
    </w:tbl>
    <w:p w14:paraId="37C95F99" w14:textId="77777777" w:rsidR="00AB7CBD" w:rsidRPr="00FA14D2" w:rsidRDefault="00AB7CBD" w:rsidP="00AB7CBD">
      <w:pPr>
        <w:pStyle w:val="Tekstas"/>
        <w:ind w:firstLine="709"/>
        <w:rPr>
          <w:noProof/>
        </w:rPr>
      </w:pPr>
    </w:p>
    <w:p w14:paraId="5AE67CDF" w14:textId="77777777" w:rsidR="00AB7CBD" w:rsidRPr="00BB2610" w:rsidRDefault="00AB7CBD" w:rsidP="00C61088">
      <w:pPr>
        <w:pStyle w:val="Tekstas"/>
        <w:ind w:firstLine="0"/>
        <w:jc w:val="left"/>
      </w:pPr>
    </w:p>
    <w:sectPr w:rsidR="00AB7CBD" w:rsidRPr="00BB2610" w:rsidSect="00FA0483">
      <w:headerReference w:type="default" r:id="rId9"/>
      <w:pgSz w:w="11907" w:h="16840" w:code="9"/>
      <w:pgMar w:top="1134" w:right="680" w:bottom="1134" w:left="1701" w:header="697" w:footer="83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0DF4" w14:textId="77777777" w:rsidR="00F11733" w:rsidRDefault="00F11733">
      <w:r>
        <w:separator/>
      </w:r>
    </w:p>
  </w:endnote>
  <w:endnote w:type="continuationSeparator" w:id="0">
    <w:p w14:paraId="7DB203E1" w14:textId="77777777" w:rsidR="00F11733" w:rsidRDefault="00F1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7364" w14:textId="77777777" w:rsidR="00F11733" w:rsidRDefault="00F11733">
      <w:r>
        <w:separator/>
      </w:r>
    </w:p>
  </w:footnote>
  <w:footnote w:type="continuationSeparator" w:id="0">
    <w:p w14:paraId="18EB06DD" w14:textId="77777777" w:rsidR="00F11733" w:rsidRDefault="00F1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360155"/>
      <w:docPartObj>
        <w:docPartGallery w:val="Page Numbers (Top of Page)"/>
        <w:docPartUnique/>
      </w:docPartObj>
    </w:sdtPr>
    <w:sdtEndPr>
      <w:rPr>
        <w:noProof/>
      </w:rPr>
    </w:sdtEndPr>
    <w:sdtContent>
      <w:p w14:paraId="6C836827" w14:textId="77777777" w:rsidR="00C7570B" w:rsidRDefault="00C757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3F88B2" w14:textId="77777777" w:rsidR="00C7570B" w:rsidRDefault="00C75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0543"/>
    <w:multiLevelType w:val="multilevel"/>
    <w:tmpl w:val="0CA46848"/>
    <w:lvl w:ilvl="0">
      <w:start w:val="1"/>
      <w:numFmt w:val="decimal"/>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AF0F59"/>
    <w:multiLevelType w:val="multilevel"/>
    <w:tmpl w:val="12A255F0"/>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60475BC2"/>
    <w:multiLevelType w:val="multilevel"/>
    <w:tmpl w:val="10EEFA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770154863">
    <w:abstractNumId w:val="2"/>
  </w:num>
  <w:num w:numId="2" w16cid:durableId="366686702">
    <w:abstractNumId w:val="1"/>
  </w:num>
  <w:num w:numId="3" w16cid:durableId="55647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2E"/>
    <w:rsid w:val="00042EB0"/>
    <w:rsid w:val="000467A8"/>
    <w:rsid w:val="00052334"/>
    <w:rsid w:val="00060390"/>
    <w:rsid w:val="00066BA7"/>
    <w:rsid w:val="00077319"/>
    <w:rsid w:val="00083AF8"/>
    <w:rsid w:val="000A2D50"/>
    <w:rsid w:val="000A5CFE"/>
    <w:rsid w:val="000B10A9"/>
    <w:rsid w:val="000C3FEC"/>
    <w:rsid w:val="000C6D29"/>
    <w:rsid w:val="000C75A2"/>
    <w:rsid w:val="000D012C"/>
    <w:rsid w:val="000D7173"/>
    <w:rsid w:val="000E20BA"/>
    <w:rsid w:val="000E2AB4"/>
    <w:rsid w:val="000E2C7C"/>
    <w:rsid w:val="000E754E"/>
    <w:rsid w:val="000F405D"/>
    <w:rsid w:val="00112DEE"/>
    <w:rsid w:val="001175E7"/>
    <w:rsid w:val="00121838"/>
    <w:rsid w:val="0012374B"/>
    <w:rsid w:val="00124DC2"/>
    <w:rsid w:val="001258E8"/>
    <w:rsid w:val="001418F3"/>
    <w:rsid w:val="00142569"/>
    <w:rsid w:val="00165F46"/>
    <w:rsid w:val="0016638B"/>
    <w:rsid w:val="00182BD9"/>
    <w:rsid w:val="001A00C2"/>
    <w:rsid w:val="001D1A53"/>
    <w:rsid w:val="001D54D1"/>
    <w:rsid w:val="001E0893"/>
    <w:rsid w:val="001F08A6"/>
    <w:rsid w:val="001F72E2"/>
    <w:rsid w:val="00200C37"/>
    <w:rsid w:val="002174A0"/>
    <w:rsid w:val="00230F92"/>
    <w:rsid w:val="0024487D"/>
    <w:rsid w:val="002538F4"/>
    <w:rsid w:val="00275ED9"/>
    <w:rsid w:val="00285352"/>
    <w:rsid w:val="00287E7C"/>
    <w:rsid w:val="00290A75"/>
    <w:rsid w:val="002A1103"/>
    <w:rsid w:val="002B0EF2"/>
    <w:rsid w:val="002B217D"/>
    <w:rsid w:val="002B3C1E"/>
    <w:rsid w:val="002D551B"/>
    <w:rsid w:val="002E6DAE"/>
    <w:rsid w:val="002F68DC"/>
    <w:rsid w:val="002F6D5A"/>
    <w:rsid w:val="003057D6"/>
    <w:rsid w:val="00312BAF"/>
    <w:rsid w:val="003151D5"/>
    <w:rsid w:val="003354B9"/>
    <w:rsid w:val="00342359"/>
    <w:rsid w:val="00351315"/>
    <w:rsid w:val="0036239D"/>
    <w:rsid w:val="00370A62"/>
    <w:rsid w:val="00381397"/>
    <w:rsid w:val="00381513"/>
    <w:rsid w:val="00387FAF"/>
    <w:rsid w:val="0039670A"/>
    <w:rsid w:val="003A7010"/>
    <w:rsid w:val="003C5F1A"/>
    <w:rsid w:val="003D192E"/>
    <w:rsid w:val="003D3451"/>
    <w:rsid w:val="003D5453"/>
    <w:rsid w:val="003E4ADB"/>
    <w:rsid w:val="003F3EFC"/>
    <w:rsid w:val="00405965"/>
    <w:rsid w:val="004147D3"/>
    <w:rsid w:val="00415A76"/>
    <w:rsid w:val="004239EA"/>
    <w:rsid w:val="0042438B"/>
    <w:rsid w:val="0043684D"/>
    <w:rsid w:val="00450147"/>
    <w:rsid w:val="00455745"/>
    <w:rsid w:val="004649E9"/>
    <w:rsid w:val="00497A7D"/>
    <w:rsid w:val="004A7361"/>
    <w:rsid w:val="004B4C28"/>
    <w:rsid w:val="004B5E6B"/>
    <w:rsid w:val="004C1645"/>
    <w:rsid w:val="004C52BB"/>
    <w:rsid w:val="004D006F"/>
    <w:rsid w:val="005264C6"/>
    <w:rsid w:val="0053349D"/>
    <w:rsid w:val="00561911"/>
    <w:rsid w:val="00566A1D"/>
    <w:rsid w:val="00574DFD"/>
    <w:rsid w:val="005979E3"/>
    <w:rsid w:val="005A6EFD"/>
    <w:rsid w:val="005B09A6"/>
    <w:rsid w:val="005D5D6F"/>
    <w:rsid w:val="005E2351"/>
    <w:rsid w:val="005E6F2E"/>
    <w:rsid w:val="00615CCB"/>
    <w:rsid w:val="006169FC"/>
    <w:rsid w:val="006217D4"/>
    <w:rsid w:val="00631B73"/>
    <w:rsid w:val="00634BB3"/>
    <w:rsid w:val="006361CA"/>
    <w:rsid w:val="0064027D"/>
    <w:rsid w:val="00640594"/>
    <w:rsid w:val="00647575"/>
    <w:rsid w:val="00655E0C"/>
    <w:rsid w:val="00664DD1"/>
    <w:rsid w:val="006B23FF"/>
    <w:rsid w:val="006C442E"/>
    <w:rsid w:val="006F3C0B"/>
    <w:rsid w:val="006F4216"/>
    <w:rsid w:val="006F7465"/>
    <w:rsid w:val="00710CD5"/>
    <w:rsid w:val="00711A13"/>
    <w:rsid w:val="00744559"/>
    <w:rsid w:val="00747BFF"/>
    <w:rsid w:val="0075695F"/>
    <w:rsid w:val="00761D1A"/>
    <w:rsid w:val="007638A9"/>
    <w:rsid w:val="00765C09"/>
    <w:rsid w:val="0077375A"/>
    <w:rsid w:val="0078166D"/>
    <w:rsid w:val="00787FB6"/>
    <w:rsid w:val="007B3981"/>
    <w:rsid w:val="007B5271"/>
    <w:rsid w:val="007B727D"/>
    <w:rsid w:val="007D765E"/>
    <w:rsid w:val="007F1391"/>
    <w:rsid w:val="007F32B3"/>
    <w:rsid w:val="007F35AF"/>
    <w:rsid w:val="00802A2A"/>
    <w:rsid w:val="008140EB"/>
    <w:rsid w:val="00821EC3"/>
    <w:rsid w:val="00833095"/>
    <w:rsid w:val="00833202"/>
    <w:rsid w:val="00842D5F"/>
    <w:rsid w:val="00843C75"/>
    <w:rsid w:val="0085529D"/>
    <w:rsid w:val="00857ADB"/>
    <w:rsid w:val="00873FD5"/>
    <w:rsid w:val="00891202"/>
    <w:rsid w:val="00892EB4"/>
    <w:rsid w:val="008951E3"/>
    <w:rsid w:val="008A0508"/>
    <w:rsid w:val="008A1B89"/>
    <w:rsid w:val="008A7822"/>
    <w:rsid w:val="008C1C12"/>
    <w:rsid w:val="008C4320"/>
    <w:rsid w:val="008D2076"/>
    <w:rsid w:val="008D3320"/>
    <w:rsid w:val="008F50E1"/>
    <w:rsid w:val="00902904"/>
    <w:rsid w:val="009175D8"/>
    <w:rsid w:val="00920A17"/>
    <w:rsid w:val="0092605A"/>
    <w:rsid w:val="00927753"/>
    <w:rsid w:val="00965E95"/>
    <w:rsid w:val="009750D8"/>
    <w:rsid w:val="00984CEF"/>
    <w:rsid w:val="00985B6A"/>
    <w:rsid w:val="00986AB1"/>
    <w:rsid w:val="00990FF1"/>
    <w:rsid w:val="009B46B9"/>
    <w:rsid w:val="009C27D1"/>
    <w:rsid w:val="009C3809"/>
    <w:rsid w:val="009C4D2A"/>
    <w:rsid w:val="009C7816"/>
    <w:rsid w:val="009E64F7"/>
    <w:rsid w:val="009F3398"/>
    <w:rsid w:val="00A07DA4"/>
    <w:rsid w:val="00A32F3F"/>
    <w:rsid w:val="00A546B0"/>
    <w:rsid w:val="00A6126B"/>
    <w:rsid w:val="00A66205"/>
    <w:rsid w:val="00A809B9"/>
    <w:rsid w:val="00AA2F87"/>
    <w:rsid w:val="00AA3F67"/>
    <w:rsid w:val="00AA5FE7"/>
    <w:rsid w:val="00AB6DC2"/>
    <w:rsid w:val="00AB7CBD"/>
    <w:rsid w:val="00AD2F21"/>
    <w:rsid w:val="00AE26A5"/>
    <w:rsid w:val="00B030EB"/>
    <w:rsid w:val="00B121B5"/>
    <w:rsid w:val="00B13758"/>
    <w:rsid w:val="00B629C2"/>
    <w:rsid w:val="00B82403"/>
    <w:rsid w:val="00BA0F3A"/>
    <w:rsid w:val="00BB718A"/>
    <w:rsid w:val="00BC16EF"/>
    <w:rsid w:val="00BD17C4"/>
    <w:rsid w:val="00BD37EE"/>
    <w:rsid w:val="00BD5BCC"/>
    <w:rsid w:val="00BE0A8F"/>
    <w:rsid w:val="00C118AF"/>
    <w:rsid w:val="00C15838"/>
    <w:rsid w:val="00C3063B"/>
    <w:rsid w:val="00C30DC2"/>
    <w:rsid w:val="00C30FE5"/>
    <w:rsid w:val="00C61088"/>
    <w:rsid w:val="00C7300F"/>
    <w:rsid w:val="00C7570B"/>
    <w:rsid w:val="00C85A28"/>
    <w:rsid w:val="00CA2EBE"/>
    <w:rsid w:val="00CA687D"/>
    <w:rsid w:val="00CB5D35"/>
    <w:rsid w:val="00CC60B5"/>
    <w:rsid w:val="00CC7837"/>
    <w:rsid w:val="00CE1FC9"/>
    <w:rsid w:val="00D034E0"/>
    <w:rsid w:val="00D14D17"/>
    <w:rsid w:val="00D242DF"/>
    <w:rsid w:val="00D26DB7"/>
    <w:rsid w:val="00D272F8"/>
    <w:rsid w:val="00D304CD"/>
    <w:rsid w:val="00D33E93"/>
    <w:rsid w:val="00D36CA7"/>
    <w:rsid w:val="00D5567F"/>
    <w:rsid w:val="00D60F19"/>
    <w:rsid w:val="00D65C7E"/>
    <w:rsid w:val="00D84D3C"/>
    <w:rsid w:val="00D9603F"/>
    <w:rsid w:val="00D96D3E"/>
    <w:rsid w:val="00DB20AD"/>
    <w:rsid w:val="00DB7675"/>
    <w:rsid w:val="00DC0D44"/>
    <w:rsid w:val="00DC6D7E"/>
    <w:rsid w:val="00DD3418"/>
    <w:rsid w:val="00DD3D87"/>
    <w:rsid w:val="00DD4EA0"/>
    <w:rsid w:val="00DD6B6C"/>
    <w:rsid w:val="00DD6DCB"/>
    <w:rsid w:val="00DE7CD8"/>
    <w:rsid w:val="00E02F4B"/>
    <w:rsid w:val="00E14D2B"/>
    <w:rsid w:val="00E343B9"/>
    <w:rsid w:val="00E3579F"/>
    <w:rsid w:val="00E35BB8"/>
    <w:rsid w:val="00E41342"/>
    <w:rsid w:val="00E47998"/>
    <w:rsid w:val="00E80DCA"/>
    <w:rsid w:val="00EB17EB"/>
    <w:rsid w:val="00EC688B"/>
    <w:rsid w:val="00EC73AE"/>
    <w:rsid w:val="00EE01E2"/>
    <w:rsid w:val="00EE1D9B"/>
    <w:rsid w:val="00F11733"/>
    <w:rsid w:val="00F14549"/>
    <w:rsid w:val="00F3451E"/>
    <w:rsid w:val="00F406A7"/>
    <w:rsid w:val="00F42793"/>
    <w:rsid w:val="00F468A4"/>
    <w:rsid w:val="00F5376E"/>
    <w:rsid w:val="00F73C55"/>
    <w:rsid w:val="00F7768C"/>
    <w:rsid w:val="00F86868"/>
    <w:rsid w:val="00F90871"/>
    <w:rsid w:val="00F947B4"/>
    <w:rsid w:val="00FA0483"/>
    <w:rsid w:val="00FA14D2"/>
    <w:rsid w:val="00FA7666"/>
    <w:rsid w:val="00FB606C"/>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EECDB"/>
  <w15:docId w15:val="{7D11E1D7-569B-4023-B86A-068E3843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traštė"/>
    <w:qFormat/>
    <w:rsid w:val="00566A1D"/>
    <w:pPr>
      <w:widowControl w:val="0"/>
      <w:autoSpaceDE w:val="0"/>
      <w:autoSpaceDN w:val="0"/>
      <w:adjustRightInd w:val="0"/>
    </w:pPr>
    <w:rPr>
      <w:rFonts w:ascii="Verdana" w:hAnsi="Verdana"/>
      <w:lang w:val="en-US" w:eastAsia="en-US"/>
    </w:rPr>
  </w:style>
  <w:style w:type="paragraph" w:styleId="Heading1">
    <w:name w:val="heading 1"/>
    <w:aliases w:val="LB"/>
    <w:basedOn w:val="Normal"/>
    <w:next w:val="Normal"/>
    <w:link w:val="Heading1Char"/>
    <w:qFormat/>
    <w:rsid w:val="000E2C7C"/>
    <w:pPr>
      <w:keepNext/>
      <w:jc w:val="center"/>
      <w:outlineLvl w:val="0"/>
    </w:pPr>
    <w:rPr>
      <w:b/>
      <w:sz w:val="24"/>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sz w:val="22"/>
      <w:u w:val="single"/>
    </w:rPr>
  </w:style>
  <w:style w:type="paragraph" w:styleId="Heading4">
    <w:name w:val="heading 4"/>
    <w:basedOn w:val="Normal"/>
    <w:next w:val="Normal"/>
    <w:qFormat/>
    <w:pPr>
      <w:keepNext/>
      <w:outlineLvl w:val="3"/>
    </w:pPr>
    <w:rPr>
      <w:rFonts w:ascii="TimesLT" w:hAnsi="TimesLT"/>
      <w:u w:val="single"/>
    </w:rPr>
  </w:style>
  <w:style w:type="paragraph" w:styleId="Heading5">
    <w:name w:val="heading 5"/>
    <w:basedOn w:val="Normal"/>
    <w:next w:val="Normal"/>
    <w:qFormat/>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link w:val="BodyTextIndentChar"/>
    <w:semiHidden/>
    <w:pPr>
      <w:ind w:firstLine="720"/>
      <w:jc w:val="both"/>
    </w:pPr>
    <w:rPr>
      <w:sz w:val="22"/>
    </w:rPr>
  </w:style>
  <w:style w:type="paragraph" w:styleId="BodyText">
    <w:name w:val="Body Text"/>
    <w:basedOn w:val="Normal"/>
    <w:semiHidden/>
    <w:pPr>
      <w:ind w:right="-108"/>
    </w:pPr>
    <w:rPr>
      <w:sz w:val="22"/>
    </w:rPr>
  </w:style>
  <w:style w:type="paragraph" w:styleId="BalloonText">
    <w:name w:val="Balloon Text"/>
    <w:basedOn w:val="Normal"/>
    <w:semiHidden/>
    <w:rPr>
      <w:rFonts w:ascii="Tahoma" w:hAnsi="Tahoma" w:cs="Tahoma"/>
      <w:sz w:val="16"/>
      <w:szCs w:val="16"/>
    </w:rPr>
  </w:style>
  <w:style w:type="paragraph" w:customStyle="1" w:styleId="Numparagrafai2">
    <w:name w:val="Num. paragrafai 2"/>
    <w:basedOn w:val="Normal"/>
    <w:autoRedefine/>
    <w:pPr>
      <w:spacing w:before="20"/>
      <w:ind w:firstLine="720"/>
      <w:jc w:val="both"/>
    </w:pPr>
    <w:rPr>
      <w:bCs/>
      <w:snapToGrid w:val="0"/>
    </w:rPr>
  </w:style>
  <w:style w:type="paragraph" w:customStyle="1" w:styleId="Normall">
    <w:name w:val="Normal_l"/>
    <w:basedOn w:val="Normal"/>
    <w:pPr>
      <w:overflowPunct w:val="0"/>
      <w:textAlignment w:val="baseline"/>
    </w:pPr>
    <w:rPr>
      <w:rFonts w:ascii="TimesLT" w:hAnsi="TimesLT"/>
      <w:lang w:val="en-GB"/>
    </w:rPr>
  </w:style>
  <w:style w:type="paragraph" w:styleId="BodyText2">
    <w:name w:val="Body Text 2"/>
    <w:basedOn w:val="Normal"/>
    <w:semiHidden/>
    <w:pPr>
      <w:tabs>
        <w:tab w:val="left" w:pos="567"/>
        <w:tab w:val="left" w:pos="6804"/>
      </w:tabs>
      <w:jc w:val="center"/>
    </w:pPr>
    <w:rPr>
      <w:rFonts w:ascii="TimesLT" w:hAnsi="TimesLT"/>
    </w:rPr>
  </w:style>
  <w:style w:type="paragraph" w:styleId="BodyTextIndent2">
    <w:name w:val="Body Text Indent 2"/>
    <w:basedOn w:val="Normal"/>
    <w:semiHidden/>
    <w:pPr>
      <w:ind w:firstLine="720"/>
    </w:pPr>
    <w:rPr>
      <w:rFonts w:ascii="TimesLT" w:hAnsi="TimesLT"/>
    </w:rPr>
  </w:style>
  <w:style w:type="character" w:customStyle="1" w:styleId="BodyTextIndentChar">
    <w:name w:val="Body Text Indent Char"/>
    <w:link w:val="BodyTextIndent"/>
    <w:semiHidden/>
    <w:rsid w:val="00EC73AE"/>
    <w:rPr>
      <w:sz w:val="22"/>
      <w:lang w:val="lt-LT" w:eastAsia="en-US"/>
    </w:rPr>
  </w:style>
  <w:style w:type="character" w:customStyle="1" w:styleId="Heading1Char">
    <w:name w:val="Heading 1 Char"/>
    <w:aliases w:val="LB Char"/>
    <w:basedOn w:val="DefaultParagraphFont"/>
    <w:link w:val="Heading1"/>
    <w:rsid w:val="000E2C7C"/>
    <w:rPr>
      <w:rFonts w:ascii="Verdana" w:hAnsi="Verdana"/>
      <w:b/>
      <w:sz w:val="24"/>
      <w:lang w:val="en-US" w:eastAsia="en-US"/>
    </w:rPr>
  </w:style>
  <w:style w:type="paragraph" w:customStyle="1" w:styleId="parasas">
    <w:name w:val="parasas"/>
    <w:basedOn w:val="Normal"/>
    <w:link w:val="parasasChar"/>
    <w:qFormat/>
    <w:rsid w:val="000E2C7C"/>
    <w:pPr>
      <w:widowControl/>
      <w:autoSpaceDE/>
      <w:autoSpaceDN/>
      <w:adjustRightInd/>
      <w:ind w:left="567"/>
    </w:pPr>
    <w:rPr>
      <w:lang w:val="de-DE"/>
    </w:rPr>
  </w:style>
  <w:style w:type="character" w:customStyle="1" w:styleId="parasasChar">
    <w:name w:val="parasas Char"/>
    <w:basedOn w:val="DefaultParagraphFont"/>
    <w:link w:val="parasas"/>
    <w:rsid w:val="000E2C7C"/>
    <w:rPr>
      <w:rFonts w:ascii="Verdana" w:hAnsi="Verdana"/>
      <w:lang w:val="de-DE" w:eastAsia="en-US"/>
    </w:rPr>
  </w:style>
  <w:style w:type="paragraph" w:customStyle="1" w:styleId="Tekstas">
    <w:name w:val="Tekstas"/>
    <w:basedOn w:val="Normal"/>
    <w:link w:val="TekstasChar"/>
    <w:qFormat/>
    <w:rsid w:val="00566A1D"/>
    <w:pPr>
      <w:ind w:firstLine="567"/>
      <w:jc w:val="both"/>
    </w:pPr>
    <w:rPr>
      <w:lang w:val="lt-LT"/>
    </w:rPr>
  </w:style>
  <w:style w:type="character" w:customStyle="1" w:styleId="TekstasChar">
    <w:name w:val="Tekstas Char"/>
    <w:basedOn w:val="DefaultParagraphFont"/>
    <w:link w:val="Tekstas"/>
    <w:rsid w:val="00566A1D"/>
    <w:rPr>
      <w:rFonts w:ascii="Verdana" w:hAnsi="Verdana"/>
      <w:lang w:val="lt-LT" w:eastAsia="en-US"/>
    </w:rPr>
  </w:style>
  <w:style w:type="character" w:customStyle="1" w:styleId="HeaderChar">
    <w:name w:val="Header Char"/>
    <w:basedOn w:val="DefaultParagraphFont"/>
    <w:link w:val="Header"/>
    <w:uiPriority w:val="99"/>
    <w:rsid w:val="00FA0483"/>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03067">
      <w:bodyDiv w:val="1"/>
      <w:marLeft w:val="0"/>
      <w:marRight w:val="0"/>
      <w:marTop w:val="0"/>
      <w:marBottom w:val="0"/>
      <w:divBdr>
        <w:top w:val="none" w:sz="0" w:space="0" w:color="auto"/>
        <w:left w:val="none" w:sz="0" w:space="0" w:color="auto"/>
        <w:bottom w:val="none" w:sz="0" w:space="0" w:color="auto"/>
        <w:right w:val="none" w:sz="0" w:space="0" w:color="auto"/>
      </w:divBdr>
    </w:div>
    <w:div w:id="829325306">
      <w:bodyDiv w:val="1"/>
      <w:marLeft w:val="0"/>
      <w:marRight w:val="0"/>
      <w:marTop w:val="0"/>
      <w:marBottom w:val="0"/>
      <w:divBdr>
        <w:top w:val="none" w:sz="0" w:space="0" w:color="auto"/>
        <w:left w:val="none" w:sz="0" w:space="0" w:color="auto"/>
        <w:bottom w:val="none" w:sz="0" w:space="0" w:color="auto"/>
        <w:right w:val="none" w:sz="0" w:space="0" w:color="auto"/>
      </w:divBdr>
    </w:div>
    <w:div w:id="14506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stine\&#302;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1F1A-60E8-4A50-9184-1237003B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Įsakymas.dot</Template>
  <TotalTime>1</TotalTime>
  <Pages>1</Pages>
  <Words>182</Words>
  <Characters>1187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ARCHYVŲ DEPARTAMENTAS</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Sereikiene</dc:creator>
  <cp:lastModifiedBy>Ermina Drazdauskienė</cp:lastModifiedBy>
  <cp:revision>2</cp:revision>
  <cp:lastPrinted>2014-03-31T11:59:00Z</cp:lastPrinted>
  <dcterms:created xsi:type="dcterms:W3CDTF">2023-12-13T06:44:00Z</dcterms:created>
  <dcterms:modified xsi:type="dcterms:W3CDTF">2023-12-13T06:44:00Z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2023-10-24T11:44:35Z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8b022911-8e6d-4ab8-8c49-54b3dd92e918</vt:lpwstr>
  </property>
  <property fmtid="{D5CDD505-2E9C-101B-9397-08002B2CF9AE}" pid="8" name="MSIP_Label_e2a09b59-4bfd-43f2-a2c2-5b6d8700d3c9_ContentBits">
    <vt:lpwstr>0</vt:lpwstr>
  </property>
</Properties>
</file>