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77" w:rsidRDefault="00D03177" w:rsidP="00D03177">
      <w:pPr>
        <w:spacing w:after="200" w:line="276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Euroopan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komissio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käynnistää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kampanjan</w:t>
      </w:r>
      <w:proofErr w:type="spellEnd"/>
      <w:r>
        <w:rPr>
          <w:b/>
          <w:sz w:val="36"/>
          <w:szCs w:val="36"/>
        </w:rPr>
        <w:t xml:space="preserve"> EU-</w:t>
      </w:r>
      <w:proofErr w:type="spellStart"/>
      <w:r>
        <w:rPr>
          <w:b/>
          <w:sz w:val="36"/>
          <w:szCs w:val="36"/>
        </w:rPr>
        <w:t>rahastosta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jolla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pyritään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edistämään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perusoikeuksia</w:t>
      </w:r>
      <w:proofErr w:type="spellEnd"/>
      <w:r>
        <w:rPr>
          <w:b/>
          <w:sz w:val="36"/>
          <w:szCs w:val="36"/>
        </w:rPr>
        <w:t xml:space="preserve"> </w:t>
      </w:r>
    </w:p>
    <w:p w:rsidR="00D03177" w:rsidRDefault="00D03177" w:rsidP="00D03177">
      <w:pPr>
        <w:spacing w:after="200" w:line="276" w:lineRule="auto"/>
        <w:rPr>
          <w:sz w:val="22"/>
          <w:szCs w:val="22"/>
        </w:rPr>
      </w:pPr>
      <w:proofErr w:type="spellStart"/>
      <w:r>
        <w:t>Euroopan</w:t>
      </w:r>
      <w:proofErr w:type="spellEnd"/>
      <w:r>
        <w:t xml:space="preserve"> </w:t>
      </w:r>
      <w:proofErr w:type="spellStart"/>
      <w:r>
        <w:t>komission</w:t>
      </w:r>
      <w:proofErr w:type="spellEnd"/>
      <w:r>
        <w:t xml:space="preserve"> </w:t>
      </w:r>
      <w:proofErr w:type="spellStart"/>
      <w:r>
        <w:t>oikeus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kuluttaja-asioiden</w:t>
      </w:r>
      <w:proofErr w:type="spellEnd"/>
      <w:r>
        <w:t xml:space="preserve"> </w:t>
      </w:r>
      <w:proofErr w:type="spellStart"/>
      <w:r>
        <w:t>pääosasto</w:t>
      </w:r>
      <w:proofErr w:type="spellEnd"/>
      <w:r>
        <w:t xml:space="preserve"> </w:t>
      </w:r>
      <w:proofErr w:type="spellStart"/>
      <w:r>
        <w:t>käynnistää</w:t>
      </w:r>
      <w:proofErr w:type="spellEnd"/>
      <w:r>
        <w:t xml:space="preserve"> </w:t>
      </w:r>
      <w:proofErr w:type="spellStart"/>
      <w:r>
        <w:t>tänään</w:t>
      </w:r>
      <w:proofErr w:type="spellEnd"/>
      <w:r>
        <w:t xml:space="preserve"> </w:t>
      </w:r>
      <w:hyperlink r:id="rId9">
        <w:proofErr w:type="spellStart"/>
        <w:r>
          <w:rPr>
            <w:color w:val="0000FF"/>
            <w:sz w:val="22"/>
            <w:szCs w:val="22"/>
            <w:u w:val="single"/>
          </w:rPr>
          <w:t>tiedotuskampanjan</w:t>
        </w:r>
        <w:proofErr w:type="spellEnd"/>
      </w:hyperlink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tarkoituksena</w:t>
      </w:r>
      <w:proofErr w:type="spellEnd"/>
      <w:r>
        <w:t xml:space="preserve"> on </w:t>
      </w:r>
      <w:proofErr w:type="spellStart"/>
      <w:r>
        <w:t>lisätä</w:t>
      </w:r>
      <w:proofErr w:type="spellEnd"/>
      <w:r>
        <w:t xml:space="preserve"> </w:t>
      </w:r>
      <w:hyperlink r:id="rId10">
        <w:proofErr w:type="spellStart"/>
        <w:r>
          <w:rPr>
            <w:b/>
            <w:color w:val="1155CC"/>
            <w:sz w:val="22"/>
            <w:szCs w:val="22"/>
            <w:u w:val="single"/>
          </w:rPr>
          <w:t>kansalaisten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tasa-arvon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,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perusoikeuksien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ja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arvojen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b/>
            <w:color w:val="1155CC"/>
            <w:sz w:val="22"/>
            <w:szCs w:val="22"/>
            <w:u w:val="single"/>
          </w:rPr>
          <w:t>ohjelman</w:t>
        </w:r>
        <w:proofErr w:type="spellEnd"/>
        <w:r>
          <w:rPr>
            <w:b/>
            <w:color w:val="1155CC"/>
            <w:sz w:val="22"/>
            <w:szCs w:val="22"/>
            <w:u w:val="single"/>
          </w:rPr>
          <w:t xml:space="preserve"> (CERV)</w:t>
        </w:r>
      </w:hyperlink>
      <w:r>
        <w:t xml:space="preserve"> </w:t>
      </w:r>
      <w:proofErr w:type="spellStart"/>
      <w:r>
        <w:t>ulottuvuutta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vaikutusta</w:t>
      </w:r>
      <w:proofErr w:type="spellEnd"/>
      <w:r>
        <w:t xml:space="preserve"> </w:t>
      </w:r>
      <w:proofErr w:type="spellStart"/>
      <w:r>
        <w:t>Suomessa</w:t>
      </w:r>
      <w:proofErr w:type="spellEnd"/>
      <w:r>
        <w:t>.</w:t>
      </w:r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ohjelma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kaikkien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aikojen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suurin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kansalaisyhteiskunnalle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suunnattu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rahasto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pyritään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suojelemaan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EU:ssa</w:t>
      </w:r>
      <w:proofErr w:type="spellEnd"/>
      <w:r>
        <w:rPr>
          <w:sz w:val="22"/>
          <w:szCs w:val="22"/>
        </w:rPr>
        <w:t xml:space="preserve">. CERV </w:t>
      </w:r>
      <w:proofErr w:type="spellStart"/>
      <w:r>
        <w:rPr>
          <w:sz w:val="22"/>
          <w:szCs w:val="22"/>
        </w:rPr>
        <w:t>korostaa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kansalaisyhteiskunnan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tärkeää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roolia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ihmisten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kunnioittamiseen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oikeusvaltioperiaatteeseen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demokratiaan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liittyvien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turvaamisessa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edistämisessä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Kuten</w:t>
      </w:r>
      <w:proofErr w:type="spellEnd"/>
      <w:r>
        <w:rPr>
          <w:sz w:val="22"/>
          <w:szCs w:val="22"/>
        </w:rPr>
        <w:t xml:space="preserve"> </w:t>
      </w:r>
      <w:hyperlink r:id="rId11">
        <w:proofErr w:type="spellStart"/>
        <w:r>
          <w:rPr>
            <w:color w:val="1155CC"/>
            <w:sz w:val="22"/>
            <w:szCs w:val="22"/>
            <w:u w:val="single"/>
          </w:rPr>
          <w:t>Euroopan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komission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EU:n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perusoikeuskirjan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soveltamista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koskevassa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kertomuksessa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vuodelta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2022</w:t>
        </w:r>
      </w:hyperlink>
      <w:r>
        <w:t xml:space="preserve"> </w:t>
      </w:r>
      <w:proofErr w:type="spellStart"/>
      <w:r>
        <w:rPr>
          <w:sz w:val="22"/>
          <w:szCs w:val="22"/>
        </w:rPr>
        <w:t>todetaan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kansalaisjärjestöt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kohtaavat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kaikkialla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monenlaisia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haasteita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jotka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haittaavat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kykyä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tehdä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työtään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puolustaa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ihmisten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Haasteita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seuraavat</w:t>
      </w:r>
      <w:proofErr w:type="spellEnd"/>
      <w:r>
        <w:rPr>
          <w:sz w:val="22"/>
          <w:szCs w:val="22"/>
        </w:rPr>
        <w:t>:</w:t>
      </w:r>
    </w:p>
    <w:p w:rsidR="00D03177" w:rsidRDefault="00D03177" w:rsidP="00D031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epäedullinen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lainsäädäntö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lakien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rajoittava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täytäntöönpano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D03177" w:rsidRDefault="00D03177" w:rsidP="00D031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k</w:t>
      </w:r>
      <w:proofErr w:type="gramEnd"/>
      <w:r>
        <w:rPr>
          <w:color w:val="000000"/>
          <w:sz w:val="22"/>
          <w:szCs w:val="22"/>
        </w:rPr>
        <w:t>ansalaisjärjestöihin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ihmisoikeuksien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puolustajiin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kohdistuvat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hyökkäykset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häirintä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mukaan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luettuna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kielteinen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keskustelu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jolla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pyritään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kansalaisjärjestöjen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leimaamiseen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niiden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arvovallan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horjuttamiseen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verkossa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sen </w:t>
      </w:r>
      <w:proofErr w:type="spellStart"/>
      <w:r>
        <w:rPr>
          <w:color w:val="000000"/>
          <w:sz w:val="22"/>
          <w:szCs w:val="22"/>
        </w:rPr>
        <w:t>ulkopuolella</w:t>
      </w:r>
      <w:proofErr w:type="spellEnd"/>
      <w:r>
        <w:rPr>
          <w:color w:val="000000"/>
          <w:sz w:val="22"/>
          <w:szCs w:val="22"/>
        </w:rPr>
        <w:t xml:space="preserve">); </w:t>
      </w:r>
    </w:p>
    <w:p w:rsidR="00D03177" w:rsidRDefault="00D03177" w:rsidP="00D031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vaikeudet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yhteys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päätöksentekijöihin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vaikuttaa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lainsäädäntöön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poliittiseen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päätöksentekoon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D03177" w:rsidRDefault="00D03177" w:rsidP="00D031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edellä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mainitussa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kertomuksessa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Kukoistava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kansalaisyhteiskunta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perusoikeuksien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puolustamiseksi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EU</w:t>
      </w:r>
      <w:proofErr w:type="gramStart"/>
      <w:r>
        <w:rPr>
          <w:color w:val="000000"/>
          <w:sz w:val="22"/>
          <w:szCs w:val="22"/>
        </w:rPr>
        <w:t>:</w:t>
      </w:r>
      <w:proofErr w:type="gramEnd"/>
      <w:r>
        <w:rPr>
          <w:color w:val="000000"/>
          <w:sz w:val="22"/>
          <w:szCs w:val="22"/>
        </w:rPr>
        <w:t>ssa</w:t>
      </w:r>
      <w:proofErr w:type="spellEnd"/>
      <w:r>
        <w:rPr>
          <w:color w:val="000000"/>
          <w:sz w:val="22"/>
          <w:szCs w:val="22"/>
        </w:rPr>
        <w:t xml:space="preserve"> ) </w:t>
      </w:r>
      <w:proofErr w:type="spellStart"/>
      <w:r>
        <w:rPr>
          <w:color w:val="000000"/>
          <w:sz w:val="22"/>
          <w:szCs w:val="22"/>
        </w:rPr>
        <w:t>todetut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esteet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taloudellisten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resurssien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saannille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kestävyyden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varmistamiselle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D03177" w:rsidRDefault="00D03177" w:rsidP="00D03177">
      <w:pPr>
        <w:spacing w:after="200" w:line="276" w:lineRule="auto"/>
        <w:jc w:val="both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>CERV-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kansalaisjärjestöjä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jotta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tukea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perusoikeuskirjan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noudattamista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erityisesti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vahvistamalla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kansalaisyhteiskunnan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toimintamahdollisuuksia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kehitetään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valmiuksia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kykyä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suojella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jäsenvaltioihin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perustettu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kansallisten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yhteyspisteiden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verkosto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jonka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tehtävänä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auttaa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käyttöönotossa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Jäsenvaltioiden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hallitusten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nimeämät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kansalliset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yhteyspisteet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tarjoavat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tukea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antamalla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tietoa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sen </w:t>
      </w:r>
      <w:proofErr w:type="spellStart"/>
      <w:r>
        <w:rPr>
          <w:sz w:val="22"/>
          <w:szCs w:val="22"/>
        </w:rPr>
        <w:t>tarjoamista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mahdollisuuksista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rahoittaa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hanke-ehdotuksia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Ne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myös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auttavat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kiinnostuneita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hakuprosessissa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auttavat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mahdollisten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hankekumppaneiden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löytämisessä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Suomesta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esitetään</w:t>
      </w:r>
      <w:proofErr w:type="spellEnd"/>
      <w:r>
        <w:rPr>
          <w:sz w:val="22"/>
          <w:szCs w:val="22"/>
          <w:highlight w:val="white"/>
        </w:rPr>
        <w:t xml:space="preserve"> 0,87 </w:t>
      </w:r>
      <w:proofErr w:type="spellStart"/>
      <w:r>
        <w:rPr>
          <w:sz w:val="22"/>
          <w:szCs w:val="22"/>
          <w:highlight w:val="white"/>
        </w:rPr>
        <w:t>hakemusta</w:t>
      </w:r>
      <w:proofErr w:type="spellEnd"/>
      <w:r>
        <w:rPr>
          <w:sz w:val="22"/>
          <w:szCs w:val="22"/>
          <w:highlight w:val="white"/>
        </w:rPr>
        <w:t xml:space="preserve"> 100 000 </w:t>
      </w:r>
      <w:proofErr w:type="spellStart"/>
      <w:r>
        <w:rPr>
          <w:sz w:val="22"/>
          <w:szCs w:val="22"/>
          <w:highlight w:val="white"/>
        </w:rPr>
        <w:t>asukasta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kohti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mikä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merkitsee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että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Suomi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 xml:space="preserve">on </w:t>
      </w:r>
      <w:proofErr w:type="gramEnd"/>
      <w:r>
        <w:rPr>
          <w:sz w:val="22"/>
          <w:szCs w:val="22"/>
          <w:highlight w:val="white"/>
        </w:rPr>
        <w:t>EU-</w:t>
      </w:r>
      <w:proofErr w:type="spellStart"/>
      <w:r>
        <w:rPr>
          <w:sz w:val="22"/>
          <w:szCs w:val="22"/>
          <w:highlight w:val="white"/>
        </w:rPr>
        <w:t>maiden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joukossa</w:t>
      </w:r>
      <w:proofErr w:type="spellEnd"/>
      <w:r>
        <w:rPr>
          <w:sz w:val="22"/>
          <w:szCs w:val="22"/>
          <w:highlight w:val="white"/>
        </w:rPr>
        <w:t xml:space="preserve"> 23. </w:t>
      </w:r>
      <w:proofErr w:type="spellStart"/>
      <w:r>
        <w:rPr>
          <w:sz w:val="22"/>
          <w:szCs w:val="22"/>
          <w:highlight w:val="white"/>
        </w:rPr>
        <w:t>sijalla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hakemusten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määrässä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asukaslukuun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suhteutettuna</w:t>
      </w:r>
      <w:proofErr w:type="spellEnd"/>
      <w:r>
        <w:rPr>
          <w:sz w:val="22"/>
          <w:szCs w:val="22"/>
          <w:highlight w:val="white"/>
        </w:rPr>
        <w:t>.</w:t>
      </w:r>
    </w:p>
    <w:p w:rsidR="00D03177" w:rsidRDefault="00D03177" w:rsidP="00D03177">
      <w:pPr>
        <w:spacing w:after="200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Tutkimukset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osoittavat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puolustamat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Suomelle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tärkeitä</w:t>
      </w:r>
      <w:proofErr w:type="spellEnd"/>
      <w:r>
        <w:rPr>
          <w:sz w:val="22"/>
          <w:szCs w:val="22"/>
        </w:rPr>
        <w:t xml:space="preserve">: </w:t>
      </w:r>
      <w:hyperlink r:id="rId12">
        <w:r>
          <w:rPr>
            <w:color w:val="1155CC"/>
            <w:sz w:val="22"/>
            <w:szCs w:val="22"/>
            <w:u w:val="single"/>
          </w:rPr>
          <w:t xml:space="preserve">Flash </w:t>
        </w:r>
        <w:proofErr w:type="spellStart"/>
        <w:r>
          <w:rPr>
            <w:color w:val="1155CC"/>
            <w:sz w:val="22"/>
            <w:szCs w:val="22"/>
            <w:u w:val="single"/>
          </w:rPr>
          <w:t>Eurobarometer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528 </w:t>
        </w:r>
        <w:proofErr w:type="spellStart"/>
        <w:r>
          <w:rPr>
            <w:color w:val="1155CC"/>
            <w:sz w:val="22"/>
            <w:szCs w:val="22"/>
            <w:u w:val="single"/>
          </w:rPr>
          <w:t>kansalaisuudesta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ja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demokratiasta</w:t>
        </w:r>
        <w:proofErr w:type="spellEnd"/>
      </w:hyperlink>
      <w:r>
        <w:t xml:space="preserve"> </w:t>
      </w:r>
      <w:proofErr w:type="spellStart"/>
      <w:r>
        <w:t>joulukuulta</w:t>
      </w:r>
      <w:proofErr w:type="spellEnd"/>
      <w:r>
        <w:t xml:space="preserve"> </w:t>
      </w:r>
      <w:r>
        <w:rPr>
          <w:sz w:val="22"/>
          <w:szCs w:val="22"/>
        </w:rPr>
        <w:t xml:space="preserve">2023 </w:t>
      </w:r>
      <w:proofErr w:type="spellStart"/>
      <w:r>
        <w:rPr>
          <w:sz w:val="22"/>
          <w:szCs w:val="22"/>
        </w:rPr>
        <w:t>kertoo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että</w:t>
      </w:r>
      <w:proofErr w:type="spellEnd"/>
      <w:r>
        <w:rPr>
          <w:sz w:val="22"/>
          <w:szCs w:val="22"/>
        </w:rPr>
        <w:t xml:space="preserve"> 90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suomalaisista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katsoo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kansalaisyhteiskunnalla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olevan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tärkeä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edistämisessä</w:t>
      </w:r>
      <w:proofErr w:type="spellEnd"/>
      <w:r>
        <w:rPr>
          <w:sz w:val="22"/>
          <w:szCs w:val="22"/>
        </w:rPr>
        <w:t xml:space="preserve">. </w:t>
      </w:r>
      <w:hyperlink r:id="rId13">
        <w:r>
          <w:rPr>
            <w:color w:val="1155CC"/>
            <w:sz w:val="22"/>
            <w:szCs w:val="22"/>
            <w:u w:val="single"/>
          </w:rPr>
          <w:t xml:space="preserve">Standard </w:t>
        </w:r>
        <w:proofErr w:type="spellStart"/>
        <w:r>
          <w:rPr>
            <w:color w:val="1155CC"/>
            <w:sz w:val="22"/>
            <w:szCs w:val="22"/>
            <w:u w:val="single"/>
          </w:rPr>
          <w:t>Eurobarometer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</w:t>
        </w:r>
        <w:proofErr w:type="spellStart"/>
        <w:r>
          <w:rPr>
            <w:color w:val="1155CC"/>
            <w:sz w:val="22"/>
            <w:szCs w:val="22"/>
            <w:u w:val="single"/>
          </w:rPr>
          <w:t>keväältä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2024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osoittaa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että</w:t>
      </w:r>
      <w:proofErr w:type="spellEnd"/>
      <w:r>
        <w:rPr>
          <w:sz w:val="22"/>
          <w:szCs w:val="22"/>
        </w:rPr>
        <w:t xml:space="preserve"> 81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tyytyväisiä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toimimiseen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Suomessa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97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jakaa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näkemyksen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jonka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mukaan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tärkeää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kunnioittaa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perusarvoja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after="200" w:line="276" w:lineRule="auto"/>
        <w:jc w:val="both"/>
        <w:rPr>
          <w:sz w:val="22"/>
          <w:szCs w:val="22"/>
          <w:highlight w:val="white"/>
        </w:rPr>
      </w:pPr>
      <w:bookmarkStart w:id="1" w:name="_heading=h.gjdgxs" w:colFirst="0" w:colLast="0"/>
      <w:bookmarkEnd w:id="1"/>
      <w:proofErr w:type="spellStart"/>
      <w:r>
        <w:rPr>
          <w:sz w:val="22"/>
          <w:szCs w:val="22"/>
          <w:highlight w:val="white"/>
        </w:rPr>
        <w:t>Tehokkaaseen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oikeussuojaan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oikeussuojan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saatavuuteen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keskittyvässä</w:t>
      </w:r>
      <w:proofErr w:type="spellEnd"/>
      <w:r>
        <w:rPr>
          <w:sz w:val="22"/>
          <w:szCs w:val="22"/>
          <w:highlight w:val="white"/>
        </w:rPr>
        <w:t xml:space="preserve"> </w:t>
      </w:r>
      <w:hyperlink r:id="rId14"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EU:n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perusoikeuskirjan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soveltamista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koskevassa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kertomuksessa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</w:t>
        </w:r>
        <w:proofErr w:type="spellStart"/>
        <w:r>
          <w:rPr>
            <w:color w:val="000000"/>
            <w:sz w:val="22"/>
            <w:szCs w:val="22"/>
            <w:highlight w:val="white"/>
            <w:u w:val="single"/>
          </w:rPr>
          <w:t>vuodelta</w:t>
        </w:r>
        <w:proofErr w:type="spellEnd"/>
        <w:r>
          <w:rPr>
            <w:color w:val="000000"/>
            <w:sz w:val="22"/>
            <w:szCs w:val="22"/>
            <w:highlight w:val="white"/>
            <w:u w:val="single"/>
          </w:rPr>
          <w:t xml:space="preserve"> 2023</w:t>
        </w:r>
      </w:hyperlink>
      <w:r>
        <w:rPr>
          <w:sz w:val="22"/>
          <w:szCs w:val="22"/>
          <w:highlight w:val="white"/>
        </w:rPr>
        <w:t xml:space="preserve">tuodaan </w:t>
      </w:r>
      <w:proofErr w:type="spellStart"/>
      <w:r>
        <w:rPr>
          <w:sz w:val="22"/>
          <w:szCs w:val="22"/>
          <w:highlight w:val="white"/>
        </w:rPr>
        <w:t>esiin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mielenkiintoisia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näkökohtia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Suomesta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sz w:val="22"/>
          <w:szCs w:val="22"/>
          <w:highlight w:val="white"/>
        </w:rPr>
        <w:t>Suomi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kuuluu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lastRenderedPageBreak/>
        <w:t>niihin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maihin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jotka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ovat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ottaneet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käyttöön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kattavia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toimenpiteitä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rikoksen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uhrien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suojelemiseksi</w:t>
      </w:r>
      <w:proofErr w:type="spellEnd"/>
      <w:proofErr w:type="gram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Maassa</w:t>
      </w:r>
      <w:proofErr w:type="spellEnd"/>
      <w:r>
        <w:rPr>
          <w:sz w:val="22"/>
          <w:szCs w:val="22"/>
          <w:highlight w:val="white"/>
        </w:rPr>
        <w:t xml:space="preserve"> on </w:t>
      </w:r>
      <w:proofErr w:type="spellStart"/>
      <w:r>
        <w:rPr>
          <w:sz w:val="22"/>
          <w:szCs w:val="22"/>
          <w:highlight w:val="white"/>
        </w:rPr>
        <w:t>perustettu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alueellisesti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kattava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gramStart"/>
      <w:r>
        <w:rPr>
          <w:sz w:val="22"/>
          <w:szCs w:val="22"/>
          <w:highlight w:val="white"/>
        </w:rPr>
        <w:t>24</w:t>
      </w:r>
      <w:proofErr w:type="gram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tukikeskuksen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verkosto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seksuaalisen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väkivallan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uhreille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sz w:val="22"/>
          <w:szCs w:val="22"/>
          <w:highlight w:val="white"/>
        </w:rPr>
        <w:t>Keskukset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tarjoavat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kriittisiä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palveluja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kuten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sairaanhoitoa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psykososiaalista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tukea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oikeusapua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joilla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varmistetaan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uhrien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kokonaisvalt</w:t>
      </w:r>
      <w:proofErr w:type="gramEnd"/>
      <w:r>
        <w:rPr>
          <w:sz w:val="22"/>
          <w:szCs w:val="22"/>
          <w:highlight w:val="white"/>
        </w:rPr>
        <w:t>ainen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tuki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rikosprosessien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aikana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sz w:val="22"/>
          <w:szCs w:val="22"/>
          <w:highlight w:val="white"/>
        </w:rPr>
        <w:t>Lisäksi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Suomen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oikeusapujärjestelmään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kuuluu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oikeusavun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saamisen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hakemisen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alustava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laskenta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asianhallintajärjestelmän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avulla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mikä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paran</w:t>
      </w:r>
      <w:proofErr w:type="gramEnd"/>
      <w:r>
        <w:rPr>
          <w:sz w:val="22"/>
          <w:szCs w:val="22"/>
          <w:highlight w:val="white"/>
        </w:rPr>
        <w:t>taa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oikeussuojan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saatavuutta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proofErr w:type="gramStart"/>
      <w:r>
        <w:rPr>
          <w:sz w:val="22"/>
          <w:szCs w:val="22"/>
          <w:highlight w:val="white"/>
        </w:rPr>
        <w:t>Vuonna</w:t>
      </w:r>
      <w:proofErr w:type="spellEnd"/>
      <w:r>
        <w:rPr>
          <w:sz w:val="22"/>
          <w:szCs w:val="22"/>
          <w:highlight w:val="white"/>
        </w:rPr>
        <w:t xml:space="preserve"> 2023 </w:t>
      </w:r>
      <w:proofErr w:type="spellStart"/>
      <w:r>
        <w:rPr>
          <w:sz w:val="22"/>
          <w:szCs w:val="22"/>
          <w:highlight w:val="white"/>
        </w:rPr>
        <w:t>Suomi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jatkoi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tuki-infrastruktuurinsa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vahvistamista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teki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siitä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keskeisen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osan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oikeusjärjestelmäänsä</w:t>
      </w:r>
      <w:proofErr w:type="spellEnd"/>
      <w:proofErr w:type="gramEnd"/>
      <w:r>
        <w:rPr>
          <w:sz w:val="22"/>
          <w:szCs w:val="22"/>
          <w:highlight w:val="white"/>
        </w:rPr>
        <w:t xml:space="preserve">. Sen </w:t>
      </w:r>
      <w:proofErr w:type="spellStart"/>
      <w:r>
        <w:rPr>
          <w:sz w:val="22"/>
          <w:szCs w:val="22"/>
          <w:highlight w:val="white"/>
        </w:rPr>
        <w:t>tarkoituksena</w:t>
      </w:r>
      <w:proofErr w:type="spellEnd"/>
      <w:r>
        <w:rPr>
          <w:sz w:val="22"/>
          <w:szCs w:val="22"/>
          <w:highlight w:val="white"/>
        </w:rPr>
        <w:t xml:space="preserve"> on </w:t>
      </w:r>
      <w:proofErr w:type="spellStart"/>
      <w:r>
        <w:rPr>
          <w:sz w:val="22"/>
          <w:szCs w:val="22"/>
          <w:highlight w:val="white"/>
        </w:rPr>
        <w:t>suojella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uhreja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ja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tarjota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tarvittavaa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apua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koko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oikeusprosessin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ajan</w:t>
      </w:r>
      <w:proofErr w:type="spellEnd"/>
      <w:r>
        <w:rPr>
          <w:sz w:val="22"/>
          <w:szCs w:val="22"/>
          <w:highlight w:val="white"/>
        </w:rPr>
        <w:t xml:space="preserve">. </w:t>
      </w:r>
      <w:proofErr w:type="spellStart"/>
      <w:r>
        <w:rPr>
          <w:sz w:val="22"/>
          <w:szCs w:val="22"/>
          <w:highlight w:val="white"/>
        </w:rPr>
        <w:t>Lisäksi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eduskunnan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perustuslakivaliokunta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totesi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että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koska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ulkomaalaislain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muuttamista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koskevalla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lakiehdotuksella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pannaan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täytäntöön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EU</w:t>
      </w:r>
      <w:proofErr w:type="gramStart"/>
      <w:r>
        <w:rPr>
          <w:sz w:val="22"/>
          <w:szCs w:val="22"/>
          <w:highlight w:val="white"/>
        </w:rPr>
        <w:t>:</w:t>
      </w:r>
      <w:proofErr w:type="gramEnd"/>
      <w:r>
        <w:rPr>
          <w:sz w:val="22"/>
          <w:szCs w:val="22"/>
          <w:highlight w:val="white"/>
        </w:rPr>
        <w:t>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lainsäädäntöä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perusoikeuksien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noudattaminen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edellyttää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useiden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lakiehdotuksen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osien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tarkempaa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määrittelyä</w:t>
      </w:r>
      <w:proofErr w:type="spellEnd"/>
      <w:r>
        <w:rPr>
          <w:sz w:val="22"/>
          <w:szCs w:val="22"/>
          <w:highlight w:val="white"/>
        </w:rPr>
        <w:t xml:space="preserve">. Se </w:t>
      </w:r>
      <w:proofErr w:type="spellStart"/>
      <w:r>
        <w:rPr>
          <w:sz w:val="22"/>
          <w:szCs w:val="22"/>
          <w:highlight w:val="white"/>
        </w:rPr>
        <w:t>kiinnitti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huomiota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myös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tarpeeseen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varmistaa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lakiehdotuksen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yhteensopivuus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EU</w:t>
      </w:r>
      <w:proofErr w:type="gramStart"/>
      <w:r>
        <w:rPr>
          <w:sz w:val="22"/>
          <w:szCs w:val="22"/>
          <w:highlight w:val="white"/>
        </w:rPr>
        <w:t>:</w:t>
      </w:r>
      <w:proofErr w:type="gramEnd"/>
      <w:r>
        <w:rPr>
          <w:sz w:val="22"/>
          <w:szCs w:val="22"/>
          <w:highlight w:val="white"/>
        </w:rPr>
        <w:t>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lainsäädännön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kanssa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siitä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näkökulmasta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että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rajamenettelyä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sovelletaan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alaikäisiin</w:t>
      </w:r>
      <w:proofErr w:type="spellEnd"/>
      <w:r>
        <w:rPr>
          <w:sz w:val="22"/>
          <w:szCs w:val="22"/>
          <w:highlight w:val="white"/>
        </w:rPr>
        <w:t>.</w:t>
      </w:r>
    </w:p>
    <w:p w:rsidR="00D03177" w:rsidRDefault="00D03177" w:rsidP="00D03177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proofErr w:type="spellStart"/>
      <w:r>
        <w:rPr>
          <w:sz w:val="22"/>
          <w:szCs w:val="22"/>
        </w:rPr>
        <w:t>lisättävä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yleisön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tietoisuutta</w:t>
      </w:r>
      <w:proofErr w:type="spellEnd"/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oikeuksien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pyritään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maksimoimaan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rahoituksen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vaikutus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siellä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missä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eniten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tarvitaan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t>Keväällä</w:t>
      </w:r>
      <w:proofErr w:type="spellEnd"/>
      <w:r>
        <w:t xml:space="preserve"> 2024 </w:t>
      </w:r>
      <w:proofErr w:type="spellStart"/>
      <w:r>
        <w:t>toteutetun</w:t>
      </w:r>
      <w:proofErr w:type="spellEnd"/>
      <w:r>
        <w:t xml:space="preserve"> </w:t>
      </w:r>
      <w:hyperlink r:id="rId15">
        <w:r>
          <w:rPr>
            <w:color w:val="1155CC"/>
            <w:sz w:val="22"/>
            <w:szCs w:val="22"/>
            <w:u w:val="single"/>
          </w:rPr>
          <w:t xml:space="preserve">Standard </w:t>
        </w:r>
        <w:proofErr w:type="spellStart"/>
        <w:r>
          <w:rPr>
            <w:color w:val="1155CC"/>
            <w:sz w:val="22"/>
            <w:szCs w:val="22"/>
            <w:u w:val="single"/>
          </w:rPr>
          <w:t>Eurobarometer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101 -</w:t>
        </w:r>
        <w:proofErr w:type="spellStart"/>
        <w:r>
          <w:rPr>
            <w:color w:val="1155CC"/>
            <w:sz w:val="22"/>
            <w:szCs w:val="22"/>
            <w:u w:val="single"/>
          </w:rPr>
          <w:t>tutkimuksen</w:t>
        </w:r>
        <w:proofErr w:type="spellEnd"/>
      </w:hyperlink>
      <w:r>
        <w:t xml:space="preserve"> </w:t>
      </w:r>
      <w:proofErr w:type="spellStart"/>
      <w:r>
        <w:t>mukaan</w:t>
      </w:r>
      <w:proofErr w:type="spellEnd"/>
      <w:r>
        <w:t xml:space="preserve"> 70 </w:t>
      </w:r>
      <w:proofErr w:type="spellStart"/>
      <w:r>
        <w:t>prosenttia</w:t>
      </w:r>
      <w:proofErr w:type="spellEnd"/>
      <w:r>
        <w:t xml:space="preserve"> </w:t>
      </w:r>
      <w:proofErr w:type="spellStart"/>
      <w:r>
        <w:t>vastaajista</w:t>
      </w:r>
      <w:proofErr w:type="spellEnd"/>
      <w:r>
        <w:t xml:space="preserve"> </w:t>
      </w:r>
      <w:proofErr w:type="spellStart"/>
      <w:r>
        <w:t>haluaisi</w:t>
      </w:r>
      <w:proofErr w:type="spellEnd"/>
      <w:r>
        <w:t xml:space="preserve"> </w:t>
      </w:r>
      <w:proofErr w:type="spellStart"/>
      <w:r>
        <w:t>tietää</w:t>
      </w:r>
      <w:proofErr w:type="spellEnd"/>
      <w:r>
        <w:t xml:space="preserve"> </w:t>
      </w:r>
      <w:proofErr w:type="spellStart"/>
      <w:r>
        <w:t>enemmän</w:t>
      </w:r>
      <w:proofErr w:type="spellEnd"/>
      <w:r>
        <w:t xml:space="preserve"> </w:t>
      </w:r>
      <w:proofErr w:type="spellStart"/>
      <w:r>
        <w:t>oikeuksistaan</w:t>
      </w:r>
      <w:proofErr w:type="spellEnd"/>
      <w:r>
        <w:t xml:space="preserve"> </w:t>
      </w:r>
      <w:proofErr w:type="spellStart"/>
      <w:r>
        <w:t>EU:n</w:t>
      </w:r>
      <w:proofErr w:type="spellEnd"/>
      <w:r>
        <w:t xml:space="preserve"> </w:t>
      </w:r>
      <w:proofErr w:type="spellStart"/>
      <w:r>
        <w:t>kansalaisina</w:t>
      </w:r>
      <w:proofErr w:type="spellEnd"/>
      <w:r>
        <w:t xml:space="preserve"> (”</w:t>
      </w:r>
      <w:proofErr w:type="spellStart"/>
      <w:r>
        <w:t>Kyllä</w:t>
      </w:r>
      <w:proofErr w:type="spellEnd"/>
      <w:r>
        <w:t xml:space="preserve">, </w:t>
      </w:r>
      <w:proofErr w:type="spellStart"/>
      <w:r>
        <w:t>ehdottomasti</w:t>
      </w:r>
      <w:proofErr w:type="spellEnd"/>
      <w:r>
        <w:t xml:space="preserve">” 26 </w:t>
      </w:r>
      <w:proofErr w:type="spellStart"/>
      <w:r>
        <w:t>prosenttia</w:t>
      </w:r>
      <w:proofErr w:type="spellEnd"/>
      <w:r>
        <w:t xml:space="preserve"> </w:t>
      </w:r>
      <w:proofErr w:type="spellStart"/>
      <w:r>
        <w:t>vastaajista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”</w:t>
      </w:r>
      <w:proofErr w:type="spellStart"/>
      <w:r>
        <w:t>Kyllä</w:t>
      </w:r>
      <w:proofErr w:type="spellEnd"/>
      <w:r>
        <w:t xml:space="preserve">, </w:t>
      </w:r>
      <w:proofErr w:type="spellStart"/>
      <w:r>
        <w:t>jossain</w:t>
      </w:r>
      <w:proofErr w:type="spellEnd"/>
      <w:r>
        <w:t xml:space="preserve"> </w:t>
      </w:r>
      <w:proofErr w:type="spellStart"/>
      <w:r>
        <w:t>määrin</w:t>
      </w:r>
      <w:proofErr w:type="spellEnd"/>
      <w:r>
        <w:t xml:space="preserve">” 44 </w:t>
      </w:r>
      <w:proofErr w:type="spellStart"/>
      <w:r>
        <w:t>prosenttia</w:t>
      </w:r>
      <w:proofErr w:type="spellEnd"/>
      <w:r>
        <w:t xml:space="preserve"> </w:t>
      </w:r>
      <w:proofErr w:type="spellStart"/>
      <w:r>
        <w:t>vastaajista</w:t>
      </w:r>
      <w:proofErr w:type="spellEnd"/>
      <w:r>
        <w:t>).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Suomessa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vastaava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osuus</w:t>
      </w:r>
      <w:proofErr w:type="spellEnd"/>
      <w:r>
        <w:rPr>
          <w:sz w:val="22"/>
          <w:szCs w:val="22"/>
        </w:rPr>
        <w:t xml:space="preserve"> on </w:t>
      </w:r>
      <w:proofErr w:type="gramStart"/>
      <w:r>
        <w:rPr>
          <w:sz w:val="22"/>
          <w:szCs w:val="22"/>
        </w:rPr>
        <w:t>64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vastaajista</w:t>
      </w:r>
      <w:proofErr w:type="spellEnd"/>
      <w:r>
        <w:rPr>
          <w:sz w:val="22"/>
          <w:szCs w:val="22"/>
        </w:rPr>
        <w:t xml:space="preserve"> (”</w:t>
      </w:r>
      <w:proofErr w:type="spellStart"/>
      <w:r>
        <w:rPr>
          <w:sz w:val="22"/>
          <w:szCs w:val="22"/>
        </w:rPr>
        <w:t>Kyllä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ehdottomasti</w:t>
      </w:r>
      <w:proofErr w:type="spellEnd"/>
      <w:r>
        <w:rPr>
          <w:sz w:val="22"/>
          <w:szCs w:val="22"/>
        </w:rPr>
        <w:t xml:space="preserve">” 21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”</w:t>
      </w:r>
      <w:proofErr w:type="spellStart"/>
      <w:r>
        <w:rPr>
          <w:sz w:val="22"/>
          <w:szCs w:val="22"/>
        </w:rPr>
        <w:t>Kyllä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jossain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määrin</w:t>
      </w:r>
      <w:proofErr w:type="spellEnd"/>
      <w:r>
        <w:rPr>
          <w:sz w:val="22"/>
          <w:szCs w:val="22"/>
        </w:rPr>
        <w:t xml:space="preserve">” 43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). </w:t>
      </w:r>
      <w:proofErr w:type="spellStart"/>
      <w:r>
        <w:rPr>
          <w:sz w:val="22"/>
          <w:szCs w:val="22"/>
        </w:rPr>
        <w:t>Siinä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tänään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käynnistetyn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kampanjan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tavoite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Tuensaajien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tarinat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kuvaavat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konkreettisia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vaikutuksia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rahoittamilla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hankkeilla</w:t>
      </w:r>
      <w:proofErr w:type="spellEnd"/>
      <w:r>
        <w:rPr>
          <w:sz w:val="22"/>
          <w:szCs w:val="22"/>
        </w:rPr>
        <w:t xml:space="preserve"> voi olla </w:t>
      </w:r>
      <w:proofErr w:type="spellStart"/>
      <w:r>
        <w:rPr>
          <w:sz w:val="22"/>
          <w:szCs w:val="22"/>
        </w:rPr>
        <w:t>esimerkiksi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sukupuoleen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perustuvan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</w:t>
      </w:r>
      <w:proofErr w:type="gramEnd"/>
      <w:r>
        <w:rPr>
          <w:sz w:val="22"/>
          <w:szCs w:val="22"/>
        </w:rPr>
        <w:t>kivallan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epätasa-arvon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torjunnassa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ehkäisemisessä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oikeuksien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suojelussa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vammaisten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osallisuuden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edistämisessä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yhteiskuntaan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kotoutumisen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tukemisessa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Kampanjassa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korostetaan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myös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kansallisten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yhteyspisteiden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keskeistä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roolia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toteuttamisessa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ruohonjuuritasolla</w:t>
      </w:r>
      <w:proofErr w:type="spellEnd"/>
      <w:r>
        <w:rPr>
          <w:sz w:val="22"/>
          <w:szCs w:val="22"/>
        </w:rPr>
        <w:t xml:space="preserve">. </w:t>
      </w:r>
    </w:p>
    <w:p w:rsidR="00D03177" w:rsidRDefault="00D03177" w:rsidP="00D0317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CERV-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mukaisia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hanke-ehdotuspyyntöjä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julkaistaan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säännöllisesti</w:t>
      </w:r>
      <w:proofErr w:type="spellEnd"/>
      <w:r>
        <w:rPr>
          <w:sz w:val="22"/>
          <w:szCs w:val="22"/>
        </w:rPr>
        <w:t xml:space="preserve"> </w:t>
      </w:r>
      <w:hyperlink r:id="rId16">
        <w:proofErr w:type="spellStart"/>
        <w:r>
          <w:rPr>
            <w:color w:val="0000FF"/>
            <w:sz w:val="22"/>
            <w:szCs w:val="22"/>
            <w:u w:val="single"/>
          </w:rPr>
          <w:t>Komission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EU-</w:t>
        </w:r>
        <w:proofErr w:type="spellStart"/>
        <w:r>
          <w:rPr>
            <w:color w:val="0000FF"/>
            <w:sz w:val="22"/>
            <w:szCs w:val="22"/>
            <w:u w:val="single"/>
          </w:rPr>
          <w:t>rahoitus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- </w:t>
        </w:r>
        <w:proofErr w:type="spellStart"/>
        <w:r>
          <w:rPr>
            <w:color w:val="0000FF"/>
            <w:sz w:val="22"/>
            <w:szCs w:val="22"/>
            <w:u w:val="single"/>
          </w:rPr>
          <w:t>ja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tarjouspyyntöportaalissa</w:t>
        </w:r>
        <w:proofErr w:type="spellEnd"/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Tavoitteena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puuttua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eriarvoisuuteen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syrjintään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auttaa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ihmisiä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ymmärtämään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hyödyntämään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paremmin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oikeuksiaan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ylläpitää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-</w:t>
      </w:r>
      <w:proofErr w:type="spellStart"/>
      <w:r>
        <w:rPr>
          <w:sz w:val="22"/>
          <w:szCs w:val="22"/>
        </w:rPr>
        <w:t>arvoja</w:t>
      </w:r>
      <w:proofErr w:type="spellEnd"/>
      <w:r>
        <w:rPr>
          <w:sz w:val="22"/>
          <w:szCs w:val="22"/>
        </w:rPr>
        <w:t>. CERV-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haasteet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rajat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ylittävä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ulottuvuus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korostavat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tarvetta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toimintaan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after="200"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Taustaa</w:t>
      </w:r>
      <w:proofErr w:type="spellEnd"/>
    </w:p>
    <w:p w:rsidR="00D03177" w:rsidRDefault="00D03177" w:rsidP="00D03177">
      <w:pPr>
        <w:spacing w:after="200" w:line="276" w:lineRule="auto"/>
        <w:rPr>
          <w:sz w:val="22"/>
          <w:szCs w:val="22"/>
        </w:rPr>
      </w:pPr>
      <w:hyperlink r:id="rId17">
        <w:r>
          <w:rPr>
            <w:color w:val="0000FF"/>
            <w:sz w:val="22"/>
            <w:szCs w:val="22"/>
            <w:u w:val="single"/>
          </w:rPr>
          <w:t>CERV-</w:t>
        </w:r>
        <w:proofErr w:type="spellStart"/>
        <w:r>
          <w:rPr>
            <w:color w:val="0000FF"/>
            <w:sz w:val="22"/>
            <w:szCs w:val="22"/>
            <w:u w:val="single"/>
          </w:rPr>
          <w:t>ohjelma</w:t>
        </w:r>
        <w:proofErr w:type="spellEnd"/>
      </w:hyperlink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avoin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paikallisille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alueellisille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kansallisille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ylikansallisille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yhteisöille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Yhteisöt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voivat</w:t>
      </w:r>
      <w:proofErr w:type="spellEnd"/>
      <w:r>
        <w:rPr>
          <w:sz w:val="22"/>
          <w:szCs w:val="22"/>
        </w:rPr>
        <w:t xml:space="preserve"> olla </w:t>
      </w:r>
      <w:proofErr w:type="spellStart"/>
      <w:r>
        <w:rPr>
          <w:sz w:val="22"/>
          <w:szCs w:val="22"/>
        </w:rPr>
        <w:t>kansalaisjärjestöjä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yliopistoja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tutkimuskeskuksia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viranomaisia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yksityisiä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voittoa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tavoittelevia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</w:t>
      </w:r>
      <w:proofErr w:type="gramEnd"/>
      <w:r>
        <w:rPr>
          <w:sz w:val="22"/>
          <w:szCs w:val="22"/>
        </w:rPr>
        <w:t>atioita</w:t>
      </w:r>
      <w:proofErr w:type="spellEnd"/>
      <w:r>
        <w:rPr>
          <w:sz w:val="22"/>
          <w:szCs w:val="22"/>
        </w:rPr>
        <w:t xml:space="preserve">. CERV </w:t>
      </w:r>
      <w:proofErr w:type="spellStart"/>
      <w:r>
        <w:rPr>
          <w:sz w:val="22"/>
          <w:szCs w:val="22"/>
        </w:rPr>
        <w:t>tukee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aloitteita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edistetään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oikeuksia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syrjimättömyyttä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tasa-arvoa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painottaen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erityisesti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sukupuolten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tasa-arvoa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otetaan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kansalaiset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mukaan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demokraattisiin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prosesseihin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puututaan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väkivaltaan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mukaan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lukien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sukupuoleen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perustuva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väkivalta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lapsiin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kohdistuva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väkivalta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vaalitaan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edistetään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after="200" w:line="276" w:lineRule="auto"/>
        <w:rPr>
          <w:color w:val="FF0000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Vuonna</w:t>
      </w:r>
      <w:proofErr w:type="spellEnd"/>
      <w:r>
        <w:rPr>
          <w:sz w:val="22"/>
          <w:szCs w:val="22"/>
        </w:rPr>
        <w:t xml:space="preserve"> 2021 </w:t>
      </w:r>
      <w:proofErr w:type="spellStart"/>
      <w:r>
        <w:rPr>
          <w:sz w:val="22"/>
          <w:szCs w:val="22"/>
        </w:rPr>
        <w:t>käynnistetyn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vuoteen</w:t>
      </w:r>
      <w:proofErr w:type="spellEnd"/>
      <w:r>
        <w:rPr>
          <w:sz w:val="22"/>
          <w:szCs w:val="22"/>
        </w:rPr>
        <w:t xml:space="preserve"> 2027 </w:t>
      </w:r>
      <w:proofErr w:type="spellStart"/>
      <w:r>
        <w:rPr>
          <w:sz w:val="22"/>
          <w:szCs w:val="22"/>
        </w:rPr>
        <w:t>jatkuvan</w:t>
      </w:r>
      <w:proofErr w:type="spellEnd"/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keskeisenä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tehtävänä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myöntää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rahoitusta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yhteisöille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jotka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sitoutune</w:t>
      </w:r>
      <w:proofErr w:type="gramEnd"/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puolustamaan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perussopimuksissa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Euroopan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unionin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perusoikeuskirjassa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kansainvälisissä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ihmisoikeussopimuksissa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vahvistettuja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oikeuksia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periaatteita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CERV-</w:t>
      </w:r>
      <w:proofErr w:type="spellStart"/>
      <w:r>
        <w:rPr>
          <w:sz w:val="22"/>
          <w:szCs w:val="22"/>
        </w:rPr>
        <w:t>ohjelman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käynnistyttyä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vuonna</w:t>
      </w:r>
      <w:proofErr w:type="spellEnd"/>
      <w:r>
        <w:rPr>
          <w:sz w:val="22"/>
          <w:szCs w:val="22"/>
        </w:rPr>
        <w:t xml:space="preserve"> 2021 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myönnetty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Suomessa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yhteensä</w:t>
      </w:r>
      <w:proofErr w:type="spellEnd"/>
      <w:r>
        <w:rPr>
          <w:sz w:val="22"/>
          <w:szCs w:val="22"/>
        </w:rPr>
        <w:t xml:space="preserve"> 2 089 825,74 </w:t>
      </w:r>
      <w:proofErr w:type="spellStart"/>
      <w:r>
        <w:rPr>
          <w:sz w:val="22"/>
          <w:szCs w:val="22"/>
        </w:rPr>
        <w:t>euroa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mikä</w:t>
      </w:r>
      <w:proofErr w:type="spellEnd"/>
      <w:r>
        <w:rPr>
          <w:sz w:val="22"/>
          <w:szCs w:val="22"/>
        </w:rPr>
        <w:t xml:space="preserve"> on 0,81 </w:t>
      </w:r>
      <w:proofErr w:type="spellStart"/>
      <w:r>
        <w:rPr>
          <w:sz w:val="22"/>
          <w:szCs w:val="22"/>
        </w:rPr>
        <w:t>prosenttia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vuosina</w:t>
      </w:r>
      <w:proofErr w:type="spellEnd"/>
      <w:r>
        <w:rPr>
          <w:sz w:val="22"/>
          <w:szCs w:val="22"/>
        </w:rPr>
        <w:t xml:space="preserve"> 2021–2022 </w:t>
      </w:r>
      <w:proofErr w:type="spellStart"/>
      <w:r>
        <w:rPr>
          <w:sz w:val="22"/>
          <w:szCs w:val="22"/>
        </w:rPr>
        <w:t>myönnetyistä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varoista</w:t>
      </w:r>
      <w:proofErr w:type="spellEnd"/>
      <w:r>
        <w:rPr>
          <w:sz w:val="22"/>
          <w:szCs w:val="22"/>
        </w:rPr>
        <w:t xml:space="preserve">. </w:t>
      </w:r>
      <w:r w:rsidRPr="00D03177">
        <w:rPr>
          <w:sz w:val="22"/>
          <w:szCs w:val="22"/>
          <w:lang w:val="en-GB"/>
        </w:rPr>
        <w:t xml:space="preserve">Hanke-ehdotuksia on jätetty yhteensä 46, ja niiden onnistumisaste on 37 prosenttia. Keskeisiä aihealueita olivat tasa-arvon edistäminen sekä rasismin ja muukalaisvihan torjunta. </w:t>
      </w:r>
      <w:r>
        <w:fldChar w:fldCharType="begin"/>
      </w:r>
      <w:r w:rsidRPr="00D03177">
        <w:rPr>
          <w:lang w:val="en-GB"/>
        </w:rPr>
        <w:instrText xml:space="preserve"> HYPERLINK "https://commission.europa.eu/strategy-and-policy/eu-budget/performance-and-reporting/programme-performance-statements/citizens-equality-rights-and-values-programme-performance_en%23mff-2014-2020--rights-equality-and-citizenship"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 xml:space="preserve">Koko </w:t>
      </w:r>
      <w:proofErr w:type="spellStart"/>
      <w:r>
        <w:rPr>
          <w:color w:val="1155CC"/>
          <w:sz w:val="22"/>
          <w:szCs w:val="22"/>
          <w:u w:val="single"/>
        </w:rPr>
        <w:t>Euroopan</w:t>
      </w:r>
      <w:proofErr w:type="spellEnd"/>
      <w:r>
        <w:rPr>
          <w:color w:val="1155CC"/>
          <w:sz w:val="22"/>
          <w:szCs w:val="22"/>
          <w:u w:val="single"/>
        </w:rPr>
        <w:t xml:space="preserve"> </w:t>
      </w:r>
      <w:proofErr w:type="spellStart"/>
      <w:r>
        <w:rPr>
          <w:color w:val="1155CC"/>
          <w:sz w:val="22"/>
          <w:szCs w:val="22"/>
          <w:u w:val="single"/>
        </w:rPr>
        <w:t>unionissa</w:t>
      </w:r>
      <w:proofErr w:type="spellEnd"/>
      <w:r>
        <w:rPr>
          <w:color w:val="1155CC"/>
          <w:sz w:val="22"/>
          <w:szCs w:val="22"/>
          <w:u w:val="single"/>
        </w:rPr>
        <w:fldChar w:fldCharType="end"/>
      </w:r>
      <w:r>
        <w:t xml:space="preserve"> 3105 </w:t>
      </w:r>
      <w:proofErr w:type="spellStart"/>
      <w:r>
        <w:t>kansalaisjärjestöä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spellStart"/>
      <w:r>
        <w:t>saanut</w:t>
      </w:r>
      <w:proofErr w:type="spellEnd"/>
      <w:r>
        <w:t xml:space="preserve"> </w:t>
      </w:r>
      <w:proofErr w:type="spellStart"/>
      <w:r>
        <w:t>taloudellista</w:t>
      </w:r>
      <w:proofErr w:type="spellEnd"/>
      <w:r>
        <w:t xml:space="preserve"> </w:t>
      </w:r>
      <w:proofErr w:type="spellStart"/>
      <w:r>
        <w:t>tukea</w:t>
      </w:r>
      <w:proofErr w:type="spellEnd"/>
      <w:r>
        <w:t xml:space="preserve">, </w:t>
      </w:r>
      <w:proofErr w:type="spellStart"/>
      <w:r>
        <w:t>yli</w:t>
      </w:r>
      <w:proofErr w:type="spellEnd"/>
      <w:r>
        <w:t xml:space="preserve"> 85 000 </w:t>
      </w:r>
      <w:proofErr w:type="spellStart"/>
      <w:r>
        <w:t>henkilöä</w:t>
      </w:r>
      <w:proofErr w:type="spellEnd"/>
      <w:r>
        <w:t xml:space="preserve"> on </w:t>
      </w:r>
      <w:proofErr w:type="spellStart"/>
      <w:r>
        <w:t>osallistunut</w:t>
      </w:r>
      <w:proofErr w:type="spellEnd"/>
      <w:r>
        <w:t xml:space="preserve"> </w:t>
      </w:r>
      <w:proofErr w:type="spellStart"/>
      <w:r>
        <w:t>vaihtotapahtumiin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vastavuoroisiin</w:t>
      </w:r>
      <w:proofErr w:type="spellEnd"/>
      <w:r>
        <w:t xml:space="preserve"> </w:t>
      </w:r>
      <w:proofErr w:type="spellStart"/>
      <w:r>
        <w:t>oppimistapahtumiin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noin</w:t>
      </w:r>
      <w:proofErr w:type="spellEnd"/>
      <w:r>
        <w:t xml:space="preserve"> 1,5 </w:t>
      </w:r>
      <w:proofErr w:type="spellStart"/>
      <w:r>
        <w:t>miljoonaa</w:t>
      </w:r>
      <w:proofErr w:type="spellEnd"/>
      <w:r>
        <w:t xml:space="preserve"> </w:t>
      </w:r>
      <w:proofErr w:type="spellStart"/>
      <w:r>
        <w:t>ihmistä</w:t>
      </w:r>
      <w:proofErr w:type="spellEnd"/>
      <w:r>
        <w:t xml:space="preserve"> on </w:t>
      </w:r>
      <w:proofErr w:type="spellStart"/>
      <w:r>
        <w:t>osallistunut</w:t>
      </w:r>
      <w:proofErr w:type="spellEnd"/>
      <w:r>
        <w:t xml:space="preserve"> CERV-</w:t>
      </w:r>
      <w:proofErr w:type="spellStart"/>
      <w:r>
        <w:t>ohjelmaan</w:t>
      </w:r>
      <w:proofErr w:type="spellEnd"/>
      <w:r>
        <w:t xml:space="preserve"> </w:t>
      </w:r>
      <w:proofErr w:type="spellStart"/>
      <w:r>
        <w:t>liittyvään</w:t>
      </w:r>
      <w:proofErr w:type="spellEnd"/>
      <w:r>
        <w:t xml:space="preserve"> </w:t>
      </w:r>
      <w:proofErr w:type="spellStart"/>
      <w:r>
        <w:t>koulutukseen</w:t>
      </w:r>
      <w:proofErr w:type="spellEnd"/>
      <w: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Tähän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mennessä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rahoitettu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seuraavia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hankkeita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organisaatioita</w:t>
      </w:r>
      <w:proofErr w:type="spellEnd"/>
      <w:r>
        <w:rPr>
          <w:sz w:val="22"/>
          <w:szCs w:val="22"/>
        </w:rPr>
        <w:t xml:space="preserve">: 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Saksassa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käynnistetty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intersukupuolisten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henkilöiden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tasa-arvoa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transsukupuolisten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henkilöiden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syrjinnän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torjuntaa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koskevia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aloitteita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Ruotsissa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urheilua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käytetään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tasa-arvon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ihmisoikeuksien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demokraattisten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arvojen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edistämisen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välineenä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Italiassa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perustettu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kansainvälinen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verkosto</w:t>
      </w:r>
      <w:proofErr w:type="spellEnd"/>
      <w:r>
        <w:rPr>
          <w:sz w:val="22"/>
          <w:szCs w:val="22"/>
        </w:rPr>
        <w:t xml:space="preserve"> ”</w:t>
      </w:r>
      <w:proofErr w:type="spellStart"/>
      <w:r>
        <w:rPr>
          <w:sz w:val="22"/>
          <w:szCs w:val="22"/>
        </w:rPr>
        <w:t>Osallistavan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demokraattisen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puolesta</w:t>
      </w:r>
      <w:proofErr w:type="spellEnd"/>
      <w:r>
        <w:rPr>
          <w:sz w:val="22"/>
          <w:szCs w:val="22"/>
        </w:rPr>
        <w:t>.”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Slovakiassa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järjestetään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tapahtumia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joilla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pyritään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vahvistamaan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tunnetta</w:t>
      </w:r>
      <w:proofErr w:type="spellEnd"/>
      <w:r>
        <w:rPr>
          <w:sz w:val="22"/>
          <w:szCs w:val="22"/>
        </w:rPr>
        <w:t xml:space="preserve"> ”</w:t>
      </w:r>
      <w:proofErr w:type="spellStart"/>
      <w:r>
        <w:rPr>
          <w:sz w:val="22"/>
          <w:szCs w:val="22"/>
        </w:rPr>
        <w:t>yhteisestä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eurooppalaisesta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tulevaisuudesta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Euroopan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yhtenäis</w:t>
      </w:r>
      <w:proofErr w:type="gramEnd"/>
      <w:r>
        <w:rPr>
          <w:sz w:val="22"/>
          <w:szCs w:val="22"/>
        </w:rPr>
        <w:t>yydestä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korostetaan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rauhaa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solidaarisuutta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suvaitsevaisuutta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Itävallassa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toteutettavan</w:t>
      </w:r>
      <w:proofErr w:type="spellEnd"/>
      <w:r>
        <w:rPr>
          <w:sz w:val="22"/>
          <w:szCs w:val="22"/>
        </w:rPr>
        <w:t xml:space="preserve"> ”</w:t>
      </w:r>
      <w:proofErr w:type="spellStart"/>
      <w:r>
        <w:rPr>
          <w:sz w:val="22"/>
          <w:szCs w:val="22"/>
        </w:rPr>
        <w:t>Intersectionality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Matters</w:t>
      </w:r>
      <w:proofErr w:type="spellEnd"/>
      <w:r>
        <w:rPr>
          <w:sz w:val="22"/>
          <w:szCs w:val="22"/>
        </w:rPr>
        <w:t>” -</w:t>
      </w:r>
      <w:proofErr w:type="spellStart"/>
      <w:r>
        <w:rPr>
          <w:sz w:val="22"/>
          <w:szCs w:val="22"/>
        </w:rPr>
        <w:t>hankkeen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tavoitteena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edistää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tasa-arvoa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torjua</w:t>
      </w:r>
      <w:proofErr w:type="spellEnd"/>
      <w:r>
        <w:rPr>
          <w:sz w:val="22"/>
          <w:szCs w:val="22"/>
        </w:rPr>
        <w:t xml:space="preserve"> LBQTI-</w:t>
      </w:r>
      <w:proofErr w:type="spellStart"/>
      <w:r>
        <w:rPr>
          <w:sz w:val="22"/>
          <w:szCs w:val="22"/>
        </w:rPr>
        <w:t>naisiin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ei-</w:t>
      </w:r>
      <w:proofErr w:type="spellStart"/>
      <w:r>
        <w:rPr>
          <w:sz w:val="22"/>
          <w:szCs w:val="22"/>
        </w:rPr>
        <w:t>binäärisiin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End"/>
      <w:r>
        <w:rPr>
          <w:sz w:val="22"/>
          <w:szCs w:val="22"/>
        </w:rPr>
        <w:t>henkilöihin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kohdistuvaa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syrjintää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numPr>
          <w:ilvl w:val="0"/>
          <w:numId w:val="3"/>
        </w:numPr>
        <w:suppressAutoHyphens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Alankomaissa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otettu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käyttöön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perheoikeuskeskuksen</w:t>
      </w:r>
      <w:proofErr w:type="spellEnd"/>
      <w:r>
        <w:rPr>
          <w:sz w:val="22"/>
          <w:szCs w:val="22"/>
        </w:rPr>
        <w:t xml:space="preserve"> malli, </w:t>
      </w:r>
      <w:proofErr w:type="spellStart"/>
      <w:r>
        <w:rPr>
          <w:sz w:val="22"/>
          <w:szCs w:val="22"/>
        </w:rPr>
        <w:t>joka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tarjoaa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keskitetyn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foorumin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jäsenille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kumppaneille</w:t>
      </w:r>
      <w:proofErr w:type="spellEnd"/>
      <w:r>
        <w:rPr>
          <w:sz w:val="22"/>
          <w:szCs w:val="22"/>
        </w:rPr>
        <w:t>.</w:t>
      </w:r>
      <w:proofErr w:type="gramEnd"/>
    </w:p>
    <w:p w:rsidR="00D03177" w:rsidRDefault="00D03177" w:rsidP="00D03177">
      <w:pPr>
        <w:spacing w:line="276" w:lineRule="auto"/>
        <w:ind w:left="720"/>
        <w:rPr>
          <w:sz w:val="22"/>
          <w:szCs w:val="22"/>
        </w:rPr>
      </w:pPr>
    </w:p>
    <w:p w:rsidR="00D03177" w:rsidRDefault="00D03177" w:rsidP="00D03177">
      <w:pPr>
        <w:spacing w:after="20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Lisäksi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Saksassa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Italiassa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tulossa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hankkeita</w:t>
      </w:r>
      <w:proofErr w:type="spellEnd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keskitytään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vammaisten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voimaannuttamiseen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julkisen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taiteen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käyttämiseen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EU:n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perusoikeuksien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puolustamiseen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Aloitteita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tulossa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myös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Espanjassa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Tanskassa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after="200" w:line="276" w:lineRule="auto"/>
        <w:rPr>
          <w:color w:val="0000FF"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Lisätietoja</w:t>
      </w:r>
      <w:proofErr w:type="spellEnd"/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hakemisesta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saatavilla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useista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eri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lähteistä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Rahoitusmahdollisuuksia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tietoa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hakemisesta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tuetuista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hankkeista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saatavilla</w:t>
      </w:r>
      <w:proofErr w:type="spellEnd"/>
      <w:r>
        <w:rPr>
          <w:sz w:val="22"/>
          <w:szCs w:val="22"/>
        </w:rPr>
        <w:t xml:space="preserve"> </w:t>
      </w:r>
      <w:hyperlink r:id="rId18">
        <w:r>
          <w:rPr>
            <w:color w:val="0000FF"/>
            <w:sz w:val="22"/>
            <w:szCs w:val="22"/>
            <w:u w:val="single"/>
          </w:rPr>
          <w:t>EU:n rahoitus- ja tarjouspyyntöportaalissa</w:t>
        </w:r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Voit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myös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yhteyttä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johonkin</w:t>
      </w:r>
      <w:proofErr w:type="spellEnd"/>
      <w:r>
        <w:rPr>
          <w:sz w:val="22"/>
          <w:szCs w:val="22"/>
        </w:rPr>
        <w:t xml:space="preserve"> </w:t>
      </w:r>
      <w:hyperlink r:id="rId19">
        <w:r>
          <w:rPr>
            <w:color w:val="1155CC"/>
            <w:sz w:val="22"/>
            <w:szCs w:val="22"/>
            <w:u w:val="single"/>
          </w:rPr>
          <w:t>CERVin kansallisesta yhteyspisteestä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saadaksesi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tietoa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ohjelmasta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hakuprosessissa</w:t>
      </w:r>
      <w:proofErr w:type="spellEnd"/>
      <w:r>
        <w:rPr>
          <w:sz w:val="22"/>
          <w:szCs w:val="22"/>
        </w:rPr>
        <w:t xml:space="preserve">. </w:t>
      </w:r>
      <w:hyperlink r:id="rId20">
        <w:r>
          <w:rPr>
            <w:color w:val="1155CC"/>
            <w:sz w:val="22"/>
            <w:szCs w:val="22"/>
            <w:u w:val="single"/>
          </w:rPr>
          <w:t>CERV-ohjelman verkkosivu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sisältää</w:t>
      </w:r>
      <w:proofErr w:type="spellEnd"/>
      <w:r>
        <w:rPr>
          <w:sz w:val="22"/>
          <w:szCs w:val="22"/>
        </w:rPr>
        <w:t xml:space="preserve"> </w:t>
      </w:r>
      <w:hyperlink r:id="rId21">
        <w:r>
          <w:rPr>
            <w:sz w:val="22"/>
            <w:szCs w:val="22"/>
          </w:rPr>
          <w:t>CERVin työohjelman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 xml:space="preserve"> </w:t>
      </w:r>
      <w:hyperlink r:id="rId22">
        <w:r>
          <w:rPr>
            <w:sz w:val="22"/>
            <w:szCs w:val="22"/>
          </w:rPr>
          <w:t>ehdotusten alustavan suunnittelun.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haluat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pysyä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tasalla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CERViin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liittyvistä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tapahtumista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tilata</w:t>
      </w:r>
      <w:proofErr w:type="spellEnd"/>
      <w:r>
        <w:rPr>
          <w:sz w:val="22"/>
          <w:szCs w:val="22"/>
        </w:rPr>
        <w:t xml:space="preserve"> </w:t>
      </w:r>
      <w:hyperlink r:id="rId23">
        <w:r>
          <w:rPr>
            <w:color w:val="0000FF"/>
            <w:sz w:val="22"/>
            <w:szCs w:val="22"/>
            <w:u w:val="single"/>
          </w:rPr>
          <w:t>oikeusasioiden pääosaston uutiskirjeen</w:t>
        </w:r>
      </w:hyperlink>
      <w:r>
        <w:t>.</w:t>
      </w:r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</w:rPr>
        <w:t>Tiettyjä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ehdotuspyyntöjä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koskevissa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kysymyksissä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ottaa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yhteyttä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kansalliseen</w:t>
      </w:r>
      <w:proofErr w:type="spellEnd"/>
      <w:r>
        <w:rPr>
          <w:sz w:val="22"/>
          <w:szCs w:val="22"/>
        </w:rPr>
        <w:t xml:space="preserve"> CERV-</w:t>
      </w:r>
      <w:proofErr w:type="spellStart"/>
      <w:r>
        <w:rPr>
          <w:sz w:val="22"/>
          <w:szCs w:val="22"/>
        </w:rPr>
        <w:t>yhteyspisteeseen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kirjoitta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osoitteeseen</w:t>
      </w:r>
      <w:proofErr w:type="spellEnd"/>
      <w:r>
        <w:rPr>
          <w:sz w:val="22"/>
          <w:szCs w:val="22"/>
        </w:rPr>
        <w:t xml:space="preserve"> </w:t>
      </w:r>
      <w:hyperlink r:id="rId24">
        <w:r>
          <w:rPr>
            <w:sz w:val="22"/>
            <w:szCs w:val="22"/>
          </w:rPr>
          <w:t>EC</w:t>
        </w:r>
      </w:hyperlink>
      <w:hyperlink r:id="rId25">
        <w:r>
          <w:rPr>
            <w:sz w:val="22"/>
            <w:szCs w:val="22"/>
          </w:rPr>
          <w:t>-CERV-CALLS@ec.europa.eu</w:t>
        </w:r>
      </w:hyperlink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</w:t>
      </w:r>
      <w:proofErr w:type="spellEnd"/>
      <w:r>
        <w:rPr>
          <w:sz w:val="22"/>
          <w:szCs w:val="22"/>
        </w:rPr>
        <w:t xml:space="preserve"> </w:t>
      </w:r>
      <w:hyperlink r:id="rId26">
        <w:r>
          <w:rPr>
            <w:sz w:val="22"/>
            <w:szCs w:val="22"/>
          </w:rPr>
          <w:t>EACEA-CERV@ec.europa.eu</w:t>
        </w:r>
      </w:hyperlink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Osoite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ilmoitetaan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kyseisessä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ehdotuspyyntöasiakirjassa</w:t>
      </w:r>
      <w:proofErr w:type="spellEnd"/>
      <w:r>
        <w:rPr>
          <w:sz w:val="22"/>
          <w:szCs w:val="22"/>
        </w:rPr>
        <w:t>.</w:t>
      </w:r>
    </w:p>
    <w:p w:rsidR="00D03177" w:rsidRDefault="00D03177" w:rsidP="00D03177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Lisätietoja</w:t>
      </w:r>
      <w:proofErr w:type="spellEnd"/>
      <w:r>
        <w:rPr>
          <w:b/>
          <w:sz w:val="22"/>
          <w:szCs w:val="22"/>
        </w:rPr>
        <w:t>:</w:t>
      </w:r>
    </w:p>
    <w:p w:rsidR="00D03177" w:rsidRDefault="00D03177" w:rsidP="00D03177">
      <w:pPr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</w:p>
    <w:p w:rsidR="00D03177" w:rsidRDefault="00D03177" w:rsidP="00D03177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7">
        <w:r>
          <w:rPr>
            <w:color w:val="0000FF"/>
            <w:sz w:val="22"/>
            <w:szCs w:val="22"/>
            <w:u w:val="single"/>
          </w:rPr>
          <w:t>CERV-</w:t>
        </w:r>
        <w:proofErr w:type="spellStart"/>
        <w:r>
          <w:rPr>
            <w:color w:val="0000FF"/>
            <w:sz w:val="22"/>
            <w:szCs w:val="22"/>
            <w:u w:val="single"/>
          </w:rPr>
          <w:t>kampanjan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verkkosivusto</w:t>
        </w:r>
        <w:proofErr w:type="spellEnd"/>
      </w:hyperlink>
    </w:p>
    <w:p w:rsidR="00D03177" w:rsidRPr="00D03177" w:rsidRDefault="00D03177" w:rsidP="00D03177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  <w:lang w:val="en-GB"/>
        </w:rPr>
      </w:pPr>
      <w:hyperlink r:id="rId28">
        <w:r w:rsidRPr="00D03177">
          <w:rPr>
            <w:color w:val="0000FF"/>
            <w:sz w:val="22"/>
            <w:szCs w:val="22"/>
            <w:u w:val="single"/>
            <w:lang w:val="en-GB"/>
          </w:rPr>
          <w:t>Euroopan komission oikeus- ja kuluttaja-asioiden pääosasto</w:t>
        </w:r>
      </w:hyperlink>
    </w:p>
    <w:p w:rsidR="00D03177" w:rsidRDefault="00D03177" w:rsidP="00D03177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29">
        <w:r>
          <w:rPr>
            <w:color w:val="0000FF"/>
            <w:sz w:val="22"/>
            <w:szCs w:val="22"/>
            <w:u w:val="single"/>
          </w:rPr>
          <w:t>CERV-</w:t>
        </w:r>
        <w:proofErr w:type="spellStart"/>
        <w:r>
          <w:rPr>
            <w:color w:val="0000FF"/>
            <w:sz w:val="22"/>
            <w:szCs w:val="22"/>
            <w:u w:val="single"/>
          </w:rPr>
          <w:t>ohjelman</w:t>
        </w:r>
        <w:proofErr w:type="spellEnd"/>
        <w:r>
          <w:rPr>
            <w:color w:val="0000FF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0000FF"/>
            <w:sz w:val="22"/>
            <w:szCs w:val="22"/>
            <w:u w:val="single"/>
          </w:rPr>
          <w:t>tilastot</w:t>
        </w:r>
        <w:proofErr w:type="spellEnd"/>
      </w:hyperlink>
    </w:p>
    <w:p w:rsidR="00D03177" w:rsidRDefault="00D03177" w:rsidP="00D03177">
      <w:pPr>
        <w:numPr>
          <w:ilvl w:val="0"/>
          <w:numId w:val="2"/>
        </w:numPr>
        <w:suppressAutoHyphens/>
        <w:spacing w:line="276" w:lineRule="auto"/>
        <w:rPr>
          <w:rFonts w:ascii="Quattrocento Sans" w:eastAsia="Quattrocento Sans" w:hAnsi="Quattrocento Sans" w:cs="Quattrocento Sans"/>
          <w:color w:val="000000"/>
          <w:sz w:val="22"/>
          <w:szCs w:val="22"/>
        </w:rPr>
      </w:pPr>
      <w:hyperlink r:id="rId30">
        <w:proofErr w:type="spellStart"/>
        <w:r>
          <w:rPr>
            <w:color w:val="1155CC"/>
            <w:sz w:val="22"/>
            <w:szCs w:val="22"/>
            <w:u w:val="single"/>
          </w:rPr>
          <w:t>Vuosiraportit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EU</w:t>
        </w:r>
        <w:proofErr w:type="gramStart"/>
        <w:r>
          <w:rPr>
            <w:color w:val="1155CC"/>
            <w:sz w:val="22"/>
            <w:szCs w:val="22"/>
            <w:u w:val="single"/>
          </w:rPr>
          <w:t>:</w:t>
        </w:r>
        <w:proofErr w:type="gramEnd"/>
        <w:r>
          <w:rPr>
            <w:color w:val="1155CC"/>
            <w:sz w:val="22"/>
            <w:szCs w:val="22"/>
            <w:u w:val="single"/>
          </w:rPr>
          <w:t>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perusoikeuskirjan</w:t>
        </w:r>
        <w:proofErr w:type="spellEnd"/>
        <w:r>
          <w:rPr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color w:val="1155CC"/>
            <w:sz w:val="22"/>
            <w:szCs w:val="22"/>
            <w:u w:val="single"/>
          </w:rPr>
          <w:t>soveltamisesta</w:t>
        </w:r>
        <w:proofErr w:type="spellEnd"/>
      </w:hyperlink>
    </w:p>
    <w:p w:rsidR="00D03177" w:rsidRDefault="00D03177" w:rsidP="00D03177">
      <w:pPr>
        <w:spacing w:line="276" w:lineRule="auto"/>
        <w:ind w:left="720"/>
        <w:rPr>
          <w:rFonts w:ascii="Quattrocento Sans" w:eastAsia="Quattrocento Sans" w:hAnsi="Quattrocento Sans" w:cs="Quattrocento Sans"/>
          <w:sz w:val="22"/>
          <w:szCs w:val="22"/>
        </w:rPr>
      </w:pPr>
    </w:p>
    <w:p w:rsidR="00D03177" w:rsidRDefault="00D03177" w:rsidP="00D03177">
      <w:pPr>
        <w:spacing w:after="200" w:line="276" w:lineRule="auto"/>
        <w:rPr>
          <w:color w:val="FF0000"/>
          <w:sz w:val="22"/>
          <w:szCs w:val="22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shd w:val="clear" w:color="auto" w:fill="FFFFFF"/>
        <w:spacing w:after="225"/>
        <w:ind w:left="142" w:right="-143"/>
        <w:jc w:val="both"/>
        <w:rPr>
          <w:rFonts w:ascii="Open Sans" w:eastAsia="Open Sans" w:hAnsi="Open Sans" w:cs="Open Sans"/>
          <w:color w:val="000000"/>
          <w:sz w:val="21"/>
          <w:szCs w:val="21"/>
        </w:rPr>
      </w:pPr>
    </w:p>
    <w:p w:rsidR="00D03177" w:rsidRDefault="00D03177" w:rsidP="00D03177">
      <w:pPr>
        <w:rPr>
          <w:rFonts w:ascii="Open Sans" w:eastAsia="Open Sans" w:hAnsi="Open Sans" w:cs="Open Sans"/>
          <w:sz w:val="21"/>
          <w:szCs w:val="21"/>
        </w:rPr>
      </w:pPr>
    </w:p>
    <w:p w:rsidR="00C010BF" w:rsidRPr="00601A3E" w:rsidRDefault="00C010BF" w:rsidP="00601A3E">
      <w:bookmarkStart w:id="2" w:name="_GoBack"/>
      <w:bookmarkEnd w:id="2"/>
    </w:p>
    <w:sectPr w:rsidR="00C010BF" w:rsidRPr="00601A3E" w:rsidSect="00C1655C">
      <w:headerReference w:type="default" r:id="rId31"/>
      <w:footerReference w:type="default" r:id="rId32"/>
      <w:pgSz w:w="11906" w:h="16838"/>
      <w:pgMar w:top="3402" w:right="851" w:bottom="851" w:left="1021" w:header="1020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B5" w:rsidRDefault="00D460B5" w:rsidP="004E0E93">
      <w:r>
        <w:separator/>
      </w:r>
    </w:p>
  </w:endnote>
  <w:endnote w:type="continuationSeparator" w:id="0">
    <w:p w:rsidR="00D460B5" w:rsidRDefault="00D460B5" w:rsidP="004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HTF Book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Open Sans">
    <w:altName w:val="Times New Roman"/>
    <w:charset w:val="00"/>
    <w:family w:val="auto"/>
    <w:pitch w:val="default"/>
  </w:font>
  <w:font w:name="Gotham HTF Medium">
    <w:altName w:val="Times New Roman"/>
    <w:panose1 w:val="00000000000000000000"/>
    <w:charset w:val="4D"/>
    <w:family w:val="auto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5C" w:rsidRDefault="00C1655C">
    <w:pPr>
      <w:pStyle w:val="Pidipagina"/>
    </w:pPr>
    <w:r>
      <w:rPr>
        <w:noProof/>
        <w:lang w:eastAsia="it-IT"/>
      </w:rPr>
      <w:drawing>
        <wp:inline distT="0" distB="0" distL="0" distR="0">
          <wp:extent cx="6362700" cy="1219200"/>
          <wp:effectExtent l="0" t="0" r="0" b="0"/>
          <wp:docPr id="6009889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8948" name="Immagine 600988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0E93" w:rsidRDefault="004E0E93" w:rsidP="00BB49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B5" w:rsidRDefault="00D460B5" w:rsidP="004E0E93">
      <w:r>
        <w:separator/>
      </w:r>
    </w:p>
  </w:footnote>
  <w:footnote w:type="continuationSeparator" w:id="0">
    <w:p w:rsidR="00D460B5" w:rsidRDefault="00D460B5" w:rsidP="004E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93" w:rsidRDefault="008F7902" w:rsidP="002C13BE">
    <w:pPr>
      <w:pStyle w:val="Intestazione"/>
    </w:pPr>
    <w:r>
      <w:rPr>
        <w:noProof/>
        <w:lang w:eastAsia="it-IT"/>
      </w:rPr>
      <w:drawing>
        <wp:inline distT="0" distB="0" distL="0" distR="0">
          <wp:extent cx="472440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3DB0"/>
    <w:multiLevelType w:val="multilevel"/>
    <w:tmpl w:val="78829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E4D0C64"/>
    <w:multiLevelType w:val="multilevel"/>
    <w:tmpl w:val="F322E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FF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9D10BF"/>
    <w:multiLevelType w:val="multilevel"/>
    <w:tmpl w:val="3BEA0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F7"/>
    <w:rsid w:val="00046DF7"/>
    <w:rsid w:val="00052194"/>
    <w:rsid w:val="00092A49"/>
    <w:rsid w:val="000F36AA"/>
    <w:rsid w:val="00130636"/>
    <w:rsid w:val="001D6DA1"/>
    <w:rsid w:val="00223C4B"/>
    <w:rsid w:val="0026241B"/>
    <w:rsid w:val="002C13BE"/>
    <w:rsid w:val="002D0142"/>
    <w:rsid w:val="002D0F71"/>
    <w:rsid w:val="003603B0"/>
    <w:rsid w:val="003A342E"/>
    <w:rsid w:val="003D5290"/>
    <w:rsid w:val="004109DA"/>
    <w:rsid w:val="004E0E93"/>
    <w:rsid w:val="004F01BB"/>
    <w:rsid w:val="005161CD"/>
    <w:rsid w:val="005848FB"/>
    <w:rsid w:val="005A67DB"/>
    <w:rsid w:val="005C17DC"/>
    <w:rsid w:val="00601A3E"/>
    <w:rsid w:val="006230C9"/>
    <w:rsid w:val="006D3352"/>
    <w:rsid w:val="006E69AF"/>
    <w:rsid w:val="00706E1C"/>
    <w:rsid w:val="00741CB1"/>
    <w:rsid w:val="0078665C"/>
    <w:rsid w:val="008768F7"/>
    <w:rsid w:val="008F7902"/>
    <w:rsid w:val="00A61915"/>
    <w:rsid w:val="00AA16EF"/>
    <w:rsid w:val="00B12B71"/>
    <w:rsid w:val="00BB49C9"/>
    <w:rsid w:val="00C010BF"/>
    <w:rsid w:val="00C056E7"/>
    <w:rsid w:val="00C1655C"/>
    <w:rsid w:val="00C246A9"/>
    <w:rsid w:val="00C4102E"/>
    <w:rsid w:val="00C840DD"/>
    <w:rsid w:val="00CE4CC2"/>
    <w:rsid w:val="00CF7BAE"/>
    <w:rsid w:val="00D01675"/>
    <w:rsid w:val="00D03177"/>
    <w:rsid w:val="00D41FB9"/>
    <w:rsid w:val="00D460B5"/>
    <w:rsid w:val="00D55054"/>
    <w:rsid w:val="00DA3161"/>
    <w:rsid w:val="00DD1E15"/>
    <w:rsid w:val="00E203D4"/>
    <w:rsid w:val="00E2294B"/>
    <w:rsid w:val="00E77BF8"/>
    <w:rsid w:val="00E9530C"/>
    <w:rsid w:val="00EE0FC6"/>
    <w:rsid w:val="00F37E73"/>
    <w:rsid w:val="00F45B97"/>
    <w:rsid w:val="00F571D8"/>
    <w:rsid w:val="00F701F5"/>
    <w:rsid w:val="00F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B7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E93"/>
  </w:style>
  <w:style w:type="paragraph" w:styleId="Pidipagina">
    <w:name w:val="footer"/>
    <w:basedOn w:val="Normale"/>
    <w:link w:val="PidipaginaCarattere"/>
    <w:uiPriority w:val="99"/>
    <w:unhideWhenUsed/>
    <w:rsid w:val="004E0E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E93"/>
  </w:style>
  <w:style w:type="paragraph" w:styleId="NormaleWeb">
    <w:name w:val="Normal (Web)"/>
    <w:basedOn w:val="Normale"/>
    <w:uiPriority w:val="99"/>
    <w:unhideWhenUsed/>
    <w:rsid w:val="002C13BE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1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eWeb"/>
    <w:qFormat/>
    <w:rsid w:val="00092A49"/>
    <w:pPr>
      <w:shd w:val="clear" w:color="auto" w:fill="FFFFFF"/>
      <w:spacing w:before="0" w:beforeAutospacing="0" w:after="225" w:afterAutospacing="0" w:line="240" w:lineRule="exact"/>
      <w:ind w:left="1985"/>
      <w:jc w:val="both"/>
    </w:pPr>
    <w:rPr>
      <w:rFonts w:ascii="Gotham HTF Book" w:hAnsi="Gotham HTF Book" w:cs="Open Sans"/>
      <w:noProof/>
      <w:color w:val="404040" w:themeColor="text1" w:themeTint="BF"/>
      <w:sz w:val="20"/>
      <w:szCs w:val="20"/>
      <w:lang w:val="en-US"/>
    </w:rPr>
  </w:style>
  <w:style w:type="paragraph" w:customStyle="1" w:styleId="titoloparagrafo">
    <w:name w:val="titolo paragrafo"/>
    <w:basedOn w:val="Normale"/>
    <w:qFormat/>
    <w:rsid w:val="00092A49"/>
    <w:pPr>
      <w:jc w:val="right"/>
    </w:pPr>
    <w:rPr>
      <w:rFonts w:ascii="Gotham HTF Medium" w:hAnsi="Gotham HTF Medium" w:cs="Open Sans"/>
      <w:color w:val="262626" w:themeColor="text1" w:themeTint="D9"/>
      <w:sz w:val="21"/>
      <w:szCs w:val="21"/>
      <w:lang w:val="en-US"/>
    </w:rPr>
  </w:style>
  <w:style w:type="paragraph" w:styleId="Nessunaspaziatura">
    <w:name w:val="No Spacing"/>
    <w:uiPriority w:val="1"/>
    <w:qFormat/>
    <w:rsid w:val="00C1655C"/>
    <w:rPr>
      <w:rFonts w:eastAsiaTheme="minorEastAsia"/>
      <w:sz w:val="22"/>
      <w:szCs w:val="22"/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A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A3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opa.eu/eurobarometer/surveys/detail/3216" TargetMode="External"/><Relationship Id="rId18" Type="http://schemas.openxmlformats.org/officeDocument/2006/relationships/hyperlink" Target="https://ec.europa.eu/info/funding-tenders/opportunities/portal/screen/programmes/cerv" TargetMode="External"/><Relationship Id="rId26" Type="http://schemas.openxmlformats.org/officeDocument/2006/relationships/hyperlink" Target="mailto:EACEA-CERV@ec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ission.europa.eu/system/files/2022-12/c_2022_8588_1_en_annexe_acte_autonome_cp_part1_v2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uropa.eu/eurobarometer/api/deliverable/download/file?deliverableId=89837" TargetMode="External"/><Relationship Id="rId17" Type="http://schemas.openxmlformats.org/officeDocument/2006/relationships/hyperlink" Target="https://ec.europa.eu/info/funding-tenders/opportunities/portal/screen/programmes/cerv" TargetMode="External"/><Relationship Id="rId25" Type="http://schemas.openxmlformats.org/officeDocument/2006/relationships/hyperlink" Target="mailto:EC-CERV-CALLS@ec.europa.e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.europa.eu/info/funding-tenders/opportunities/portal/screen/home" TargetMode="External"/><Relationship Id="rId20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fi" TargetMode="External"/><Relationship Id="rId29" Type="http://schemas.openxmlformats.org/officeDocument/2006/relationships/hyperlink" Target="https://commission.europa.eu/strategy-and-policy/eu-budget/performance-and-reporting/programme-performance-statements/citizens-equality-rights-and-values-programme-performance_en%23:~:text=More%20information%20on%20the%20key%20performance%20indicators%201,carried%20out%20by%20CERV-funded%20projects.%20...%20%C3%89l%C3%A9ments%20suppl%C3%A9mentai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ommission/presscorner/detail/fi/ip_22_7521" TargetMode="External"/><Relationship Id="rId24" Type="http://schemas.openxmlformats.org/officeDocument/2006/relationships/hyperlink" Target="about:blank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uropa.eu/eurobarometer/surveys/detail/3216" TargetMode="External"/><Relationship Id="rId23" Type="http://schemas.openxmlformats.org/officeDocument/2006/relationships/hyperlink" Target="https://ec.europa.eu/newsroom/just/user-subscriptions/1148/create" TargetMode="External"/><Relationship Id="rId28" Type="http://schemas.openxmlformats.org/officeDocument/2006/relationships/hyperlink" Target="https://commission.europa.eu/about-european-commission/departments-and-executive-agencies/justice-and-consumers/justice-and-consumers-funding-tenders/funding-programmes/citizens-equality-rights-and-values-programme_en" TargetMode="External"/><Relationship Id="rId10" Type="http://schemas.openxmlformats.org/officeDocument/2006/relationships/hyperlink" Target="https://urldefense.com/v3/__https:/oikeusministerio.fi/cerv-rahoitusohjelma__;!!DOxrgLBm!BQv8ZOY50eeTBhdQQfzP92mG3Gey7jHzYBXeUczzMMLN1Q6W72t0Fdo5asKmxC6Vpe7q5OB0tYn1LcPdL_CES6PeYgWplUV4nw$" TargetMode="External"/><Relationship Id="rId19" Type="http://schemas.openxmlformats.org/officeDocument/2006/relationships/hyperlink" Target="https://commission.europa.eu/funding-tenders/find-funding/eu-funding-programmes/citizens-equality-rights-and-values-programme/citizens-equality-rights-and-values-programme-overview/cerv-national-contact-points_en?etransnolive=1&amp;prefLang=fi&amp;etrans=fi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uropa.eu/cerv-programme" TargetMode="External"/><Relationship Id="rId14" Type="http://schemas.openxmlformats.org/officeDocument/2006/relationships/hyperlink" Target="https://commission.europa.eu/aid-development-cooperation-fundamental-rights/your-rights-eu/eu-charter-fundamental-rights/application-charter/annual-reports-application-charter_fi" TargetMode="External"/><Relationship Id="rId22" Type="http://schemas.openxmlformats.org/officeDocument/2006/relationships/hyperlink" Target="https://commission.europa.eu/system/files/2022-12/indicativeplanningcerv2023-24calls-final.pdf" TargetMode="External"/><Relationship Id="rId27" Type="http://schemas.openxmlformats.org/officeDocument/2006/relationships/hyperlink" Target="http://europa.eu/cerv-programme" TargetMode="External"/><Relationship Id="rId30" Type="http://schemas.openxmlformats.org/officeDocument/2006/relationships/hyperlink" Target="https://commission.europa.eu/aid-development-cooperation-fundamental-rights/your-rights-eu/eu-charter-fundamental-rights/application-charter/annual-reports-application-charter_fi" TargetMode="Externa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D1279D-53C5-4C30-BF2C-41680096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2024-10-15T11:19:00Z</cp:lastPrinted>
  <dcterms:created xsi:type="dcterms:W3CDTF">2023-06-09T14:55:00Z</dcterms:created>
  <dcterms:modified xsi:type="dcterms:W3CDTF">2024-10-15T11:19:00Z</dcterms:modified>
</cp:coreProperties>
</file>