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proofErr w:type="gramStart"/>
            <w:r w:rsidR="005C3513" w:rsidRPr="00C737C7">
              <w:rPr>
                <w:rFonts w:ascii="Tahoma" w:hAnsi="Tahoma" w:cs="Tahoma"/>
                <w:b w:val="0"/>
                <w:color w:val="000000"/>
                <w:sz w:val="20"/>
                <w:shd w:val="clear" w:color="auto" w:fill="FFFFFF"/>
                <w:lang w:val="en-US"/>
              </w:rPr>
              <w:t>hereinafter</w:t>
            </w:r>
            <w:proofErr w:type="gramEnd"/>
            <w:r w:rsidR="005C3513" w:rsidRPr="00C737C7">
              <w:rPr>
                <w:rFonts w:ascii="Tahoma" w:hAnsi="Tahoma" w:cs="Tahoma"/>
                <w:b w:val="0"/>
                <w:color w:val="000000"/>
                <w:sz w:val="20"/>
                <w:shd w:val="clear" w:color="auto" w:fill="FFFFFF"/>
                <w:lang w:val="en-US"/>
              </w:rPr>
              <w:t xml:space="preserve">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3C4AE8CB"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F95493">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F95493">
        <w:rPr>
          <w:rFonts w:ascii="Tahoma" w:hAnsi="Tahoma" w:cs="Tahoma"/>
          <w:b/>
          <w:bCs/>
          <w:sz w:val="20"/>
          <w:szCs w:val="20"/>
          <w:lang w:val="en-US"/>
        </w:rPr>
        <w:t>1</w:t>
      </w:r>
      <w:r w:rsidR="00497117">
        <w:rPr>
          <w:rFonts w:ascii="Tahoma" w:hAnsi="Tahoma" w:cs="Tahoma"/>
          <w:b/>
          <w:bCs/>
          <w:sz w:val="20"/>
          <w:szCs w:val="20"/>
          <w:lang w:val="en-US"/>
        </w:rPr>
        <w:t>6</w:t>
      </w:r>
      <w:r w:rsidR="00F95493">
        <w:rPr>
          <w:rFonts w:ascii="Tahoma" w:hAnsi="Tahoma" w:cs="Tahoma"/>
          <w:b/>
          <w:bCs/>
          <w:sz w:val="20"/>
          <w:szCs w:val="20"/>
          <w:lang w:val="en-US"/>
        </w:rPr>
        <w:t xml:space="preserve"> </w:t>
      </w:r>
      <w:r w:rsidR="00497117">
        <w:rPr>
          <w:rFonts w:ascii="Tahoma" w:hAnsi="Tahoma" w:cs="Tahoma"/>
          <w:b/>
          <w:bCs/>
          <w:sz w:val="20"/>
          <w:szCs w:val="20"/>
          <w:lang w:val="en-US"/>
        </w:rPr>
        <w:t>AUGUST</w:t>
      </w:r>
      <w:r w:rsidRPr="00C737C7">
        <w:rPr>
          <w:rFonts w:ascii="Tahoma" w:hAnsi="Tahoma" w:cs="Tahoma"/>
          <w:b/>
          <w:bCs/>
          <w:sz w:val="20"/>
          <w:szCs w:val="20"/>
          <w:lang w:val="en-US"/>
        </w:rPr>
        <w:t xml:space="preserve"> 202</w:t>
      </w:r>
      <w:r w:rsidR="005A033E">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F95493" w:rsidRPr="00C737C7" w14:paraId="645DE685" w14:textId="77777777" w:rsidTr="002A6CA6">
        <w:trPr>
          <w:trHeight w:val="668"/>
        </w:trPr>
        <w:tc>
          <w:tcPr>
            <w:tcW w:w="709" w:type="dxa"/>
            <w:vMerge w:val="restart"/>
            <w:vAlign w:val="center"/>
          </w:tcPr>
          <w:p w14:paraId="4E5A5025" w14:textId="33F13A4F" w:rsidR="00F95493" w:rsidRPr="00F95493" w:rsidRDefault="00497117" w:rsidP="00F95493">
            <w:pPr>
              <w:pStyle w:val="ListParagraph"/>
              <w:numPr>
                <w:ilvl w:val="0"/>
                <w:numId w:val="2"/>
              </w:numPr>
              <w:spacing w:before="40" w:after="40" w:line="240" w:lineRule="exact"/>
              <w:rPr>
                <w:rFonts w:ascii="Tahoma" w:hAnsi="Tahoma" w:cs="Tahoma"/>
                <w:b/>
                <w:bCs/>
                <w:sz w:val="20"/>
                <w:szCs w:val="20"/>
                <w:lang w:val="en-US"/>
              </w:rPr>
            </w:pPr>
            <w:r>
              <w:rPr>
                <w:rFonts w:ascii="Tahoma" w:hAnsi="Tahoma" w:cs="Tahoma"/>
                <w:b/>
                <w:bCs/>
                <w:sz w:val="20"/>
                <w:szCs w:val="20"/>
                <w:lang w:val="en-US"/>
              </w:rPr>
              <w:t xml:space="preserve">1    </w:t>
            </w:r>
            <w:r w:rsidRPr="00497117">
              <w:rPr>
                <w:rFonts w:ascii="Tahoma" w:hAnsi="Tahoma" w:cs="Tahoma"/>
                <w:sz w:val="20"/>
                <w:szCs w:val="20"/>
                <w:lang w:val="en-US"/>
              </w:rPr>
              <w:t>1.</w:t>
            </w:r>
            <w:r>
              <w:rPr>
                <w:rFonts w:ascii="Tahoma" w:hAnsi="Tahoma" w:cs="Tahoma"/>
                <w:b/>
                <w:bCs/>
                <w:sz w:val="20"/>
                <w:szCs w:val="20"/>
                <w:lang w:val="en-US"/>
              </w:rPr>
              <w:t xml:space="preserve"> </w:t>
            </w:r>
          </w:p>
        </w:tc>
        <w:tc>
          <w:tcPr>
            <w:tcW w:w="2834" w:type="dxa"/>
            <w:vMerge w:val="restart"/>
            <w:vAlign w:val="center"/>
          </w:tcPr>
          <w:p w14:paraId="79C17B32" w14:textId="07FE1E5C" w:rsidR="00F95493" w:rsidRPr="008B55BA" w:rsidRDefault="00497117" w:rsidP="00BE342A">
            <w:pPr>
              <w:spacing w:before="40" w:after="40" w:line="240" w:lineRule="exact"/>
              <w:jc w:val="both"/>
              <w:rPr>
                <w:rFonts w:ascii="Tahoma" w:hAnsi="Tahoma" w:cs="Tahoma"/>
                <w:sz w:val="20"/>
                <w:szCs w:val="20"/>
                <w:lang w:val="en-US"/>
              </w:rPr>
            </w:pPr>
            <w:r w:rsidRPr="00497117">
              <w:rPr>
                <w:rFonts w:ascii="Tahoma" w:hAnsi="Tahoma" w:cs="Tahoma"/>
                <w:sz w:val="20"/>
                <w:szCs w:val="20"/>
                <w:lang w:val="en-US"/>
              </w:rPr>
              <w:t>Regarding approval of LITGRID AB Board’s decision of 22 July 2022 (minutes No. 16)</w:t>
            </w:r>
          </w:p>
        </w:tc>
        <w:tc>
          <w:tcPr>
            <w:tcW w:w="3826" w:type="dxa"/>
            <w:vAlign w:val="center"/>
          </w:tcPr>
          <w:p w14:paraId="794A2653" w14:textId="77777777" w:rsidR="00497117" w:rsidRPr="00274DB4" w:rsidRDefault="00497117" w:rsidP="00497117">
            <w:pPr>
              <w:pStyle w:val="ListParagraph"/>
              <w:numPr>
                <w:ilvl w:val="0"/>
                <w:numId w:val="4"/>
              </w:numPr>
              <w:spacing w:after="160" w:line="259" w:lineRule="auto"/>
              <w:jc w:val="both"/>
              <w:rPr>
                <w:rFonts w:ascii="Arial" w:hAnsi="Arial" w:cs="Arial"/>
                <w:sz w:val="20"/>
                <w:szCs w:val="20"/>
              </w:rPr>
            </w:pPr>
            <w:r w:rsidRPr="00274DB4">
              <w:rPr>
                <w:rFonts w:ascii="Arial" w:hAnsi="Arial" w:cs="Arial"/>
                <w:sz w:val="20"/>
                <w:szCs w:val="20"/>
              </w:rPr>
              <w:t xml:space="preserve">Approve to amend the material conditions of the contract “No 21VP-SUT-220 for design and work of reconstruction of the 330 kV </w:t>
            </w:r>
            <w:proofErr w:type="spellStart"/>
            <w:r w:rsidRPr="00274DB4">
              <w:rPr>
                <w:rFonts w:ascii="Arial" w:hAnsi="Arial" w:cs="Arial"/>
                <w:sz w:val="20"/>
                <w:szCs w:val="20"/>
              </w:rPr>
              <w:t>air line</w:t>
            </w:r>
            <w:proofErr w:type="spellEnd"/>
            <w:r w:rsidRPr="00274DB4">
              <w:rPr>
                <w:rFonts w:ascii="Arial" w:hAnsi="Arial" w:cs="Arial"/>
                <w:sz w:val="20"/>
                <w:szCs w:val="20"/>
              </w:rPr>
              <w:t xml:space="preserve"> </w:t>
            </w:r>
            <w:proofErr w:type="spellStart"/>
            <w:r w:rsidRPr="00274DB4">
              <w:rPr>
                <w:rFonts w:ascii="Arial" w:hAnsi="Arial" w:cs="Arial"/>
                <w:sz w:val="20"/>
                <w:szCs w:val="20"/>
              </w:rPr>
              <w:t>Darbėnai</w:t>
            </w:r>
            <w:proofErr w:type="spellEnd"/>
            <w:r w:rsidRPr="00274DB4">
              <w:rPr>
                <w:rFonts w:ascii="Arial" w:hAnsi="Arial" w:cs="Arial"/>
                <w:sz w:val="20"/>
                <w:szCs w:val="20"/>
              </w:rPr>
              <w:t xml:space="preserve"> - </w:t>
            </w:r>
            <w:proofErr w:type="spellStart"/>
            <w:r w:rsidRPr="00274DB4">
              <w:rPr>
                <w:rFonts w:ascii="Arial" w:hAnsi="Arial" w:cs="Arial"/>
                <w:sz w:val="20"/>
                <w:szCs w:val="20"/>
              </w:rPr>
              <w:t>Bitėnai</w:t>
            </w:r>
            <w:proofErr w:type="spellEnd"/>
            <w:r w:rsidRPr="00274DB4">
              <w:rPr>
                <w:rFonts w:ascii="Arial" w:hAnsi="Arial" w:cs="Arial"/>
                <w:sz w:val="20"/>
                <w:szCs w:val="20"/>
              </w:rPr>
              <w:t xml:space="preserve"> (LN 330) with AB „</w:t>
            </w:r>
            <w:proofErr w:type="spellStart"/>
            <w:r w:rsidRPr="00274DB4">
              <w:rPr>
                <w:rFonts w:ascii="Arial" w:hAnsi="Arial" w:cs="Arial"/>
                <w:sz w:val="20"/>
                <w:szCs w:val="20"/>
              </w:rPr>
              <w:t>Kauno</w:t>
            </w:r>
            <w:proofErr w:type="spellEnd"/>
            <w:r w:rsidRPr="00274DB4">
              <w:rPr>
                <w:rFonts w:ascii="Arial" w:hAnsi="Arial" w:cs="Arial"/>
                <w:sz w:val="20"/>
                <w:szCs w:val="20"/>
              </w:rPr>
              <w:t xml:space="preserve"> </w:t>
            </w:r>
            <w:proofErr w:type="spellStart"/>
            <w:proofErr w:type="gramStart"/>
            <w:r w:rsidRPr="00274DB4">
              <w:rPr>
                <w:rFonts w:ascii="Arial" w:hAnsi="Arial" w:cs="Arial"/>
                <w:sz w:val="20"/>
                <w:szCs w:val="20"/>
              </w:rPr>
              <w:t>tiltai</w:t>
            </w:r>
            <w:proofErr w:type="spellEnd"/>
            <w:r w:rsidRPr="00274DB4">
              <w:rPr>
                <w:rFonts w:ascii="Arial" w:hAnsi="Arial" w:cs="Arial"/>
                <w:sz w:val="20"/>
                <w:szCs w:val="20"/>
              </w:rPr>
              <w:t>“ (</w:t>
            </w:r>
            <w:proofErr w:type="gramEnd"/>
            <w:r w:rsidRPr="00274DB4">
              <w:rPr>
                <w:rFonts w:ascii="Arial" w:hAnsi="Arial" w:cs="Arial"/>
                <w:sz w:val="20"/>
                <w:szCs w:val="20"/>
              </w:rPr>
              <w:t xml:space="preserve">legal entity code 133729589) </w:t>
            </w:r>
            <w:proofErr w:type="spellStart"/>
            <w:r w:rsidRPr="00274DB4">
              <w:rPr>
                <w:rFonts w:ascii="Arial" w:hAnsi="Arial" w:cs="Arial"/>
                <w:sz w:val="20"/>
                <w:szCs w:val="20"/>
              </w:rPr>
              <w:t>ir</w:t>
            </w:r>
            <w:proofErr w:type="spellEnd"/>
            <w:r w:rsidRPr="00274DB4">
              <w:rPr>
                <w:rFonts w:ascii="Arial" w:hAnsi="Arial" w:cs="Arial"/>
                <w:sz w:val="20"/>
                <w:szCs w:val="20"/>
              </w:rPr>
              <w:t xml:space="preserve"> UAB „LITENERGOSERVIS“ (legal entity code 302244515),</w:t>
            </w:r>
          </w:p>
          <w:p w14:paraId="2CAD2A0D" w14:textId="77777777" w:rsidR="00497117" w:rsidRDefault="00497117" w:rsidP="00497117">
            <w:pPr>
              <w:pStyle w:val="ListParagraph"/>
              <w:numPr>
                <w:ilvl w:val="0"/>
                <w:numId w:val="5"/>
              </w:numPr>
              <w:spacing w:after="160" w:line="259" w:lineRule="auto"/>
              <w:jc w:val="both"/>
              <w:rPr>
                <w:rFonts w:ascii="Arial" w:hAnsi="Arial" w:cs="Arial"/>
                <w:sz w:val="20"/>
                <w:szCs w:val="20"/>
              </w:rPr>
            </w:pPr>
            <w:r w:rsidRPr="00274DB4">
              <w:rPr>
                <w:rFonts w:ascii="Arial" w:hAnsi="Arial" w:cs="Arial"/>
                <w:sz w:val="20"/>
                <w:szCs w:val="20"/>
              </w:rPr>
              <w:t xml:space="preserve">The Contract price – the amount of 7 727 226,02EUR, exclusive </w:t>
            </w:r>
            <w:r w:rsidRPr="00274DB4">
              <w:rPr>
                <w:rFonts w:ascii="Arial" w:hAnsi="Arial" w:cs="Arial"/>
                <w:sz w:val="20"/>
                <w:szCs w:val="20"/>
              </w:rPr>
              <w:lastRenderedPageBreak/>
              <w:t xml:space="preserve">of VAT, is allocated additionally for the performance of the Contract; the total Contract price is 54 657 226,02 EUR, exclusive of VAT.  </w:t>
            </w:r>
          </w:p>
          <w:p w14:paraId="0A32FDC8" w14:textId="77777777" w:rsidR="00497117" w:rsidRPr="00274DB4" w:rsidRDefault="00497117" w:rsidP="00497117">
            <w:pPr>
              <w:pStyle w:val="ListParagraph"/>
              <w:numPr>
                <w:ilvl w:val="0"/>
                <w:numId w:val="5"/>
              </w:numPr>
              <w:spacing w:after="160" w:line="259" w:lineRule="auto"/>
              <w:jc w:val="both"/>
              <w:rPr>
                <w:rFonts w:ascii="Arial" w:hAnsi="Arial" w:cs="Arial"/>
                <w:sz w:val="20"/>
                <w:szCs w:val="20"/>
              </w:rPr>
            </w:pPr>
            <w:r>
              <w:rPr>
                <w:rFonts w:ascii="Arial" w:hAnsi="Arial" w:cs="Arial"/>
                <w:sz w:val="20"/>
                <w:szCs w:val="20"/>
              </w:rPr>
              <w:t>3.4. point of Pricing rules is laid down as follows:</w:t>
            </w:r>
          </w:p>
          <w:p w14:paraId="613E98F4" w14:textId="77777777" w:rsidR="00497117" w:rsidRDefault="00497117" w:rsidP="00497117">
            <w:pPr>
              <w:pStyle w:val="ListParagraph"/>
              <w:ind w:left="360"/>
              <w:jc w:val="both"/>
              <w:rPr>
                <w:rFonts w:ascii="Arial" w:hAnsi="Arial" w:cs="Arial"/>
                <w:sz w:val="20"/>
                <w:szCs w:val="20"/>
                <w:highlight w:val="yellow"/>
              </w:rPr>
            </w:pPr>
          </w:p>
          <w:p w14:paraId="397EA46E" w14:textId="77777777" w:rsidR="00497117" w:rsidRPr="00CD1C90" w:rsidRDefault="00497117" w:rsidP="00CD1C90">
            <w:pPr>
              <w:jc w:val="both"/>
              <w:rPr>
                <w:rFonts w:ascii="Arial" w:hAnsi="Arial" w:cs="Arial"/>
                <w:sz w:val="20"/>
                <w:szCs w:val="20"/>
              </w:rPr>
            </w:pPr>
            <w:r w:rsidRPr="00CD1C90">
              <w:rPr>
                <w:rFonts w:ascii="Arial" w:hAnsi="Arial" w:cs="Arial"/>
                <w:sz w:val="20"/>
                <w:szCs w:val="20"/>
              </w:rPr>
              <w:t>"If the value of the price index of construction cost elements published by the Statistics Department of the Republic of Lithuania (www.stat.gov.lt) "All construction costs" (hereinafter - the Index) within 6 months or longer, which is calculated from the conclusion of the Agreement (or from the last price of the Agreement recalculation due to a change in the Index, if the Contract price was recalculated), changed by 5% or more, the Contract price may be recalculated at the initiative of any of the Parties. The recalculation of the contract price is not based on the Index published by the Statistics Department of the Republic of Lithuania, but on individual materials and products ("concrete and reinforced concrete products", "concrete and mixtures", "electrotechnical materials", "metal products", "pipes"), "machines and mechanisms labour', 'wages and overheads' indices' (hereinafter - Conversion indices)."</w:t>
            </w:r>
          </w:p>
          <w:p w14:paraId="4A76D6FE" w14:textId="77777777" w:rsidR="00497117" w:rsidRDefault="00497117" w:rsidP="00497117">
            <w:pPr>
              <w:pStyle w:val="ListParagraph"/>
              <w:ind w:left="360"/>
              <w:jc w:val="both"/>
              <w:rPr>
                <w:rFonts w:ascii="Arial" w:hAnsi="Arial" w:cs="Arial"/>
                <w:sz w:val="20"/>
                <w:szCs w:val="20"/>
                <w:highlight w:val="yellow"/>
              </w:rPr>
            </w:pPr>
          </w:p>
          <w:p w14:paraId="4C22AF9B" w14:textId="77777777" w:rsidR="00497117" w:rsidRPr="00274DB4" w:rsidRDefault="00497117" w:rsidP="00497117">
            <w:pPr>
              <w:pStyle w:val="ListParagraph"/>
              <w:numPr>
                <w:ilvl w:val="0"/>
                <w:numId w:val="5"/>
              </w:numPr>
              <w:spacing w:after="160" w:line="259" w:lineRule="auto"/>
              <w:jc w:val="both"/>
              <w:rPr>
                <w:rFonts w:ascii="Arial" w:hAnsi="Arial" w:cs="Arial"/>
                <w:sz w:val="20"/>
                <w:szCs w:val="20"/>
              </w:rPr>
            </w:pPr>
            <w:r>
              <w:rPr>
                <w:rFonts w:ascii="Arial" w:hAnsi="Arial" w:cs="Arial"/>
                <w:sz w:val="20"/>
                <w:szCs w:val="20"/>
              </w:rPr>
              <w:t>3.8. point of Pricing rules is laid down as follows:</w:t>
            </w:r>
          </w:p>
          <w:p w14:paraId="69B7A546" w14:textId="77777777" w:rsidR="00497117" w:rsidRDefault="00497117" w:rsidP="00497117">
            <w:pPr>
              <w:pStyle w:val="ListParagraph"/>
              <w:ind w:left="360"/>
              <w:jc w:val="both"/>
              <w:rPr>
                <w:rFonts w:ascii="Arial" w:hAnsi="Arial" w:cs="Arial"/>
                <w:sz w:val="20"/>
                <w:szCs w:val="20"/>
                <w:highlight w:val="yellow"/>
              </w:rPr>
            </w:pPr>
          </w:p>
          <w:p w14:paraId="454C51B6" w14:textId="77777777" w:rsidR="00497117" w:rsidRPr="003B4428" w:rsidRDefault="00497117" w:rsidP="00497117">
            <w:pPr>
              <w:pStyle w:val="ListParagraph"/>
              <w:ind w:left="360"/>
              <w:jc w:val="both"/>
              <w:rPr>
                <w:rFonts w:ascii="Arial" w:hAnsi="Arial" w:cs="Arial"/>
                <w:sz w:val="20"/>
                <w:szCs w:val="20"/>
              </w:rPr>
            </w:pPr>
            <w:r w:rsidRPr="00274DB4">
              <w:rPr>
                <w:rFonts w:ascii="Arial" w:hAnsi="Arial" w:cs="Arial"/>
                <w:sz w:val="20"/>
                <w:szCs w:val="20"/>
              </w:rPr>
              <w:t xml:space="preserve">"For the first recalculation of </w:t>
            </w:r>
            <w:r w:rsidRPr="003B4428">
              <w:rPr>
                <w:rFonts w:ascii="Arial" w:hAnsi="Arial" w:cs="Arial"/>
                <w:sz w:val="20"/>
                <w:szCs w:val="20"/>
              </w:rPr>
              <w:t xml:space="preserve">the Contract price, it is used the month of the Contract conclusion, </w:t>
            </w:r>
            <w:proofErr w:type="gramStart"/>
            <w:r w:rsidRPr="003B4428">
              <w:rPr>
                <w:rFonts w:ascii="Arial" w:hAnsi="Arial" w:cs="Arial"/>
                <w:sz w:val="20"/>
                <w:szCs w:val="20"/>
              </w:rPr>
              <w:t>i.e.</w:t>
            </w:r>
            <w:proofErr w:type="gramEnd"/>
            <w:r w:rsidRPr="003B4428">
              <w:rPr>
                <w:rFonts w:ascii="Arial" w:hAnsi="Arial" w:cs="Arial"/>
                <w:sz w:val="20"/>
                <w:szCs w:val="20"/>
              </w:rPr>
              <w:t xml:space="preserve"> in 2021 November, conversion indices. In case of subsequent recalculations, the value of the Index at the beginning of the period shall be as it was the value of the Index at the end of the period (as specified in the Agreement)."</w:t>
            </w:r>
          </w:p>
          <w:p w14:paraId="0EA0329D" w14:textId="1C04A567" w:rsidR="00F95493" w:rsidRPr="008B55BA" w:rsidRDefault="00F95493" w:rsidP="00BE342A">
            <w:pPr>
              <w:spacing w:before="40" w:after="40" w:line="240" w:lineRule="exact"/>
              <w:jc w:val="both"/>
              <w:rPr>
                <w:rFonts w:ascii="Tahoma" w:hAnsi="Tahoma" w:cs="Tahoma"/>
                <w:bCs/>
                <w:iCs/>
                <w:sz w:val="20"/>
                <w:szCs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14:paraId="32C277D8" w14:textId="2C85FD7E"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99621348"/>
                <w14:checkbox>
                  <w14:checked w14:val="0"/>
                  <w14:checkedState w14:val="2612" w14:font="MS Gothic"/>
                  <w14:uncheckedState w14:val="2610" w14:font="MS Gothic"/>
                </w14:checkbox>
              </w:sdtPr>
              <w:sdtContent>
                <w:r w:rsidR="00F95493" w:rsidRPr="00C737C7">
                  <w:rPr>
                    <w:rStyle w:val="FontStyle13"/>
                    <w:rFonts w:ascii="MS Gothic" w:eastAsia="MS Gothic" w:hAnsi="MS Gothic" w:cs="Tahoma"/>
                    <w:b/>
                    <w:lang w:val="en-US"/>
                  </w:rPr>
                  <w:t>☐</w:t>
                </w:r>
              </w:sdtContent>
            </w:sdt>
            <w:r w:rsidR="00F9549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97C65E5" w14:textId="2B5A96D4"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12737065"/>
                <w14:checkbox>
                  <w14:checked w14:val="0"/>
                  <w14:checkedState w14:val="2612" w14:font="MS Gothic"/>
                  <w14:uncheckedState w14:val="2610" w14:font="MS Gothic"/>
                </w14:checkbox>
              </w:sdtPr>
              <w:sdtContent>
                <w:r w:rsidR="00F95493" w:rsidRPr="00C737C7">
                  <w:rPr>
                    <w:rStyle w:val="FontStyle13"/>
                    <w:rFonts w:ascii="Segoe UI Symbol" w:eastAsia="MS Gothic" w:hAnsi="Segoe UI Symbol" w:cs="Segoe UI Symbol"/>
                    <w:b/>
                    <w:lang w:val="en-US"/>
                  </w:rPr>
                  <w:t>☐</w:t>
                </w:r>
              </w:sdtContent>
            </w:sdt>
            <w:r w:rsidR="00F95493" w:rsidRPr="00C737C7">
              <w:rPr>
                <w:rStyle w:val="FontStyle13"/>
                <w:rFonts w:ascii="Tahoma" w:hAnsi="Tahoma" w:cs="Tahoma"/>
                <w:b/>
                <w:lang w:val="en-US"/>
              </w:rPr>
              <w:t xml:space="preserve"> AGAINST</w:t>
            </w:r>
          </w:p>
        </w:tc>
      </w:tr>
      <w:tr w:rsidR="00F95493" w:rsidRPr="00C737C7" w14:paraId="2F0E3F52" w14:textId="77777777" w:rsidTr="002A6CA6">
        <w:trPr>
          <w:trHeight w:val="668"/>
        </w:trPr>
        <w:tc>
          <w:tcPr>
            <w:tcW w:w="709" w:type="dxa"/>
            <w:vMerge/>
            <w:vAlign w:val="center"/>
          </w:tcPr>
          <w:p w14:paraId="5A7D98D4"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ign w:val="center"/>
          </w:tcPr>
          <w:p w14:paraId="1F5CEA7D" w14:textId="77777777" w:rsidR="00F95493" w:rsidRPr="008B55BA" w:rsidRDefault="00F95493" w:rsidP="00F95493">
            <w:pPr>
              <w:spacing w:before="40" w:after="40" w:line="240" w:lineRule="exact"/>
              <w:rPr>
                <w:rFonts w:ascii="Tahoma" w:hAnsi="Tahoma" w:cs="Tahoma"/>
                <w:sz w:val="20"/>
                <w:szCs w:val="20"/>
                <w:lang w:val="en-US"/>
              </w:rPr>
            </w:pPr>
          </w:p>
        </w:tc>
        <w:tc>
          <w:tcPr>
            <w:tcW w:w="3826" w:type="dxa"/>
            <w:vAlign w:val="center"/>
          </w:tcPr>
          <w:p w14:paraId="7F5B9E96" w14:textId="77777777" w:rsidR="00497117" w:rsidRPr="00497117" w:rsidRDefault="00497117" w:rsidP="00497117">
            <w:pPr>
              <w:spacing w:after="160" w:line="259" w:lineRule="auto"/>
              <w:jc w:val="both"/>
              <w:rPr>
                <w:rFonts w:ascii="Arial" w:hAnsi="Arial" w:cs="Arial"/>
                <w:sz w:val="20"/>
                <w:szCs w:val="20"/>
              </w:rPr>
            </w:pPr>
            <w:r w:rsidRPr="00497117">
              <w:rPr>
                <w:rFonts w:ascii="Arial" w:hAnsi="Arial" w:cs="Arial"/>
                <w:sz w:val="20"/>
                <w:szCs w:val="20"/>
              </w:rPr>
              <w:t xml:space="preserve">To authorise the CEO of LITGRID AB to make decision, without a separate decision of the Board of LITGRID AB, regarding the change of the essential condition of the Contract - the Contract price - by reducing the price without any restrictions or by increasing the price by entering into agreements on the acquisition of additional works and/or on a reasonable increase in the prices of materials/equipment, if the total amount of all agreements on the prices of additional work does not exceed 10% </w:t>
            </w:r>
            <w:r w:rsidRPr="00497117">
              <w:rPr>
                <w:rFonts w:ascii="Arial" w:hAnsi="Arial" w:cs="Arial"/>
                <w:sz w:val="20"/>
                <w:szCs w:val="20"/>
              </w:rPr>
              <w:lastRenderedPageBreak/>
              <w:t>(that is, 5 465 722,6 EUR, exclusive of VAT) of the original Contract price.</w:t>
            </w:r>
          </w:p>
          <w:p w14:paraId="4A9C7F59" w14:textId="5D1164F9" w:rsidR="00F95493" w:rsidRPr="008B55BA" w:rsidRDefault="00F95493" w:rsidP="00BE342A">
            <w:pPr>
              <w:spacing w:before="40" w:after="40" w:line="240" w:lineRule="exact"/>
              <w:jc w:val="both"/>
              <w:rPr>
                <w:rFonts w:ascii="Tahoma" w:hAnsi="Tahoma" w:cs="Tahoma"/>
                <w:bCs/>
                <w:iCs/>
                <w:sz w:val="20"/>
                <w:szCs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14:paraId="70CE4D2D" w14:textId="62A1F5DC"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785861469"/>
                <w14:checkbox>
                  <w14:checked w14:val="0"/>
                  <w14:checkedState w14:val="2612" w14:font="MS Gothic"/>
                  <w14:uncheckedState w14:val="2610" w14:font="MS Gothic"/>
                </w14:checkbox>
              </w:sdtPr>
              <w:sdtContent>
                <w:r w:rsidR="00F95493" w:rsidRPr="00C737C7">
                  <w:rPr>
                    <w:rStyle w:val="FontStyle13"/>
                    <w:rFonts w:ascii="MS Gothic" w:eastAsia="MS Gothic" w:hAnsi="MS Gothic" w:cs="Tahoma"/>
                    <w:b/>
                    <w:lang w:val="en-US"/>
                  </w:rPr>
                  <w:t>☐</w:t>
                </w:r>
              </w:sdtContent>
            </w:sdt>
            <w:r w:rsidR="00F9549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35739B01" w14:textId="7A61DD19"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858734814"/>
                <w14:checkbox>
                  <w14:checked w14:val="0"/>
                  <w14:checkedState w14:val="2612" w14:font="MS Gothic"/>
                  <w14:uncheckedState w14:val="2610" w14:font="MS Gothic"/>
                </w14:checkbox>
              </w:sdtPr>
              <w:sdtContent>
                <w:r w:rsidR="00F95493" w:rsidRPr="00C737C7">
                  <w:rPr>
                    <w:rStyle w:val="FontStyle13"/>
                    <w:rFonts w:ascii="Segoe UI Symbol" w:eastAsia="MS Gothic" w:hAnsi="Segoe UI Symbol" w:cs="Segoe UI Symbol"/>
                    <w:b/>
                    <w:lang w:val="en-US"/>
                  </w:rPr>
                  <w:t>☐</w:t>
                </w:r>
              </w:sdtContent>
            </w:sdt>
            <w:r w:rsidR="00F95493" w:rsidRPr="00C737C7">
              <w:rPr>
                <w:rStyle w:val="FontStyle13"/>
                <w:rFonts w:ascii="Tahoma" w:hAnsi="Tahoma" w:cs="Tahoma"/>
                <w:b/>
                <w:lang w:val="en-US"/>
              </w:rPr>
              <w:t xml:space="preserve"> AGAINST</w:t>
            </w:r>
          </w:p>
        </w:tc>
      </w:tr>
      <w:tr w:rsidR="00F95493" w:rsidRPr="00C737C7" w14:paraId="553A4AC2" w14:textId="77777777" w:rsidTr="002A6CA6">
        <w:trPr>
          <w:trHeight w:val="668"/>
        </w:trPr>
        <w:tc>
          <w:tcPr>
            <w:tcW w:w="709" w:type="dxa"/>
            <w:vMerge/>
            <w:vAlign w:val="center"/>
          </w:tcPr>
          <w:p w14:paraId="0D6AC374"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ign w:val="center"/>
          </w:tcPr>
          <w:p w14:paraId="53D8EEDD" w14:textId="77777777" w:rsidR="00F95493" w:rsidRPr="008B55BA" w:rsidRDefault="00F95493" w:rsidP="00F95493">
            <w:pPr>
              <w:spacing w:before="40" w:after="40" w:line="240" w:lineRule="exact"/>
              <w:rPr>
                <w:rFonts w:ascii="Tahoma" w:hAnsi="Tahoma" w:cs="Tahoma"/>
                <w:sz w:val="20"/>
                <w:szCs w:val="20"/>
                <w:lang w:val="en-US"/>
              </w:rPr>
            </w:pPr>
          </w:p>
        </w:tc>
        <w:tc>
          <w:tcPr>
            <w:tcW w:w="3826" w:type="dxa"/>
            <w:vAlign w:val="center"/>
          </w:tcPr>
          <w:p w14:paraId="4245DC51" w14:textId="77777777" w:rsidR="00497117" w:rsidRPr="00497117" w:rsidRDefault="00497117" w:rsidP="00497117">
            <w:pPr>
              <w:spacing w:after="160" w:line="259" w:lineRule="auto"/>
              <w:jc w:val="both"/>
              <w:rPr>
                <w:rFonts w:ascii="Arial" w:hAnsi="Arial" w:cs="Arial"/>
                <w:sz w:val="20"/>
                <w:szCs w:val="20"/>
              </w:rPr>
            </w:pPr>
            <w:r w:rsidRPr="00497117">
              <w:rPr>
                <w:rFonts w:ascii="Arial" w:hAnsi="Arial" w:cs="Arial"/>
                <w:sz w:val="20"/>
                <w:szCs w:val="20"/>
              </w:rPr>
              <w:t>To oblige the CEO of LITGRID AB to inform the Board, before making such a decision, by e-mail of the decisions made in Point II. of this Decision regarding the amendment of the material condition of the Contract.</w:t>
            </w:r>
          </w:p>
          <w:p w14:paraId="44507731" w14:textId="4964FCDF" w:rsidR="00F95493" w:rsidRPr="008B55BA" w:rsidRDefault="00F95493" w:rsidP="00BE342A">
            <w:pPr>
              <w:spacing w:before="40" w:after="40" w:line="240" w:lineRule="exact"/>
              <w:jc w:val="both"/>
              <w:rPr>
                <w:rFonts w:ascii="Tahoma" w:hAnsi="Tahoma" w:cs="Tahoma"/>
                <w:bCs/>
                <w:iCs/>
                <w:sz w:val="20"/>
                <w:szCs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14:paraId="5DF963A6" w14:textId="65233F7F"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44624146"/>
                <w14:checkbox>
                  <w14:checked w14:val="0"/>
                  <w14:checkedState w14:val="2612" w14:font="MS Gothic"/>
                  <w14:uncheckedState w14:val="2610" w14:font="MS Gothic"/>
                </w14:checkbox>
              </w:sdtPr>
              <w:sdtContent>
                <w:r w:rsidR="00F95493" w:rsidRPr="00C737C7">
                  <w:rPr>
                    <w:rStyle w:val="FontStyle13"/>
                    <w:rFonts w:ascii="MS Gothic" w:eastAsia="MS Gothic" w:hAnsi="MS Gothic" w:cs="Tahoma"/>
                    <w:b/>
                    <w:lang w:val="en-US"/>
                  </w:rPr>
                  <w:t>☐</w:t>
                </w:r>
              </w:sdtContent>
            </w:sdt>
            <w:r w:rsidR="00F9549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370B0C5" w14:textId="1447D0AB" w:rsidR="00F95493"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005892897"/>
                <w14:checkbox>
                  <w14:checked w14:val="0"/>
                  <w14:checkedState w14:val="2612" w14:font="MS Gothic"/>
                  <w14:uncheckedState w14:val="2610" w14:font="MS Gothic"/>
                </w14:checkbox>
              </w:sdtPr>
              <w:sdtContent>
                <w:r w:rsidR="00F95493" w:rsidRPr="00C737C7">
                  <w:rPr>
                    <w:rStyle w:val="FontStyle13"/>
                    <w:rFonts w:ascii="Segoe UI Symbol" w:eastAsia="MS Gothic" w:hAnsi="Segoe UI Symbol" w:cs="Segoe UI Symbol"/>
                    <w:b/>
                    <w:lang w:val="en-US"/>
                  </w:rPr>
                  <w:t>☐</w:t>
                </w:r>
              </w:sdtContent>
            </w:sdt>
            <w:r w:rsidR="00F9549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926B" w14:textId="77777777" w:rsidR="00D772D4" w:rsidRDefault="00D772D4">
      <w:pPr>
        <w:pStyle w:val="antraste"/>
      </w:pPr>
      <w:r>
        <w:separator/>
      </w:r>
    </w:p>
  </w:endnote>
  <w:endnote w:type="continuationSeparator" w:id="0">
    <w:p w14:paraId="77C8D2C0" w14:textId="77777777" w:rsidR="00D772D4" w:rsidRDefault="00D772D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EE54" w14:textId="77777777" w:rsidR="00D772D4" w:rsidRDefault="00D772D4">
      <w:pPr>
        <w:pStyle w:val="antraste"/>
      </w:pPr>
      <w:r>
        <w:separator/>
      </w:r>
    </w:p>
  </w:footnote>
  <w:footnote w:type="continuationSeparator" w:id="0">
    <w:p w14:paraId="173ED4FC" w14:textId="77777777" w:rsidR="00D772D4" w:rsidRDefault="00D772D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4E5"/>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3814A2"/>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790986"/>
    <w:multiLevelType w:val="hybridMultilevel"/>
    <w:tmpl w:val="16A0558A"/>
    <w:lvl w:ilvl="0" w:tplc="E1504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720D"/>
    <w:multiLevelType w:val="hybridMultilevel"/>
    <w:tmpl w:val="485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376B5"/>
    <w:multiLevelType w:val="multilevel"/>
    <w:tmpl w:val="51A6A906"/>
    <w:lvl w:ilvl="0">
      <w:start w:val="1"/>
      <w:numFmt w:val="decimal"/>
      <w:lvlText w:val="%1."/>
      <w:lvlJc w:val="left"/>
      <w:pPr>
        <w:ind w:left="-270" w:hanging="360"/>
      </w:pPr>
      <w:rPr>
        <w:rFonts w:hint="default"/>
        <w:b w:val="0"/>
      </w:rPr>
    </w:lvl>
    <w:lvl w:ilvl="1">
      <w:start w:val="1"/>
      <w:numFmt w:val="decimal"/>
      <w:isLgl/>
      <w:lvlText w:val="%1.%2."/>
      <w:lvlJc w:val="left"/>
      <w:pPr>
        <w:ind w:left="-198" w:hanging="432"/>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450" w:hanging="1080"/>
      </w:pPr>
      <w:rPr>
        <w:rFonts w:hint="default"/>
      </w:rPr>
    </w:lvl>
    <w:lvl w:ilvl="5">
      <w:start w:val="1"/>
      <w:numFmt w:val="decimal"/>
      <w:isLgl/>
      <w:lvlText w:val="%1.%2.%3.%4.%5.%6."/>
      <w:lvlJc w:val="left"/>
      <w:pPr>
        <w:ind w:left="450" w:hanging="1080"/>
      </w:pPr>
      <w:rPr>
        <w:rFonts w:hint="default"/>
      </w:rPr>
    </w:lvl>
    <w:lvl w:ilvl="6">
      <w:start w:val="1"/>
      <w:numFmt w:val="decimal"/>
      <w:isLgl/>
      <w:lvlText w:val="%1.%2.%3.%4.%5.%6.%7."/>
      <w:lvlJc w:val="left"/>
      <w:pPr>
        <w:ind w:left="810" w:hanging="1440"/>
      </w:pPr>
      <w:rPr>
        <w:rFonts w:hint="default"/>
      </w:rPr>
    </w:lvl>
    <w:lvl w:ilvl="7">
      <w:start w:val="1"/>
      <w:numFmt w:val="decimal"/>
      <w:isLgl/>
      <w:lvlText w:val="%1.%2.%3.%4.%5.%6.%7.%8."/>
      <w:lvlJc w:val="left"/>
      <w:pPr>
        <w:ind w:left="810" w:hanging="1440"/>
      </w:pPr>
      <w:rPr>
        <w:rFonts w:hint="default"/>
      </w:rPr>
    </w:lvl>
    <w:lvl w:ilvl="8">
      <w:start w:val="1"/>
      <w:numFmt w:val="decimal"/>
      <w:isLgl/>
      <w:lvlText w:val="%1.%2.%3.%4.%5.%6.%7.%8.%9."/>
      <w:lvlJc w:val="left"/>
      <w:pPr>
        <w:ind w:left="1170" w:hanging="1800"/>
      </w:pPr>
      <w:rPr>
        <w:rFonts w:hint="default"/>
      </w:rPr>
    </w:lvl>
  </w:abstractNum>
  <w:abstractNum w:abstractNumId="6" w15:restartNumberingAfterBreak="0">
    <w:nsid w:val="6CD62F02"/>
    <w:multiLevelType w:val="hybridMultilevel"/>
    <w:tmpl w:val="DB6A04C6"/>
    <w:lvl w:ilvl="0" w:tplc="8F3C5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617993">
    <w:abstractNumId w:val="1"/>
  </w:num>
  <w:num w:numId="2" w16cid:durableId="193815256">
    <w:abstractNumId w:val="5"/>
  </w:num>
  <w:num w:numId="3" w16cid:durableId="273024841">
    <w:abstractNumId w:val="3"/>
  </w:num>
  <w:num w:numId="4" w16cid:durableId="57439231">
    <w:abstractNumId w:val="6"/>
  </w:num>
  <w:num w:numId="5" w16cid:durableId="1309673844">
    <w:abstractNumId w:val="4"/>
  </w:num>
  <w:num w:numId="6" w16cid:durableId="748886295">
    <w:abstractNumId w:val="0"/>
  </w:num>
  <w:num w:numId="7" w16cid:durableId="7566350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117"/>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6A0"/>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42A"/>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1C90"/>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2D4"/>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493"/>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92B10"/>
    <w:rsid w:val="004D691E"/>
    <w:rsid w:val="00530858"/>
    <w:rsid w:val="005575E8"/>
    <w:rsid w:val="00571E2E"/>
    <w:rsid w:val="005E4E93"/>
    <w:rsid w:val="005F0E44"/>
    <w:rsid w:val="0061001B"/>
    <w:rsid w:val="006D0D44"/>
    <w:rsid w:val="0079634A"/>
    <w:rsid w:val="007E3BE8"/>
    <w:rsid w:val="00840D5B"/>
    <w:rsid w:val="0087368A"/>
    <w:rsid w:val="008820BA"/>
    <w:rsid w:val="00980E27"/>
    <w:rsid w:val="009B2E5F"/>
    <w:rsid w:val="009D490B"/>
    <w:rsid w:val="009E3691"/>
    <w:rsid w:val="00B70730"/>
    <w:rsid w:val="00B969A9"/>
    <w:rsid w:val="00BA4069"/>
    <w:rsid w:val="00BE6FE5"/>
    <w:rsid w:val="00C11546"/>
    <w:rsid w:val="00C11FE7"/>
    <w:rsid w:val="00C14644"/>
    <w:rsid w:val="00C95D2E"/>
    <w:rsid w:val="00CA5776"/>
    <w:rsid w:val="00EB7C04"/>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13</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7</cp:revision>
  <cp:lastPrinted>2014-03-14T08:41:00Z</cp:lastPrinted>
  <dcterms:created xsi:type="dcterms:W3CDTF">2022-03-25T13:13:00Z</dcterms:created>
  <dcterms:modified xsi:type="dcterms:W3CDTF">2022-07-25T14:30:00Z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