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6DF5" w:rsidRPr="002D6CDA" w:rsidRDefault="00BB323C" w:rsidP="00A57C43">
      <w:pPr>
        <w:pStyle w:val="En-tte"/>
        <w:tabs>
          <w:tab w:val="clear" w:pos="4536"/>
          <w:tab w:val="clear" w:pos="9072"/>
          <w:tab w:val="right" w:pos="9356"/>
        </w:tabs>
        <w:spacing w:after="480" w:line="360" w:lineRule="auto"/>
        <w:ind w:right="-1"/>
        <w:rPr>
          <w:rFonts w:asciiTheme="minorHAnsi" w:hAnsiTheme="minorHAnsi" w:cstheme="minorHAnsi"/>
          <w:sz w:val="18"/>
          <w:szCs w:val="18"/>
        </w:rPr>
      </w:pPr>
      <w:r w:rsidRPr="002D6CDA">
        <w:rPr>
          <w:rFonts w:asciiTheme="minorHAnsi" w:hAnsiTheme="minorHAnsi" w:cstheme="minorHAnsi"/>
          <w:sz w:val="18"/>
          <w:szCs w:val="18"/>
        </w:rPr>
        <w:t>INFO</w:t>
      </w:r>
      <w:r w:rsidR="008B44B2" w:rsidRPr="002D6CDA">
        <w:rPr>
          <w:rFonts w:asciiTheme="minorHAnsi" w:hAnsiTheme="minorHAnsi" w:cstheme="minorHAnsi"/>
          <w:sz w:val="18"/>
          <w:szCs w:val="18"/>
        </w:rPr>
        <w:t>RMATION REGLEMENTEE</w:t>
      </w:r>
      <w:r w:rsidR="00AF0DA2" w:rsidRPr="002D6CDA">
        <w:rPr>
          <w:rFonts w:asciiTheme="minorHAnsi" w:hAnsiTheme="minorHAnsi" w:cstheme="minorHAnsi"/>
          <w:sz w:val="18"/>
          <w:szCs w:val="18"/>
        </w:rPr>
        <w:tab/>
      </w:r>
      <w:r w:rsidR="00E6057D" w:rsidRPr="002D6CDA">
        <w:rPr>
          <w:rFonts w:asciiTheme="minorHAnsi" w:hAnsiTheme="minorHAnsi" w:cstheme="minorHAnsi"/>
          <w:sz w:val="18"/>
          <w:szCs w:val="18"/>
        </w:rPr>
        <w:t>P</w:t>
      </w:r>
      <w:r w:rsidR="00CA1123" w:rsidRPr="002D6CDA">
        <w:rPr>
          <w:rFonts w:asciiTheme="minorHAnsi" w:hAnsiTheme="minorHAnsi" w:cstheme="minorHAnsi"/>
          <w:sz w:val="18"/>
          <w:szCs w:val="18"/>
        </w:rPr>
        <w:t>aris</w:t>
      </w:r>
      <w:r w:rsidR="0028383E" w:rsidRPr="002D6CDA">
        <w:rPr>
          <w:rFonts w:asciiTheme="minorHAnsi" w:hAnsiTheme="minorHAnsi" w:cstheme="minorHAnsi"/>
          <w:sz w:val="18"/>
          <w:szCs w:val="18"/>
        </w:rPr>
        <w:t xml:space="preserve">, </w:t>
      </w:r>
      <w:r w:rsidR="004502D0">
        <w:rPr>
          <w:rFonts w:asciiTheme="minorHAnsi" w:hAnsiTheme="minorHAnsi" w:cstheme="minorHAnsi"/>
          <w:sz w:val="18"/>
          <w:szCs w:val="18"/>
        </w:rPr>
        <w:t>3 mai</w:t>
      </w:r>
      <w:r w:rsidR="000C2A28">
        <w:rPr>
          <w:rFonts w:asciiTheme="minorHAnsi" w:hAnsiTheme="minorHAnsi" w:cstheme="minorHAnsi"/>
          <w:sz w:val="18"/>
          <w:szCs w:val="18"/>
        </w:rPr>
        <w:t xml:space="preserve"> 2021</w:t>
      </w:r>
      <w:r w:rsidR="0088315A" w:rsidRPr="002D6CDA">
        <w:rPr>
          <w:rFonts w:asciiTheme="minorHAnsi" w:hAnsiTheme="minorHAnsi" w:cstheme="minorHAnsi"/>
          <w:sz w:val="18"/>
          <w:szCs w:val="18"/>
        </w:rPr>
        <w:t xml:space="preserve"> </w:t>
      </w:r>
      <w:r w:rsidR="00C647BA" w:rsidRPr="002D6CDA">
        <w:rPr>
          <w:rFonts w:asciiTheme="minorHAnsi" w:hAnsiTheme="minorHAnsi" w:cstheme="minorHAnsi"/>
          <w:sz w:val="18"/>
          <w:szCs w:val="18"/>
        </w:rPr>
        <w:t>17</w:t>
      </w:r>
      <w:r w:rsidR="00314286" w:rsidRPr="002D6CDA">
        <w:rPr>
          <w:rFonts w:asciiTheme="minorHAnsi" w:hAnsiTheme="minorHAnsi" w:cstheme="minorHAnsi"/>
          <w:sz w:val="18"/>
          <w:szCs w:val="18"/>
        </w:rPr>
        <w:t>:45</w:t>
      </w:r>
    </w:p>
    <w:p w:rsidR="00AD6DF5" w:rsidRPr="002D6CDA" w:rsidRDefault="000B0B40" w:rsidP="0061593C">
      <w:pPr>
        <w:pStyle w:val="Titre5"/>
        <w:keepNext w:val="0"/>
        <w:tabs>
          <w:tab w:val="right" w:pos="9639"/>
        </w:tabs>
        <w:spacing w:line="360" w:lineRule="auto"/>
        <w:ind w:right="-1"/>
        <w:rPr>
          <w:rFonts w:asciiTheme="minorHAnsi" w:hAnsiTheme="minorHAnsi" w:cstheme="minorHAnsi"/>
          <w:sz w:val="22"/>
          <w:szCs w:val="22"/>
        </w:rPr>
      </w:pPr>
      <w:r w:rsidRPr="002D6CDA">
        <w:rPr>
          <w:rFonts w:asciiTheme="minorHAnsi" w:hAnsiTheme="minorHAnsi" w:cstheme="minorHAnsi"/>
          <w:noProof/>
          <w:sz w:val="22"/>
          <w:szCs w:val="22"/>
        </w:rPr>
        <w:drawing>
          <wp:inline distT="0" distB="0" distL="0" distR="0">
            <wp:extent cx="1581150" cy="295275"/>
            <wp:effectExtent l="0" t="0" r="0" b="952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81150" cy="295275"/>
                    </a:xfrm>
                    <a:prstGeom prst="rect">
                      <a:avLst/>
                    </a:prstGeom>
                    <a:noFill/>
                    <a:ln>
                      <a:noFill/>
                    </a:ln>
                  </pic:spPr>
                </pic:pic>
              </a:graphicData>
            </a:graphic>
          </wp:inline>
        </w:drawing>
      </w:r>
    </w:p>
    <w:p w:rsidR="002D6CDA" w:rsidRPr="002D6CDA" w:rsidRDefault="002D6CDA" w:rsidP="002D6CDA">
      <w:pPr>
        <w:pStyle w:val="Titre5"/>
        <w:keepNext w:val="0"/>
        <w:tabs>
          <w:tab w:val="right" w:pos="9639"/>
        </w:tabs>
        <w:spacing w:line="360" w:lineRule="auto"/>
        <w:ind w:right="-1"/>
        <w:rPr>
          <w:rFonts w:asciiTheme="minorHAnsi" w:hAnsiTheme="minorHAnsi" w:cstheme="minorHAnsi"/>
          <w:caps/>
          <w:sz w:val="18"/>
          <w:szCs w:val="18"/>
        </w:rPr>
      </w:pPr>
      <w:r w:rsidRPr="002D6CDA">
        <w:rPr>
          <w:rFonts w:asciiTheme="minorHAnsi" w:hAnsiTheme="minorHAnsi" w:cstheme="minorHAnsi"/>
          <w:caps/>
          <w:sz w:val="18"/>
          <w:szCs w:val="18"/>
        </w:rPr>
        <w:t>Votre solution de location au service des transports durables</w:t>
      </w:r>
    </w:p>
    <w:p w:rsidR="003939D6" w:rsidRPr="002D6CDA" w:rsidRDefault="003939D6" w:rsidP="0061593C">
      <w:pPr>
        <w:tabs>
          <w:tab w:val="right" w:pos="9639"/>
        </w:tabs>
        <w:spacing w:line="360" w:lineRule="auto"/>
        <w:ind w:right="-1"/>
        <w:jc w:val="center"/>
        <w:rPr>
          <w:rFonts w:asciiTheme="minorHAnsi" w:hAnsiTheme="minorHAnsi" w:cstheme="minorHAnsi"/>
          <w:b/>
          <w:color w:val="000080"/>
          <w:sz w:val="22"/>
          <w:szCs w:val="22"/>
        </w:rPr>
      </w:pPr>
    </w:p>
    <w:p w:rsidR="004502D0" w:rsidRPr="00A97378" w:rsidRDefault="004502D0" w:rsidP="004502D0">
      <w:pPr>
        <w:jc w:val="center"/>
        <w:rPr>
          <w:rFonts w:ascii="Arial" w:eastAsia="Lucida Sans Unicode" w:hAnsi="Arial" w:cs="Arial"/>
          <w:b/>
          <w:color w:val="002065"/>
          <w:kern w:val="1"/>
          <w:sz w:val="28"/>
          <w:szCs w:val="28"/>
          <w:lang w:eastAsia="hi-IN" w:bidi="hi-IN"/>
        </w:rPr>
      </w:pPr>
      <w:r>
        <w:rPr>
          <w:rFonts w:ascii="Arial" w:eastAsia="Lucida Sans Unicode" w:hAnsi="Arial" w:cs="Arial"/>
          <w:b/>
          <w:color w:val="002065"/>
          <w:kern w:val="1"/>
          <w:sz w:val="28"/>
          <w:szCs w:val="28"/>
          <w:lang w:eastAsia="hi-IN" w:bidi="hi-IN"/>
        </w:rPr>
        <w:t xml:space="preserve">TOUAX </w:t>
      </w:r>
      <w:r w:rsidRPr="00A97378">
        <w:rPr>
          <w:rFonts w:ascii="Arial" w:eastAsia="Lucida Sans Unicode" w:hAnsi="Arial" w:cs="Arial"/>
          <w:b/>
          <w:color w:val="002065"/>
          <w:kern w:val="1"/>
          <w:sz w:val="28"/>
          <w:szCs w:val="28"/>
          <w:lang w:eastAsia="hi-IN" w:bidi="hi-IN"/>
        </w:rPr>
        <w:t>répond aux conditions d’éligibilité</w:t>
      </w:r>
    </w:p>
    <w:p w:rsidR="00E95639" w:rsidRPr="002D6CDA" w:rsidRDefault="004502D0" w:rsidP="004502D0">
      <w:pPr>
        <w:pStyle w:val="Corpsdetexte"/>
        <w:spacing w:before="120" w:after="120" w:line="360" w:lineRule="auto"/>
        <w:jc w:val="center"/>
        <w:rPr>
          <w:rFonts w:asciiTheme="minorHAnsi" w:eastAsia="Lucida Sans Unicode" w:hAnsiTheme="minorHAnsi" w:cstheme="minorHAnsi"/>
          <w:b/>
          <w:color w:val="002065"/>
          <w:kern w:val="1"/>
          <w:sz w:val="28"/>
          <w:szCs w:val="28"/>
          <w:lang w:eastAsia="hi-IN" w:bidi="hi-IN"/>
        </w:rPr>
      </w:pPr>
      <w:proofErr w:type="gramStart"/>
      <w:r w:rsidRPr="00A97378">
        <w:rPr>
          <w:rFonts w:ascii="Arial" w:eastAsia="Lucida Sans Unicode" w:hAnsi="Arial" w:cs="Arial"/>
          <w:b/>
          <w:color w:val="002065"/>
          <w:kern w:val="1"/>
          <w:sz w:val="28"/>
          <w:szCs w:val="28"/>
          <w:lang w:eastAsia="hi-IN" w:bidi="hi-IN"/>
        </w:rPr>
        <w:t>du</w:t>
      </w:r>
      <w:proofErr w:type="gramEnd"/>
      <w:r w:rsidRPr="00A97378">
        <w:rPr>
          <w:rFonts w:ascii="Arial" w:eastAsia="Lucida Sans Unicode" w:hAnsi="Arial" w:cs="Arial"/>
          <w:b/>
          <w:color w:val="002065"/>
          <w:kern w:val="1"/>
          <w:sz w:val="28"/>
          <w:szCs w:val="28"/>
          <w:lang w:eastAsia="hi-IN" w:bidi="hi-IN"/>
        </w:rPr>
        <w:t xml:space="preserve"> dispositif PEA-PME</w:t>
      </w:r>
    </w:p>
    <w:tbl>
      <w:tblPr>
        <w:tblStyle w:val="Grilledutableau"/>
        <w:tblW w:w="0" w:type="auto"/>
        <w:jc w:val="center"/>
        <w:tblBorders>
          <w:top w:val="single" w:sz="4" w:space="0" w:color="002060"/>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6"/>
      </w:tblGrid>
      <w:tr w:rsidR="00E95639" w:rsidRPr="002D6CDA" w:rsidTr="00C0143C">
        <w:trPr>
          <w:jc w:val="center"/>
        </w:trPr>
        <w:tc>
          <w:tcPr>
            <w:tcW w:w="9496" w:type="dxa"/>
          </w:tcPr>
          <w:p w:rsidR="00E95639" w:rsidRPr="002D6CDA" w:rsidRDefault="00E95639" w:rsidP="00A10804">
            <w:pPr>
              <w:pStyle w:val="Corpsdetexte"/>
              <w:tabs>
                <w:tab w:val="right" w:pos="851"/>
              </w:tabs>
              <w:spacing w:before="80" w:after="120"/>
              <w:rPr>
                <w:rFonts w:asciiTheme="minorHAnsi" w:eastAsia="Lucida Sans Unicode" w:hAnsiTheme="minorHAnsi" w:cstheme="minorHAnsi"/>
                <w:color w:val="002065"/>
                <w:kern w:val="1"/>
                <w:szCs w:val="22"/>
                <w:lang w:eastAsia="hi-IN" w:bidi="hi-IN"/>
              </w:rPr>
            </w:pPr>
          </w:p>
        </w:tc>
      </w:tr>
    </w:tbl>
    <w:p w:rsidR="00A10804" w:rsidRPr="002D6CDA" w:rsidRDefault="00A10804" w:rsidP="00DA24AE">
      <w:pPr>
        <w:pStyle w:val="Corpsdetexte"/>
        <w:tabs>
          <w:tab w:val="right" w:pos="9639"/>
        </w:tabs>
        <w:spacing w:before="80" w:after="80"/>
        <w:rPr>
          <w:rFonts w:asciiTheme="minorHAnsi" w:hAnsiTheme="minorHAnsi" w:cstheme="minorHAnsi"/>
        </w:rPr>
      </w:pPr>
    </w:p>
    <w:p w:rsidR="004502D0" w:rsidRPr="004502D0" w:rsidRDefault="004502D0" w:rsidP="004502D0">
      <w:pPr>
        <w:pStyle w:val="Corpsdetexte"/>
        <w:tabs>
          <w:tab w:val="left" w:pos="5010"/>
        </w:tabs>
        <w:spacing w:before="80" w:after="80"/>
        <w:rPr>
          <w:rFonts w:asciiTheme="minorHAnsi" w:hAnsiTheme="minorHAnsi" w:cstheme="minorHAnsi"/>
          <w:bCs/>
          <w:sz w:val="18"/>
          <w:szCs w:val="18"/>
        </w:rPr>
      </w:pPr>
      <w:r w:rsidRPr="004502D0">
        <w:rPr>
          <w:rFonts w:asciiTheme="minorHAnsi" w:hAnsiTheme="minorHAnsi" w:cstheme="minorHAnsi"/>
          <w:bCs/>
          <w:sz w:val="18"/>
          <w:szCs w:val="18"/>
        </w:rPr>
        <w:t>TOUAX déclare répondre aux conditions d'éligibilité du dispositif PEA</w:t>
      </w:r>
      <w:r w:rsidRPr="004502D0">
        <w:rPr>
          <w:rFonts w:asciiTheme="minorHAnsi" w:hAnsiTheme="minorHAnsi" w:cstheme="minorHAnsi"/>
          <w:bCs/>
          <w:sz w:val="18"/>
          <w:szCs w:val="18"/>
        </w:rPr>
        <w:noBreakHyphen/>
        <w:t>PME précisées par l'article L. 221-32-2 alinéa 2 a du Code monétaire et financier, à savoir, être une entreprise dont les titres sont admis aux négociations sur un marché réglementé ou sur un système multilatéral de négociation, respectant cumulativement les critères suivants :</w:t>
      </w:r>
    </w:p>
    <w:p w:rsidR="004502D0" w:rsidRPr="004502D0" w:rsidRDefault="004502D0" w:rsidP="004502D0">
      <w:pPr>
        <w:pStyle w:val="Corpsdetexte"/>
        <w:tabs>
          <w:tab w:val="left" w:pos="5010"/>
        </w:tabs>
        <w:spacing w:before="80" w:after="80"/>
        <w:rPr>
          <w:rFonts w:asciiTheme="minorHAnsi" w:hAnsiTheme="minorHAnsi" w:cstheme="minorHAnsi"/>
          <w:bCs/>
          <w:sz w:val="18"/>
          <w:szCs w:val="18"/>
        </w:rPr>
      </w:pPr>
      <w:r w:rsidRPr="004502D0">
        <w:rPr>
          <w:rFonts w:asciiTheme="minorHAnsi" w:hAnsiTheme="minorHAnsi" w:cstheme="minorHAnsi"/>
          <w:bCs/>
          <w:sz w:val="18"/>
          <w:szCs w:val="18"/>
        </w:rPr>
        <w:t>– sa capitalisation boursière est inférieure à un milliard d'euros ou l'a été à la clôture d'un au moins des quatre exercices comptables précédant l'exercice pris en compte pour apprécier l'éligibilité de ses titres ;</w:t>
      </w:r>
    </w:p>
    <w:p w:rsidR="004502D0" w:rsidRPr="004502D0" w:rsidRDefault="004502D0" w:rsidP="004502D0">
      <w:pPr>
        <w:pStyle w:val="Corpsdetexte"/>
        <w:tabs>
          <w:tab w:val="left" w:pos="5010"/>
        </w:tabs>
        <w:spacing w:before="80" w:after="80"/>
        <w:rPr>
          <w:rFonts w:asciiTheme="minorHAnsi" w:hAnsiTheme="minorHAnsi" w:cstheme="minorHAnsi"/>
          <w:bCs/>
          <w:sz w:val="18"/>
          <w:szCs w:val="18"/>
        </w:rPr>
      </w:pPr>
      <w:r w:rsidRPr="004502D0">
        <w:rPr>
          <w:rFonts w:asciiTheme="minorHAnsi" w:hAnsiTheme="minorHAnsi" w:cstheme="minorHAnsi"/>
          <w:bCs/>
          <w:sz w:val="18"/>
          <w:szCs w:val="18"/>
        </w:rPr>
        <w:t>– elle occupe moins de 5 000 personnes et a un chiffre d'affaires annuel n'excédant pas 1,5 milliard d'euros ou un total de bilan n'excédant pas 2 milliards d'euros.</w:t>
      </w:r>
    </w:p>
    <w:p w:rsidR="004502D0" w:rsidRPr="004502D0" w:rsidRDefault="004502D0" w:rsidP="004502D0">
      <w:pPr>
        <w:pStyle w:val="Corpsdetexte"/>
        <w:tabs>
          <w:tab w:val="left" w:pos="5010"/>
        </w:tabs>
        <w:spacing w:before="80" w:after="80"/>
        <w:rPr>
          <w:rFonts w:asciiTheme="minorHAnsi" w:hAnsiTheme="minorHAnsi" w:cstheme="minorHAnsi"/>
          <w:bCs/>
          <w:sz w:val="18"/>
          <w:szCs w:val="18"/>
        </w:rPr>
      </w:pPr>
      <w:r w:rsidRPr="004502D0">
        <w:rPr>
          <w:rFonts w:asciiTheme="minorHAnsi" w:hAnsiTheme="minorHAnsi" w:cstheme="minorHAnsi"/>
          <w:bCs/>
          <w:sz w:val="18"/>
          <w:szCs w:val="18"/>
        </w:rPr>
        <w:t>Ces critères d'éligibilité sont appréciés sur la base des comptes consolidés du Groupe au 31 décembre 2020.</w:t>
      </w:r>
    </w:p>
    <w:p w:rsidR="004502D0" w:rsidRPr="004502D0" w:rsidRDefault="004502D0" w:rsidP="004502D0">
      <w:pPr>
        <w:pStyle w:val="Corpsdetexte"/>
        <w:tabs>
          <w:tab w:val="left" w:pos="5010"/>
        </w:tabs>
        <w:spacing w:before="80" w:after="80"/>
        <w:rPr>
          <w:rFonts w:asciiTheme="minorHAnsi" w:hAnsiTheme="minorHAnsi" w:cstheme="minorHAnsi"/>
          <w:bCs/>
          <w:sz w:val="18"/>
          <w:szCs w:val="18"/>
        </w:rPr>
      </w:pPr>
      <w:r w:rsidRPr="004502D0">
        <w:rPr>
          <w:rFonts w:asciiTheme="minorHAnsi" w:hAnsiTheme="minorHAnsi" w:cstheme="minorHAnsi"/>
          <w:bCs/>
          <w:sz w:val="18"/>
          <w:szCs w:val="18"/>
        </w:rPr>
        <w:t>Les actions TOUAX SCA continuent en conséquence d'être éligibles au dispositif PEA-PME.</w:t>
      </w:r>
    </w:p>
    <w:p w:rsidR="00763184" w:rsidRDefault="00763184" w:rsidP="00A24B8E">
      <w:pPr>
        <w:pStyle w:val="Corpsdetexte"/>
        <w:spacing w:before="80" w:after="80"/>
        <w:rPr>
          <w:rFonts w:asciiTheme="minorHAnsi" w:hAnsiTheme="minorHAnsi" w:cstheme="minorHAnsi"/>
        </w:rPr>
      </w:pPr>
    </w:p>
    <w:p w:rsidR="004502D0" w:rsidRPr="004502D0" w:rsidRDefault="004502D0" w:rsidP="004502D0">
      <w:pPr>
        <w:pStyle w:val="Corpsdetexte"/>
        <w:rPr>
          <w:rFonts w:asciiTheme="minorHAnsi" w:hAnsiTheme="minorHAnsi" w:cstheme="minorHAnsi"/>
          <w:b/>
          <w:u w:val="single"/>
        </w:rPr>
      </w:pPr>
      <w:r w:rsidRPr="004502D0">
        <w:rPr>
          <w:rFonts w:asciiTheme="minorHAnsi" w:hAnsiTheme="minorHAnsi" w:cstheme="minorHAnsi"/>
          <w:b/>
          <w:u w:val="single"/>
        </w:rPr>
        <w:t>PROCHAINS RENDEZ-VOUS</w:t>
      </w:r>
    </w:p>
    <w:p w:rsidR="004502D0" w:rsidRPr="004502D0" w:rsidRDefault="004502D0" w:rsidP="004502D0">
      <w:pPr>
        <w:pStyle w:val="Corpsdetexte"/>
        <w:numPr>
          <w:ilvl w:val="0"/>
          <w:numId w:val="23"/>
        </w:numPr>
        <w:spacing w:before="80" w:after="80"/>
        <w:rPr>
          <w:rFonts w:asciiTheme="minorHAnsi" w:hAnsiTheme="minorHAnsi" w:cstheme="minorHAnsi"/>
        </w:rPr>
      </w:pPr>
      <w:r w:rsidRPr="004502D0">
        <w:rPr>
          <w:rFonts w:asciiTheme="minorHAnsi" w:hAnsiTheme="minorHAnsi" w:cstheme="minorHAnsi"/>
        </w:rPr>
        <w:t>14 mai 2021 : Produit des activités 1er trimestre 2021</w:t>
      </w:r>
    </w:p>
    <w:p w:rsidR="004502D0" w:rsidRPr="004502D0" w:rsidRDefault="004502D0" w:rsidP="004502D0">
      <w:pPr>
        <w:pStyle w:val="Corpsdetexte"/>
        <w:numPr>
          <w:ilvl w:val="0"/>
          <w:numId w:val="23"/>
        </w:numPr>
        <w:spacing w:before="80" w:after="80"/>
        <w:rPr>
          <w:rFonts w:asciiTheme="minorHAnsi" w:hAnsiTheme="minorHAnsi" w:cstheme="minorHAnsi"/>
        </w:rPr>
      </w:pPr>
      <w:r w:rsidRPr="004502D0">
        <w:rPr>
          <w:rFonts w:asciiTheme="minorHAnsi" w:hAnsiTheme="minorHAnsi" w:cstheme="minorHAnsi"/>
        </w:rPr>
        <w:t>23 juin 2021 : Assemblée Générale des actionnaires</w:t>
      </w:r>
    </w:p>
    <w:p w:rsidR="004502D0" w:rsidRPr="004502D0" w:rsidRDefault="004502D0" w:rsidP="004502D0">
      <w:pPr>
        <w:pStyle w:val="Corpsdetexte"/>
        <w:numPr>
          <w:ilvl w:val="0"/>
          <w:numId w:val="23"/>
        </w:numPr>
        <w:rPr>
          <w:rFonts w:asciiTheme="minorHAnsi" w:hAnsiTheme="minorHAnsi" w:cstheme="minorHAnsi"/>
        </w:rPr>
      </w:pPr>
      <w:r w:rsidRPr="004502D0">
        <w:rPr>
          <w:rFonts w:asciiTheme="minorHAnsi" w:hAnsiTheme="minorHAnsi" w:cstheme="minorHAnsi"/>
        </w:rPr>
        <w:t>22 septembre 2021 : Résultats semestriels 2021 – Présentation SFAF</w:t>
      </w:r>
    </w:p>
    <w:p w:rsidR="004502D0" w:rsidRPr="004502D0" w:rsidRDefault="004502D0" w:rsidP="004502D0">
      <w:pPr>
        <w:pStyle w:val="Corpsdetexte"/>
        <w:numPr>
          <w:ilvl w:val="0"/>
          <w:numId w:val="23"/>
        </w:numPr>
        <w:rPr>
          <w:rFonts w:asciiTheme="minorHAnsi" w:hAnsiTheme="minorHAnsi" w:cstheme="minorHAnsi"/>
        </w:rPr>
      </w:pPr>
      <w:r w:rsidRPr="004502D0">
        <w:rPr>
          <w:rFonts w:asciiTheme="minorHAnsi" w:hAnsiTheme="minorHAnsi" w:cstheme="minorHAnsi"/>
        </w:rPr>
        <w:t>24 septembre 2021 : Conférence téléphonique résultats semestriels 2021</w:t>
      </w:r>
    </w:p>
    <w:p w:rsidR="004502D0" w:rsidRPr="004502D0" w:rsidRDefault="004502D0" w:rsidP="004502D0">
      <w:pPr>
        <w:pStyle w:val="Corpsdetexte"/>
        <w:numPr>
          <w:ilvl w:val="0"/>
          <w:numId w:val="23"/>
        </w:numPr>
        <w:rPr>
          <w:rFonts w:asciiTheme="minorHAnsi" w:hAnsiTheme="minorHAnsi" w:cstheme="minorHAnsi"/>
        </w:rPr>
      </w:pPr>
      <w:r w:rsidRPr="004502D0">
        <w:rPr>
          <w:rFonts w:asciiTheme="minorHAnsi" w:hAnsiTheme="minorHAnsi" w:cstheme="minorHAnsi"/>
        </w:rPr>
        <w:t>15 novembre 2021 : Produit des activités 3ème trimestre 2021</w:t>
      </w:r>
    </w:p>
    <w:p w:rsidR="004502D0" w:rsidRPr="002D6CDA" w:rsidRDefault="004502D0" w:rsidP="00A24B8E">
      <w:pPr>
        <w:pStyle w:val="Corpsdetexte"/>
        <w:spacing w:before="80" w:after="80"/>
        <w:rPr>
          <w:rFonts w:asciiTheme="minorHAnsi" w:hAnsiTheme="minorHAnsi" w:cstheme="minorHAnsi"/>
        </w:rPr>
      </w:pPr>
      <w:bookmarkStart w:id="0" w:name="_GoBack"/>
      <w:bookmarkEnd w:id="0"/>
    </w:p>
    <w:p w:rsidR="00406584" w:rsidRPr="002D6CDA" w:rsidRDefault="00406584" w:rsidP="00A24B8E">
      <w:pPr>
        <w:pStyle w:val="Corpsdetexte"/>
        <w:spacing w:before="80" w:after="80"/>
        <w:rPr>
          <w:rFonts w:asciiTheme="minorHAnsi" w:hAnsiTheme="minorHAnsi" w:cstheme="minorHAnsi"/>
        </w:rPr>
      </w:pPr>
    </w:p>
    <w:p w:rsidR="008B44B2" w:rsidRPr="002D6CDA" w:rsidRDefault="008B44B2" w:rsidP="008B44B2">
      <w:pPr>
        <w:pStyle w:val="Corpsdetexte"/>
        <w:spacing w:before="120"/>
        <w:jc w:val="center"/>
        <w:rPr>
          <w:rFonts w:asciiTheme="minorHAnsi" w:hAnsiTheme="minorHAnsi" w:cstheme="minorHAnsi"/>
          <w:sz w:val="22"/>
          <w:szCs w:val="22"/>
        </w:rPr>
      </w:pPr>
      <w:r w:rsidRPr="002D6CDA">
        <w:rPr>
          <w:rFonts w:asciiTheme="minorHAnsi" w:hAnsiTheme="minorHAnsi" w:cstheme="minorHAnsi"/>
          <w:sz w:val="22"/>
          <w:szCs w:val="22"/>
        </w:rPr>
        <w:t>*******</w:t>
      </w:r>
    </w:p>
    <w:p w:rsidR="008B44B2" w:rsidRPr="002D6CDA" w:rsidRDefault="008B44B2" w:rsidP="00A24B8E">
      <w:pPr>
        <w:pStyle w:val="Corpsdetexte"/>
        <w:spacing w:before="80" w:after="80"/>
        <w:rPr>
          <w:rFonts w:asciiTheme="minorHAnsi" w:hAnsiTheme="minorHAnsi" w:cstheme="minorHAnsi"/>
        </w:rPr>
      </w:pPr>
    </w:p>
    <w:p w:rsidR="00763184" w:rsidRPr="002D6CDA" w:rsidRDefault="00763184" w:rsidP="00D8406D">
      <w:pPr>
        <w:pStyle w:val="Corpsdetexte"/>
        <w:rPr>
          <w:rFonts w:asciiTheme="minorHAnsi" w:hAnsiTheme="minorHAnsi" w:cstheme="minorHAnsi"/>
        </w:rPr>
      </w:pPr>
    </w:p>
    <w:p w:rsidR="009C71BB" w:rsidRPr="002D6CDA" w:rsidRDefault="005C63F3" w:rsidP="003D220E">
      <w:pPr>
        <w:pBdr>
          <w:top w:val="single" w:sz="4" w:space="1" w:color="auto"/>
          <w:left w:val="single" w:sz="4" w:space="4" w:color="auto"/>
          <w:bottom w:val="single" w:sz="4" w:space="1" w:color="auto"/>
          <w:right w:val="single" w:sz="4" w:space="4" w:color="auto"/>
        </w:pBdr>
        <w:tabs>
          <w:tab w:val="left" w:pos="9072"/>
          <w:tab w:val="right" w:pos="9639"/>
        </w:tabs>
        <w:spacing w:before="80" w:after="80"/>
        <w:jc w:val="both"/>
        <w:rPr>
          <w:rFonts w:asciiTheme="minorHAnsi" w:hAnsiTheme="minorHAnsi" w:cstheme="minorHAnsi"/>
        </w:rPr>
      </w:pPr>
      <w:r w:rsidRPr="002D6CDA">
        <w:rPr>
          <w:rFonts w:asciiTheme="minorHAnsi" w:hAnsiTheme="minorHAnsi" w:cstheme="minorHAnsi"/>
        </w:rPr>
        <w:t>Le Groupe TOUAX loue des actifs tangibles (wagons de fret, barges fluviales et conteneurs) tous les jours dans le monde, pour son propre compte et pour le compte d’investisseurs. Avec près de 1,</w:t>
      </w:r>
      <w:r w:rsidR="005A277D" w:rsidRPr="002D6CDA">
        <w:rPr>
          <w:rFonts w:asciiTheme="minorHAnsi" w:hAnsiTheme="minorHAnsi" w:cstheme="minorHAnsi"/>
        </w:rPr>
        <w:t>2</w:t>
      </w:r>
      <w:r w:rsidRPr="002D6CDA">
        <w:rPr>
          <w:rFonts w:asciiTheme="minorHAnsi" w:hAnsiTheme="minorHAnsi" w:cstheme="minorHAnsi"/>
        </w:rPr>
        <w:t> milliard d’euros sous gestion, TOUAX est un des leaders européens de la location de ce type de matériels</w:t>
      </w:r>
      <w:r w:rsidR="009C71BB" w:rsidRPr="002D6CDA">
        <w:rPr>
          <w:rFonts w:asciiTheme="minorHAnsi" w:hAnsiTheme="minorHAnsi" w:cstheme="minorHAnsi"/>
        </w:rPr>
        <w:t>.</w:t>
      </w:r>
    </w:p>
    <w:p w:rsidR="003F769A" w:rsidRPr="002D6CDA" w:rsidRDefault="003F769A" w:rsidP="003D220E">
      <w:pPr>
        <w:pBdr>
          <w:top w:val="single" w:sz="4" w:space="1" w:color="auto"/>
          <w:left w:val="single" w:sz="4" w:space="4" w:color="auto"/>
          <w:bottom w:val="single" w:sz="4" w:space="1" w:color="auto"/>
          <w:right w:val="single" w:sz="4" w:space="4" w:color="auto"/>
        </w:pBdr>
        <w:tabs>
          <w:tab w:val="left" w:pos="9072"/>
          <w:tab w:val="right" w:pos="9639"/>
        </w:tabs>
        <w:spacing w:before="80" w:after="80"/>
        <w:jc w:val="both"/>
        <w:rPr>
          <w:rFonts w:asciiTheme="minorHAnsi" w:hAnsiTheme="minorHAnsi" w:cstheme="minorHAnsi"/>
        </w:rPr>
      </w:pPr>
      <w:r w:rsidRPr="002D6CDA">
        <w:rPr>
          <w:rFonts w:asciiTheme="minorHAnsi" w:hAnsiTheme="minorHAnsi" w:cstheme="minorHAnsi"/>
        </w:rPr>
        <w:t xml:space="preserve">TOUAX </w:t>
      </w:r>
      <w:r w:rsidR="008D3199" w:rsidRPr="002D6CDA">
        <w:rPr>
          <w:rFonts w:asciiTheme="minorHAnsi" w:hAnsiTheme="minorHAnsi" w:cstheme="minorHAnsi"/>
        </w:rPr>
        <w:t xml:space="preserve">SCA </w:t>
      </w:r>
      <w:r w:rsidRPr="002D6CDA">
        <w:rPr>
          <w:rFonts w:asciiTheme="minorHAnsi" w:hAnsiTheme="minorHAnsi" w:cstheme="minorHAnsi"/>
        </w:rPr>
        <w:t>est coté</w:t>
      </w:r>
      <w:r w:rsidR="00EC1574" w:rsidRPr="002D6CDA">
        <w:rPr>
          <w:rFonts w:asciiTheme="minorHAnsi" w:hAnsiTheme="minorHAnsi" w:cstheme="minorHAnsi"/>
        </w:rPr>
        <w:t>e</w:t>
      </w:r>
      <w:r w:rsidRPr="002D6CDA">
        <w:rPr>
          <w:rFonts w:asciiTheme="minorHAnsi" w:hAnsiTheme="minorHAnsi" w:cstheme="minorHAnsi"/>
        </w:rPr>
        <w:t xml:space="preserve"> à Paris sur EURONEXT – Euronext Paris Compartiment C (Code ISIN FR0000033003) et fait partie des indices CAC® Small, CAC® </w:t>
      </w:r>
      <w:proofErr w:type="spellStart"/>
      <w:r w:rsidRPr="002D6CDA">
        <w:rPr>
          <w:rFonts w:asciiTheme="minorHAnsi" w:hAnsiTheme="minorHAnsi" w:cstheme="minorHAnsi"/>
        </w:rPr>
        <w:t>Mid</w:t>
      </w:r>
      <w:proofErr w:type="spellEnd"/>
      <w:r w:rsidRPr="002D6CDA">
        <w:rPr>
          <w:rFonts w:asciiTheme="minorHAnsi" w:hAnsiTheme="minorHAnsi" w:cstheme="minorHAnsi"/>
        </w:rPr>
        <w:t xml:space="preserve"> &amp; Small et</w:t>
      </w:r>
      <w:r w:rsidR="00DA24AE" w:rsidRPr="002D6CDA">
        <w:rPr>
          <w:rFonts w:asciiTheme="minorHAnsi" w:hAnsiTheme="minorHAnsi" w:cstheme="minorHAnsi"/>
        </w:rPr>
        <w:t xml:space="preserve"> </w:t>
      </w:r>
      <w:proofErr w:type="spellStart"/>
      <w:r w:rsidR="00DA24AE" w:rsidRPr="002D6CDA">
        <w:rPr>
          <w:rFonts w:asciiTheme="minorHAnsi" w:hAnsiTheme="minorHAnsi" w:cstheme="minorHAnsi"/>
        </w:rPr>
        <w:t>EnterNext©</w:t>
      </w:r>
      <w:r w:rsidRPr="002D6CDA">
        <w:rPr>
          <w:rFonts w:asciiTheme="minorHAnsi" w:hAnsiTheme="minorHAnsi" w:cstheme="minorHAnsi"/>
        </w:rPr>
        <w:t>PEA-PME</w:t>
      </w:r>
      <w:proofErr w:type="spellEnd"/>
      <w:r w:rsidRPr="002D6CDA">
        <w:rPr>
          <w:rFonts w:asciiTheme="minorHAnsi" w:hAnsiTheme="minorHAnsi" w:cstheme="minorHAnsi"/>
        </w:rPr>
        <w:t xml:space="preserve"> 150.</w:t>
      </w:r>
    </w:p>
    <w:p w:rsidR="009C71BB" w:rsidRPr="002D6CDA" w:rsidRDefault="009C71BB" w:rsidP="003D220E">
      <w:pPr>
        <w:pBdr>
          <w:top w:val="single" w:sz="4" w:space="1" w:color="auto"/>
          <w:left w:val="single" w:sz="4" w:space="4" w:color="auto"/>
          <w:bottom w:val="single" w:sz="4" w:space="1" w:color="auto"/>
          <w:right w:val="single" w:sz="4" w:space="4" w:color="auto"/>
        </w:pBdr>
        <w:tabs>
          <w:tab w:val="left" w:pos="9072"/>
          <w:tab w:val="right" w:pos="9639"/>
        </w:tabs>
        <w:spacing w:before="80" w:after="80"/>
        <w:jc w:val="both"/>
        <w:rPr>
          <w:rFonts w:asciiTheme="minorHAnsi" w:hAnsiTheme="minorHAnsi" w:cstheme="minorHAnsi"/>
        </w:rPr>
      </w:pPr>
      <w:r w:rsidRPr="002D6CDA">
        <w:rPr>
          <w:rFonts w:asciiTheme="minorHAnsi" w:hAnsiTheme="minorHAnsi" w:cstheme="minorHAnsi"/>
        </w:rPr>
        <w:t xml:space="preserve">Pour plus d’informations : </w:t>
      </w:r>
      <w:hyperlink r:id="rId9" w:history="1">
        <w:r w:rsidRPr="002D6CDA">
          <w:rPr>
            <w:rStyle w:val="Lienhypertexte"/>
            <w:rFonts w:asciiTheme="minorHAnsi" w:hAnsiTheme="minorHAnsi" w:cstheme="minorHAnsi"/>
          </w:rPr>
          <w:t>www.touax.com</w:t>
        </w:r>
      </w:hyperlink>
    </w:p>
    <w:p w:rsidR="009C71BB" w:rsidRPr="002D6CDA" w:rsidRDefault="009C71BB" w:rsidP="00D8406D">
      <w:pPr>
        <w:pStyle w:val="Corpsdetexte"/>
        <w:tabs>
          <w:tab w:val="right" w:pos="9639"/>
        </w:tabs>
        <w:rPr>
          <w:rFonts w:asciiTheme="minorHAnsi" w:hAnsiTheme="minorHAnsi" w:cstheme="minorHAnsi"/>
        </w:rPr>
      </w:pPr>
    </w:p>
    <w:p w:rsidR="009C71BB" w:rsidRPr="002D6CDA" w:rsidRDefault="009C71BB" w:rsidP="00A57C43">
      <w:pPr>
        <w:tabs>
          <w:tab w:val="right" w:pos="9356"/>
        </w:tabs>
        <w:spacing w:after="120"/>
        <w:rPr>
          <w:rFonts w:asciiTheme="minorHAnsi" w:hAnsiTheme="minorHAnsi" w:cstheme="minorHAnsi"/>
          <w:u w:val="single"/>
        </w:rPr>
      </w:pPr>
      <w:r w:rsidRPr="002D6CDA">
        <w:rPr>
          <w:rFonts w:asciiTheme="minorHAnsi" w:hAnsiTheme="minorHAnsi" w:cstheme="minorHAnsi"/>
          <w:u w:val="single"/>
        </w:rPr>
        <w:t>Vos contacts :</w:t>
      </w:r>
    </w:p>
    <w:p w:rsidR="009C71BB" w:rsidRPr="002D6CDA" w:rsidRDefault="009C71BB" w:rsidP="00A57C43">
      <w:pPr>
        <w:tabs>
          <w:tab w:val="right" w:pos="9356"/>
        </w:tabs>
        <w:rPr>
          <w:rFonts w:asciiTheme="minorHAnsi" w:hAnsiTheme="minorHAnsi" w:cstheme="minorHAnsi"/>
          <w:b/>
        </w:rPr>
      </w:pPr>
      <w:r w:rsidRPr="002D6CDA">
        <w:rPr>
          <w:rFonts w:asciiTheme="minorHAnsi" w:hAnsiTheme="minorHAnsi" w:cstheme="minorHAnsi"/>
          <w:b/>
        </w:rPr>
        <w:t>TOUAX</w:t>
      </w:r>
      <w:r w:rsidRPr="002D6CDA">
        <w:rPr>
          <w:rFonts w:asciiTheme="minorHAnsi" w:hAnsiTheme="minorHAnsi" w:cstheme="minorHAnsi"/>
          <w:b/>
        </w:rPr>
        <w:tab/>
        <w:t>ACTIFIN</w:t>
      </w:r>
    </w:p>
    <w:p w:rsidR="009C71BB" w:rsidRPr="002D6CDA" w:rsidRDefault="009C71BB" w:rsidP="00A57C43">
      <w:pPr>
        <w:tabs>
          <w:tab w:val="right" w:pos="9356"/>
        </w:tabs>
        <w:rPr>
          <w:rFonts w:asciiTheme="minorHAnsi" w:hAnsiTheme="minorHAnsi" w:cstheme="minorHAnsi"/>
        </w:rPr>
      </w:pPr>
      <w:r w:rsidRPr="002D6CDA">
        <w:rPr>
          <w:rFonts w:asciiTheme="minorHAnsi" w:hAnsiTheme="minorHAnsi" w:cstheme="minorHAnsi"/>
        </w:rPr>
        <w:t>Fabrice &amp; Raphaël WALEWSKI</w:t>
      </w:r>
      <w:r w:rsidRPr="002D6CDA">
        <w:rPr>
          <w:rFonts w:asciiTheme="minorHAnsi" w:hAnsiTheme="minorHAnsi" w:cstheme="minorHAnsi"/>
        </w:rPr>
        <w:tab/>
        <w:t xml:space="preserve">Ghislaine </w:t>
      </w:r>
      <w:proofErr w:type="spellStart"/>
      <w:r w:rsidRPr="002D6CDA">
        <w:rPr>
          <w:rFonts w:asciiTheme="minorHAnsi" w:hAnsiTheme="minorHAnsi" w:cstheme="minorHAnsi"/>
        </w:rPr>
        <w:t>Gasparetto</w:t>
      </w:r>
      <w:proofErr w:type="spellEnd"/>
    </w:p>
    <w:p w:rsidR="009C71BB" w:rsidRPr="002D6CDA" w:rsidRDefault="009C71BB" w:rsidP="00A57C43">
      <w:pPr>
        <w:tabs>
          <w:tab w:val="right" w:pos="9356"/>
        </w:tabs>
        <w:rPr>
          <w:rFonts w:asciiTheme="minorHAnsi" w:hAnsiTheme="minorHAnsi" w:cstheme="minorHAnsi"/>
        </w:rPr>
      </w:pPr>
      <w:r w:rsidRPr="002D6CDA">
        <w:rPr>
          <w:rFonts w:asciiTheme="minorHAnsi" w:hAnsiTheme="minorHAnsi" w:cstheme="minorHAnsi"/>
        </w:rPr>
        <w:t>Gérants</w:t>
      </w:r>
      <w:r w:rsidRPr="002D6CDA">
        <w:rPr>
          <w:rFonts w:asciiTheme="minorHAnsi" w:hAnsiTheme="minorHAnsi" w:cstheme="minorHAnsi"/>
        </w:rPr>
        <w:tab/>
      </w:r>
    </w:p>
    <w:p w:rsidR="009C71BB" w:rsidRPr="002D6CDA" w:rsidRDefault="009C71BB" w:rsidP="00A57C43">
      <w:pPr>
        <w:tabs>
          <w:tab w:val="right" w:pos="9356"/>
        </w:tabs>
        <w:rPr>
          <w:rFonts w:asciiTheme="minorHAnsi" w:hAnsiTheme="minorHAnsi" w:cstheme="minorHAnsi"/>
        </w:rPr>
      </w:pPr>
      <w:r w:rsidRPr="002D6CDA">
        <w:rPr>
          <w:rFonts w:asciiTheme="minorHAnsi" w:hAnsiTheme="minorHAnsi" w:cstheme="minorHAnsi"/>
        </w:rPr>
        <w:t>touax@touax.com</w:t>
      </w:r>
      <w:r w:rsidRPr="002D6CDA">
        <w:rPr>
          <w:rFonts w:asciiTheme="minorHAnsi" w:hAnsiTheme="minorHAnsi" w:cstheme="minorHAnsi"/>
        </w:rPr>
        <w:tab/>
        <w:t>ggasparetto@actifin.fr</w:t>
      </w:r>
    </w:p>
    <w:p w:rsidR="009C71BB" w:rsidRPr="002D6CDA" w:rsidRDefault="009C71BB" w:rsidP="00A57C43">
      <w:pPr>
        <w:tabs>
          <w:tab w:val="right" w:pos="9356"/>
        </w:tabs>
        <w:rPr>
          <w:rFonts w:asciiTheme="minorHAnsi" w:hAnsiTheme="minorHAnsi" w:cstheme="minorHAnsi"/>
          <w:lang w:val="de-DE"/>
        </w:rPr>
      </w:pPr>
      <w:r w:rsidRPr="002D6CDA">
        <w:rPr>
          <w:rFonts w:asciiTheme="minorHAnsi" w:hAnsiTheme="minorHAnsi" w:cstheme="minorHAnsi"/>
          <w:lang w:val="de-DE"/>
        </w:rPr>
        <w:t>www.touax.com</w:t>
      </w:r>
      <w:r w:rsidRPr="002D6CDA">
        <w:rPr>
          <w:rFonts w:asciiTheme="minorHAnsi" w:hAnsiTheme="minorHAnsi" w:cstheme="minorHAnsi"/>
          <w:lang w:val="de-DE"/>
        </w:rPr>
        <w:tab/>
        <w:t>Tel : +33 1 56 88 11 11</w:t>
      </w:r>
    </w:p>
    <w:p w:rsidR="009C71BB" w:rsidRPr="002D6CDA" w:rsidRDefault="000B0B40" w:rsidP="00A57C43">
      <w:pPr>
        <w:tabs>
          <w:tab w:val="right" w:pos="9356"/>
        </w:tabs>
        <w:rPr>
          <w:rFonts w:asciiTheme="minorHAnsi" w:hAnsiTheme="minorHAnsi" w:cstheme="minorHAnsi"/>
          <w:lang w:val="de-DE"/>
        </w:rPr>
      </w:pPr>
      <w:r w:rsidRPr="002D6CDA">
        <w:rPr>
          <w:rFonts w:asciiTheme="minorHAnsi" w:hAnsiTheme="minorHAnsi" w:cstheme="minorHAnsi"/>
          <w:noProof/>
          <w:sz w:val="22"/>
          <w:szCs w:val="22"/>
        </w:rPr>
        <w:drawing>
          <wp:anchor distT="0" distB="0" distL="114300" distR="114300" simplePos="0" relativeHeight="251658240" behindDoc="0" locked="0" layoutInCell="1" allowOverlap="1">
            <wp:simplePos x="0" y="0"/>
            <wp:positionH relativeFrom="column">
              <wp:posOffset>5015865</wp:posOffset>
            </wp:positionH>
            <wp:positionV relativeFrom="paragraph">
              <wp:posOffset>117475</wp:posOffset>
            </wp:positionV>
            <wp:extent cx="914400" cy="457200"/>
            <wp:effectExtent l="0" t="0" r="0" b="0"/>
            <wp:wrapSquare wrapText="bothSides"/>
            <wp:docPr id="9"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14400" cy="45720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r w:rsidR="009C71BB" w:rsidRPr="002D6CDA">
        <w:rPr>
          <w:rFonts w:asciiTheme="minorHAnsi" w:hAnsiTheme="minorHAnsi" w:cstheme="minorHAnsi"/>
          <w:lang w:val="de-DE"/>
        </w:rPr>
        <w:t>Tel : +33 1 46 96 18 00</w:t>
      </w:r>
      <w:r w:rsidR="009C71BB" w:rsidRPr="002D6CDA">
        <w:rPr>
          <w:rFonts w:asciiTheme="minorHAnsi" w:hAnsiTheme="minorHAnsi" w:cstheme="minorHAnsi"/>
          <w:lang w:val="de-DE"/>
        </w:rPr>
        <w:tab/>
      </w:r>
    </w:p>
    <w:p w:rsidR="009462D0" w:rsidRPr="002D6CDA" w:rsidRDefault="000B0B40" w:rsidP="00A57C43">
      <w:pPr>
        <w:pStyle w:val="Corpsdetexte"/>
        <w:tabs>
          <w:tab w:val="right" w:pos="9356"/>
        </w:tabs>
        <w:spacing w:line="360" w:lineRule="auto"/>
        <w:ind w:right="-1"/>
        <w:rPr>
          <w:rFonts w:asciiTheme="minorHAnsi" w:hAnsiTheme="minorHAnsi" w:cstheme="minorHAnsi"/>
          <w:noProof/>
          <w:sz w:val="24"/>
          <w:szCs w:val="24"/>
          <w:lang w:val="de-DE"/>
        </w:rPr>
      </w:pPr>
      <w:r w:rsidRPr="002D6CDA">
        <w:rPr>
          <w:rFonts w:asciiTheme="minorHAnsi" w:hAnsiTheme="minorHAnsi" w:cstheme="minorHAnsi"/>
          <w:noProof/>
          <w:sz w:val="22"/>
          <w:szCs w:val="22"/>
        </w:rPr>
        <w:drawing>
          <wp:anchor distT="0" distB="0" distL="114300" distR="114300" simplePos="0" relativeHeight="251657216" behindDoc="0" locked="0" layoutInCell="1" allowOverlap="1">
            <wp:simplePos x="0" y="0"/>
            <wp:positionH relativeFrom="column">
              <wp:posOffset>2540</wp:posOffset>
            </wp:positionH>
            <wp:positionV relativeFrom="paragraph">
              <wp:posOffset>144145</wp:posOffset>
            </wp:positionV>
            <wp:extent cx="1223010" cy="229235"/>
            <wp:effectExtent l="0" t="0" r="0" b="0"/>
            <wp:wrapSquare wrapText="bothSides"/>
            <wp:docPr id="8"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23010" cy="229235"/>
                    </a:xfrm>
                    <a:prstGeom prst="rect">
                      <a:avLst/>
                    </a:prstGeom>
                    <a:noFill/>
                  </pic:spPr>
                </pic:pic>
              </a:graphicData>
            </a:graphic>
            <wp14:sizeRelH relativeFrom="page">
              <wp14:pctWidth>0</wp14:pctWidth>
            </wp14:sizeRelH>
            <wp14:sizeRelV relativeFrom="page">
              <wp14:pctHeight>0</wp14:pctHeight>
            </wp14:sizeRelV>
          </wp:anchor>
        </w:drawing>
      </w:r>
      <w:r w:rsidR="009C71BB" w:rsidRPr="002D6CDA">
        <w:rPr>
          <w:rFonts w:asciiTheme="minorHAnsi" w:hAnsiTheme="minorHAnsi" w:cstheme="minorHAnsi"/>
          <w:sz w:val="22"/>
          <w:szCs w:val="22"/>
          <w:lang w:val="de-DE"/>
        </w:rPr>
        <w:tab/>
      </w:r>
    </w:p>
    <w:sectPr w:rsidR="009462D0" w:rsidRPr="002D6CDA" w:rsidSect="00A57C43">
      <w:headerReference w:type="default" r:id="rId12"/>
      <w:footerReference w:type="even" r:id="rId13"/>
      <w:footerReference w:type="default" r:id="rId14"/>
      <w:footerReference w:type="first" r:id="rId15"/>
      <w:pgSz w:w="11906" w:h="16838" w:code="1"/>
      <w:pgMar w:top="681" w:right="1274" w:bottom="993" w:left="1276" w:header="284" w:footer="284" w:gutter="0"/>
      <w:cols w:space="720"/>
      <w:formProt w:val="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0DA2" w:rsidRDefault="00AF0DA2">
      <w:r>
        <w:separator/>
      </w:r>
    </w:p>
  </w:endnote>
  <w:endnote w:type="continuationSeparator" w:id="0">
    <w:p w:rsidR="00AF0DA2" w:rsidRDefault="00AF0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GillSans">
    <w:altName w:val="Times New Roman"/>
    <w:panose1 w:val="00000000000000000000"/>
    <w:charset w:val="00"/>
    <w:family w:val="roman"/>
    <w:notTrueType/>
    <w:pitch w:val="default"/>
  </w:font>
  <w:font w:name="Arial Black">
    <w:panose1 w:val="020B0A04020102020204"/>
    <w:charset w:val="00"/>
    <w:family w:val="swiss"/>
    <w:pitch w:val="variable"/>
    <w:sig w:usb0="A00002AF" w:usb1="400078FB" w:usb2="00000000" w:usb3="00000000" w:csb0="0000009F" w:csb1="00000000"/>
  </w:font>
  <w:font w:name="Humnst777 BT">
    <w:altName w:val="Tahoma"/>
    <w:panose1 w:val="00000000000000000000"/>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0DA2" w:rsidRDefault="00AF0DA2">
    <w:pPr>
      <w:framePr w:wrap="around" w:vAnchor="text" w:hAnchor="margin" w:xAlign="right" w:y="1"/>
    </w:pPr>
    <w:r>
      <w:fldChar w:fldCharType="begin"/>
    </w:r>
    <w:r>
      <w:instrText xml:space="preserve">PAGE  </w:instrText>
    </w:r>
    <w:r>
      <w:fldChar w:fldCharType="separate"/>
    </w:r>
    <w:r>
      <w:rPr>
        <w:noProof/>
      </w:rPr>
      <w:t>1</w:t>
    </w:r>
    <w:r>
      <w:rPr>
        <w:noProof/>
      </w:rPr>
      <w:fldChar w:fldCharType="end"/>
    </w:r>
  </w:p>
  <w:p w:rsidR="00AF0DA2" w:rsidRDefault="00AF0DA2">
    <w:pP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0DA2" w:rsidRDefault="00AF0DA2" w:rsidP="00D8406D">
    <w:pPr>
      <w:tabs>
        <w:tab w:val="left" w:pos="990"/>
      </w:tabs>
      <w:ind w:right="360"/>
    </w:pPr>
  </w:p>
  <w:p w:rsidR="00AF0DA2" w:rsidRDefault="00AF0DA2" w:rsidP="00D8406D">
    <w:pPr>
      <w:tabs>
        <w:tab w:val="left" w:pos="990"/>
      </w:tabs>
      <w:ind w:right="360"/>
    </w:pPr>
  </w:p>
  <w:p w:rsidR="00AF0DA2" w:rsidRDefault="00AF0DA2" w:rsidP="00D8406D">
    <w:pPr>
      <w:tabs>
        <w:tab w:val="left" w:pos="990"/>
      </w:tabs>
      <w:ind w:right="360"/>
    </w:pPr>
  </w:p>
  <w:p w:rsidR="00AF0DA2" w:rsidRDefault="00AF0DA2" w:rsidP="00D8406D">
    <w:pPr>
      <w:tabs>
        <w:tab w:val="left" w:pos="990"/>
      </w:tabs>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0DA2" w:rsidRDefault="00AF0DA2">
    <w:pPr>
      <w:jc w:val="center"/>
    </w:pPr>
  </w:p>
  <w:p w:rsidR="00AF0DA2" w:rsidRDefault="00AF0DA2">
    <w:pPr>
      <w:jc w:val="center"/>
    </w:pPr>
  </w:p>
  <w:p w:rsidR="00AF0DA2" w:rsidRDefault="00AF0DA2">
    <w:pPr>
      <w:jc w:val="center"/>
    </w:pPr>
  </w:p>
  <w:p w:rsidR="00AF0DA2" w:rsidRDefault="00AF0DA2">
    <w:pP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0DA2" w:rsidRDefault="00AF0DA2">
      <w:r>
        <w:separator/>
      </w:r>
    </w:p>
  </w:footnote>
  <w:footnote w:type="continuationSeparator" w:id="0">
    <w:p w:rsidR="00AF0DA2" w:rsidRDefault="00AF0D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0DA2" w:rsidRDefault="00AF0DA2">
    <w:pPr>
      <w:pStyle w:val="En-tte"/>
    </w:pPr>
  </w:p>
  <w:p w:rsidR="00AF0DA2" w:rsidRDefault="00AF0DA2">
    <w:pPr>
      <w:pStyle w:val="En-tte"/>
    </w:pPr>
  </w:p>
  <w:p w:rsidR="00AF0DA2" w:rsidRDefault="00AF0DA2">
    <w:pPr>
      <w:pStyle w:val="En-tte"/>
    </w:pPr>
  </w:p>
  <w:p w:rsidR="00AF0DA2" w:rsidRDefault="00AF0DA2">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855E8D"/>
    <w:multiLevelType w:val="hybridMultilevel"/>
    <w:tmpl w:val="2A22CA14"/>
    <w:lvl w:ilvl="0" w:tplc="EF8ECB3E">
      <w:start w:val="1"/>
      <w:numFmt w:val="bullet"/>
      <w:pStyle w:val="E1"/>
      <w:lvlText w:val=""/>
      <w:lvlJc w:val="left"/>
      <w:pPr>
        <w:tabs>
          <w:tab w:val="num" w:pos="1134"/>
        </w:tabs>
        <w:ind w:left="1134" w:hanging="567"/>
      </w:pPr>
      <w:rPr>
        <w:rFonts w:ascii="Wingdings" w:hAnsi="Wingdings" w:hint="default"/>
        <w:sz w:val="1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495CA4"/>
    <w:multiLevelType w:val="hybridMultilevel"/>
    <w:tmpl w:val="EA6E28FE"/>
    <w:lvl w:ilvl="0" w:tplc="5B4E2078">
      <w:numFmt w:val="bullet"/>
      <w:lvlText w:val="•"/>
      <w:lvlJc w:val="left"/>
      <w:pPr>
        <w:ind w:left="1065" w:hanging="705"/>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2BE3492"/>
    <w:multiLevelType w:val="hybridMultilevel"/>
    <w:tmpl w:val="02C6C6E0"/>
    <w:lvl w:ilvl="0" w:tplc="56125DDA">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48A387F"/>
    <w:multiLevelType w:val="hybridMultilevel"/>
    <w:tmpl w:val="19CE7518"/>
    <w:lvl w:ilvl="0" w:tplc="BBE6E14A">
      <w:start w:val="1"/>
      <w:numFmt w:val="bullet"/>
      <w:lvlText w:val="●"/>
      <w:lvlJc w:val="left"/>
      <w:pPr>
        <w:tabs>
          <w:tab w:val="num" w:pos="720"/>
        </w:tabs>
        <w:ind w:left="720" w:hanging="360"/>
      </w:pPr>
      <w:rPr>
        <w:rFonts w:ascii="GillSans" w:hAnsi="GillSans" w:hint="default"/>
      </w:rPr>
    </w:lvl>
    <w:lvl w:ilvl="1" w:tplc="5A2A6850">
      <w:start w:val="1"/>
      <w:numFmt w:val="bullet"/>
      <w:lvlText w:val="●"/>
      <w:lvlJc w:val="left"/>
      <w:pPr>
        <w:tabs>
          <w:tab w:val="num" w:pos="1440"/>
        </w:tabs>
        <w:ind w:left="1440" w:hanging="360"/>
      </w:pPr>
      <w:rPr>
        <w:rFonts w:ascii="GillSans" w:hAnsi="GillSans" w:hint="default"/>
      </w:rPr>
    </w:lvl>
    <w:lvl w:ilvl="2" w:tplc="040C0001">
      <w:start w:val="1"/>
      <w:numFmt w:val="bullet"/>
      <w:lvlText w:val=""/>
      <w:lvlJc w:val="left"/>
      <w:pPr>
        <w:tabs>
          <w:tab w:val="num" w:pos="2160"/>
        </w:tabs>
        <w:ind w:left="2160" w:hanging="360"/>
      </w:pPr>
      <w:rPr>
        <w:rFonts w:ascii="Symbol" w:hAnsi="Symbol" w:hint="default"/>
      </w:rPr>
    </w:lvl>
    <w:lvl w:ilvl="3" w:tplc="6F92CC4A" w:tentative="1">
      <w:start w:val="1"/>
      <w:numFmt w:val="bullet"/>
      <w:lvlText w:val="●"/>
      <w:lvlJc w:val="left"/>
      <w:pPr>
        <w:tabs>
          <w:tab w:val="num" w:pos="2880"/>
        </w:tabs>
        <w:ind w:left="2880" w:hanging="360"/>
      </w:pPr>
      <w:rPr>
        <w:rFonts w:ascii="GillSans" w:hAnsi="GillSans" w:hint="default"/>
      </w:rPr>
    </w:lvl>
    <w:lvl w:ilvl="4" w:tplc="D032BFEA" w:tentative="1">
      <w:start w:val="1"/>
      <w:numFmt w:val="bullet"/>
      <w:lvlText w:val="●"/>
      <w:lvlJc w:val="left"/>
      <w:pPr>
        <w:tabs>
          <w:tab w:val="num" w:pos="3600"/>
        </w:tabs>
        <w:ind w:left="3600" w:hanging="360"/>
      </w:pPr>
      <w:rPr>
        <w:rFonts w:ascii="GillSans" w:hAnsi="GillSans" w:hint="default"/>
      </w:rPr>
    </w:lvl>
    <w:lvl w:ilvl="5" w:tplc="104EEEE6" w:tentative="1">
      <w:start w:val="1"/>
      <w:numFmt w:val="bullet"/>
      <w:lvlText w:val="●"/>
      <w:lvlJc w:val="left"/>
      <w:pPr>
        <w:tabs>
          <w:tab w:val="num" w:pos="4320"/>
        </w:tabs>
        <w:ind w:left="4320" w:hanging="360"/>
      </w:pPr>
      <w:rPr>
        <w:rFonts w:ascii="GillSans" w:hAnsi="GillSans" w:hint="default"/>
      </w:rPr>
    </w:lvl>
    <w:lvl w:ilvl="6" w:tplc="6E4CC2C4" w:tentative="1">
      <w:start w:val="1"/>
      <w:numFmt w:val="bullet"/>
      <w:lvlText w:val="●"/>
      <w:lvlJc w:val="left"/>
      <w:pPr>
        <w:tabs>
          <w:tab w:val="num" w:pos="5040"/>
        </w:tabs>
        <w:ind w:left="5040" w:hanging="360"/>
      </w:pPr>
      <w:rPr>
        <w:rFonts w:ascii="GillSans" w:hAnsi="GillSans" w:hint="default"/>
      </w:rPr>
    </w:lvl>
    <w:lvl w:ilvl="7" w:tplc="7D0239BE" w:tentative="1">
      <w:start w:val="1"/>
      <w:numFmt w:val="bullet"/>
      <w:lvlText w:val="●"/>
      <w:lvlJc w:val="left"/>
      <w:pPr>
        <w:tabs>
          <w:tab w:val="num" w:pos="5760"/>
        </w:tabs>
        <w:ind w:left="5760" w:hanging="360"/>
      </w:pPr>
      <w:rPr>
        <w:rFonts w:ascii="GillSans" w:hAnsi="GillSans" w:hint="default"/>
      </w:rPr>
    </w:lvl>
    <w:lvl w:ilvl="8" w:tplc="7BD29546" w:tentative="1">
      <w:start w:val="1"/>
      <w:numFmt w:val="bullet"/>
      <w:lvlText w:val="●"/>
      <w:lvlJc w:val="left"/>
      <w:pPr>
        <w:tabs>
          <w:tab w:val="num" w:pos="6480"/>
        </w:tabs>
        <w:ind w:left="6480" w:hanging="360"/>
      </w:pPr>
      <w:rPr>
        <w:rFonts w:ascii="GillSans" w:hAnsi="GillSans" w:hint="default"/>
      </w:rPr>
    </w:lvl>
  </w:abstractNum>
  <w:abstractNum w:abstractNumId="4" w15:restartNumberingAfterBreak="0">
    <w:nsid w:val="18BA572A"/>
    <w:multiLevelType w:val="singleLevel"/>
    <w:tmpl w:val="3B6AC2FA"/>
    <w:lvl w:ilvl="0">
      <w:start w:val="1"/>
      <w:numFmt w:val="decimal"/>
      <w:lvlText w:val="(%1)"/>
      <w:lvlJc w:val="left"/>
      <w:pPr>
        <w:tabs>
          <w:tab w:val="num" w:pos="360"/>
        </w:tabs>
        <w:ind w:left="360" w:hanging="360"/>
      </w:pPr>
      <w:rPr>
        <w:rFonts w:hint="default"/>
      </w:rPr>
    </w:lvl>
  </w:abstractNum>
  <w:abstractNum w:abstractNumId="5" w15:restartNumberingAfterBreak="0">
    <w:nsid w:val="1BC50CB0"/>
    <w:multiLevelType w:val="hybridMultilevel"/>
    <w:tmpl w:val="28D8699E"/>
    <w:lvl w:ilvl="0" w:tplc="BF80305C">
      <w:numFmt w:val="bullet"/>
      <w:lvlText w:val="-"/>
      <w:lvlJc w:val="left"/>
      <w:pPr>
        <w:tabs>
          <w:tab w:val="num" w:pos="720"/>
        </w:tabs>
        <w:ind w:left="720" w:hanging="360"/>
      </w:pPr>
      <w:rPr>
        <w:rFonts w:ascii="Arial" w:eastAsia="Times New Roman"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D487DF7"/>
    <w:multiLevelType w:val="hybridMultilevel"/>
    <w:tmpl w:val="658AE670"/>
    <w:lvl w:ilvl="0" w:tplc="BBE6E14A">
      <w:start w:val="1"/>
      <w:numFmt w:val="bullet"/>
      <w:lvlText w:val="●"/>
      <w:lvlJc w:val="left"/>
      <w:pPr>
        <w:ind w:left="1004" w:hanging="360"/>
      </w:pPr>
      <w:rPr>
        <w:rFonts w:ascii="GillSans" w:hAnsi="GillSans"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7" w15:restartNumberingAfterBreak="0">
    <w:nsid w:val="1ED751D8"/>
    <w:multiLevelType w:val="singleLevel"/>
    <w:tmpl w:val="0DE0CC56"/>
    <w:lvl w:ilvl="0">
      <w:numFmt w:val="bullet"/>
      <w:lvlText w:val="-"/>
      <w:lvlJc w:val="left"/>
      <w:pPr>
        <w:tabs>
          <w:tab w:val="num" w:pos="927"/>
        </w:tabs>
        <w:ind w:left="927" w:hanging="360"/>
      </w:pPr>
      <w:rPr>
        <w:rFonts w:hint="default"/>
      </w:rPr>
    </w:lvl>
  </w:abstractNum>
  <w:abstractNum w:abstractNumId="8" w15:restartNumberingAfterBreak="0">
    <w:nsid w:val="1F650C35"/>
    <w:multiLevelType w:val="multilevel"/>
    <w:tmpl w:val="1488F1A4"/>
    <w:lvl w:ilvl="0">
      <w:start w:val="1"/>
      <w:numFmt w:val="bullet"/>
      <w:lvlText w:val=""/>
      <w:lvlJc w:val="left"/>
      <w:pPr>
        <w:tabs>
          <w:tab w:val="num" w:pos="1287"/>
        </w:tabs>
        <w:ind w:left="1287" w:hanging="360"/>
      </w:pPr>
      <w:rPr>
        <w:rFonts w:ascii="Symbol" w:hAnsi="Symbol" w:hint="default"/>
      </w:rPr>
    </w:lvl>
    <w:lvl w:ilvl="1" w:tentative="1">
      <w:start w:val="1"/>
      <w:numFmt w:val="bullet"/>
      <w:lvlText w:val="o"/>
      <w:lvlJc w:val="left"/>
      <w:pPr>
        <w:tabs>
          <w:tab w:val="num" w:pos="2007"/>
        </w:tabs>
        <w:ind w:left="2007" w:hanging="360"/>
      </w:pPr>
      <w:rPr>
        <w:rFonts w:ascii="Courier New" w:hAnsi="Courier New" w:hint="default"/>
      </w:rPr>
    </w:lvl>
    <w:lvl w:ilvl="2" w:tentative="1">
      <w:start w:val="1"/>
      <w:numFmt w:val="bullet"/>
      <w:lvlText w:val=""/>
      <w:lvlJc w:val="left"/>
      <w:pPr>
        <w:tabs>
          <w:tab w:val="num" w:pos="2727"/>
        </w:tabs>
        <w:ind w:left="2727" w:hanging="360"/>
      </w:pPr>
      <w:rPr>
        <w:rFonts w:ascii="Wingdings" w:hAnsi="Wingdings" w:hint="default"/>
      </w:rPr>
    </w:lvl>
    <w:lvl w:ilvl="3" w:tentative="1">
      <w:start w:val="1"/>
      <w:numFmt w:val="bullet"/>
      <w:lvlText w:val=""/>
      <w:lvlJc w:val="left"/>
      <w:pPr>
        <w:tabs>
          <w:tab w:val="num" w:pos="3447"/>
        </w:tabs>
        <w:ind w:left="3447" w:hanging="360"/>
      </w:pPr>
      <w:rPr>
        <w:rFonts w:ascii="Symbol" w:hAnsi="Symbol" w:hint="default"/>
      </w:rPr>
    </w:lvl>
    <w:lvl w:ilvl="4" w:tentative="1">
      <w:start w:val="1"/>
      <w:numFmt w:val="bullet"/>
      <w:lvlText w:val="o"/>
      <w:lvlJc w:val="left"/>
      <w:pPr>
        <w:tabs>
          <w:tab w:val="num" w:pos="4167"/>
        </w:tabs>
        <w:ind w:left="4167" w:hanging="360"/>
      </w:pPr>
      <w:rPr>
        <w:rFonts w:ascii="Courier New" w:hAnsi="Courier New" w:hint="default"/>
      </w:rPr>
    </w:lvl>
    <w:lvl w:ilvl="5" w:tentative="1">
      <w:start w:val="1"/>
      <w:numFmt w:val="bullet"/>
      <w:lvlText w:val=""/>
      <w:lvlJc w:val="left"/>
      <w:pPr>
        <w:tabs>
          <w:tab w:val="num" w:pos="4887"/>
        </w:tabs>
        <w:ind w:left="4887" w:hanging="360"/>
      </w:pPr>
      <w:rPr>
        <w:rFonts w:ascii="Wingdings" w:hAnsi="Wingdings" w:hint="default"/>
      </w:rPr>
    </w:lvl>
    <w:lvl w:ilvl="6" w:tentative="1">
      <w:start w:val="1"/>
      <w:numFmt w:val="bullet"/>
      <w:lvlText w:val=""/>
      <w:lvlJc w:val="left"/>
      <w:pPr>
        <w:tabs>
          <w:tab w:val="num" w:pos="5607"/>
        </w:tabs>
        <w:ind w:left="5607" w:hanging="360"/>
      </w:pPr>
      <w:rPr>
        <w:rFonts w:ascii="Symbol" w:hAnsi="Symbol" w:hint="default"/>
      </w:rPr>
    </w:lvl>
    <w:lvl w:ilvl="7" w:tentative="1">
      <w:start w:val="1"/>
      <w:numFmt w:val="bullet"/>
      <w:lvlText w:val="o"/>
      <w:lvlJc w:val="left"/>
      <w:pPr>
        <w:tabs>
          <w:tab w:val="num" w:pos="6327"/>
        </w:tabs>
        <w:ind w:left="6327" w:hanging="360"/>
      </w:pPr>
      <w:rPr>
        <w:rFonts w:ascii="Courier New" w:hAnsi="Courier New" w:hint="default"/>
      </w:rPr>
    </w:lvl>
    <w:lvl w:ilvl="8" w:tentative="1">
      <w:start w:val="1"/>
      <w:numFmt w:val="bullet"/>
      <w:lvlText w:val=""/>
      <w:lvlJc w:val="left"/>
      <w:pPr>
        <w:tabs>
          <w:tab w:val="num" w:pos="7047"/>
        </w:tabs>
        <w:ind w:left="7047" w:hanging="360"/>
      </w:pPr>
      <w:rPr>
        <w:rFonts w:ascii="Wingdings" w:hAnsi="Wingdings" w:hint="default"/>
      </w:rPr>
    </w:lvl>
  </w:abstractNum>
  <w:abstractNum w:abstractNumId="9" w15:restartNumberingAfterBreak="0">
    <w:nsid w:val="23926029"/>
    <w:multiLevelType w:val="hybridMultilevel"/>
    <w:tmpl w:val="8620FC5A"/>
    <w:lvl w:ilvl="0" w:tplc="040C0001">
      <w:start w:val="1"/>
      <w:numFmt w:val="bullet"/>
      <w:lvlText w:val=""/>
      <w:lvlJc w:val="left"/>
      <w:pPr>
        <w:ind w:left="705" w:hanging="705"/>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0" w15:restartNumberingAfterBreak="0">
    <w:nsid w:val="27D675A0"/>
    <w:multiLevelType w:val="singleLevel"/>
    <w:tmpl w:val="917EF71E"/>
    <w:lvl w:ilvl="0">
      <w:start w:val="1"/>
      <w:numFmt w:val="bullet"/>
      <w:lvlText w:val=""/>
      <w:lvlJc w:val="left"/>
      <w:pPr>
        <w:tabs>
          <w:tab w:val="num" w:pos="360"/>
        </w:tabs>
        <w:ind w:left="360" w:hanging="360"/>
      </w:pPr>
      <w:rPr>
        <w:rFonts w:ascii="Symbol" w:hAnsi="Symbol" w:hint="default"/>
        <w:b w:val="0"/>
        <w:i w:val="0"/>
      </w:rPr>
    </w:lvl>
  </w:abstractNum>
  <w:abstractNum w:abstractNumId="11" w15:restartNumberingAfterBreak="0">
    <w:nsid w:val="285745B1"/>
    <w:multiLevelType w:val="hybridMultilevel"/>
    <w:tmpl w:val="AD02A544"/>
    <w:lvl w:ilvl="0" w:tplc="1FC65BEA">
      <w:start w:val="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979321B"/>
    <w:multiLevelType w:val="hybridMultilevel"/>
    <w:tmpl w:val="FD648C80"/>
    <w:lvl w:ilvl="0" w:tplc="0E80AD28">
      <w:start w:val="1"/>
      <w:numFmt w:val="bullet"/>
      <w:lvlText w:val="ı"/>
      <w:lvlJc w:val="left"/>
      <w:pPr>
        <w:ind w:left="1004" w:hanging="360"/>
      </w:pPr>
      <w:rPr>
        <w:rFonts w:ascii="Arial Black" w:hAnsi="Arial Black" w:hint="default"/>
        <w:b/>
        <w:i w:val="0"/>
        <w:color w:val="FF0000"/>
        <w:spacing w:val="10"/>
        <w:sz w:val="24"/>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13" w15:restartNumberingAfterBreak="0">
    <w:nsid w:val="32191E50"/>
    <w:multiLevelType w:val="singleLevel"/>
    <w:tmpl w:val="2F0C303C"/>
    <w:lvl w:ilvl="0">
      <w:numFmt w:val="bullet"/>
      <w:lvlText w:val="-"/>
      <w:lvlJc w:val="left"/>
      <w:pPr>
        <w:tabs>
          <w:tab w:val="num" w:pos="1199"/>
        </w:tabs>
        <w:ind w:left="1199" w:hanging="360"/>
      </w:pPr>
      <w:rPr>
        <w:rFonts w:hint="default"/>
      </w:rPr>
    </w:lvl>
  </w:abstractNum>
  <w:abstractNum w:abstractNumId="14" w15:restartNumberingAfterBreak="0">
    <w:nsid w:val="32A23AC4"/>
    <w:multiLevelType w:val="hybridMultilevel"/>
    <w:tmpl w:val="634A8A28"/>
    <w:lvl w:ilvl="0" w:tplc="040C0001">
      <w:start w:val="1"/>
      <w:numFmt w:val="bullet"/>
      <w:lvlText w:val=""/>
      <w:lvlJc w:val="left"/>
      <w:pPr>
        <w:tabs>
          <w:tab w:val="num" w:pos="720"/>
        </w:tabs>
        <w:ind w:left="720" w:hanging="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6692349"/>
    <w:multiLevelType w:val="hybridMultilevel"/>
    <w:tmpl w:val="B17C92A0"/>
    <w:lvl w:ilvl="0" w:tplc="BBE6E14A">
      <w:start w:val="1"/>
      <w:numFmt w:val="bullet"/>
      <w:lvlText w:val="●"/>
      <w:lvlJc w:val="left"/>
      <w:pPr>
        <w:ind w:left="1080" w:hanging="360"/>
      </w:pPr>
      <w:rPr>
        <w:rFonts w:ascii="GillSans" w:hAnsi="GillSan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6" w15:restartNumberingAfterBreak="0">
    <w:nsid w:val="3CD97EAB"/>
    <w:multiLevelType w:val="hybridMultilevel"/>
    <w:tmpl w:val="975AD69E"/>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4B6324B"/>
    <w:multiLevelType w:val="singleLevel"/>
    <w:tmpl w:val="917EF71E"/>
    <w:lvl w:ilvl="0">
      <w:start w:val="1"/>
      <w:numFmt w:val="bullet"/>
      <w:lvlText w:val=""/>
      <w:lvlJc w:val="left"/>
      <w:pPr>
        <w:tabs>
          <w:tab w:val="num" w:pos="360"/>
        </w:tabs>
        <w:ind w:left="360" w:hanging="360"/>
      </w:pPr>
      <w:rPr>
        <w:rFonts w:ascii="Symbol" w:hAnsi="Symbol" w:hint="default"/>
        <w:b w:val="0"/>
        <w:i w:val="0"/>
      </w:rPr>
    </w:lvl>
  </w:abstractNum>
  <w:abstractNum w:abstractNumId="18" w15:restartNumberingAfterBreak="0">
    <w:nsid w:val="45AD4491"/>
    <w:multiLevelType w:val="singleLevel"/>
    <w:tmpl w:val="917EF71E"/>
    <w:lvl w:ilvl="0">
      <w:start w:val="1"/>
      <w:numFmt w:val="bullet"/>
      <w:lvlText w:val=""/>
      <w:lvlJc w:val="left"/>
      <w:pPr>
        <w:tabs>
          <w:tab w:val="num" w:pos="360"/>
        </w:tabs>
        <w:ind w:left="360" w:hanging="360"/>
      </w:pPr>
      <w:rPr>
        <w:rFonts w:ascii="Symbol" w:hAnsi="Symbol" w:hint="default"/>
        <w:b w:val="0"/>
        <w:i w:val="0"/>
      </w:rPr>
    </w:lvl>
  </w:abstractNum>
  <w:abstractNum w:abstractNumId="19" w15:restartNumberingAfterBreak="0">
    <w:nsid w:val="4E026FA0"/>
    <w:multiLevelType w:val="singleLevel"/>
    <w:tmpl w:val="917EF71E"/>
    <w:lvl w:ilvl="0">
      <w:start w:val="1"/>
      <w:numFmt w:val="bullet"/>
      <w:lvlText w:val=""/>
      <w:lvlJc w:val="left"/>
      <w:pPr>
        <w:tabs>
          <w:tab w:val="num" w:pos="360"/>
        </w:tabs>
        <w:ind w:left="360" w:hanging="360"/>
      </w:pPr>
      <w:rPr>
        <w:rFonts w:ascii="Symbol" w:hAnsi="Symbol" w:hint="default"/>
        <w:b w:val="0"/>
        <w:i w:val="0"/>
      </w:rPr>
    </w:lvl>
  </w:abstractNum>
  <w:abstractNum w:abstractNumId="20" w15:restartNumberingAfterBreak="0">
    <w:nsid w:val="4E834D58"/>
    <w:multiLevelType w:val="hybridMultilevel"/>
    <w:tmpl w:val="D5968392"/>
    <w:lvl w:ilvl="0" w:tplc="0E80AD28">
      <w:start w:val="1"/>
      <w:numFmt w:val="bullet"/>
      <w:lvlText w:val="ı"/>
      <w:lvlJc w:val="left"/>
      <w:pPr>
        <w:ind w:left="720" w:hanging="360"/>
      </w:pPr>
      <w:rPr>
        <w:rFonts w:ascii="Arial Black" w:hAnsi="Arial Black" w:hint="default"/>
        <w:b/>
        <w:i w:val="0"/>
        <w:color w:val="FF0000"/>
        <w:spacing w:val="10"/>
        <w:sz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4E956B22"/>
    <w:multiLevelType w:val="singleLevel"/>
    <w:tmpl w:val="6EECC734"/>
    <w:lvl w:ilvl="0">
      <w:start w:val="1"/>
      <w:numFmt w:val="decimal"/>
      <w:lvlText w:val="(%1)"/>
      <w:lvlJc w:val="left"/>
      <w:pPr>
        <w:tabs>
          <w:tab w:val="num" w:pos="360"/>
        </w:tabs>
        <w:ind w:left="360" w:hanging="360"/>
      </w:pPr>
      <w:rPr>
        <w:rFonts w:hint="default"/>
      </w:rPr>
    </w:lvl>
  </w:abstractNum>
  <w:abstractNum w:abstractNumId="22" w15:restartNumberingAfterBreak="0">
    <w:nsid w:val="58283AE3"/>
    <w:multiLevelType w:val="hybridMultilevel"/>
    <w:tmpl w:val="B7D6FEB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5CD64580"/>
    <w:multiLevelType w:val="hybridMultilevel"/>
    <w:tmpl w:val="E6EA4FE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5D7220E2"/>
    <w:multiLevelType w:val="singleLevel"/>
    <w:tmpl w:val="917EF71E"/>
    <w:lvl w:ilvl="0">
      <w:start w:val="1"/>
      <w:numFmt w:val="bullet"/>
      <w:lvlText w:val=""/>
      <w:lvlJc w:val="left"/>
      <w:pPr>
        <w:tabs>
          <w:tab w:val="num" w:pos="360"/>
        </w:tabs>
        <w:ind w:left="360" w:hanging="360"/>
      </w:pPr>
      <w:rPr>
        <w:rFonts w:ascii="Symbol" w:hAnsi="Symbol" w:hint="default"/>
        <w:b w:val="0"/>
        <w:i w:val="0"/>
      </w:rPr>
    </w:lvl>
  </w:abstractNum>
  <w:abstractNum w:abstractNumId="25" w15:restartNumberingAfterBreak="0">
    <w:nsid w:val="66BE5A8E"/>
    <w:multiLevelType w:val="hybridMultilevel"/>
    <w:tmpl w:val="B096EA44"/>
    <w:lvl w:ilvl="0" w:tplc="1FC65BEA">
      <w:start w:val="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73AD0355"/>
    <w:multiLevelType w:val="hybridMultilevel"/>
    <w:tmpl w:val="FEA840C0"/>
    <w:lvl w:ilvl="0" w:tplc="0E80AD28">
      <w:start w:val="1"/>
      <w:numFmt w:val="bullet"/>
      <w:lvlText w:val="ı"/>
      <w:lvlJc w:val="left"/>
      <w:pPr>
        <w:ind w:left="720" w:hanging="360"/>
      </w:pPr>
      <w:rPr>
        <w:rFonts w:ascii="Arial Black" w:hAnsi="Arial Black" w:hint="default"/>
        <w:b/>
        <w:i w:val="0"/>
        <w:color w:val="FF0000"/>
        <w:spacing w:val="10"/>
        <w:sz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76F9779E"/>
    <w:multiLevelType w:val="singleLevel"/>
    <w:tmpl w:val="928ED06A"/>
    <w:lvl w:ilvl="0">
      <w:numFmt w:val="bullet"/>
      <w:lvlText w:val="-"/>
      <w:lvlJc w:val="left"/>
      <w:pPr>
        <w:tabs>
          <w:tab w:val="num" w:pos="1211"/>
        </w:tabs>
        <w:ind w:left="1211" w:hanging="360"/>
      </w:pPr>
      <w:rPr>
        <w:rFonts w:hint="default"/>
      </w:rPr>
    </w:lvl>
  </w:abstractNum>
  <w:abstractNum w:abstractNumId="28" w15:restartNumberingAfterBreak="0">
    <w:nsid w:val="773614E4"/>
    <w:multiLevelType w:val="hybridMultilevel"/>
    <w:tmpl w:val="57466B52"/>
    <w:lvl w:ilvl="0" w:tplc="1FC65BEA">
      <w:start w:val="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7EA023A3"/>
    <w:multiLevelType w:val="hybridMultilevel"/>
    <w:tmpl w:val="B8040FA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3"/>
  </w:num>
  <w:num w:numId="2">
    <w:abstractNumId w:val="24"/>
  </w:num>
  <w:num w:numId="3">
    <w:abstractNumId w:val="17"/>
  </w:num>
  <w:num w:numId="4">
    <w:abstractNumId w:val="10"/>
  </w:num>
  <w:num w:numId="5">
    <w:abstractNumId w:val="19"/>
  </w:num>
  <w:num w:numId="6">
    <w:abstractNumId w:val="27"/>
  </w:num>
  <w:num w:numId="7">
    <w:abstractNumId w:val="7"/>
  </w:num>
  <w:num w:numId="8">
    <w:abstractNumId w:val="18"/>
  </w:num>
  <w:num w:numId="9">
    <w:abstractNumId w:val="8"/>
  </w:num>
  <w:num w:numId="10">
    <w:abstractNumId w:val="4"/>
  </w:num>
  <w:num w:numId="11">
    <w:abstractNumId w:val="21"/>
  </w:num>
  <w:num w:numId="12">
    <w:abstractNumId w:val="0"/>
  </w:num>
  <w:num w:numId="13">
    <w:abstractNumId w:val="5"/>
  </w:num>
  <w:num w:numId="14">
    <w:abstractNumId w:val="22"/>
  </w:num>
  <w:num w:numId="15">
    <w:abstractNumId w:val="14"/>
  </w:num>
  <w:num w:numId="16">
    <w:abstractNumId w:val="23"/>
  </w:num>
  <w:num w:numId="17">
    <w:abstractNumId w:val="1"/>
  </w:num>
  <w:num w:numId="18">
    <w:abstractNumId w:val="9"/>
  </w:num>
  <w:num w:numId="19">
    <w:abstractNumId w:val="9"/>
  </w:num>
  <w:num w:numId="20">
    <w:abstractNumId w:val="3"/>
  </w:num>
  <w:num w:numId="21">
    <w:abstractNumId w:val="16"/>
  </w:num>
  <w:num w:numId="22">
    <w:abstractNumId w:val="25"/>
  </w:num>
  <w:num w:numId="23">
    <w:abstractNumId w:val="11"/>
  </w:num>
  <w:num w:numId="24">
    <w:abstractNumId w:val="15"/>
  </w:num>
  <w:num w:numId="25">
    <w:abstractNumId w:val="20"/>
  </w:num>
  <w:num w:numId="26">
    <w:abstractNumId w:val="12"/>
  </w:num>
  <w:num w:numId="27">
    <w:abstractNumId w:val="6"/>
  </w:num>
  <w:num w:numId="28">
    <w:abstractNumId w:val="26"/>
  </w:num>
  <w:num w:numId="29">
    <w:abstractNumId w:val="29"/>
  </w:num>
  <w:num w:numId="30">
    <w:abstractNumId w:val="28"/>
  </w:num>
  <w:num w:numId="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1617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7D2C"/>
    <w:rsid w:val="00001725"/>
    <w:rsid w:val="00001B85"/>
    <w:rsid w:val="00004E63"/>
    <w:rsid w:val="000067A9"/>
    <w:rsid w:val="000070D3"/>
    <w:rsid w:val="00012E78"/>
    <w:rsid w:val="000137A2"/>
    <w:rsid w:val="0001445D"/>
    <w:rsid w:val="000160E6"/>
    <w:rsid w:val="00016CB4"/>
    <w:rsid w:val="00017315"/>
    <w:rsid w:val="00021970"/>
    <w:rsid w:val="00023A06"/>
    <w:rsid w:val="00026A7F"/>
    <w:rsid w:val="00026CEB"/>
    <w:rsid w:val="00030DE6"/>
    <w:rsid w:val="000311BA"/>
    <w:rsid w:val="00034AB8"/>
    <w:rsid w:val="00035A68"/>
    <w:rsid w:val="00037FF3"/>
    <w:rsid w:val="0004320B"/>
    <w:rsid w:val="000462AA"/>
    <w:rsid w:val="0005733E"/>
    <w:rsid w:val="00062253"/>
    <w:rsid w:val="000676D4"/>
    <w:rsid w:val="000725CF"/>
    <w:rsid w:val="000755F3"/>
    <w:rsid w:val="0007739E"/>
    <w:rsid w:val="00077E0E"/>
    <w:rsid w:val="00081360"/>
    <w:rsid w:val="00081600"/>
    <w:rsid w:val="00081887"/>
    <w:rsid w:val="0008268E"/>
    <w:rsid w:val="00082B7C"/>
    <w:rsid w:val="00083753"/>
    <w:rsid w:val="000840AE"/>
    <w:rsid w:val="0008419B"/>
    <w:rsid w:val="000876E8"/>
    <w:rsid w:val="00090109"/>
    <w:rsid w:val="00090597"/>
    <w:rsid w:val="000909FA"/>
    <w:rsid w:val="00092207"/>
    <w:rsid w:val="00092277"/>
    <w:rsid w:val="00093ECE"/>
    <w:rsid w:val="00095C1A"/>
    <w:rsid w:val="000961B7"/>
    <w:rsid w:val="000962DB"/>
    <w:rsid w:val="00096FEF"/>
    <w:rsid w:val="000A0A7D"/>
    <w:rsid w:val="000A0BE4"/>
    <w:rsid w:val="000A1814"/>
    <w:rsid w:val="000A2B0E"/>
    <w:rsid w:val="000A3D09"/>
    <w:rsid w:val="000A68B1"/>
    <w:rsid w:val="000A7758"/>
    <w:rsid w:val="000B0B40"/>
    <w:rsid w:val="000B173D"/>
    <w:rsid w:val="000B3103"/>
    <w:rsid w:val="000B4E0C"/>
    <w:rsid w:val="000B56B9"/>
    <w:rsid w:val="000C17CD"/>
    <w:rsid w:val="000C2A28"/>
    <w:rsid w:val="000C3694"/>
    <w:rsid w:val="000C5683"/>
    <w:rsid w:val="000D0A14"/>
    <w:rsid w:val="000D1883"/>
    <w:rsid w:val="000D253A"/>
    <w:rsid w:val="000D6C36"/>
    <w:rsid w:val="000E3817"/>
    <w:rsid w:val="000E5F59"/>
    <w:rsid w:val="000E6AAA"/>
    <w:rsid w:val="000E6F99"/>
    <w:rsid w:val="000E734B"/>
    <w:rsid w:val="000E7FC1"/>
    <w:rsid w:val="000F110F"/>
    <w:rsid w:val="000F6A0C"/>
    <w:rsid w:val="000F6A5D"/>
    <w:rsid w:val="00100C39"/>
    <w:rsid w:val="001026C8"/>
    <w:rsid w:val="00102745"/>
    <w:rsid w:val="001034B4"/>
    <w:rsid w:val="00105139"/>
    <w:rsid w:val="00106492"/>
    <w:rsid w:val="00106B15"/>
    <w:rsid w:val="00107FAF"/>
    <w:rsid w:val="001113AE"/>
    <w:rsid w:val="00112440"/>
    <w:rsid w:val="001124AB"/>
    <w:rsid w:val="00113DA5"/>
    <w:rsid w:val="001148CA"/>
    <w:rsid w:val="00116744"/>
    <w:rsid w:val="00120A12"/>
    <w:rsid w:val="0012148F"/>
    <w:rsid w:val="00122917"/>
    <w:rsid w:val="00122FF8"/>
    <w:rsid w:val="001236FD"/>
    <w:rsid w:val="0012388E"/>
    <w:rsid w:val="001276EC"/>
    <w:rsid w:val="001307E5"/>
    <w:rsid w:val="00130CB7"/>
    <w:rsid w:val="00131662"/>
    <w:rsid w:val="0013240E"/>
    <w:rsid w:val="00133464"/>
    <w:rsid w:val="001335C2"/>
    <w:rsid w:val="00133F12"/>
    <w:rsid w:val="00134171"/>
    <w:rsid w:val="001352D5"/>
    <w:rsid w:val="00135621"/>
    <w:rsid w:val="00136A64"/>
    <w:rsid w:val="00142861"/>
    <w:rsid w:val="0014317D"/>
    <w:rsid w:val="0014361B"/>
    <w:rsid w:val="00144178"/>
    <w:rsid w:val="00144F79"/>
    <w:rsid w:val="0014611D"/>
    <w:rsid w:val="0015550B"/>
    <w:rsid w:val="0016080E"/>
    <w:rsid w:val="001622B1"/>
    <w:rsid w:val="001646B3"/>
    <w:rsid w:val="00171B5D"/>
    <w:rsid w:val="00172BA5"/>
    <w:rsid w:val="00173603"/>
    <w:rsid w:val="00185437"/>
    <w:rsid w:val="00192F6E"/>
    <w:rsid w:val="001937C2"/>
    <w:rsid w:val="0019611C"/>
    <w:rsid w:val="0019670F"/>
    <w:rsid w:val="001A27C2"/>
    <w:rsid w:val="001A32C5"/>
    <w:rsid w:val="001A3D79"/>
    <w:rsid w:val="001A5B7A"/>
    <w:rsid w:val="001A76DE"/>
    <w:rsid w:val="001B0325"/>
    <w:rsid w:val="001B05C1"/>
    <w:rsid w:val="001B1359"/>
    <w:rsid w:val="001B3C4D"/>
    <w:rsid w:val="001B78DC"/>
    <w:rsid w:val="001B7A6B"/>
    <w:rsid w:val="001B7D3A"/>
    <w:rsid w:val="001C0625"/>
    <w:rsid w:val="001C2F53"/>
    <w:rsid w:val="001D0D1F"/>
    <w:rsid w:val="001D1B6D"/>
    <w:rsid w:val="001D43E7"/>
    <w:rsid w:val="001D4D52"/>
    <w:rsid w:val="001D4E47"/>
    <w:rsid w:val="001D6728"/>
    <w:rsid w:val="001E4A09"/>
    <w:rsid w:val="001F1752"/>
    <w:rsid w:val="001F1E73"/>
    <w:rsid w:val="001F318D"/>
    <w:rsid w:val="001F4459"/>
    <w:rsid w:val="001F54EB"/>
    <w:rsid w:val="001F593D"/>
    <w:rsid w:val="001F5D87"/>
    <w:rsid w:val="002032FD"/>
    <w:rsid w:val="00204565"/>
    <w:rsid w:val="00204ED3"/>
    <w:rsid w:val="00205860"/>
    <w:rsid w:val="00205E05"/>
    <w:rsid w:val="00206C47"/>
    <w:rsid w:val="00206F11"/>
    <w:rsid w:val="002076A3"/>
    <w:rsid w:val="00212D28"/>
    <w:rsid w:val="00220EAB"/>
    <w:rsid w:val="00220EEF"/>
    <w:rsid w:val="00225713"/>
    <w:rsid w:val="0022708D"/>
    <w:rsid w:val="002315CB"/>
    <w:rsid w:val="00233202"/>
    <w:rsid w:val="00234DCB"/>
    <w:rsid w:val="0023667F"/>
    <w:rsid w:val="00237C31"/>
    <w:rsid w:val="0024506E"/>
    <w:rsid w:val="00246FD0"/>
    <w:rsid w:val="00247F87"/>
    <w:rsid w:val="00250127"/>
    <w:rsid w:val="0025058E"/>
    <w:rsid w:val="00250B7B"/>
    <w:rsid w:val="00251947"/>
    <w:rsid w:val="0025293B"/>
    <w:rsid w:val="00252D30"/>
    <w:rsid w:val="00257FE3"/>
    <w:rsid w:val="002610D7"/>
    <w:rsid w:val="00261B0D"/>
    <w:rsid w:val="00267CBF"/>
    <w:rsid w:val="00270CB0"/>
    <w:rsid w:val="002773E6"/>
    <w:rsid w:val="0027793C"/>
    <w:rsid w:val="00282E68"/>
    <w:rsid w:val="00282EB1"/>
    <w:rsid w:val="0028383E"/>
    <w:rsid w:val="00283906"/>
    <w:rsid w:val="00284AFE"/>
    <w:rsid w:val="00285A14"/>
    <w:rsid w:val="002860B2"/>
    <w:rsid w:val="00292919"/>
    <w:rsid w:val="0029337E"/>
    <w:rsid w:val="00294BAB"/>
    <w:rsid w:val="00294DDC"/>
    <w:rsid w:val="002955DE"/>
    <w:rsid w:val="002A1AC1"/>
    <w:rsid w:val="002A2F39"/>
    <w:rsid w:val="002A6C02"/>
    <w:rsid w:val="002B22C7"/>
    <w:rsid w:val="002B2327"/>
    <w:rsid w:val="002B5599"/>
    <w:rsid w:val="002B5B09"/>
    <w:rsid w:val="002C010E"/>
    <w:rsid w:val="002C0794"/>
    <w:rsid w:val="002C1EC3"/>
    <w:rsid w:val="002C3134"/>
    <w:rsid w:val="002C5461"/>
    <w:rsid w:val="002C5E3D"/>
    <w:rsid w:val="002C787C"/>
    <w:rsid w:val="002D07CD"/>
    <w:rsid w:val="002D165A"/>
    <w:rsid w:val="002D17F0"/>
    <w:rsid w:val="002D242E"/>
    <w:rsid w:val="002D2E9A"/>
    <w:rsid w:val="002D361C"/>
    <w:rsid w:val="002D500E"/>
    <w:rsid w:val="002D5AD2"/>
    <w:rsid w:val="002D6240"/>
    <w:rsid w:val="002D6C76"/>
    <w:rsid w:val="002D6CDA"/>
    <w:rsid w:val="002D6D96"/>
    <w:rsid w:val="002D7348"/>
    <w:rsid w:val="002D7E30"/>
    <w:rsid w:val="002E05DC"/>
    <w:rsid w:val="002E0C97"/>
    <w:rsid w:val="002E29D9"/>
    <w:rsid w:val="002E3853"/>
    <w:rsid w:val="002E4780"/>
    <w:rsid w:val="002E76D8"/>
    <w:rsid w:val="002F1D00"/>
    <w:rsid w:val="002F494A"/>
    <w:rsid w:val="002F4F18"/>
    <w:rsid w:val="002F7047"/>
    <w:rsid w:val="00301E3A"/>
    <w:rsid w:val="00303F85"/>
    <w:rsid w:val="003062EC"/>
    <w:rsid w:val="00306A58"/>
    <w:rsid w:val="00314286"/>
    <w:rsid w:val="00315E47"/>
    <w:rsid w:val="00317447"/>
    <w:rsid w:val="0033087C"/>
    <w:rsid w:val="003308E9"/>
    <w:rsid w:val="00335514"/>
    <w:rsid w:val="0034009B"/>
    <w:rsid w:val="00340CF7"/>
    <w:rsid w:val="00341FAE"/>
    <w:rsid w:val="00343FF4"/>
    <w:rsid w:val="00346D25"/>
    <w:rsid w:val="00355453"/>
    <w:rsid w:val="00356BC1"/>
    <w:rsid w:val="00360F8A"/>
    <w:rsid w:val="0036129D"/>
    <w:rsid w:val="00362BC1"/>
    <w:rsid w:val="00363883"/>
    <w:rsid w:val="00365AD9"/>
    <w:rsid w:val="0036690B"/>
    <w:rsid w:val="003675AF"/>
    <w:rsid w:val="00367756"/>
    <w:rsid w:val="00370163"/>
    <w:rsid w:val="00370DEE"/>
    <w:rsid w:val="00372642"/>
    <w:rsid w:val="00372DAD"/>
    <w:rsid w:val="0037489D"/>
    <w:rsid w:val="00376DE7"/>
    <w:rsid w:val="00377EC8"/>
    <w:rsid w:val="003815B8"/>
    <w:rsid w:val="00385A23"/>
    <w:rsid w:val="0038657A"/>
    <w:rsid w:val="00386654"/>
    <w:rsid w:val="00387420"/>
    <w:rsid w:val="003920B9"/>
    <w:rsid w:val="003926F8"/>
    <w:rsid w:val="003939D6"/>
    <w:rsid w:val="003945F0"/>
    <w:rsid w:val="003A1CDF"/>
    <w:rsid w:val="003A4F18"/>
    <w:rsid w:val="003A5A01"/>
    <w:rsid w:val="003A60D4"/>
    <w:rsid w:val="003A70A5"/>
    <w:rsid w:val="003B1E05"/>
    <w:rsid w:val="003B7BF7"/>
    <w:rsid w:val="003C08B5"/>
    <w:rsid w:val="003C1C9A"/>
    <w:rsid w:val="003C31BF"/>
    <w:rsid w:val="003D220E"/>
    <w:rsid w:val="003D224A"/>
    <w:rsid w:val="003D2D5F"/>
    <w:rsid w:val="003D3D06"/>
    <w:rsid w:val="003D785F"/>
    <w:rsid w:val="003D7DAA"/>
    <w:rsid w:val="003E0B1A"/>
    <w:rsid w:val="003E2017"/>
    <w:rsid w:val="003E423B"/>
    <w:rsid w:val="003F09C6"/>
    <w:rsid w:val="003F0B51"/>
    <w:rsid w:val="003F1AF6"/>
    <w:rsid w:val="003F2011"/>
    <w:rsid w:val="003F2C8F"/>
    <w:rsid w:val="003F2D78"/>
    <w:rsid w:val="003F3520"/>
    <w:rsid w:val="003F3DA8"/>
    <w:rsid w:val="003F769A"/>
    <w:rsid w:val="004001B2"/>
    <w:rsid w:val="004008EA"/>
    <w:rsid w:val="00401245"/>
    <w:rsid w:val="00401DF2"/>
    <w:rsid w:val="00401E1B"/>
    <w:rsid w:val="00402947"/>
    <w:rsid w:val="00406584"/>
    <w:rsid w:val="00407A17"/>
    <w:rsid w:val="00417BCB"/>
    <w:rsid w:val="00420041"/>
    <w:rsid w:val="00420BB8"/>
    <w:rsid w:val="00422C30"/>
    <w:rsid w:val="00424FEA"/>
    <w:rsid w:val="00425CB0"/>
    <w:rsid w:val="00426664"/>
    <w:rsid w:val="00427A49"/>
    <w:rsid w:val="00433E60"/>
    <w:rsid w:val="004346D4"/>
    <w:rsid w:val="00434FE0"/>
    <w:rsid w:val="00435735"/>
    <w:rsid w:val="004377C5"/>
    <w:rsid w:val="00443789"/>
    <w:rsid w:val="004455FE"/>
    <w:rsid w:val="0044683E"/>
    <w:rsid w:val="00447D50"/>
    <w:rsid w:val="004502D0"/>
    <w:rsid w:val="00450653"/>
    <w:rsid w:val="004536C4"/>
    <w:rsid w:val="00460345"/>
    <w:rsid w:val="004632DB"/>
    <w:rsid w:val="00470A77"/>
    <w:rsid w:val="00473687"/>
    <w:rsid w:val="00475A4B"/>
    <w:rsid w:val="00476DEE"/>
    <w:rsid w:val="00485B67"/>
    <w:rsid w:val="00485F65"/>
    <w:rsid w:val="004873C8"/>
    <w:rsid w:val="00487440"/>
    <w:rsid w:val="00487F9A"/>
    <w:rsid w:val="0049032C"/>
    <w:rsid w:val="00492565"/>
    <w:rsid w:val="004929CA"/>
    <w:rsid w:val="00494AF6"/>
    <w:rsid w:val="00495632"/>
    <w:rsid w:val="004963DA"/>
    <w:rsid w:val="004A2543"/>
    <w:rsid w:val="004A3726"/>
    <w:rsid w:val="004A38A3"/>
    <w:rsid w:val="004A421F"/>
    <w:rsid w:val="004A6324"/>
    <w:rsid w:val="004A718C"/>
    <w:rsid w:val="004B04AF"/>
    <w:rsid w:val="004B10D3"/>
    <w:rsid w:val="004B198E"/>
    <w:rsid w:val="004B2EAC"/>
    <w:rsid w:val="004B6736"/>
    <w:rsid w:val="004B6A39"/>
    <w:rsid w:val="004C0BFE"/>
    <w:rsid w:val="004C4794"/>
    <w:rsid w:val="004C55AE"/>
    <w:rsid w:val="004C7D2C"/>
    <w:rsid w:val="004D25EF"/>
    <w:rsid w:val="004D3819"/>
    <w:rsid w:val="004D5201"/>
    <w:rsid w:val="004D5B4A"/>
    <w:rsid w:val="004D5FB1"/>
    <w:rsid w:val="004D60BE"/>
    <w:rsid w:val="004D660A"/>
    <w:rsid w:val="004E4A98"/>
    <w:rsid w:val="004E7DBB"/>
    <w:rsid w:val="004F03FD"/>
    <w:rsid w:val="004F0BF1"/>
    <w:rsid w:val="004F0F80"/>
    <w:rsid w:val="004F6221"/>
    <w:rsid w:val="004F7243"/>
    <w:rsid w:val="0050046A"/>
    <w:rsid w:val="0050101D"/>
    <w:rsid w:val="00501E8E"/>
    <w:rsid w:val="005030CA"/>
    <w:rsid w:val="005039C2"/>
    <w:rsid w:val="005049C3"/>
    <w:rsid w:val="005073E5"/>
    <w:rsid w:val="00507613"/>
    <w:rsid w:val="00507BB0"/>
    <w:rsid w:val="005144C9"/>
    <w:rsid w:val="00516E27"/>
    <w:rsid w:val="00517816"/>
    <w:rsid w:val="00517C1C"/>
    <w:rsid w:val="00521F3C"/>
    <w:rsid w:val="005223C2"/>
    <w:rsid w:val="00526144"/>
    <w:rsid w:val="00527D3D"/>
    <w:rsid w:val="00530376"/>
    <w:rsid w:val="005318AA"/>
    <w:rsid w:val="00531C45"/>
    <w:rsid w:val="00531D5A"/>
    <w:rsid w:val="005428CF"/>
    <w:rsid w:val="00550122"/>
    <w:rsid w:val="00552323"/>
    <w:rsid w:val="005540A2"/>
    <w:rsid w:val="005545C2"/>
    <w:rsid w:val="00554E72"/>
    <w:rsid w:val="00563F14"/>
    <w:rsid w:val="00564FE2"/>
    <w:rsid w:val="00566F61"/>
    <w:rsid w:val="00570E9A"/>
    <w:rsid w:val="005735BF"/>
    <w:rsid w:val="00581057"/>
    <w:rsid w:val="00582C62"/>
    <w:rsid w:val="00585B25"/>
    <w:rsid w:val="0058716C"/>
    <w:rsid w:val="005A0E8B"/>
    <w:rsid w:val="005A277D"/>
    <w:rsid w:val="005A41F2"/>
    <w:rsid w:val="005A4ACE"/>
    <w:rsid w:val="005A67CD"/>
    <w:rsid w:val="005A7359"/>
    <w:rsid w:val="005C1974"/>
    <w:rsid w:val="005C3081"/>
    <w:rsid w:val="005C596F"/>
    <w:rsid w:val="005C63F3"/>
    <w:rsid w:val="005C65AE"/>
    <w:rsid w:val="005C7731"/>
    <w:rsid w:val="005D0B57"/>
    <w:rsid w:val="005D19F5"/>
    <w:rsid w:val="005D2F93"/>
    <w:rsid w:val="005D6E2F"/>
    <w:rsid w:val="005E2307"/>
    <w:rsid w:val="005E2444"/>
    <w:rsid w:val="005E457D"/>
    <w:rsid w:val="005E4B35"/>
    <w:rsid w:val="005E53A4"/>
    <w:rsid w:val="005E5530"/>
    <w:rsid w:val="005E6221"/>
    <w:rsid w:val="005F05D7"/>
    <w:rsid w:val="005F1965"/>
    <w:rsid w:val="005F224A"/>
    <w:rsid w:val="005F3557"/>
    <w:rsid w:val="005F6148"/>
    <w:rsid w:val="005F706C"/>
    <w:rsid w:val="0060365B"/>
    <w:rsid w:val="006051CE"/>
    <w:rsid w:val="0061133D"/>
    <w:rsid w:val="00611903"/>
    <w:rsid w:val="00612E8D"/>
    <w:rsid w:val="00614F81"/>
    <w:rsid w:val="0061593C"/>
    <w:rsid w:val="00616627"/>
    <w:rsid w:val="00617D90"/>
    <w:rsid w:val="00620666"/>
    <w:rsid w:val="006218E4"/>
    <w:rsid w:val="00621A40"/>
    <w:rsid w:val="0062296E"/>
    <w:rsid w:val="00624AE1"/>
    <w:rsid w:val="006268FB"/>
    <w:rsid w:val="0062716D"/>
    <w:rsid w:val="006301E2"/>
    <w:rsid w:val="00632336"/>
    <w:rsid w:val="00633541"/>
    <w:rsid w:val="0063430F"/>
    <w:rsid w:val="0063504E"/>
    <w:rsid w:val="00640112"/>
    <w:rsid w:val="006423A0"/>
    <w:rsid w:val="006456DB"/>
    <w:rsid w:val="0064649F"/>
    <w:rsid w:val="0064664E"/>
    <w:rsid w:val="00646769"/>
    <w:rsid w:val="00646B1E"/>
    <w:rsid w:val="0064766D"/>
    <w:rsid w:val="00652827"/>
    <w:rsid w:val="006558EB"/>
    <w:rsid w:val="00656BC2"/>
    <w:rsid w:val="00657784"/>
    <w:rsid w:val="00660906"/>
    <w:rsid w:val="00660907"/>
    <w:rsid w:val="00662738"/>
    <w:rsid w:val="0066283D"/>
    <w:rsid w:val="00662C8F"/>
    <w:rsid w:val="006635F2"/>
    <w:rsid w:val="00664F00"/>
    <w:rsid w:val="00670201"/>
    <w:rsid w:val="00671D6B"/>
    <w:rsid w:val="00674D56"/>
    <w:rsid w:val="00677A92"/>
    <w:rsid w:val="00680813"/>
    <w:rsid w:val="00684617"/>
    <w:rsid w:val="00685353"/>
    <w:rsid w:val="00685BE0"/>
    <w:rsid w:val="00691A02"/>
    <w:rsid w:val="00695752"/>
    <w:rsid w:val="00696962"/>
    <w:rsid w:val="006A0BDD"/>
    <w:rsid w:val="006A5AC7"/>
    <w:rsid w:val="006A686D"/>
    <w:rsid w:val="006A6C28"/>
    <w:rsid w:val="006A6F1E"/>
    <w:rsid w:val="006A76BE"/>
    <w:rsid w:val="006A7BF0"/>
    <w:rsid w:val="006B07A5"/>
    <w:rsid w:val="006B2401"/>
    <w:rsid w:val="006B38AC"/>
    <w:rsid w:val="006B5B27"/>
    <w:rsid w:val="006C26AF"/>
    <w:rsid w:val="006C3012"/>
    <w:rsid w:val="006C347B"/>
    <w:rsid w:val="006D1F5B"/>
    <w:rsid w:val="006D3490"/>
    <w:rsid w:val="006D3ABC"/>
    <w:rsid w:val="006D424D"/>
    <w:rsid w:val="006D43BB"/>
    <w:rsid w:val="006D54FF"/>
    <w:rsid w:val="006D58CD"/>
    <w:rsid w:val="006E001B"/>
    <w:rsid w:val="006E14EE"/>
    <w:rsid w:val="006E5915"/>
    <w:rsid w:val="006E75B7"/>
    <w:rsid w:val="006F5ECC"/>
    <w:rsid w:val="00700C10"/>
    <w:rsid w:val="00701317"/>
    <w:rsid w:val="007045C7"/>
    <w:rsid w:val="00707AF2"/>
    <w:rsid w:val="00710CEB"/>
    <w:rsid w:val="00711F1C"/>
    <w:rsid w:val="00712C60"/>
    <w:rsid w:val="00714898"/>
    <w:rsid w:val="00716F2C"/>
    <w:rsid w:val="007179B8"/>
    <w:rsid w:val="00722E2C"/>
    <w:rsid w:val="007244AA"/>
    <w:rsid w:val="007261D6"/>
    <w:rsid w:val="007264B0"/>
    <w:rsid w:val="007322D0"/>
    <w:rsid w:val="00732D70"/>
    <w:rsid w:val="00734255"/>
    <w:rsid w:val="00737A7D"/>
    <w:rsid w:val="00740169"/>
    <w:rsid w:val="0074180E"/>
    <w:rsid w:val="00742740"/>
    <w:rsid w:val="00742AFA"/>
    <w:rsid w:val="00742F39"/>
    <w:rsid w:val="00743357"/>
    <w:rsid w:val="0074599B"/>
    <w:rsid w:val="00745EFE"/>
    <w:rsid w:val="007523A1"/>
    <w:rsid w:val="007538B5"/>
    <w:rsid w:val="00753E28"/>
    <w:rsid w:val="00763184"/>
    <w:rsid w:val="00765917"/>
    <w:rsid w:val="00766DC1"/>
    <w:rsid w:val="00774755"/>
    <w:rsid w:val="007756A7"/>
    <w:rsid w:val="00776A8F"/>
    <w:rsid w:val="00776C71"/>
    <w:rsid w:val="00776E32"/>
    <w:rsid w:val="00780F9E"/>
    <w:rsid w:val="0078152C"/>
    <w:rsid w:val="00782D29"/>
    <w:rsid w:val="007858B2"/>
    <w:rsid w:val="00785B4B"/>
    <w:rsid w:val="00791C73"/>
    <w:rsid w:val="00792F98"/>
    <w:rsid w:val="00795062"/>
    <w:rsid w:val="007A0536"/>
    <w:rsid w:val="007A2015"/>
    <w:rsid w:val="007A346A"/>
    <w:rsid w:val="007A6071"/>
    <w:rsid w:val="007A6596"/>
    <w:rsid w:val="007B0F26"/>
    <w:rsid w:val="007B5875"/>
    <w:rsid w:val="007B620B"/>
    <w:rsid w:val="007B640B"/>
    <w:rsid w:val="007B6493"/>
    <w:rsid w:val="007B6A8F"/>
    <w:rsid w:val="007B6CE8"/>
    <w:rsid w:val="007B7A1D"/>
    <w:rsid w:val="007B7EDC"/>
    <w:rsid w:val="007C0B1E"/>
    <w:rsid w:val="007D2A29"/>
    <w:rsid w:val="007D4868"/>
    <w:rsid w:val="007D63C1"/>
    <w:rsid w:val="007E02EF"/>
    <w:rsid w:val="007E1512"/>
    <w:rsid w:val="007E2606"/>
    <w:rsid w:val="007E2C78"/>
    <w:rsid w:val="007F28F8"/>
    <w:rsid w:val="007F2C93"/>
    <w:rsid w:val="007F6D2E"/>
    <w:rsid w:val="00801C17"/>
    <w:rsid w:val="008038B1"/>
    <w:rsid w:val="00816660"/>
    <w:rsid w:val="00821C85"/>
    <w:rsid w:val="0082473D"/>
    <w:rsid w:val="0082564C"/>
    <w:rsid w:val="00826DB9"/>
    <w:rsid w:val="00830B78"/>
    <w:rsid w:val="0083202F"/>
    <w:rsid w:val="0083230D"/>
    <w:rsid w:val="008343A8"/>
    <w:rsid w:val="00834594"/>
    <w:rsid w:val="008359A4"/>
    <w:rsid w:val="008377A5"/>
    <w:rsid w:val="008377DA"/>
    <w:rsid w:val="008434AD"/>
    <w:rsid w:val="00844E02"/>
    <w:rsid w:val="0084513F"/>
    <w:rsid w:val="008523AA"/>
    <w:rsid w:val="00852878"/>
    <w:rsid w:val="008530BD"/>
    <w:rsid w:val="008539A2"/>
    <w:rsid w:val="008572B0"/>
    <w:rsid w:val="00860E66"/>
    <w:rsid w:val="00862485"/>
    <w:rsid w:val="008636DD"/>
    <w:rsid w:val="00863AC6"/>
    <w:rsid w:val="00866B83"/>
    <w:rsid w:val="008708D4"/>
    <w:rsid w:val="00871E02"/>
    <w:rsid w:val="008728F3"/>
    <w:rsid w:val="00873F10"/>
    <w:rsid w:val="00876C43"/>
    <w:rsid w:val="00876DFD"/>
    <w:rsid w:val="00877375"/>
    <w:rsid w:val="0088315A"/>
    <w:rsid w:val="0088490D"/>
    <w:rsid w:val="00887961"/>
    <w:rsid w:val="008935C9"/>
    <w:rsid w:val="008A044F"/>
    <w:rsid w:val="008A24C4"/>
    <w:rsid w:val="008A379A"/>
    <w:rsid w:val="008A398A"/>
    <w:rsid w:val="008A5025"/>
    <w:rsid w:val="008B220F"/>
    <w:rsid w:val="008B44B2"/>
    <w:rsid w:val="008B6309"/>
    <w:rsid w:val="008B63CC"/>
    <w:rsid w:val="008B63CD"/>
    <w:rsid w:val="008C10D7"/>
    <w:rsid w:val="008C44F5"/>
    <w:rsid w:val="008D27D9"/>
    <w:rsid w:val="008D3199"/>
    <w:rsid w:val="008D6B34"/>
    <w:rsid w:val="008E0330"/>
    <w:rsid w:val="008E4981"/>
    <w:rsid w:val="008E6955"/>
    <w:rsid w:val="008E6DFB"/>
    <w:rsid w:val="008F416F"/>
    <w:rsid w:val="008F4CD8"/>
    <w:rsid w:val="00903333"/>
    <w:rsid w:val="00905F84"/>
    <w:rsid w:val="009074FE"/>
    <w:rsid w:val="00907668"/>
    <w:rsid w:val="00910DCE"/>
    <w:rsid w:val="00912C2A"/>
    <w:rsid w:val="009151B8"/>
    <w:rsid w:val="0092029A"/>
    <w:rsid w:val="00921390"/>
    <w:rsid w:val="009217A0"/>
    <w:rsid w:val="0092420B"/>
    <w:rsid w:val="0092601E"/>
    <w:rsid w:val="00927C62"/>
    <w:rsid w:val="00930ED7"/>
    <w:rsid w:val="00934190"/>
    <w:rsid w:val="00934604"/>
    <w:rsid w:val="00935E6A"/>
    <w:rsid w:val="0094102B"/>
    <w:rsid w:val="009415DF"/>
    <w:rsid w:val="00941944"/>
    <w:rsid w:val="0094549C"/>
    <w:rsid w:val="009459DC"/>
    <w:rsid w:val="009462D0"/>
    <w:rsid w:val="00951B3D"/>
    <w:rsid w:val="0095242A"/>
    <w:rsid w:val="009547AF"/>
    <w:rsid w:val="00955458"/>
    <w:rsid w:val="00955B01"/>
    <w:rsid w:val="009621D8"/>
    <w:rsid w:val="00965BF2"/>
    <w:rsid w:val="00965FCF"/>
    <w:rsid w:val="00967788"/>
    <w:rsid w:val="009702BB"/>
    <w:rsid w:val="009709A1"/>
    <w:rsid w:val="00970A35"/>
    <w:rsid w:val="00970DAE"/>
    <w:rsid w:val="009770DD"/>
    <w:rsid w:val="00977153"/>
    <w:rsid w:val="009810D3"/>
    <w:rsid w:val="0098316F"/>
    <w:rsid w:val="00984EFE"/>
    <w:rsid w:val="0098584A"/>
    <w:rsid w:val="00985BE6"/>
    <w:rsid w:val="00990890"/>
    <w:rsid w:val="00992701"/>
    <w:rsid w:val="00992CFE"/>
    <w:rsid w:val="0099386B"/>
    <w:rsid w:val="00996B2D"/>
    <w:rsid w:val="009A4371"/>
    <w:rsid w:val="009A6D42"/>
    <w:rsid w:val="009B0127"/>
    <w:rsid w:val="009B13CB"/>
    <w:rsid w:val="009B7870"/>
    <w:rsid w:val="009C06E0"/>
    <w:rsid w:val="009C1055"/>
    <w:rsid w:val="009C1213"/>
    <w:rsid w:val="009C1EA8"/>
    <w:rsid w:val="009C4533"/>
    <w:rsid w:val="009C4B82"/>
    <w:rsid w:val="009C661E"/>
    <w:rsid w:val="009C71BB"/>
    <w:rsid w:val="009C7DF8"/>
    <w:rsid w:val="009D4A90"/>
    <w:rsid w:val="009D5575"/>
    <w:rsid w:val="009D5B6D"/>
    <w:rsid w:val="009D5B7F"/>
    <w:rsid w:val="009D62E0"/>
    <w:rsid w:val="009D755E"/>
    <w:rsid w:val="009E3F14"/>
    <w:rsid w:val="009E46D0"/>
    <w:rsid w:val="009E4A4F"/>
    <w:rsid w:val="009E5BEA"/>
    <w:rsid w:val="009E79CE"/>
    <w:rsid w:val="009F4808"/>
    <w:rsid w:val="00A0095A"/>
    <w:rsid w:val="00A011E4"/>
    <w:rsid w:val="00A012CE"/>
    <w:rsid w:val="00A01966"/>
    <w:rsid w:val="00A0299A"/>
    <w:rsid w:val="00A03A7C"/>
    <w:rsid w:val="00A041B4"/>
    <w:rsid w:val="00A04EBC"/>
    <w:rsid w:val="00A06319"/>
    <w:rsid w:val="00A0635B"/>
    <w:rsid w:val="00A067AF"/>
    <w:rsid w:val="00A071E1"/>
    <w:rsid w:val="00A107C9"/>
    <w:rsid w:val="00A10804"/>
    <w:rsid w:val="00A110C4"/>
    <w:rsid w:val="00A12819"/>
    <w:rsid w:val="00A14E17"/>
    <w:rsid w:val="00A2079A"/>
    <w:rsid w:val="00A22CF0"/>
    <w:rsid w:val="00A238C0"/>
    <w:rsid w:val="00A24B8E"/>
    <w:rsid w:val="00A26047"/>
    <w:rsid w:val="00A26702"/>
    <w:rsid w:val="00A3203C"/>
    <w:rsid w:val="00A32FA3"/>
    <w:rsid w:val="00A3480E"/>
    <w:rsid w:val="00A35191"/>
    <w:rsid w:val="00A4131D"/>
    <w:rsid w:val="00A43A72"/>
    <w:rsid w:val="00A44797"/>
    <w:rsid w:val="00A46FDD"/>
    <w:rsid w:val="00A516D7"/>
    <w:rsid w:val="00A54AD5"/>
    <w:rsid w:val="00A57C43"/>
    <w:rsid w:val="00A57F6E"/>
    <w:rsid w:val="00A61A3E"/>
    <w:rsid w:val="00A61A6D"/>
    <w:rsid w:val="00A6224B"/>
    <w:rsid w:val="00A640A3"/>
    <w:rsid w:val="00A6554B"/>
    <w:rsid w:val="00A6578E"/>
    <w:rsid w:val="00A67BA5"/>
    <w:rsid w:val="00A716A8"/>
    <w:rsid w:val="00A722A7"/>
    <w:rsid w:val="00A74384"/>
    <w:rsid w:val="00A77361"/>
    <w:rsid w:val="00A83A59"/>
    <w:rsid w:val="00A840D7"/>
    <w:rsid w:val="00A9223C"/>
    <w:rsid w:val="00A93859"/>
    <w:rsid w:val="00A93C60"/>
    <w:rsid w:val="00A96951"/>
    <w:rsid w:val="00AA1E98"/>
    <w:rsid w:val="00AA2571"/>
    <w:rsid w:val="00AA2AA7"/>
    <w:rsid w:val="00AB0510"/>
    <w:rsid w:val="00AB0D30"/>
    <w:rsid w:val="00AB3E42"/>
    <w:rsid w:val="00AC090D"/>
    <w:rsid w:val="00AC368D"/>
    <w:rsid w:val="00AC4174"/>
    <w:rsid w:val="00AC4619"/>
    <w:rsid w:val="00AC4D30"/>
    <w:rsid w:val="00AC5F83"/>
    <w:rsid w:val="00AC6676"/>
    <w:rsid w:val="00AD2B15"/>
    <w:rsid w:val="00AD2E19"/>
    <w:rsid w:val="00AD65FC"/>
    <w:rsid w:val="00AD6DF5"/>
    <w:rsid w:val="00AD7354"/>
    <w:rsid w:val="00AD7859"/>
    <w:rsid w:val="00AE026E"/>
    <w:rsid w:val="00AE3BD5"/>
    <w:rsid w:val="00AE3C49"/>
    <w:rsid w:val="00AE633B"/>
    <w:rsid w:val="00AE6B94"/>
    <w:rsid w:val="00AE7FD3"/>
    <w:rsid w:val="00AF05B2"/>
    <w:rsid w:val="00AF0A9F"/>
    <w:rsid w:val="00AF0DA2"/>
    <w:rsid w:val="00AF42DB"/>
    <w:rsid w:val="00B001C7"/>
    <w:rsid w:val="00B00B23"/>
    <w:rsid w:val="00B00B49"/>
    <w:rsid w:val="00B02CE1"/>
    <w:rsid w:val="00B058FE"/>
    <w:rsid w:val="00B10133"/>
    <w:rsid w:val="00B10A34"/>
    <w:rsid w:val="00B119F6"/>
    <w:rsid w:val="00B11B78"/>
    <w:rsid w:val="00B11EDC"/>
    <w:rsid w:val="00B11FCF"/>
    <w:rsid w:val="00B14269"/>
    <w:rsid w:val="00B1506E"/>
    <w:rsid w:val="00B17014"/>
    <w:rsid w:val="00B23104"/>
    <w:rsid w:val="00B24D1F"/>
    <w:rsid w:val="00B26A23"/>
    <w:rsid w:val="00B26D91"/>
    <w:rsid w:val="00B34CB7"/>
    <w:rsid w:val="00B3625A"/>
    <w:rsid w:val="00B37E7B"/>
    <w:rsid w:val="00B40666"/>
    <w:rsid w:val="00B423BE"/>
    <w:rsid w:val="00B43792"/>
    <w:rsid w:val="00B51401"/>
    <w:rsid w:val="00B51C80"/>
    <w:rsid w:val="00B609C5"/>
    <w:rsid w:val="00B61322"/>
    <w:rsid w:val="00B613DC"/>
    <w:rsid w:val="00B6170E"/>
    <w:rsid w:val="00B6185C"/>
    <w:rsid w:val="00B7112B"/>
    <w:rsid w:val="00B715A8"/>
    <w:rsid w:val="00B71B01"/>
    <w:rsid w:val="00B7204E"/>
    <w:rsid w:val="00B7393A"/>
    <w:rsid w:val="00B74E8D"/>
    <w:rsid w:val="00B82763"/>
    <w:rsid w:val="00B82C75"/>
    <w:rsid w:val="00B82DCB"/>
    <w:rsid w:val="00B836B3"/>
    <w:rsid w:val="00B9598D"/>
    <w:rsid w:val="00B96832"/>
    <w:rsid w:val="00BA048C"/>
    <w:rsid w:val="00BA0BDD"/>
    <w:rsid w:val="00BA1892"/>
    <w:rsid w:val="00BA2059"/>
    <w:rsid w:val="00BA2C60"/>
    <w:rsid w:val="00BA50DF"/>
    <w:rsid w:val="00BA5335"/>
    <w:rsid w:val="00BA5516"/>
    <w:rsid w:val="00BA65E0"/>
    <w:rsid w:val="00BB039F"/>
    <w:rsid w:val="00BB078C"/>
    <w:rsid w:val="00BB2F11"/>
    <w:rsid w:val="00BB323C"/>
    <w:rsid w:val="00BB3DB1"/>
    <w:rsid w:val="00BB4F05"/>
    <w:rsid w:val="00BB686E"/>
    <w:rsid w:val="00BC2337"/>
    <w:rsid w:val="00BC241B"/>
    <w:rsid w:val="00BC2C62"/>
    <w:rsid w:val="00BD0EAE"/>
    <w:rsid w:val="00BD1A7B"/>
    <w:rsid w:val="00BD1ECB"/>
    <w:rsid w:val="00BD257E"/>
    <w:rsid w:val="00BD4BFE"/>
    <w:rsid w:val="00BD5A8C"/>
    <w:rsid w:val="00BE13B6"/>
    <w:rsid w:val="00BE297F"/>
    <w:rsid w:val="00BE2D96"/>
    <w:rsid w:val="00BE36A4"/>
    <w:rsid w:val="00BE4202"/>
    <w:rsid w:val="00BE5527"/>
    <w:rsid w:val="00BE6207"/>
    <w:rsid w:val="00BF26D1"/>
    <w:rsid w:val="00BF3B8D"/>
    <w:rsid w:val="00C00307"/>
    <w:rsid w:val="00C0143C"/>
    <w:rsid w:val="00C10127"/>
    <w:rsid w:val="00C12617"/>
    <w:rsid w:val="00C12E2E"/>
    <w:rsid w:val="00C14C2E"/>
    <w:rsid w:val="00C151F7"/>
    <w:rsid w:val="00C215D0"/>
    <w:rsid w:val="00C21ACF"/>
    <w:rsid w:val="00C2485D"/>
    <w:rsid w:val="00C2731B"/>
    <w:rsid w:val="00C369B6"/>
    <w:rsid w:val="00C418D8"/>
    <w:rsid w:val="00C44682"/>
    <w:rsid w:val="00C454B3"/>
    <w:rsid w:val="00C46D24"/>
    <w:rsid w:val="00C47643"/>
    <w:rsid w:val="00C506C6"/>
    <w:rsid w:val="00C51491"/>
    <w:rsid w:val="00C540AA"/>
    <w:rsid w:val="00C564C4"/>
    <w:rsid w:val="00C62D76"/>
    <w:rsid w:val="00C647BA"/>
    <w:rsid w:val="00C67E4B"/>
    <w:rsid w:val="00C70D8C"/>
    <w:rsid w:val="00C7350F"/>
    <w:rsid w:val="00C73DEC"/>
    <w:rsid w:val="00C74327"/>
    <w:rsid w:val="00C7665F"/>
    <w:rsid w:val="00C81261"/>
    <w:rsid w:val="00C81A67"/>
    <w:rsid w:val="00C81B05"/>
    <w:rsid w:val="00C820DB"/>
    <w:rsid w:val="00C82E08"/>
    <w:rsid w:val="00C8465E"/>
    <w:rsid w:val="00C87925"/>
    <w:rsid w:val="00C87BF9"/>
    <w:rsid w:val="00C905F4"/>
    <w:rsid w:val="00CA0210"/>
    <w:rsid w:val="00CA1123"/>
    <w:rsid w:val="00CA11D4"/>
    <w:rsid w:val="00CA74C9"/>
    <w:rsid w:val="00CA7D2F"/>
    <w:rsid w:val="00CB2387"/>
    <w:rsid w:val="00CB2F3A"/>
    <w:rsid w:val="00CB3CAE"/>
    <w:rsid w:val="00CB4206"/>
    <w:rsid w:val="00CB7A4C"/>
    <w:rsid w:val="00CB7F3C"/>
    <w:rsid w:val="00CC4D8E"/>
    <w:rsid w:val="00CC68E3"/>
    <w:rsid w:val="00CC7BC6"/>
    <w:rsid w:val="00CD248D"/>
    <w:rsid w:val="00CD390B"/>
    <w:rsid w:val="00CD4157"/>
    <w:rsid w:val="00CD41DC"/>
    <w:rsid w:val="00CD51B3"/>
    <w:rsid w:val="00CD6B3B"/>
    <w:rsid w:val="00CD75D4"/>
    <w:rsid w:val="00CD78AD"/>
    <w:rsid w:val="00CE2D28"/>
    <w:rsid w:val="00CE6361"/>
    <w:rsid w:val="00CE714F"/>
    <w:rsid w:val="00CF1674"/>
    <w:rsid w:val="00CF29B9"/>
    <w:rsid w:val="00CF4816"/>
    <w:rsid w:val="00CF6F14"/>
    <w:rsid w:val="00D00318"/>
    <w:rsid w:val="00D02153"/>
    <w:rsid w:val="00D05112"/>
    <w:rsid w:val="00D060AA"/>
    <w:rsid w:val="00D109DB"/>
    <w:rsid w:val="00D12B8E"/>
    <w:rsid w:val="00D16FB2"/>
    <w:rsid w:val="00D21830"/>
    <w:rsid w:val="00D229C4"/>
    <w:rsid w:val="00D244FD"/>
    <w:rsid w:val="00D27189"/>
    <w:rsid w:val="00D307C0"/>
    <w:rsid w:val="00D3185B"/>
    <w:rsid w:val="00D32C61"/>
    <w:rsid w:val="00D33683"/>
    <w:rsid w:val="00D36286"/>
    <w:rsid w:val="00D37416"/>
    <w:rsid w:val="00D41872"/>
    <w:rsid w:val="00D42B68"/>
    <w:rsid w:val="00D45505"/>
    <w:rsid w:val="00D5181B"/>
    <w:rsid w:val="00D51878"/>
    <w:rsid w:val="00D53BBD"/>
    <w:rsid w:val="00D550DA"/>
    <w:rsid w:val="00D57277"/>
    <w:rsid w:val="00D60167"/>
    <w:rsid w:val="00D6035D"/>
    <w:rsid w:val="00D614E0"/>
    <w:rsid w:val="00D61894"/>
    <w:rsid w:val="00D62FA5"/>
    <w:rsid w:val="00D66CFF"/>
    <w:rsid w:val="00D67612"/>
    <w:rsid w:val="00D75202"/>
    <w:rsid w:val="00D756FB"/>
    <w:rsid w:val="00D76409"/>
    <w:rsid w:val="00D76B28"/>
    <w:rsid w:val="00D77406"/>
    <w:rsid w:val="00D8406D"/>
    <w:rsid w:val="00D8612A"/>
    <w:rsid w:val="00D93B5E"/>
    <w:rsid w:val="00DA0F04"/>
    <w:rsid w:val="00DA1F2E"/>
    <w:rsid w:val="00DA24AE"/>
    <w:rsid w:val="00DB08BD"/>
    <w:rsid w:val="00DB09FF"/>
    <w:rsid w:val="00DB3A49"/>
    <w:rsid w:val="00DB47EA"/>
    <w:rsid w:val="00DB4ACD"/>
    <w:rsid w:val="00DB4B3D"/>
    <w:rsid w:val="00DB4EB3"/>
    <w:rsid w:val="00DC0216"/>
    <w:rsid w:val="00DC198B"/>
    <w:rsid w:val="00DC2C2E"/>
    <w:rsid w:val="00DC30CB"/>
    <w:rsid w:val="00DC4713"/>
    <w:rsid w:val="00DC4B96"/>
    <w:rsid w:val="00DC6B97"/>
    <w:rsid w:val="00DD0724"/>
    <w:rsid w:val="00DD3D23"/>
    <w:rsid w:val="00DD6CE7"/>
    <w:rsid w:val="00DD71D8"/>
    <w:rsid w:val="00DD786E"/>
    <w:rsid w:val="00DE1505"/>
    <w:rsid w:val="00DE3A30"/>
    <w:rsid w:val="00DE440C"/>
    <w:rsid w:val="00DE7469"/>
    <w:rsid w:val="00DF0E89"/>
    <w:rsid w:val="00DF13FD"/>
    <w:rsid w:val="00DF287F"/>
    <w:rsid w:val="00DF399E"/>
    <w:rsid w:val="00E003EB"/>
    <w:rsid w:val="00E04FF0"/>
    <w:rsid w:val="00E053D2"/>
    <w:rsid w:val="00E122FE"/>
    <w:rsid w:val="00E12464"/>
    <w:rsid w:val="00E17A29"/>
    <w:rsid w:val="00E2135C"/>
    <w:rsid w:val="00E21944"/>
    <w:rsid w:val="00E22499"/>
    <w:rsid w:val="00E257A2"/>
    <w:rsid w:val="00E25A5D"/>
    <w:rsid w:val="00E277BA"/>
    <w:rsid w:val="00E27FA5"/>
    <w:rsid w:val="00E307E8"/>
    <w:rsid w:val="00E30EB0"/>
    <w:rsid w:val="00E33D5C"/>
    <w:rsid w:val="00E340CD"/>
    <w:rsid w:val="00E36264"/>
    <w:rsid w:val="00E376A3"/>
    <w:rsid w:val="00E411C1"/>
    <w:rsid w:val="00E52526"/>
    <w:rsid w:val="00E537C0"/>
    <w:rsid w:val="00E54993"/>
    <w:rsid w:val="00E55285"/>
    <w:rsid w:val="00E6057D"/>
    <w:rsid w:val="00E60887"/>
    <w:rsid w:val="00E611C6"/>
    <w:rsid w:val="00E62A71"/>
    <w:rsid w:val="00E65FAC"/>
    <w:rsid w:val="00E664C2"/>
    <w:rsid w:val="00E715CA"/>
    <w:rsid w:val="00E729AE"/>
    <w:rsid w:val="00E732DF"/>
    <w:rsid w:val="00E73523"/>
    <w:rsid w:val="00E83ED9"/>
    <w:rsid w:val="00E94BE7"/>
    <w:rsid w:val="00E95639"/>
    <w:rsid w:val="00E96300"/>
    <w:rsid w:val="00E967BB"/>
    <w:rsid w:val="00EA1CB4"/>
    <w:rsid w:val="00EA21E6"/>
    <w:rsid w:val="00EA585B"/>
    <w:rsid w:val="00EA78AD"/>
    <w:rsid w:val="00EB051A"/>
    <w:rsid w:val="00EB38AA"/>
    <w:rsid w:val="00EB7AD3"/>
    <w:rsid w:val="00EC0274"/>
    <w:rsid w:val="00EC1574"/>
    <w:rsid w:val="00EC3DA4"/>
    <w:rsid w:val="00EC4D55"/>
    <w:rsid w:val="00EC4FA0"/>
    <w:rsid w:val="00EC5213"/>
    <w:rsid w:val="00EC667F"/>
    <w:rsid w:val="00EC78DE"/>
    <w:rsid w:val="00ED0A09"/>
    <w:rsid w:val="00ED1D3E"/>
    <w:rsid w:val="00ED2318"/>
    <w:rsid w:val="00ED4019"/>
    <w:rsid w:val="00ED56DC"/>
    <w:rsid w:val="00ED58E8"/>
    <w:rsid w:val="00ED691C"/>
    <w:rsid w:val="00EE60EE"/>
    <w:rsid w:val="00EF40AF"/>
    <w:rsid w:val="00EF66B2"/>
    <w:rsid w:val="00F05EEE"/>
    <w:rsid w:val="00F10121"/>
    <w:rsid w:val="00F1106B"/>
    <w:rsid w:val="00F11255"/>
    <w:rsid w:val="00F1349C"/>
    <w:rsid w:val="00F153FC"/>
    <w:rsid w:val="00F15CDE"/>
    <w:rsid w:val="00F17E71"/>
    <w:rsid w:val="00F24ABD"/>
    <w:rsid w:val="00F262A5"/>
    <w:rsid w:val="00F3024C"/>
    <w:rsid w:val="00F31496"/>
    <w:rsid w:val="00F345C4"/>
    <w:rsid w:val="00F3728C"/>
    <w:rsid w:val="00F41947"/>
    <w:rsid w:val="00F4233E"/>
    <w:rsid w:val="00F45EC9"/>
    <w:rsid w:val="00F4637A"/>
    <w:rsid w:val="00F466E3"/>
    <w:rsid w:val="00F50C42"/>
    <w:rsid w:val="00F5116E"/>
    <w:rsid w:val="00F52101"/>
    <w:rsid w:val="00F522EB"/>
    <w:rsid w:val="00F52B38"/>
    <w:rsid w:val="00F54143"/>
    <w:rsid w:val="00F6030C"/>
    <w:rsid w:val="00F63D20"/>
    <w:rsid w:val="00F65744"/>
    <w:rsid w:val="00F66018"/>
    <w:rsid w:val="00F671D8"/>
    <w:rsid w:val="00F674C9"/>
    <w:rsid w:val="00F67DB8"/>
    <w:rsid w:val="00F75AC5"/>
    <w:rsid w:val="00F75FFC"/>
    <w:rsid w:val="00F7621B"/>
    <w:rsid w:val="00F764CA"/>
    <w:rsid w:val="00F77175"/>
    <w:rsid w:val="00F812FC"/>
    <w:rsid w:val="00F83105"/>
    <w:rsid w:val="00F838CC"/>
    <w:rsid w:val="00F83D67"/>
    <w:rsid w:val="00F91BCB"/>
    <w:rsid w:val="00F9426F"/>
    <w:rsid w:val="00F943B7"/>
    <w:rsid w:val="00FA0154"/>
    <w:rsid w:val="00FA0265"/>
    <w:rsid w:val="00FA1D8B"/>
    <w:rsid w:val="00FA72F7"/>
    <w:rsid w:val="00FB6EE0"/>
    <w:rsid w:val="00FB7518"/>
    <w:rsid w:val="00FC01BC"/>
    <w:rsid w:val="00FC4D17"/>
    <w:rsid w:val="00FD377B"/>
    <w:rsid w:val="00FD68A5"/>
    <w:rsid w:val="00FE0DA3"/>
    <w:rsid w:val="00FE11A1"/>
    <w:rsid w:val="00FE2659"/>
    <w:rsid w:val="00FE3150"/>
    <w:rsid w:val="00FE4390"/>
    <w:rsid w:val="00FE43B4"/>
    <w:rsid w:val="00FE455F"/>
    <w:rsid w:val="00FE4FFB"/>
    <w:rsid w:val="00FE55B1"/>
    <w:rsid w:val="00FE72F9"/>
    <w:rsid w:val="00FF5774"/>
    <w:rsid w:val="00FF5A7E"/>
    <w:rsid w:val="00FF6A7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1793"/>
    <o:shapelayout v:ext="edit">
      <o:idmap v:ext="edit" data="1"/>
    </o:shapelayout>
  </w:shapeDefaults>
  <w:decimalSymbol w:val=","/>
  <w:listSeparator w:val=";"/>
  <w15:docId w15:val="{4D6C0714-B1DE-4B32-B344-C69AE48A9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6B2D"/>
  </w:style>
  <w:style w:type="paragraph" w:styleId="Titre1">
    <w:name w:val="heading 1"/>
    <w:basedOn w:val="Normal"/>
    <w:next w:val="Normal"/>
    <w:qFormat/>
    <w:rsid w:val="00996B2D"/>
    <w:pPr>
      <w:keepNext/>
      <w:jc w:val="center"/>
      <w:outlineLvl w:val="0"/>
    </w:pPr>
    <w:rPr>
      <w:rFonts w:ascii="Arial" w:hAnsi="Arial"/>
      <w:b/>
      <w:snapToGrid w:val="0"/>
      <w:color w:val="000000"/>
    </w:rPr>
  </w:style>
  <w:style w:type="paragraph" w:styleId="Titre2">
    <w:name w:val="heading 2"/>
    <w:basedOn w:val="Normal"/>
    <w:next w:val="Normal"/>
    <w:qFormat/>
    <w:rsid w:val="00996B2D"/>
    <w:pPr>
      <w:keepNext/>
      <w:jc w:val="center"/>
      <w:outlineLvl w:val="1"/>
    </w:pPr>
    <w:rPr>
      <w:rFonts w:ascii="Humnst777 BT" w:hAnsi="Humnst777 BT"/>
      <w:sz w:val="24"/>
    </w:rPr>
  </w:style>
  <w:style w:type="paragraph" w:styleId="Titre3">
    <w:name w:val="heading 3"/>
    <w:basedOn w:val="Normal"/>
    <w:next w:val="Normal"/>
    <w:qFormat/>
    <w:rsid w:val="00996B2D"/>
    <w:pPr>
      <w:keepNext/>
      <w:jc w:val="center"/>
      <w:outlineLvl w:val="2"/>
    </w:pPr>
    <w:rPr>
      <w:b/>
      <w:sz w:val="22"/>
    </w:rPr>
  </w:style>
  <w:style w:type="paragraph" w:styleId="Titre4">
    <w:name w:val="heading 4"/>
    <w:basedOn w:val="Normal"/>
    <w:next w:val="Normal"/>
    <w:qFormat/>
    <w:rsid w:val="00996B2D"/>
    <w:pPr>
      <w:keepNext/>
      <w:tabs>
        <w:tab w:val="left" w:pos="7088"/>
      </w:tabs>
      <w:outlineLvl w:val="3"/>
    </w:pPr>
    <w:rPr>
      <w:i/>
      <w:sz w:val="24"/>
    </w:rPr>
  </w:style>
  <w:style w:type="paragraph" w:styleId="Titre5">
    <w:name w:val="heading 5"/>
    <w:basedOn w:val="Normal"/>
    <w:next w:val="Normal"/>
    <w:qFormat/>
    <w:rsid w:val="00996B2D"/>
    <w:pPr>
      <w:keepNext/>
      <w:jc w:val="center"/>
      <w:outlineLvl w:val="4"/>
    </w:pPr>
    <w:rPr>
      <w:b/>
      <w:bCs/>
    </w:rPr>
  </w:style>
  <w:style w:type="paragraph" w:styleId="Titre6">
    <w:name w:val="heading 6"/>
    <w:basedOn w:val="Normal"/>
    <w:next w:val="Normal"/>
    <w:qFormat/>
    <w:rsid w:val="00996B2D"/>
    <w:pPr>
      <w:keepNext/>
      <w:tabs>
        <w:tab w:val="right" w:pos="9639"/>
      </w:tabs>
      <w:outlineLvl w:val="5"/>
    </w:pPr>
    <w:rPr>
      <w:i/>
      <w:iCs/>
    </w:rPr>
  </w:style>
  <w:style w:type="paragraph" w:styleId="Titre7">
    <w:name w:val="heading 7"/>
    <w:basedOn w:val="Normal"/>
    <w:next w:val="Normal"/>
    <w:qFormat/>
    <w:rsid w:val="00996B2D"/>
    <w:pPr>
      <w:keepNext/>
      <w:outlineLvl w:val="6"/>
    </w:pPr>
    <w:rPr>
      <w:b/>
      <w:bCs/>
    </w:rPr>
  </w:style>
  <w:style w:type="paragraph" w:styleId="Titre8">
    <w:name w:val="heading 8"/>
    <w:basedOn w:val="Normal"/>
    <w:next w:val="Normal"/>
    <w:qFormat/>
    <w:rsid w:val="00996B2D"/>
    <w:pPr>
      <w:keepNext/>
      <w:spacing w:before="60"/>
      <w:outlineLvl w:val="7"/>
    </w:pPr>
    <w:rPr>
      <w:b/>
      <w:bCs/>
      <w:sz w:val="22"/>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rsid w:val="00996B2D"/>
    <w:pPr>
      <w:jc w:val="both"/>
    </w:pPr>
  </w:style>
  <w:style w:type="character" w:styleId="Lienhypertexte">
    <w:name w:val="Hyperlink"/>
    <w:rsid w:val="00996B2D"/>
    <w:rPr>
      <w:color w:val="0000FF"/>
      <w:u w:val="single"/>
    </w:rPr>
  </w:style>
  <w:style w:type="paragraph" w:styleId="Corpsdetexte3">
    <w:name w:val="Body Text 3"/>
    <w:basedOn w:val="Normal"/>
    <w:rsid w:val="00996B2D"/>
    <w:pPr>
      <w:jc w:val="both"/>
    </w:pPr>
    <w:rPr>
      <w:sz w:val="22"/>
      <w:szCs w:val="24"/>
    </w:rPr>
  </w:style>
  <w:style w:type="paragraph" w:styleId="En-tte">
    <w:name w:val="header"/>
    <w:basedOn w:val="Normal"/>
    <w:rsid w:val="00996B2D"/>
    <w:pPr>
      <w:tabs>
        <w:tab w:val="center" w:pos="4536"/>
        <w:tab w:val="right" w:pos="9072"/>
      </w:tabs>
    </w:pPr>
  </w:style>
  <w:style w:type="paragraph" w:customStyle="1" w:styleId="PP">
    <w:name w:val="PP"/>
    <w:basedOn w:val="Normal"/>
    <w:link w:val="PPCar"/>
    <w:rsid w:val="0028383E"/>
    <w:pPr>
      <w:suppressAutoHyphens/>
      <w:spacing w:before="200" w:line="320" w:lineRule="exact"/>
      <w:jc w:val="both"/>
    </w:pPr>
    <w:rPr>
      <w:rFonts w:ascii="Book Antiqua" w:hAnsi="Book Antiqua"/>
      <w:sz w:val="23"/>
      <w:szCs w:val="64"/>
    </w:rPr>
  </w:style>
  <w:style w:type="paragraph" w:styleId="Textedebulles">
    <w:name w:val="Balloon Text"/>
    <w:basedOn w:val="Normal"/>
    <w:semiHidden/>
    <w:rsid w:val="00A0095A"/>
    <w:rPr>
      <w:rFonts w:ascii="Tahoma" w:hAnsi="Tahoma" w:cs="Tahoma"/>
      <w:sz w:val="16"/>
      <w:szCs w:val="16"/>
    </w:rPr>
  </w:style>
  <w:style w:type="character" w:customStyle="1" w:styleId="PPCar">
    <w:name w:val="PP Car"/>
    <w:link w:val="PP"/>
    <w:rsid w:val="000D6C36"/>
    <w:rPr>
      <w:rFonts w:ascii="Book Antiqua" w:hAnsi="Book Antiqua"/>
      <w:sz w:val="23"/>
      <w:szCs w:val="64"/>
      <w:lang w:val="fr-FR" w:eastAsia="fr-FR" w:bidi="ar-SA"/>
    </w:rPr>
  </w:style>
  <w:style w:type="paragraph" w:styleId="Explorateurdedocuments">
    <w:name w:val="Document Map"/>
    <w:basedOn w:val="Normal"/>
    <w:semiHidden/>
    <w:rsid w:val="00B613DC"/>
    <w:pPr>
      <w:shd w:val="clear" w:color="auto" w:fill="000080"/>
    </w:pPr>
    <w:rPr>
      <w:rFonts w:ascii="Tahoma" w:hAnsi="Tahoma" w:cs="Tahoma"/>
    </w:rPr>
  </w:style>
  <w:style w:type="paragraph" w:customStyle="1" w:styleId="E1">
    <w:name w:val="E1"/>
    <w:basedOn w:val="Corpsdetexte"/>
    <w:rsid w:val="00AE633B"/>
    <w:pPr>
      <w:numPr>
        <w:numId w:val="12"/>
      </w:numPr>
      <w:spacing w:before="120"/>
    </w:pPr>
    <w:rPr>
      <w:rFonts w:ascii="Arial" w:hAnsi="Arial" w:cs="Arial"/>
      <w:sz w:val="22"/>
      <w:szCs w:val="22"/>
    </w:rPr>
  </w:style>
  <w:style w:type="character" w:customStyle="1" w:styleId="CorpsdetexteCar">
    <w:name w:val="Corps de texte Car"/>
    <w:link w:val="Corpsdetexte"/>
    <w:rsid w:val="0012388E"/>
    <w:rPr>
      <w:lang w:val="fr-FR" w:eastAsia="fr-FR" w:bidi="ar-SA"/>
    </w:rPr>
  </w:style>
  <w:style w:type="paragraph" w:styleId="Pieddepage">
    <w:name w:val="footer"/>
    <w:basedOn w:val="Normal"/>
    <w:link w:val="PieddepageCar"/>
    <w:uiPriority w:val="99"/>
    <w:unhideWhenUsed/>
    <w:rsid w:val="00A96951"/>
    <w:pPr>
      <w:tabs>
        <w:tab w:val="center" w:pos="4680"/>
        <w:tab w:val="right" w:pos="9360"/>
      </w:tabs>
    </w:pPr>
    <w:rPr>
      <w:rFonts w:ascii="Calibri" w:eastAsia="Calibri" w:hAnsi="Calibri"/>
      <w:sz w:val="21"/>
      <w:szCs w:val="21"/>
    </w:rPr>
  </w:style>
  <w:style w:type="character" w:customStyle="1" w:styleId="PieddepageCar">
    <w:name w:val="Pied de page Car"/>
    <w:link w:val="Pieddepage"/>
    <w:uiPriority w:val="99"/>
    <w:rsid w:val="00A96951"/>
    <w:rPr>
      <w:rFonts w:ascii="Calibri" w:eastAsia="Calibri" w:hAnsi="Calibri"/>
      <w:sz w:val="21"/>
      <w:szCs w:val="21"/>
    </w:rPr>
  </w:style>
  <w:style w:type="table" w:styleId="Tableausimple2">
    <w:name w:val="Table Simple 2"/>
    <w:basedOn w:val="TableauNormal"/>
    <w:rsid w:val="003D220E"/>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character" w:styleId="Marquedecommentaire">
    <w:name w:val="annotation reference"/>
    <w:basedOn w:val="Policepardfaut"/>
    <w:rsid w:val="00903333"/>
    <w:rPr>
      <w:sz w:val="16"/>
      <w:szCs w:val="16"/>
    </w:rPr>
  </w:style>
  <w:style w:type="paragraph" w:styleId="Commentaire">
    <w:name w:val="annotation text"/>
    <w:basedOn w:val="Normal"/>
    <w:link w:val="CommentaireCar"/>
    <w:rsid w:val="00903333"/>
  </w:style>
  <w:style w:type="character" w:customStyle="1" w:styleId="CommentaireCar">
    <w:name w:val="Commentaire Car"/>
    <w:basedOn w:val="Policepardfaut"/>
    <w:link w:val="Commentaire"/>
    <w:rsid w:val="00903333"/>
  </w:style>
  <w:style w:type="paragraph" w:styleId="Objetducommentaire">
    <w:name w:val="annotation subject"/>
    <w:basedOn w:val="Commentaire"/>
    <w:next w:val="Commentaire"/>
    <w:link w:val="ObjetducommentaireCar"/>
    <w:rsid w:val="00903333"/>
    <w:rPr>
      <w:b/>
      <w:bCs/>
    </w:rPr>
  </w:style>
  <w:style w:type="character" w:customStyle="1" w:styleId="ObjetducommentaireCar">
    <w:name w:val="Objet du commentaire Car"/>
    <w:basedOn w:val="CommentaireCar"/>
    <w:link w:val="Objetducommentaire"/>
    <w:rsid w:val="00903333"/>
    <w:rPr>
      <w:b/>
      <w:bCs/>
    </w:rPr>
  </w:style>
  <w:style w:type="table" w:styleId="Grilledutableau">
    <w:name w:val="Table Grid"/>
    <w:basedOn w:val="TableauNormal"/>
    <w:rsid w:val="00AE02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0040887">
      <w:bodyDiv w:val="1"/>
      <w:marLeft w:val="0"/>
      <w:marRight w:val="0"/>
      <w:marTop w:val="0"/>
      <w:marBottom w:val="0"/>
      <w:divBdr>
        <w:top w:val="none" w:sz="0" w:space="0" w:color="auto"/>
        <w:left w:val="none" w:sz="0" w:space="0" w:color="auto"/>
        <w:bottom w:val="none" w:sz="0" w:space="0" w:color="auto"/>
        <w:right w:val="none" w:sz="0" w:space="0" w:color="auto"/>
      </w:divBdr>
    </w:div>
    <w:div w:id="252865142">
      <w:bodyDiv w:val="1"/>
      <w:marLeft w:val="0"/>
      <w:marRight w:val="0"/>
      <w:marTop w:val="0"/>
      <w:marBottom w:val="0"/>
      <w:divBdr>
        <w:top w:val="none" w:sz="0" w:space="0" w:color="auto"/>
        <w:left w:val="none" w:sz="0" w:space="0" w:color="auto"/>
        <w:bottom w:val="none" w:sz="0" w:space="0" w:color="auto"/>
        <w:right w:val="none" w:sz="0" w:space="0" w:color="auto"/>
      </w:divBdr>
      <w:divsChild>
        <w:div w:id="420025324">
          <w:marLeft w:val="547"/>
          <w:marRight w:val="0"/>
          <w:marTop w:val="0"/>
          <w:marBottom w:val="0"/>
          <w:divBdr>
            <w:top w:val="none" w:sz="0" w:space="0" w:color="auto"/>
            <w:left w:val="none" w:sz="0" w:space="0" w:color="auto"/>
            <w:bottom w:val="none" w:sz="0" w:space="0" w:color="auto"/>
            <w:right w:val="none" w:sz="0" w:space="0" w:color="auto"/>
          </w:divBdr>
        </w:div>
        <w:div w:id="1499232703">
          <w:marLeft w:val="1267"/>
          <w:marRight w:val="0"/>
          <w:marTop w:val="0"/>
          <w:marBottom w:val="0"/>
          <w:divBdr>
            <w:top w:val="none" w:sz="0" w:space="0" w:color="auto"/>
            <w:left w:val="none" w:sz="0" w:space="0" w:color="auto"/>
            <w:bottom w:val="none" w:sz="0" w:space="0" w:color="auto"/>
            <w:right w:val="none" w:sz="0" w:space="0" w:color="auto"/>
          </w:divBdr>
        </w:div>
        <w:div w:id="946078922">
          <w:marLeft w:val="1267"/>
          <w:marRight w:val="0"/>
          <w:marTop w:val="0"/>
          <w:marBottom w:val="0"/>
          <w:divBdr>
            <w:top w:val="none" w:sz="0" w:space="0" w:color="auto"/>
            <w:left w:val="none" w:sz="0" w:space="0" w:color="auto"/>
            <w:bottom w:val="none" w:sz="0" w:space="0" w:color="auto"/>
            <w:right w:val="none" w:sz="0" w:space="0" w:color="auto"/>
          </w:divBdr>
        </w:div>
        <w:div w:id="1203253915">
          <w:marLeft w:val="1267"/>
          <w:marRight w:val="0"/>
          <w:marTop w:val="0"/>
          <w:marBottom w:val="0"/>
          <w:divBdr>
            <w:top w:val="none" w:sz="0" w:space="0" w:color="auto"/>
            <w:left w:val="none" w:sz="0" w:space="0" w:color="auto"/>
            <w:bottom w:val="none" w:sz="0" w:space="0" w:color="auto"/>
            <w:right w:val="none" w:sz="0" w:space="0" w:color="auto"/>
          </w:divBdr>
        </w:div>
        <w:div w:id="154075351">
          <w:marLeft w:val="547"/>
          <w:marRight w:val="0"/>
          <w:marTop w:val="0"/>
          <w:marBottom w:val="0"/>
          <w:divBdr>
            <w:top w:val="none" w:sz="0" w:space="0" w:color="auto"/>
            <w:left w:val="none" w:sz="0" w:space="0" w:color="auto"/>
            <w:bottom w:val="none" w:sz="0" w:space="0" w:color="auto"/>
            <w:right w:val="none" w:sz="0" w:space="0" w:color="auto"/>
          </w:divBdr>
        </w:div>
        <w:div w:id="1158695183">
          <w:marLeft w:val="1267"/>
          <w:marRight w:val="0"/>
          <w:marTop w:val="0"/>
          <w:marBottom w:val="0"/>
          <w:divBdr>
            <w:top w:val="none" w:sz="0" w:space="0" w:color="auto"/>
            <w:left w:val="none" w:sz="0" w:space="0" w:color="auto"/>
            <w:bottom w:val="none" w:sz="0" w:space="0" w:color="auto"/>
            <w:right w:val="none" w:sz="0" w:space="0" w:color="auto"/>
          </w:divBdr>
        </w:div>
        <w:div w:id="1695955036">
          <w:marLeft w:val="1267"/>
          <w:marRight w:val="0"/>
          <w:marTop w:val="0"/>
          <w:marBottom w:val="0"/>
          <w:divBdr>
            <w:top w:val="none" w:sz="0" w:space="0" w:color="auto"/>
            <w:left w:val="none" w:sz="0" w:space="0" w:color="auto"/>
            <w:bottom w:val="none" w:sz="0" w:space="0" w:color="auto"/>
            <w:right w:val="none" w:sz="0" w:space="0" w:color="auto"/>
          </w:divBdr>
        </w:div>
        <w:div w:id="1166166694">
          <w:marLeft w:val="1267"/>
          <w:marRight w:val="0"/>
          <w:marTop w:val="0"/>
          <w:marBottom w:val="0"/>
          <w:divBdr>
            <w:top w:val="none" w:sz="0" w:space="0" w:color="auto"/>
            <w:left w:val="none" w:sz="0" w:space="0" w:color="auto"/>
            <w:bottom w:val="none" w:sz="0" w:space="0" w:color="auto"/>
            <w:right w:val="none" w:sz="0" w:space="0" w:color="auto"/>
          </w:divBdr>
        </w:div>
        <w:div w:id="1433889877">
          <w:marLeft w:val="547"/>
          <w:marRight w:val="0"/>
          <w:marTop w:val="0"/>
          <w:marBottom w:val="0"/>
          <w:divBdr>
            <w:top w:val="none" w:sz="0" w:space="0" w:color="auto"/>
            <w:left w:val="none" w:sz="0" w:space="0" w:color="auto"/>
            <w:bottom w:val="none" w:sz="0" w:space="0" w:color="auto"/>
            <w:right w:val="none" w:sz="0" w:space="0" w:color="auto"/>
          </w:divBdr>
        </w:div>
        <w:div w:id="756681936">
          <w:marLeft w:val="1267"/>
          <w:marRight w:val="0"/>
          <w:marTop w:val="0"/>
          <w:marBottom w:val="0"/>
          <w:divBdr>
            <w:top w:val="none" w:sz="0" w:space="0" w:color="auto"/>
            <w:left w:val="none" w:sz="0" w:space="0" w:color="auto"/>
            <w:bottom w:val="none" w:sz="0" w:space="0" w:color="auto"/>
            <w:right w:val="none" w:sz="0" w:space="0" w:color="auto"/>
          </w:divBdr>
        </w:div>
      </w:divsChild>
    </w:div>
    <w:div w:id="359546810">
      <w:bodyDiv w:val="1"/>
      <w:marLeft w:val="0"/>
      <w:marRight w:val="0"/>
      <w:marTop w:val="0"/>
      <w:marBottom w:val="0"/>
      <w:divBdr>
        <w:top w:val="none" w:sz="0" w:space="0" w:color="auto"/>
        <w:left w:val="none" w:sz="0" w:space="0" w:color="auto"/>
        <w:bottom w:val="none" w:sz="0" w:space="0" w:color="auto"/>
        <w:right w:val="none" w:sz="0" w:space="0" w:color="auto"/>
      </w:divBdr>
    </w:div>
    <w:div w:id="611591272">
      <w:bodyDiv w:val="1"/>
      <w:marLeft w:val="0"/>
      <w:marRight w:val="0"/>
      <w:marTop w:val="0"/>
      <w:marBottom w:val="0"/>
      <w:divBdr>
        <w:top w:val="none" w:sz="0" w:space="0" w:color="auto"/>
        <w:left w:val="none" w:sz="0" w:space="0" w:color="auto"/>
        <w:bottom w:val="none" w:sz="0" w:space="0" w:color="auto"/>
        <w:right w:val="none" w:sz="0" w:space="0" w:color="auto"/>
      </w:divBdr>
    </w:div>
    <w:div w:id="942803306">
      <w:bodyDiv w:val="1"/>
      <w:marLeft w:val="0"/>
      <w:marRight w:val="0"/>
      <w:marTop w:val="0"/>
      <w:marBottom w:val="0"/>
      <w:divBdr>
        <w:top w:val="none" w:sz="0" w:space="0" w:color="auto"/>
        <w:left w:val="none" w:sz="0" w:space="0" w:color="auto"/>
        <w:bottom w:val="none" w:sz="0" w:space="0" w:color="auto"/>
        <w:right w:val="none" w:sz="0" w:space="0" w:color="auto"/>
      </w:divBdr>
    </w:div>
    <w:div w:id="978537285">
      <w:bodyDiv w:val="1"/>
      <w:marLeft w:val="0"/>
      <w:marRight w:val="0"/>
      <w:marTop w:val="0"/>
      <w:marBottom w:val="0"/>
      <w:divBdr>
        <w:top w:val="none" w:sz="0" w:space="0" w:color="auto"/>
        <w:left w:val="none" w:sz="0" w:space="0" w:color="auto"/>
        <w:bottom w:val="none" w:sz="0" w:space="0" w:color="auto"/>
        <w:right w:val="none" w:sz="0" w:space="0" w:color="auto"/>
      </w:divBdr>
    </w:div>
    <w:div w:id="1122652544">
      <w:bodyDiv w:val="1"/>
      <w:marLeft w:val="0"/>
      <w:marRight w:val="0"/>
      <w:marTop w:val="0"/>
      <w:marBottom w:val="0"/>
      <w:divBdr>
        <w:top w:val="none" w:sz="0" w:space="0" w:color="auto"/>
        <w:left w:val="none" w:sz="0" w:space="0" w:color="auto"/>
        <w:bottom w:val="none" w:sz="0" w:space="0" w:color="auto"/>
        <w:right w:val="none" w:sz="0" w:space="0" w:color="auto"/>
      </w:divBdr>
    </w:div>
    <w:div w:id="1663391320">
      <w:bodyDiv w:val="1"/>
      <w:marLeft w:val="0"/>
      <w:marRight w:val="0"/>
      <w:marTop w:val="0"/>
      <w:marBottom w:val="0"/>
      <w:divBdr>
        <w:top w:val="none" w:sz="0" w:space="0" w:color="auto"/>
        <w:left w:val="none" w:sz="0" w:space="0" w:color="auto"/>
        <w:bottom w:val="none" w:sz="0" w:space="0" w:color="auto"/>
        <w:right w:val="none" w:sz="0" w:space="0" w:color="auto"/>
      </w:divBdr>
    </w:div>
    <w:div w:id="1867863389">
      <w:bodyDiv w:val="1"/>
      <w:marLeft w:val="0"/>
      <w:marRight w:val="0"/>
      <w:marTop w:val="0"/>
      <w:marBottom w:val="0"/>
      <w:divBdr>
        <w:top w:val="none" w:sz="0" w:space="0" w:color="auto"/>
        <w:left w:val="none" w:sz="0" w:space="0" w:color="auto"/>
        <w:bottom w:val="none" w:sz="0" w:space="0" w:color="auto"/>
        <w:right w:val="none" w:sz="0" w:space="0" w:color="auto"/>
      </w:divBdr>
    </w:div>
    <w:div w:id="1957132123">
      <w:bodyDiv w:val="1"/>
      <w:marLeft w:val="0"/>
      <w:marRight w:val="0"/>
      <w:marTop w:val="0"/>
      <w:marBottom w:val="0"/>
      <w:divBdr>
        <w:top w:val="none" w:sz="0" w:space="0" w:color="auto"/>
        <w:left w:val="none" w:sz="0" w:space="0" w:color="auto"/>
        <w:bottom w:val="none" w:sz="0" w:space="0" w:color="auto"/>
        <w:right w:val="none" w:sz="0" w:space="0" w:color="auto"/>
      </w:divBdr>
    </w:div>
    <w:div w:id="2029788817">
      <w:bodyDiv w:val="1"/>
      <w:marLeft w:val="0"/>
      <w:marRight w:val="0"/>
      <w:marTop w:val="0"/>
      <w:marBottom w:val="0"/>
      <w:divBdr>
        <w:top w:val="none" w:sz="0" w:space="0" w:color="auto"/>
        <w:left w:val="none" w:sz="0" w:space="0" w:color="auto"/>
        <w:bottom w:val="none" w:sz="0" w:space="0" w:color="auto"/>
        <w:right w:val="none" w:sz="0" w:space="0" w:color="auto"/>
      </w:divBdr>
    </w:div>
    <w:div w:id="2083065616">
      <w:bodyDiv w:val="1"/>
      <w:marLeft w:val="0"/>
      <w:marRight w:val="0"/>
      <w:marTop w:val="0"/>
      <w:marBottom w:val="0"/>
      <w:divBdr>
        <w:top w:val="none" w:sz="0" w:space="0" w:color="auto"/>
        <w:left w:val="none" w:sz="0" w:space="0" w:color="auto"/>
        <w:bottom w:val="none" w:sz="0" w:space="0" w:color="auto"/>
        <w:right w:val="none" w:sz="0" w:space="0" w:color="auto"/>
      </w:divBdr>
      <w:divsChild>
        <w:div w:id="254560138">
          <w:marLeft w:val="547"/>
          <w:marRight w:val="0"/>
          <w:marTop w:val="0"/>
          <w:marBottom w:val="0"/>
          <w:divBdr>
            <w:top w:val="none" w:sz="0" w:space="0" w:color="auto"/>
            <w:left w:val="none" w:sz="0" w:space="0" w:color="auto"/>
            <w:bottom w:val="none" w:sz="0" w:space="0" w:color="auto"/>
            <w:right w:val="none" w:sz="0" w:space="0" w:color="auto"/>
          </w:divBdr>
        </w:div>
        <w:div w:id="459423031">
          <w:marLeft w:val="1267"/>
          <w:marRight w:val="0"/>
          <w:marTop w:val="0"/>
          <w:marBottom w:val="0"/>
          <w:divBdr>
            <w:top w:val="none" w:sz="0" w:space="0" w:color="auto"/>
            <w:left w:val="none" w:sz="0" w:space="0" w:color="auto"/>
            <w:bottom w:val="none" w:sz="0" w:space="0" w:color="auto"/>
            <w:right w:val="none" w:sz="0" w:space="0" w:color="auto"/>
          </w:divBdr>
        </w:div>
        <w:div w:id="116796752">
          <w:marLeft w:val="1267"/>
          <w:marRight w:val="0"/>
          <w:marTop w:val="0"/>
          <w:marBottom w:val="0"/>
          <w:divBdr>
            <w:top w:val="none" w:sz="0" w:space="0" w:color="auto"/>
            <w:left w:val="none" w:sz="0" w:space="0" w:color="auto"/>
            <w:bottom w:val="none" w:sz="0" w:space="0" w:color="auto"/>
            <w:right w:val="none" w:sz="0" w:space="0" w:color="auto"/>
          </w:divBdr>
        </w:div>
        <w:div w:id="1879391226">
          <w:marLeft w:val="1267"/>
          <w:marRight w:val="0"/>
          <w:marTop w:val="0"/>
          <w:marBottom w:val="0"/>
          <w:divBdr>
            <w:top w:val="none" w:sz="0" w:space="0" w:color="auto"/>
            <w:left w:val="none" w:sz="0" w:space="0" w:color="auto"/>
            <w:bottom w:val="none" w:sz="0" w:space="0" w:color="auto"/>
            <w:right w:val="none" w:sz="0" w:space="0" w:color="auto"/>
          </w:divBdr>
        </w:div>
        <w:div w:id="212234021">
          <w:marLeft w:val="547"/>
          <w:marRight w:val="0"/>
          <w:marTop w:val="0"/>
          <w:marBottom w:val="0"/>
          <w:divBdr>
            <w:top w:val="none" w:sz="0" w:space="0" w:color="auto"/>
            <w:left w:val="none" w:sz="0" w:space="0" w:color="auto"/>
            <w:bottom w:val="none" w:sz="0" w:space="0" w:color="auto"/>
            <w:right w:val="none" w:sz="0" w:space="0" w:color="auto"/>
          </w:divBdr>
        </w:div>
        <w:div w:id="1984653553">
          <w:marLeft w:val="1267"/>
          <w:marRight w:val="0"/>
          <w:marTop w:val="0"/>
          <w:marBottom w:val="0"/>
          <w:divBdr>
            <w:top w:val="none" w:sz="0" w:space="0" w:color="auto"/>
            <w:left w:val="none" w:sz="0" w:space="0" w:color="auto"/>
            <w:bottom w:val="none" w:sz="0" w:space="0" w:color="auto"/>
            <w:right w:val="none" w:sz="0" w:space="0" w:color="auto"/>
          </w:divBdr>
        </w:div>
        <w:div w:id="2109082601">
          <w:marLeft w:val="1267"/>
          <w:marRight w:val="0"/>
          <w:marTop w:val="0"/>
          <w:marBottom w:val="0"/>
          <w:divBdr>
            <w:top w:val="none" w:sz="0" w:space="0" w:color="auto"/>
            <w:left w:val="none" w:sz="0" w:space="0" w:color="auto"/>
            <w:bottom w:val="none" w:sz="0" w:space="0" w:color="auto"/>
            <w:right w:val="none" w:sz="0" w:space="0" w:color="auto"/>
          </w:divBdr>
        </w:div>
        <w:div w:id="8996424">
          <w:marLeft w:val="1267"/>
          <w:marRight w:val="0"/>
          <w:marTop w:val="0"/>
          <w:marBottom w:val="0"/>
          <w:divBdr>
            <w:top w:val="none" w:sz="0" w:space="0" w:color="auto"/>
            <w:left w:val="none" w:sz="0" w:space="0" w:color="auto"/>
            <w:bottom w:val="none" w:sz="0" w:space="0" w:color="auto"/>
            <w:right w:val="none" w:sz="0" w:space="0" w:color="auto"/>
          </w:divBdr>
        </w:div>
        <w:div w:id="1204513623">
          <w:marLeft w:val="547"/>
          <w:marRight w:val="0"/>
          <w:marTop w:val="0"/>
          <w:marBottom w:val="0"/>
          <w:divBdr>
            <w:top w:val="none" w:sz="0" w:space="0" w:color="auto"/>
            <w:left w:val="none" w:sz="0" w:space="0" w:color="auto"/>
            <w:bottom w:val="none" w:sz="0" w:space="0" w:color="auto"/>
            <w:right w:val="none" w:sz="0" w:space="0" w:color="auto"/>
          </w:divBdr>
        </w:div>
        <w:div w:id="136461590">
          <w:marLeft w:val="1267"/>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hyperlink" Target="http://www.touax.com" TargetMode="External"/><Relationship Id="rId14"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082210-F998-4DFD-BEA9-2B3194C576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336</Words>
  <Characters>1866</Characters>
  <Application>Microsoft Office Word</Application>
  <DocSecurity>0</DocSecurity>
  <Lines>15</Lines>
  <Paragraphs>4</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COMMUNIQUE DE PRESSE</vt:lpstr>
      <vt:lpstr>COMMUNIQUE DE PRESSE</vt:lpstr>
    </vt:vector>
  </TitlesOfParts>
  <Company>TOUAX</Company>
  <LinksUpToDate>false</LinksUpToDate>
  <CharactersWithSpaces>2198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COMMUNIQUE DE PRESSE</dc:title>
  <dc:creator>TOUAX</dc:creator>
  <cp:lastModifiedBy>SCHWEIZER Isabelle</cp:lastModifiedBy>
  <cp:revision>2</cp:revision>
  <cp:lastPrinted>2020-01-03T15:22:00Z</cp:lastPrinted>
  <dcterms:created xsi:type="dcterms:W3CDTF">2021-05-03T09:10:00Z</dcterms:created>
  <dcterms:modified xsi:type="dcterms:W3CDTF">2021-05-03T09:10:00Z</dcterms:modified>
</cp:coreProperties>
</file>