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C76F0" w14:textId="2E860CC5" w:rsidR="008C4FBB" w:rsidRDefault="008C4FBB">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214"/>
      </w:tblGrid>
      <w:tr w:rsidR="0076702C" w:rsidRPr="00110E40" w14:paraId="05DB1938" w14:textId="77777777" w:rsidTr="00D952DD">
        <w:trPr>
          <w:jc w:val="center"/>
        </w:trPr>
        <w:tc>
          <w:tcPr>
            <w:tcW w:w="9640" w:type="dxa"/>
          </w:tcPr>
          <w:bookmarkEnd w:id="0"/>
          <w:p w14:paraId="52B62514" w14:textId="77777777" w:rsidR="00802FF4" w:rsidRPr="004922A2" w:rsidRDefault="00802FF4" w:rsidP="00802FF4">
            <w:pPr>
              <w:spacing w:after="60"/>
              <w:jc w:val="center"/>
              <w:rPr>
                <w:rFonts w:ascii="Trebuchet MS" w:hAnsi="Trebuchet MS" w:cs="Arial"/>
                <w:b/>
                <w:sz w:val="20"/>
                <w:szCs w:val="20"/>
                <w:lang w:val="lt-LT"/>
              </w:rPr>
            </w:pPr>
            <w:r w:rsidRPr="004922A2">
              <w:rPr>
                <w:rFonts w:ascii="Trebuchet MS" w:hAnsi="Trebuchet MS" w:cs="Arial"/>
                <w:b/>
                <w:sz w:val="20"/>
                <w:szCs w:val="20"/>
                <w:lang w:val="lt-LT"/>
              </w:rPr>
              <w:t>LITGRID AB</w:t>
            </w:r>
          </w:p>
          <w:p w14:paraId="1B73908C" w14:textId="1FECD0D8" w:rsidR="00D952DD" w:rsidRPr="0037175C" w:rsidRDefault="00D952DD" w:rsidP="00D952DD">
            <w:pPr>
              <w:pStyle w:val="BodyText2"/>
              <w:spacing w:line="240" w:lineRule="exact"/>
              <w:jc w:val="center"/>
              <w:rPr>
                <w:rFonts w:ascii="Tahoma" w:hAnsi="Tahoma" w:cs="Tahoma"/>
                <w:iCs/>
                <w:sz w:val="20"/>
                <w:szCs w:val="20"/>
              </w:rPr>
            </w:pPr>
            <w:r>
              <w:rPr>
                <w:rFonts w:ascii="Tahoma" w:hAnsi="Tahoma" w:cs="Tahoma"/>
                <w:iCs/>
                <w:sz w:val="20"/>
                <w:szCs w:val="20"/>
              </w:rPr>
              <w:t>K</w:t>
            </w:r>
            <w:r w:rsidRPr="0037175C">
              <w:rPr>
                <w:rFonts w:ascii="Tahoma" w:hAnsi="Tahoma" w:cs="Tahoma"/>
                <w:iCs/>
                <w:sz w:val="20"/>
                <w:szCs w:val="20"/>
              </w:rPr>
              <w:t xml:space="preserve">odas </w:t>
            </w:r>
            <w:r w:rsidR="00802FF4" w:rsidRPr="00802FF4">
              <w:rPr>
                <w:rFonts w:ascii="Tahoma" w:hAnsi="Tahoma" w:cs="Tahoma"/>
                <w:iCs/>
                <w:sz w:val="20"/>
                <w:szCs w:val="20"/>
              </w:rPr>
              <w:t>302564383</w:t>
            </w:r>
          </w:p>
          <w:p w14:paraId="3B7D14E4" w14:textId="4ED9BA7B" w:rsidR="00D952DD" w:rsidRPr="0037175C" w:rsidRDefault="00D952DD" w:rsidP="00D952DD">
            <w:pPr>
              <w:pStyle w:val="BodyText2"/>
              <w:spacing w:line="240" w:lineRule="exact"/>
              <w:jc w:val="center"/>
              <w:rPr>
                <w:rFonts w:ascii="Tahoma" w:hAnsi="Tahoma" w:cs="Tahoma"/>
                <w:sz w:val="20"/>
                <w:szCs w:val="20"/>
                <w:shd w:val="clear" w:color="auto" w:fill="FFFFFF"/>
              </w:rPr>
            </w:pPr>
            <w:r w:rsidRPr="0037175C">
              <w:rPr>
                <w:rFonts w:ascii="Tahoma" w:hAnsi="Tahoma" w:cs="Tahoma"/>
                <w:sz w:val="20"/>
                <w:szCs w:val="20"/>
                <w:shd w:val="clear" w:color="auto" w:fill="FFFFFF"/>
              </w:rPr>
              <w:t xml:space="preserve">Buveinė registruota adresu </w:t>
            </w:r>
            <w:r w:rsidR="00802FF4" w:rsidRPr="00802FF4">
              <w:rPr>
                <w:rFonts w:ascii="Tahoma" w:hAnsi="Tahoma" w:cs="Tahoma"/>
                <w:sz w:val="20"/>
                <w:szCs w:val="20"/>
                <w:shd w:val="clear" w:color="auto" w:fill="FFFFFF"/>
              </w:rPr>
              <w:t>Viršuliškių skg. 99B, Vilnius, Lietuva</w:t>
            </w:r>
          </w:p>
          <w:p w14:paraId="489733FD" w14:textId="77777777" w:rsidR="00D952DD" w:rsidRPr="0037175C" w:rsidRDefault="00D952DD" w:rsidP="00D952DD">
            <w:pPr>
              <w:pStyle w:val="BodyText2"/>
              <w:spacing w:line="240" w:lineRule="exact"/>
              <w:jc w:val="center"/>
              <w:rPr>
                <w:rFonts w:ascii="Tahoma" w:hAnsi="Tahoma" w:cs="Tahoma"/>
                <w:iCs/>
                <w:sz w:val="20"/>
                <w:szCs w:val="20"/>
              </w:rPr>
            </w:pPr>
            <w:r w:rsidRPr="0037175C">
              <w:rPr>
                <w:rFonts w:ascii="Tahoma" w:hAnsi="Tahoma" w:cs="Tahoma"/>
                <w:iCs/>
                <w:sz w:val="20"/>
                <w:szCs w:val="20"/>
              </w:rPr>
              <w:t>Duomenys apie bendrovę kaupiami ir saugomi Juridinių asmenų registre</w:t>
            </w:r>
          </w:p>
          <w:p w14:paraId="6338672D" w14:textId="2FEDB050" w:rsidR="0076702C" w:rsidRPr="00D952DD" w:rsidRDefault="00D952DD" w:rsidP="00D952DD">
            <w:pPr>
              <w:pStyle w:val="Title"/>
              <w:spacing w:line="240" w:lineRule="exact"/>
              <w:rPr>
                <w:rFonts w:ascii="Tahoma" w:hAnsi="Tahoma" w:cs="Tahoma"/>
                <w:b w:val="0"/>
                <w:color w:val="000000"/>
                <w:sz w:val="20"/>
                <w:shd w:val="clear" w:color="auto" w:fill="FFFFFF"/>
              </w:rPr>
            </w:pPr>
            <w:r w:rsidRPr="007A7DE9">
              <w:rPr>
                <w:rFonts w:ascii="Tahoma" w:hAnsi="Tahoma" w:cs="Tahoma"/>
                <w:b w:val="0"/>
                <w:color w:val="000000"/>
                <w:sz w:val="20"/>
                <w:shd w:val="clear" w:color="auto" w:fill="FFFFFF"/>
              </w:rPr>
              <w:t>(toliau – Bendrovė)</w:t>
            </w:r>
          </w:p>
        </w:tc>
      </w:tr>
    </w:tbl>
    <w:p w14:paraId="3825E727" w14:textId="77777777" w:rsidR="00890339" w:rsidRPr="00802FF4" w:rsidRDefault="00890339" w:rsidP="00CA186E">
      <w:pPr>
        <w:spacing w:line="240" w:lineRule="exact"/>
        <w:rPr>
          <w:rFonts w:ascii="Tahoma" w:hAnsi="Tahoma" w:cs="Tahoma"/>
          <w:b/>
          <w:bCs/>
          <w:sz w:val="20"/>
          <w:szCs w:val="20"/>
          <w:lang w:val="lt-LT"/>
        </w:rPr>
      </w:pPr>
    </w:p>
    <w:p w14:paraId="21218F5F" w14:textId="70E7DD88" w:rsidR="00B90A91" w:rsidRPr="00110E40" w:rsidRDefault="00DC42E6" w:rsidP="00CA186E">
      <w:pPr>
        <w:spacing w:line="240" w:lineRule="exact"/>
        <w:ind w:left="-425"/>
        <w:jc w:val="center"/>
        <w:rPr>
          <w:rFonts w:ascii="Tahoma" w:hAnsi="Tahoma" w:cs="Tahoma"/>
          <w:b/>
          <w:caps/>
          <w:sz w:val="20"/>
          <w:szCs w:val="20"/>
          <w:lang w:val="lt-LT"/>
        </w:rPr>
      </w:pPr>
      <w:r w:rsidRPr="00802FF4">
        <w:rPr>
          <w:rFonts w:ascii="Tahoma" w:hAnsi="Tahoma" w:cs="Tahoma"/>
          <w:b/>
          <w:bCs/>
          <w:sz w:val="20"/>
          <w:szCs w:val="20"/>
          <w:lang w:val="lt-LT"/>
        </w:rPr>
        <w:t>20</w:t>
      </w:r>
      <w:r w:rsidR="00FD247D">
        <w:rPr>
          <w:rFonts w:ascii="Tahoma" w:hAnsi="Tahoma" w:cs="Tahoma"/>
          <w:b/>
          <w:bCs/>
          <w:sz w:val="20"/>
          <w:szCs w:val="20"/>
          <w:lang w:val="lt-LT"/>
        </w:rPr>
        <w:t>2</w:t>
      </w:r>
      <w:r w:rsidR="00F51BCA">
        <w:rPr>
          <w:rFonts w:ascii="Tahoma" w:hAnsi="Tahoma" w:cs="Tahoma"/>
          <w:b/>
          <w:bCs/>
          <w:sz w:val="20"/>
          <w:szCs w:val="20"/>
          <w:lang w:val="lt-LT"/>
        </w:rPr>
        <w:t>1</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M.</w:t>
      </w:r>
      <w:r w:rsidR="005E48F2" w:rsidRPr="00802FF4">
        <w:rPr>
          <w:rFonts w:ascii="Tahoma" w:hAnsi="Tahoma" w:cs="Tahoma"/>
          <w:b/>
          <w:bCs/>
          <w:sz w:val="20"/>
          <w:szCs w:val="20"/>
          <w:lang w:val="lt-LT"/>
        </w:rPr>
        <w:t xml:space="preserve"> </w:t>
      </w:r>
      <w:r w:rsidR="00E65E35">
        <w:rPr>
          <w:rFonts w:ascii="Tahoma" w:hAnsi="Tahoma" w:cs="Tahoma"/>
          <w:b/>
          <w:bCs/>
          <w:sz w:val="20"/>
          <w:szCs w:val="20"/>
          <w:lang w:val="lt-LT"/>
        </w:rPr>
        <w:t>GRUODŽIO</w:t>
      </w:r>
      <w:r w:rsidR="00A2427A">
        <w:rPr>
          <w:rFonts w:ascii="Tahoma" w:hAnsi="Tahoma" w:cs="Tahoma"/>
          <w:b/>
          <w:bCs/>
          <w:sz w:val="20"/>
          <w:szCs w:val="20"/>
          <w:lang w:val="lt-LT"/>
        </w:rPr>
        <w:t xml:space="preserve"> </w:t>
      </w:r>
      <w:r w:rsidR="005E7C67">
        <w:rPr>
          <w:rFonts w:ascii="Tahoma" w:hAnsi="Tahoma" w:cs="Tahoma"/>
          <w:b/>
          <w:bCs/>
          <w:sz w:val="20"/>
          <w:szCs w:val="20"/>
          <w:lang w:val="lt-LT"/>
        </w:rPr>
        <w:t>1</w:t>
      </w:r>
      <w:r w:rsidR="005E48F2" w:rsidRPr="00802FF4">
        <w:rPr>
          <w:rFonts w:ascii="Tahoma" w:hAnsi="Tahoma" w:cs="Tahoma"/>
          <w:b/>
          <w:bCs/>
          <w:sz w:val="20"/>
          <w:szCs w:val="20"/>
          <w:lang w:val="lt-LT"/>
        </w:rPr>
        <w:t xml:space="preserve"> </w:t>
      </w:r>
      <w:r w:rsidR="00802FF4">
        <w:rPr>
          <w:rFonts w:ascii="Tahoma" w:hAnsi="Tahoma" w:cs="Tahoma"/>
          <w:b/>
          <w:bCs/>
          <w:sz w:val="20"/>
          <w:szCs w:val="20"/>
          <w:lang w:val="lt-LT"/>
        </w:rPr>
        <w:t>D</w:t>
      </w:r>
      <w:r w:rsidR="005E48F2" w:rsidRPr="00802FF4">
        <w:rPr>
          <w:rFonts w:ascii="Tahoma" w:hAnsi="Tahoma" w:cs="Tahoma"/>
          <w:b/>
          <w:bCs/>
          <w:sz w:val="20"/>
          <w:szCs w:val="20"/>
          <w:lang w:val="lt-LT"/>
        </w:rPr>
        <w:t>.</w:t>
      </w:r>
      <w:r w:rsidR="00802FF4" w:rsidRPr="00802FF4">
        <w:rPr>
          <w:rFonts w:ascii="Tahoma" w:hAnsi="Tahoma" w:cs="Tahoma"/>
          <w:b/>
          <w:bCs/>
          <w:sz w:val="20"/>
          <w:szCs w:val="20"/>
          <w:lang w:val="lt-LT"/>
        </w:rPr>
        <w:t xml:space="preserve"> </w:t>
      </w:r>
      <w:r w:rsidR="00FD247D">
        <w:rPr>
          <w:rFonts w:ascii="Tahoma" w:hAnsi="Tahoma" w:cs="Tahoma"/>
          <w:b/>
          <w:bCs/>
          <w:sz w:val="20"/>
          <w:szCs w:val="20"/>
          <w:lang w:val="lt-LT"/>
        </w:rPr>
        <w:t>NE</w:t>
      </w:r>
      <w:r w:rsidR="005A7911" w:rsidRPr="00802FF4">
        <w:rPr>
          <w:rFonts w:ascii="Tahoma" w:hAnsi="Tahoma" w:cs="Tahoma"/>
          <w:b/>
          <w:bCs/>
          <w:sz w:val="20"/>
          <w:szCs w:val="20"/>
          <w:lang w:val="lt-LT"/>
        </w:rPr>
        <w:t>EILINIO</w:t>
      </w:r>
      <w:r w:rsidR="005E48F2" w:rsidRPr="00802FF4">
        <w:rPr>
          <w:rFonts w:ascii="Tahoma" w:hAnsi="Tahoma" w:cs="Tahoma"/>
          <w:b/>
          <w:bCs/>
          <w:sz w:val="20"/>
          <w:szCs w:val="20"/>
          <w:lang w:val="lt-LT"/>
        </w:rPr>
        <w:t xml:space="preserve"> </w:t>
      </w:r>
      <w:r w:rsidR="005E48F2" w:rsidRPr="00802FF4">
        <w:rPr>
          <w:rFonts w:ascii="Tahoma" w:hAnsi="Tahoma" w:cs="Tahoma"/>
          <w:b/>
          <w:bCs/>
          <w:caps/>
          <w:sz w:val="20"/>
          <w:szCs w:val="20"/>
          <w:lang w:val="lt-LT"/>
        </w:rPr>
        <w:t>visuotinio</w:t>
      </w:r>
      <w:r w:rsidR="005E48F2" w:rsidRPr="00110E40">
        <w:rPr>
          <w:rFonts w:ascii="Tahoma" w:hAnsi="Tahoma" w:cs="Tahoma"/>
          <w:b/>
          <w:caps/>
          <w:sz w:val="20"/>
          <w:szCs w:val="20"/>
          <w:lang w:val="lt-LT"/>
        </w:rPr>
        <w:t xml:space="preserve"> akcininkų susirinkimo</w:t>
      </w:r>
    </w:p>
    <w:p w14:paraId="1F85FEF0" w14:textId="77777777" w:rsidR="00B90A91" w:rsidRPr="00110E40" w:rsidRDefault="005E48F2" w:rsidP="00CA186E">
      <w:pPr>
        <w:spacing w:line="240" w:lineRule="exact"/>
        <w:ind w:left="-425"/>
        <w:jc w:val="center"/>
        <w:rPr>
          <w:rFonts w:ascii="Tahoma" w:hAnsi="Tahoma" w:cs="Tahoma"/>
          <w:b/>
          <w:bCs/>
          <w:sz w:val="20"/>
          <w:szCs w:val="20"/>
          <w:lang w:val="lt-LT"/>
        </w:rPr>
      </w:pPr>
      <w:r w:rsidRPr="00110E40">
        <w:rPr>
          <w:rFonts w:ascii="Tahoma" w:hAnsi="Tahoma" w:cs="Tahoma"/>
          <w:b/>
          <w:bCs/>
          <w:sz w:val="20"/>
          <w:szCs w:val="20"/>
          <w:lang w:val="lt-LT"/>
        </w:rPr>
        <w:t>BENDRASIS</w:t>
      </w:r>
      <w:r w:rsidR="00B90A91" w:rsidRPr="00110E40">
        <w:rPr>
          <w:rFonts w:ascii="Tahoma" w:hAnsi="Tahoma" w:cs="Tahoma"/>
          <w:b/>
          <w:bCs/>
          <w:sz w:val="20"/>
          <w:szCs w:val="20"/>
          <w:lang w:val="lt-LT"/>
        </w:rPr>
        <w:t xml:space="preserve"> BALSAVIMO BIULETENIS</w:t>
      </w:r>
    </w:p>
    <w:p w14:paraId="66E3D7BC" w14:textId="77777777" w:rsidR="001A6532" w:rsidRPr="00110E40" w:rsidRDefault="001A6532" w:rsidP="00CA186E">
      <w:pPr>
        <w:spacing w:line="240" w:lineRule="exact"/>
        <w:jc w:val="center"/>
        <w:rPr>
          <w:rFonts w:ascii="Tahoma" w:hAnsi="Tahoma" w:cs="Tahoma"/>
          <w:sz w:val="20"/>
          <w:szCs w:val="20"/>
          <w:lang w:val="lt-LT"/>
        </w:rPr>
      </w:pPr>
    </w:p>
    <w:p w14:paraId="4DD82E53" w14:textId="77777777" w:rsidR="0076702C" w:rsidRPr="00110E40" w:rsidRDefault="0076702C" w:rsidP="008B0369">
      <w:pPr>
        <w:spacing w:line="240" w:lineRule="exact"/>
        <w:ind w:left="-426"/>
        <w:rPr>
          <w:rFonts w:ascii="Tahoma" w:hAnsi="Tahoma" w:cs="Tahoma"/>
          <w:b/>
          <w:bCs/>
          <w:sz w:val="20"/>
          <w:szCs w:val="20"/>
          <w:lang w:val="lt-LT"/>
        </w:rPr>
      </w:pPr>
    </w:p>
    <w:p w14:paraId="7975F69F" w14:textId="77777777" w:rsidR="00AA473D" w:rsidRPr="00110E40" w:rsidRDefault="00AA473D"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AKCININKO DUOMENYS</w:t>
      </w:r>
    </w:p>
    <w:p w14:paraId="3D83351D" w14:textId="77777777" w:rsidR="006F68C9" w:rsidRPr="00110E40" w:rsidRDefault="00AA473D" w:rsidP="008B0369">
      <w:pPr>
        <w:spacing w:after="60" w:line="240" w:lineRule="exact"/>
        <w:ind w:left="-425"/>
        <w:rPr>
          <w:rFonts w:ascii="Tahoma" w:hAnsi="Tahoma" w:cs="Tahoma"/>
          <w:b/>
          <w:bCs/>
          <w:sz w:val="20"/>
          <w:szCs w:val="20"/>
          <w:lang w:val="lt-LT"/>
        </w:rPr>
      </w:pPr>
      <w:r w:rsidRPr="00110E40">
        <w:rPr>
          <w:rStyle w:val="FontStyle13"/>
          <w:rFonts w:ascii="Tahoma" w:hAnsi="Tahoma" w:cs="Tahoma"/>
          <w:lang w:val="lt-LT"/>
        </w:rPr>
        <w:t xml:space="preserve">Prašome lentelėje nurodyti </w:t>
      </w:r>
      <w:r w:rsidR="0076702C" w:rsidRPr="00110E40">
        <w:rPr>
          <w:rStyle w:val="FontStyle13"/>
          <w:rFonts w:ascii="Tahoma" w:hAnsi="Tahoma" w:cs="Tahoma"/>
          <w:lang w:val="lt-LT"/>
        </w:rPr>
        <w:t>duomenis apie balsuojantį akcininką</w:t>
      </w:r>
      <w:r w:rsidRPr="00110E40">
        <w:rPr>
          <w:rStyle w:val="FontStyle13"/>
          <w:rFonts w:ascii="Tahoma" w:hAnsi="Tahoma" w:cs="Tahoma"/>
          <w:lang w:val="lt-LT"/>
        </w:rPr>
        <w:t>:</w:t>
      </w:r>
    </w:p>
    <w:tbl>
      <w:tblPr>
        <w:tblStyle w:val="TableGrid"/>
        <w:tblW w:w="9924" w:type="dxa"/>
        <w:tblInd w:w="-431" w:type="dxa"/>
        <w:tblLook w:val="04A0" w:firstRow="1" w:lastRow="0" w:firstColumn="1" w:lastColumn="0" w:noHBand="0" w:noVBand="1"/>
      </w:tblPr>
      <w:tblGrid>
        <w:gridCol w:w="5217"/>
        <w:gridCol w:w="4707"/>
      </w:tblGrid>
      <w:tr w:rsidR="00AA473D" w:rsidRPr="00110E40" w14:paraId="3CCC6C1D" w14:textId="77777777" w:rsidTr="004F046D">
        <w:tc>
          <w:tcPr>
            <w:tcW w:w="5217" w:type="dxa"/>
          </w:tcPr>
          <w:p w14:paraId="6D995D0B" w14:textId="32AB0A01" w:rsidR="00AA473D" w:rsidRDefault="00AA473D" w:rsidP="000D16B2">
            <w:pPr>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vardas, pavardė (pavadinimas):</w:t>
            </w:r>
          </w:p>
          <w:p w14:paraId="66ABA8CB" w14:textId="77777777" w:rsidR="00942C28" w:rsidRPr="00110E40"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110E40" w:rsidRDefault="00D232FB" w:rsidP="000D16B2">
                <w:pPr>
                  <w:rPr>
                    <w:rFonts w:ascii="Tahoma" w:hAnsi="Tahoma" w:cs="Tahoma"/>
                    <w:b/>
                    <w:bCs/>
                    <w:sz w:val="20"/>
                    <w:szCs w:val="20"/>
                    <w:lang w:val="lt-LT"/>
                  </w:rPr>
                </w:pPr>
                <w:r w:rsidRPr="00D7728D">
                  <w:rPr>
                    <w:rStyle w:val="PlaceholderText"/>
                    <w:rFonts w:ascii="Tahoma" w:hAnsi="Tahoma" w:cs="Tahoma"/>
                    <w:b/>
                    <w:sz w:val="20"/>
                    <w:szCs w:val="20"/>
                    <w:lang w:val="lt-LT"/>
                  </w:rPr>
                  <w:t>Vardas, pavardė / pavadinimas</w:t>
                </w:r>
              </w:p>
            </w:sdtContent>
          </w:sdt>
        </w:tc>
        <w:tc>
          <w:tcPr>
            <w:tcW w:w="4707" w:type="dxa"/>
          </w:tcPr>
          <w:p w14:paraId="4426BFD5" w14:textId="62776B2E" w:rsidR="00AA473D" w:rsidRDefault="00AA473D" w:rsidP="000D16B2">
            <w:pPr>
              <w:jc w:val="both"/>
              <w:rPr>
                <w:rFonts w:ascii="Tahoma" w:hAnsi="Tahoma" w:cs="Tahoma"/>
                <w:iCs/>
                <w:sz w:val="20"/>
                <w:szCs w:val="20"/>
                <w:lang w:val="lt-LT"/>
              </w:rPr>
            </w:pPr>
            <w:r w:rsidRPr="00110E40">
              <w:rPr>
                <w:rFonts w:ascii="Tahoma" w:hAnsi="Tahoma" w:cs="Tahoma"/>
                <w:bCs/>
                <w:sz w:val="20"/>
                <w:szCs w:val="20"/>
                <w:lang w:val="lt-LT"/>
              </w:rPr>
              <w:t>Akcininko</w:t>
            </w:r>
            <w:r w:rsidRPr="00110E40">
              <w:rPr>
                <w:rFonts w:ascii="Tahoma" w:hAnsi="Tahoma" w:cs="Tahoma"/>
                <w:iCs/>
                <w:sz w:val="20"/>
                <w:szCs w:val="20"/>
                <w:lang w:val="lt-LT"/>
              </w:rPr>
              <w:t xml:space="preserve"> asmens kodas (juridinio asmens kodas):</w:t>
            </w:r>
          </w:p>
          <w:p w14:paraId="1A57B215" w14:textId="77777777" w:rsidR="00942C28" w:rsidRPr="00110E40"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Asmens kodas / juridinio asmens kodas</w:t>
                </w:r>
              </w:p>
            </w:sdtContent>
          </w:sdt>
        </w:tc>
      </w:tr>
      <w:tr w:rsidR="0076702C" w:rsidRPr="00110E40" w14:paraId="61E1F932" w14:textId="77777777" w:rsidTr="004F046D">
        <w:tc>
          <w:tcPr>
            <w:tcW w:w="9924" w:type="dxa"/>
            <w:gridSpan w:val="2"/>
          </w:tcPr>
          <w:p w14:paraId="095C62C4" w14:textId="31579876" w:rsidR="0076702C" w:rsidRDefault="0076702C" w:rsidP="000D16B2">
            <w:pPr>
              <w:rPr>
                <w:rFonts w:ascii="Tahoma" w:hAnsi="Tahoma" w:cs="Tahoma"/>
                <w:bCs/>
                <w:sz w:val="20"/>
                <w:szCs w:val="20"/>
                <w:lang w:val="lt-LT"/>
              </w:rPr>
            </w:pPr>
            <w:r w:rsidRPr="00110E40">
              <w:rPr>
                <w:rFonts w:ascii="Tahoma" w:hAnsi="Tahoma" w:cs="Tahoma"/>
                <w:bCs/>
                <w:sz w:val="20"/>
                <w:szCs w:val="20"/>
                <w:lang w:val="lt-LT"/>
              </w:rPr>
              <w:t>Akcininko turimų akcijų skaičius:</w:t>
            </w:r>
          </w:p>
          <w:p w14:paraId="0880AFA0" w14:textId="77777777" w:rsidR="00942C28" w:rsidRPr="00110E40"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110E40" w:rsidRDefault="00D232FB" w:rsidP="000D16B2">
                <w:pPr>
                  <w:rPr>
                    <w:rFonts w:ascii="Tahoma" w:eastAsia="Times New Roman" w:hAnsi="Tahoma" w:cs="Tahoma"/>
                    <w:b/>
                    <w:sz w:val="20"/>
                    <w:szCs w:val="20"/>
                    <w:lang w:val="lt-LT"/>
                  </w:rPr>
                </w:pPr>
                <w:r w:rsidRPr="00D7728D">
                  <w:rPr>
                    <w:rStyle w:val="PlaceholderText"/>
                    <w:rFonts w:ascii="Tahoma" w:hAnsi="Tahoma" w:cs="Tahoma"/>
                    <w:b/>
                    <w:sz w:val="20"/>
                    <w:szCs w:val="20"/>
                    <w:lang w:val="lt-LT"/>
                  </w:rPr>
                  <w:t>Akcijų skaičius</w:t>
                </w:r>
              </w:p>
            </w:sdtContent>
          </w:sdt>
        </w:tc>
      </w:tr>
    </w:tbl>
    <w:p w14:paraId="6DD0A4E0" w14:textId="77777777" w:rsidR="00AA473D" w:rsidRPr="00110E40" w:rsidRDefault="00AA473D" w:rsidP="008B0369">
      <w:pPr>
        <w:spacing w:line="240" w:lineRule="exact"/>
        <w:ind w:left="-426"/>
        <w:rPr>
          <w:rFonts w:ascii="Tahoma" w:hAnsi="Tahoma" w:cs="Tahoma"/>
          <w:b/>
          <w:bCs/>
          <w:sz w:val="20"/>
          <w:szCs w:val="20"/>
          <w:lang w:val="lt-LT"/>
        </w:rPr>
      </w:pPr>
    </w:p>
    <w:p w14:paraId="78522161" w14:textId="47AE9D2A" w:rsidR="00284C65" w:rsidRDefault="00C14A74"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w:t>
      </w:r>
      <w:r w:rsidR="009E6A38" w:rsidRPr="00110E40">
        <w:rPr>
          <w:rFonts w:ascii="Tahoma" w:hAnsi="Tahoma" w:cs="Tahoma"/>
          <w:b/>
          <w:bCs/>
          <w:sz w:val="20"/>
          <w:szCs w:val="20"/>
          <w:lang w:val="lt-LT"/>
        </w:rPr>
        <w:t xml:space="preserve"> PROCEDŪRINIAIS KLAUSIMAIS</w:t>
      </w:r>
    </w:p>
    <w:p w14:paraId="10D02782" w14:textId="1C885223" w:rsidR="00E166A7" w:rsidRDefault="00E166A7" w:rsidP="008B0369">
      <w:pPr>
        <w:spacing w:after="60" w:line="240" w:lineRule="exact"/>
        <w:ind w:left="-425"/>
        <w:rPr>
          <w:rFonts w:ascii="Tahoma" w:hAnsi="Tahoma" w:cs="Tahoma"/>
          <w:b/>
          <w:bCs/>
          <w:sz w:val="20"/>
          <w:szCs w:val="20"/>
          <w:lang w:val="lt-LT"/>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1276"/>
      </w:tblGrid>
      <w:tr w:rsidR="00E830FD" w:rsidRPr="00110E40" w14:paraId="3BEEF29D" w14:textId="77777777" w:rsidTr="00E830FD">
        <w:trPr>
          <w:trHeight w:val="668"/>
        </w:trPr>
        <w:tc>
          <w:tcPr>
            <w:tcW w:w="568" w:type="dxa"/>
            <w:vAlign w:val="center"/>
          </w:tcPr>
          <w:p w14:paraId="4850C6AB"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6804" w:type="dxa"/>
            <w:vAlign w:val="center"/>
          </w:tcPr>
          <w:p w14:paraId="5DE26D94" w14:textId="427150FF" w:rsidR="00E830FD" w:rsidRPr="00110E40" w:rsidRDefault="005D2131" w:rsidP="005D2131">
            <w:pPr>
              <w:spacing w:before="40" w:after="40"/>
              <w:jc w:val="center"/>
              <w:rPr>
                <w:rFonts w:ascii="Tahoma" w:hAnsi="Tahoma" w:cs="Tahoma"/>
                <w:b/>
                <w:bCs/>
                <w:sz w:val="20"/>
                <w:szCs w:val="20"/>
                <w:lang w:val="lt-LT"/>
              </w:rPr>
            </w:pPr>
            <w:r>
              <w:rPr>
                <w:rFonts w:ascii="Tahoma" w:hAnsi="Tahoma" w:cs="Tahoma"/>
                <w:b/>
                <w:bCs/>
                <w:sz w:val="20"/>
                <w:szCs w:val="20"/>
                <w:lang w:val="lt-LT"/>
              </w:rPr>
              <w:t>Procedūrinis</w:t>
            </w:r>
            <w:r w:rsidR="00E830FD" w:rsidRPr="00110E40">
              <w:rPr>
                <w:rFonts w:ascii="Tahoma" w:hAnsi="Tahoma" w:cs="Tahoma"/>
                <w:b/>
                <w:bCs/>
                <w:sz w:val="20"/>
                <w:szCs w:val="20"/>
                <w:lang w:val="lt-LT"/>
              </w:rPr>
              <w:t xml:space="preserve"> klausimas</w:t>
            </w:r>
          </w:p>
        </w:tc>
        <w:tc>
          <w:tcPr>
            <w:tcW w:w="2552" w:type="dxa"/>
            <w:gridSpan w:val="2"/>
            <w:vAlign w:val="center"/>
          </w:tcPr>
          <w:p w14:paraId="6083D0D2" w14:textId="77777777" w:rsidR="00E830FD" w:rsidRPr="00110E40" w:rsidRDefault="00E830FD" w:rsidP="005D2131">
            <w:pPr>
              <w:spacing w:before="40" w:after="40"/>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E830FD" w:rsidRPr="00110E40" w14:paraId="2ADC0F73" w14:textId="77777777" w:rsidTr="00E830FD">
        <w:trPr>
          <w:trHeight w:val="668"/>
        </w:trPr>
        <w:tc>
          <w:tcPr>
            <w:tcW w:w="568" w:type="dxa"/>
            <w:vAlign w:val="center"/>
          </w:tcPr>
          <w:p w14:paraId="58DE4135" w14:textId="77777777" w:rsidR="00E830FD" w:rsidRPr="00485462" w:rsidRDefault="00E830FD"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4EB04C56" w:rsidR="00E830FD" w:rsidRPr="00110E40" w:rsidRDefault="00E830FD" w:rsidP="005D2131">
            <w:pPr>
              <w:spacing w:before="40" w:after="40"/>
              <w:rPr>
                <w:rFonts w:ascii="Tahoma" w:hAnsi="Tahoma" w:cs="Tahoma"/>
                <w:b/>
                <w:bCs/>
                <w:sz w:val="20"/>
                <w:szCs w:val="20"/>
                <w:lang w:val="lt-LT"/>
              </w:rPr>
            </w:pPr>
            <w:r w:rsidRPr="00110E40">
              <w:rPr>
                <w:rFonts w:ascii="Tahoma" w:hAnsi="Tahoma" w:cs="Tahoma"/>
                <w:sz w:val="20"/>
                <w:szCs w:val="20"/>
                <w:lang w:val="lt-LT"/>
              </w:rPr>
              <w:t>Visuotinio akcininkų susirinkimo pirmininku išrinkti:</w:t>
            </w:r>
            <w:r w:rsidR="005D2131">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4A2F47D1" w14:textId="77777777" w:rsidR="00E830FD" w:rsidRPr="00110E40" w:rsidRDefault="00360AC5"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Pr>
                    <w:rStyle w:val="FontStyle13"/>
                    <w:rFonts w:ascii="MS Gothic" w:eastAsia="MS Gothic" w:hAnsi="MS Gothic" w:cs="Tahoma" w:hint="eastAsia"/>
                    <w:b/>
                  </w:rPr>
                  <w:t>☐</w:t>
                </w:r>
              </w:sdtContent>
            </w:sdt>
            <w:r w:rsidR="00E830FD" w:rsidRPr="00110E40">
              <w:rPr>
                <w:rStyle w:val="FontStyle13"/>
                <w:rFonts w:ascii="Tahoma" w:hAnsi="Tahoma" w:cs="Tahoma"/>
                <w:b/>
              </w:rPr>
              <w:t xml:space="preserve"> UŽ</w:t>
            </w:r>
          </w:p>
        </w:tc>
        <w:tc>
          <w:tcPr>
            <w:tcW w:w="1276" w:type="dxa"/>
            <w:vAlign w:val="center"/>
          </w:tcPr>
          <w:p w14:paraId="12E308FA" w14:textId="77777777" w:rsidR="00E830FD" w:rsidRPr="00110E40" w:rsidRDefault="00360AC5"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110E40">
                  <w:rPr>
                    <w:rStyle w:val="FontStyle13"/>
                    <w:rFonts w:ascii="Segoe UI Symbol" w:eastAsia="MS Gothic" w:hAnsi="Segoe UI Symbol" w:cs="Segoe UI Symbol"/>
                    <w:b/>
                  </w:rPr>
                  <w:t>☐</w:t>
                </w:r>
              </w:sdtContent>
            </w:sdt>
            <w:r w:rsidR="00E830FD" w:rsidRPr="00110E40">
              <w:rPr>
                <w:rStyle w:val="FontStyle13"/>
                <w:rFonts w:ascii="Tahoma" w:hAnsi="Tahoma" w:cs="Tahoma"/>
                <w:b/>
              </w:rPr>
              <w:t xml:space="preserve"> PRIEŠ</w:t>
            </w:r>
          </w:p>
        </w:tc>
      </w:tr>
      <w:tr w:rsidR="005D2131" w:rsidRPr="00110E40" w14:paraId="203A440D" w14:textId="77777777" w:rsidTr="00E830FD">
        <w:trPr>
          <w:trHeight w:val="668"/>
        </w:trPr>
        <w:tc>
          <w:tcPr>
            <w:tcW w:w="568" w:type="dxa"/>
            <w:vAlign w:val="center"/>
          </w:tcPr>
          <w:p w14:paraId="34EC065E"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124038A3"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Visuotinio akcininkų susirinkimo sekretoriumi išrinkti</w:t>
            </w:r>
            <w:r>
              <w:rPr>
                <w:rFonts w:ascii="Tahoma" w:hAnsi="Tahoma" w:cs="Tahoma"/>
                <w:sz w:val="20"/>
                <w:szCs w:val="20"/>
                <w:lang w:val="lt-LT"/>
              </w:rPr>
              <w:t xml:space="preserve">: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3A03924B" w14:textId="36653FFE" w:rsidR="005D2131" w:rsidRDefault="00360AC5"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610091C" w14:textId="6554BD73" w:rsidR="005D2131" w:rsidRDefault="00360AC5"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r w:rsidR="005D2131" w:rsidRPr="00110E40" w14:paraId="13B1FF0F" w14:textId="77777777" w:rsidTr="00E830FD">
        <w:trPr>
          <w:trHeight w:val="668"/>
        </w:trPr>
        <w:tc>
          <w:tcPr>
            <w:tcW w:w="568" w:type="dxa"/>
            <w:vAlign w:val="center"/>
          </w:tcPr>
          <w:p w14:paraId="450442DC" w14:textId="77777777" w:rsidR="005D2131" w:rsidRPr="00485462" w:rsidRDefault="005D2131" w:rsidP="00361346">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2F3B044A" w:rsidR="005D2131" w:rsidRPr="00110E40" w:rsidRDefault="005D2131" w:rsidP="005D2131">
            <w:pPr>
              <w:spacing w:before="40" w:after="40"/>
              <w:rPr>
                <w:rFonts w:ascii="Tahoma" w:hAnsi="Tahoma" w:cs="Tahoma"/>
                <w:sz w:val="20"/>
                <w:szCs w:val="20"/>
                <w:lang w:val="lt-LT"/>
              </w:rPr>
            </w:pPr>
            <w:r w:rsidRPr="00110E40">
              <w:rPr>
                <w:rFonts w:ascii="Tahoma" w:hAnsi="Tahoma" w:cs="Tahoma"/>
                <w:sz w:val="20"/>
                <w:szCs w:val="20"/>
                <w:lang w:val="lt-LT"/>
              </w:rPr>
              <w:t xml:space="preserve">Asmeniu, atsakingu už </w:t>
            </w:r>
            <w:r w:rsidR="0076395F">
              <w:rPr>
                <w:rFonts w:ascii="Tahoma" w:hAnsi="Tahoma" w:cs="Tahoma"/>
                <w:sz w:val="20"/>
                <w:szCs w:val="20"/>
                <w:lang w:val="lt-LT"/>
              </w:rPr>
              <w:t>LR</w:t>
            </w:r>
            <w:r w:rsidRPr="00110E40">
              <w:rPr>
                <w:rFonts w:ascii="Tahoma" w:hAnsi="Tahoma" w:cs="Tahoma"/>
                <w:sz w:val="20"/>
                <w:szCs w:val="20"/>
                <w:lang w:val="lt-LT"/>
              </w:rPr>
              <w:t xml:space="preserve"> akcinių bendrovių įstatymo 22 straipsnio 2 ir 3 dalyse numatytų veiksmų atlikimą</w:t>
            </w:r>
            <w:r>
              <w:rPr>
                <w:rFonts w:ascii="Tahoma" w:hAnsi="Tahoma" w:cs="Tahoma"/>
                <w:sz w:val="20"/>
                <w:szCs w:val="20"/>
                <w:lang w:val="lt-LT"/>
              </w:rPr>
              <w:t xml:space="preserve">,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Pr="00D7728D">
                  <w:rPr>
                    <w:rStyle w:val="PlaceholderText"/>
                    <w:rFonts w:ascii="Tahoma" w:hAnsi="Tahoma" w:cs="Tahoma"/>
                    <w:b/>
                    <w:sz w:val="20"/>
                    <w:szCs w:val="20"/>
                    <w:lang w:val="lt-LT"/>
                  </w:rPr>
                  <w:t>Vardas, pavardė</w:t>
                </w:r>
              </w:sdtContent>
            </w:sdt>
          </w:p>
        </w:tc>
        <w:tc>
          <w:tcPr>
            <w:tcW w:w="1276" w:type="dxa"/>
            <w:vAlign w:val="center"/>
          </w:tcPr>
          <w:p w14:paraId="5CB594B0" w14:textId="165E3EF4" w:rsidR="005D2131" w:rsidRDefault="00360AC5"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Pr>
                    <w:rStyle w:val="FontStyle13"/>
                    <w:rFonts w:ascii="MS Gothic" w:eastAsia="MS Gothic" w:hAnsi="MS Gothic" w:cs="Tahoma" w:hint="eastAsia"/>
                    <w:b/>
                  </w:rPr>
                  <w:t>☐</w:t>
                </w:r>
              </w:sdtContent>
            </w:sdt>
            <w:r w:rsidR="005D2131" w:rsidRPr="00110E40">
              <w:rPr>
                <w:rStyle w:val="FontStyle13"/>
                <w:rFonts w:ascii="Tahoma" w:hAnsi="Tahoma" w:cs="Tahoma"/>
                <w:b/>
              </w:rPr>
              <w:t xml:space="preserve"> UŽ</w:t>
            </w:r>
          </w:p>
        </w:tc>
        <w:tc>
          <w:tcPr>
            <w:tcW w:w="1276" w:type="dxa"/>
            <w:vAlign w:val="center"/>
          </w:tcPr>
          <w:p w14:paraId="3D161860" w14:textId="38A1CE2A" w:rsidR="005D2131" w:rsidRDefault="00360AC5"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110E40">
                  <w:rPr>
                    <w:rStyle w:val="FontStyle13"/>
                    <w:rFonts w:ascii="Segoe UI Symbol" w:eastAsia="MS Gothic" w:hAnsi="Segoe UI Symbol" w:cs="Segoe UI Symbol"/>
                    <w:b/>
                  </w:rPr>
                  <w:t>☐</w:t>
                </w:r>
              </w:sdtContent>
            </w:sdt>
            <w:r w:rsidR="005D2131" w:rsidRPr="00110E40">
              <w:rPr>
                <w:rStyle w:val="FontStyle13"/>
                <w:rFonts w:ascii="Tahoma" w:hAnsi="Tahoma" w:cs="Tahoma"/>
                <w:b/>
              </w:rPr>
              <w:t xml:space="preserve"> PRIEŠ</w:t>
            </w:r>
          </w:p>
        </w:tc>
      </w:tr>
    </w:tbl>
    <w:p w14:paraId="4F8061D5" w14:textId="77777777" w:rsidR="005D2131" w:rsidRDefault="005D2131" w:rsidP="008B0369">
      <w:pPr>
        <w:spacing w:after="60" w:line="240" w:lineRule="exact"/>
        <w:ind w:left="-425"/>
        <w:rPr>
          <w:rStyle w:val="FontStyle13"/>
        </w:rPr>
      </w:pPr>
    </w:p>
    <w:p w14:paraId="7116B8D9" w14:textId="77777777" w:rsidR="009E6A38" w:rsidRPr="00110E40" w:rsidRDefault="009E6A38" w:rsidP="008B0369">
      <w:pPr>
        <w:spacing w:after="60" w:line="240" w:lineRule="exact"/>
        <w:ind w:left="-425"/>
        <w:rPr>
          <w:rFonts w:ascii="Tahoma" w:hAnsi="Tahoma" w:cs="Tahoma"/>
          <w:b/>
          <w:bCs/>
          <w:sz w:val="20"/>
          <w:szCs w:val="20"/>
          <w:lang w:val="lt-LT"/>
        </w:rPr>
      </w:pPr>
      <w:r w:rsidRPr="00110E40">
        <w:rPr>
          <w:rFonts w:ascii="Tahoma" w:hAnsi="Tahoma" w:cs="Tahoma"/>
          <w:b/>
          <w:bCs/>
          <w:sz w:val="20"/>
          <w:szCs w:val="20"/>
          <w:lang w:val="lt-LT"/>
        </w:rPr>
        <w:t>BALSAVIMAS DARBOTVARKĖS KLAUSIMAIS</w:t>
      </w:r>
    </w:p>
    <w:p w14:paraId="73406614" w14:textId="6B24177B" w:rsidR="00CD2A13" w:rsidRPr="005E4D46" w:rsidRDefault="00CD2A13" w:rsidP="005D2131">
      <w:pPr>
        <w:spacing w:after="120" w:line="240" w:lineRule="exact"/>
        <w:ind w:left="-425"/>
        <w:jc w:val="both"/>
        <w:rPr>
          <w:rStyle w:val="FontStyle13"/>
          <w:rFonts w:ascii="Tahoma" w:hAnsi="Tahoma" w:cs="Tahoma"/>
        </w:rPr>
      </w:pPr>
      <w:r w:rsidRPr="005E4D46">
        <w:rPr>
          <w:rStyle w:val="FontStyle13"/>
          <w:rFonts w:ascii="Tahoma" w:hAnsi="Tahoma" w:cs="Tahoma"/>
          <w:lang w:val="lt-LT"/>
        </w:rPr>
        <w:t xml:space="preserve">Prašome lentelėje </w:t>
      </w:r>
      <w:r>
        <w:rPr>
          <w:rStyle w:val="FontStyle13"/>
          <w:rFonts w:ascii="Tahoma" w:hAnsi="Tahoma" w:cs="Tahoma"/>
          <w:lang w:val="lt-LT"/>
        </w:rPr>
        <w:t>pažymėti</w:t>
      </w:r>
      <w:r w:rsidRPr="005E4D46">
        <w:rPr>
          <w:rStyle w:val="FontStyle13"/>
          <w:rFonts w:ascii="Tahoma" w:hAnsi="Tahoma" w:cs="Tahoma"/>
          <w:lang w:val="lt-LT"/>
        </w:rPr>
        <w:t xml:space="preserve"> variantą, kurį pasirenkate: „UŽ“ ar „PRIEŠ“. </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559"/>
        <w:gridCol w:w="5103"/>
        <w:gridCol w:w="1219"/>
        <w:gridCol w:w="1333"/>
      </w:tblGrid>
      <w:tr w:rsidR="00CE0CFB" w:rsidRPr="00110E40" w14:paraId="0C3F764C" w14:textId="77777777" w:rsidTr="00E65E35">
        <w:trPr>
          <w:trHeight w:val="668"/>
        </w:trPr>
        <w:tc>
          <w:tcPr>
            <w:tcW w:w="568" w:type="dxa"/>
            <w:vAlign w:val="center"/>
          </w:tcPr>
          <w:p w14:paraId="10948707"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Eil. Nr.</w:t>
            </w:r>
          </w:p>
        </w:tc>
        <w:tc>
          <w:tcPr>
            <w:tcW w:w="1559" w:type="dxa"/>
            <w:vAlign w:val="center"/>
          </w:tcPr>
          <w:p w14:paraId="2D0CDB21"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Darbotvarkės klausimas</w:t>
            </w:r>
          </w:p>
        </w:tc>
        <w:tc>
          <w:tcPr>
            <w:tcW w:w="5103" w:type="dxa"/>
            <w:vAlign w:val="center"/>
          </w:tcPr>
          <w:p w14:paraId="613F54AE" w14:textId="77777777" w:rsidR="00CE0CFB" w:rsidRPr="00110E40" w:rsidRDefault="00284C65" w:rsidP="00537C87">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Siūlomi</w:t>
            </w:r>
            <w:r w:rsidR="00CE0CFB" w:rsidRPr="00110E40">
              <w:rPr>
                <w:rFonts w:ascii="Tahoma" w:hAnsi="Tahoma" w:cs="Tahoma"/>
                <w:b/>
                <w:bCs/>
                <w:sz w:val="20"/>
                <w:szCs w:val="20"/>
                <w:lang w:val="lt-LT"/>
              </w:rPr>
              <w:t xml:space="preserve"> sprendimo projekta</w:t>
            </w:r>
            <w:r w:rsidRPr="00110E40">
              <w:rPr>
                <w:rFonts w:ascii="Tahoma" w:hAnsi="Tahoma" w:cs="Tahoma"/>
                <w:b/>
                <w:bCs/>
                <w:sz w:val="20"/>
                <w:szCs w:val="20"/>
                <w:lang w:val="lt-LT"/>
              </w:rPr>
              <w:t>i</w:t>
            </w:r>
          </w:p>
        </w:tc>
        <w:tc>
          <w:tcPr>
            <w:tcW w:w="2552" w:type="dxa"/>
            <w:gridSpan w:val="2"/>
            <w:vAlign w:val="center"/>
          </w:tcPr>
          <w:p w14:paraId="55A0934B" w14:textId="77777777" w:rsidR="00CE0CFB" w:rsidRPr="00110E40" w:rsidRDefault="00CE0CFB" w:rsidP="002B31D2">
            <w:pPr>
              <w:spacing w:before="40" w:after="40" w:line="240" w:lineRule="exact"/>
              <w:jc w:val="center"/>
              <w:rPr>
                <w:rFonts w:ascii="Tahoma" w:hAnsi="Tahoma" w:cs="Tahoma"/>
                <w:b/>
                <w:bCs/>
                <w:sz w:val="20"/>
                <w:szCs w:val="20"/>
                <w:lang w:val="lt-LT"/>
              </w:rPr>
            </w:pPr>
            <w:r w:rsidRPr="00110E40">
              <w:rPr>
                <w:rFonts w:ascii="Tahoma" w:hAnsi="Tahoma" w:cs="Tahoma"/>
                <w:b/>
                <w:bCs/>
                <w:sz w:val="20"/>
                <w:szCs w:val="20"/>
                <w:lang w:val="lt-LT"/>
              </w:rPr>
              <w:t>Balsavimas</w:t>
            </w:r>
          </w:p>
        </w:tc>
      </w:tr>
      <w:tr w:rsidR="00802FF4" w:rsidRPr="00E65E35" w14:paraId="4713EBE7" w14:textId="77777777" w:rsidTr="00E65E35">
        <w:trPr>
          <w:trHeight w:val="668"/>
        </w:trPr>
        <w:tc>
          <w:tcPr>
            <w:tcW w:w="568" w:type="dxa"/>
            <w:vAlign w:val="center"/>
          </w:tcPr>
          <w:p w14:paraId="4E263C9E" w14:textId="77777777" w:rsidR="00802FF4" w:rsidRPr="00E65E35" w:rsidRDefault="00802FF4" w:rsidP="00361346">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1559" w:type="dxa"/>
            <w:vAlign w:val="center"/>
          </w:tcPr>
          <w:p w14:paraId="5052CFFE" w14:textId="3DAD23B1" w:rsidR="00A2427A" w:rsidRPr="00E65E35" w:rsidRDefault="00A2427A" w:rsidP="00A2427A">
            <w:pPr>
              <w:spacing w:before="100" w:beforeAutospacing="1" w:after="100" w:afterAutospacing="1"/>
              <w:jc w:val="both"/>
              <w:rPr>
                <w:rFonts w:ascii="Tahoma" w:hAnsi="Tahoma" w:cs="Tahoma"/>
                <w:color w:val="000000"/>
                <w:sz w:val="20"/>
                <w:szCs w:val="20"/>
                <w:lang w:eastAsia="lt-LT"/>
              </w:rPr>
            </w:pPr>
            <w:r w:rsidRPr="00E65E35">
              <w:rPr>
                <w:rFonts w:ascii="Tahoma" w:hAnsi="Tahoma" w:cs="Tahoma"/>
                <w:color w:val="000000"/>
                <w:sz w:val="20"/>
                <w:szCs w:val="20"/>
                <w:lang w:eastAsia="lt-LT"/>
              </w:rPr>
              <w:t xml:space="preserve">Dėl pritarimo LITGRID AB 2021 m. </w:t>
            </w:r>
            <w:r w:rsidR="00E65E35" w:rsidRPr="00E65E35">
              <w:rPr>
                <w:rFonts w:ascii="Tahoma" w:hAnsi="Tahoma" w:cs="Tahoma"/>
                <w:color w:val="000000"/>
                <w:sz w:val="20"/>
                <w:szCs w:val="20"/>
                <w:lang w:eastAsia="lt-LT"/>
              </w:rPr>
              <w:t>lapkričio 3</w:t>
            </w:r>
            <w:r w:rsidRPr="00E65E35">
              <w:rPr>
                <w:rFonts w:ascii="Tahoma" w:hAnsi="Tahoma" w:cs="Tahoma"/>
                <w:color w:val="000000"/>
                <w:sz w:val="20"/>
                <w:szCs w:val="20"/>
                <w:lang w:eastAsia="lt-LT"/>
              </w:rPr>
              <w:t xml:space="preserve"> d. valdybos sprendimui Nr. </w:t>
            </w:r>
            <w:r w:rsidR="00E65E35" w:rsidRPr="00E65E35">
              <w:rPr>
                <w:rFonts w:ascii="Tahoma" w:hAnsi="Tahoma" w:cs="Tahoma"/>
                <w:color w:val="000000"/>
                <w:sz w:val="20"/>
                <w:szCs w:val="20"/>
                <w:lang w:eastAsia="lt-LT"/>
              </w:rPr>
              <w:t>1</w:t>
            </w:r>
            <w:r w:rsidRPr="00E65E35">
              <w:rPr>
                <w:rFonts w:ascii="Tahoma" w:hAnsi="Tahoma" w:cs="Tahoma"/>
                <w:color w:val="000000"/>
                <w:sz w:val="20"/>
                <w:szCs w:val="20"/>
                <w:lang w:eastAsia="lt-LT"/>
              </w:rPr>
              <w:t xml:space="preserve"> (protokolo Nr. 2</w:t>
            </w:r>
            <w:r w:rsidR="00E65E35" w:rsidRPr="00E65E35">
              <w:rPr>
                <w:rFonts w:ascii="Tahoma" w:hAnsi="Tahoma" w:cs="Tahoma"/>
                <w:color w:val="000000"/>
                <w:sz w:val="20"/>
                <w:szCs w:val="20"/>
                <w:lang w:eastAsia="lt-LT"/>
              </w:rPr>
              <w:t>6</w:t>
            </w:r>
            <w:r w:rsidRPr="00E65E35">
              <w:rPr>
                <w:rFonts w:ascii="Tahoma" w:hAnsi="Tahoma" w:cs="Tahoma"/>
                <w:color w:val="000000"/>
                <w:sz w:val="20"/>
                <w:szCs w:val="20"/>
                <w:lang w:eastAsia="lt-LT"/>
              </w:rPr>
              <w:t>)</w:t>
            </w:r>
          </w:p>
          <w:p w14:paraId="2BF06599" w14:textId="4A53E0CF" w:rsidR="00802FF4" w:rsidRPr="00E65E35" w:rsidRDefault="00802FF4" w:rsidP="00792337">
            <w:pPr>
              <w:spacing w:before="40" w:after="40" w:line="240" w:lineRule="exact"/>
              <w:jc w:val="both"/>
              <w:rPr>
                <w:rFonts w:ascii="Tahoma" w:hAnsi="Tahoma" w:cs="Tahoma"/>
                <w:sz w:val="20"/>
                <w:szCs w:val="20"/>
                <w:lang w:val="lt-LT"/>
              </w:rPr>
            </w:pPr>
          </w:p>
        </w:tc>
        <w:tc>
          <w:tcPr>
            <w:tcW w:w="5103" w:type="dxa"/>
            <w:vAlign w:val="center"/>
          </w:tcPr>
          <w:p w14:paraId="46474B4E" w14:textId="77777777" w:rsidR="00E65E35" w:rsidRPr="00E65E35" w:rsidRDefault="0043521F" w:rsidP="00971433">
            <w:pPr>
              <w:numPr>
                <w:ilvl w:val="0"/>
                <w:numId w:val="8"/>
              </w:numPr>
              <w:tabs>
                <w:tab w:val="clear" w:pos="720"/>
                <w:tab w:val="left" w:pos="454"/>
              </w:tabs>
              <w:spacing w:line="256" w:lineRule="auto"/>
              <w:ind w:left="29" w:hanging="29"/>
              <w:jc w:val="both"/>
              <w:rPr>
                <w:rFonts w:ascii="Tahoma" w:hAnsi="Tahoma" w:cs="Tahoma"/>
                <w:iCs/>
                <w:sz w:val="20"/>
                <w:szCs w:val="20"/>
              </w:rPr>
            </w:pPr>
            <w:r w:rsidRPr="00F71696">
              <w:rPr>
                <w:rFonts w:ascii="Tahoma" w:eastAsia="Tahoma" w:hAnsi="Tahoma" w:cs="Tahoma"/>
                <w:iCs/>
                <w:sz w:val="20"/>
                <w:szCs w:val="20"/>
              </w:rPr>
              <w:t>Pritarti ilgalaikio turto sukūrimui sudarant „Naujų sinchroninių kompensatorių įrengimas Lietuvos EES“ projektavimo, gamybos ir įrengimo darbai sutartį su Siemens Energy Oy Lithuanian branch, juridinio asmens kodas 305427888, kurios registruota buveinė yra J. Jasinskio g. 16C, 03163, Vilnius, Lietuva ir Siemens Energy Global GmbH &amp; Co KG, juridinio asmens kodas HRA111200, kurios registruota buveinė yra Freyesleben g. 1, 91058, Erlangen, Vokietija (tiekėjų grupė, veikianti jungtinės veiklos sutarties pagrindu).</w:t>
            </w:r>
          </w:p>
          <w:p w14:paraId="3820BAF1" w14:textId="77777777" w:rsidR="00F71696" w:rsidRPr="00F71696" w:rsidRDefault="00360AC5" w:rsidP="00E65E35">
            <w:pPr>
              <w:spacing w:line="256" w:lineRule="auto"/>
              <w:ind w:left="462"/>
              <w:jc w:val="both"/>
              <w:rPr>
                <w:rFonts w:ascii="Tahoma" w:hAnsi="Tahoma" w:cs="Tahoma"/>
                <w:iCs/>
                <w:sz w:val="20"/>
                <w:szCs w:val="20"/>
              </w:rPr>
            </w:pPr>
          </w:p>
          <w:p w14:paraId="5AB0790E" w14:textId="77777777" w:rsidR="00E65E35" w:rsidRPr="00E65E35" w:rsidRDefault="0043521F" w:rsidP="00971433">
            <w:pPr>
              <w:numPr>
                <w:ilvl w:val="0"/>
                <w:numId w:val="8"/>
              </w:numPr>
              <w:tabs>
                <w:tab w:val="clear" w:pos="720"/>
                <w:tab w:val="left" w:pos="454"/>
              </w:tabs>
              <w:spacing w:line="256" w:lineRule="auto"/>
              <w:ind w:left="0" w:firstLine="0"/>
              <w:jc w:val="both"/>
              <w:rPr>
                <w:rFonts w:ascii="Tahoma" w:hAnsi="Tahoma" w:cs="Tahoma"/>
                <w:iCs/>
                <w:sz w:val="20"/>
                <w:szCs w:val="20"/>
              </w:rPr>
            </w:pPr>
            <w:r w:rsidRPr="00F71696">
              <w:rPr>
                <w:rFonts w:ascii="Tahoma" w:eastAsia="Tahoma" w:hAnsi="Tahoma" w:cs="Tahoma"/>
                <w:iCs/>
                <w:sz w:val="20"/>
                <w:szCs w:val="20"/>
              </w:rPr>
              <w:t>Patvirtinti esmines „Naujų sinchroninių kompensatorių įrengimas Lietuvos EES“ projektavimo, gamybos ir įrengimo darbai sutarties sąlygas (</w:t>
            </w:r>
            <w:r w:rsidRPr="00F71696">
              <w:rPr>
                <w:rFonts w:ascii="Tahoma" w:eastAsia="Tahoma" w:hAnsi="Tahoma" w:cs="Tahoma"/>
                <w:i/>
                <w:iCs/>
                <w:sz w:val="20"/>
                <w:szCs w:val="20"/>
              </w:rPr>
              <w:t>pagal t</w:t>
            </w:r>
            <w:r w:rsidRPr="00F71696">
              <w:rPr>
                <w:rFonts w:ascii="Tahoma" w:eastAsia="Tahoma" w:hAnsi="Tahoma" w:cs="Tahoma"/>
                <w:iCs/>
                <w:sz w:val="20"/>
                <w:szCs w:val="20"/>
              </w:rPr>
              <w:t xml:space="preserve">arptautinės inžinierių konsultantų federacijos (Fédération Internationale des Ingénieurs-Conceils, FIDIC) išleistos Rangovo projektuojamų statybos ir </w:t>
            </w:r>
            <w:r w:rsidRPr="00F71696">
              <w:rPr>
                <w:rFonts w:ascii="Tahoma" w:eastAsia="Tahoma" w:hAnsi="Tahoma" w:cs="Tahoma"/>
                <w:iCs/>
                <w:sz w:val="20"/>
                <w:szCs w:val="20"/>
              </w:rPr>
              <w:lastRenderedPageBreak/>
              <w:t>inžinerinių darbų, elektros ir mechanikos įrenginių projektavimo ir statybos bei įrangos sutarties sąlygos (Geltonoji knyga), pirmas leidimas 1999 m. (antroji pataisyta laida lietuvių kalba, 2007 m.)):</w:t>
            </w:r>
          </w:p>
          <w:p w14:paraId="3F20EF32" w14:textId="77777777" w:rsidR="00F71696" w:rsidRPr="00F71696" w:rsidRDefault="00360AC5" w:rsidP="00E65E35">
            <w:pPr>
              <w:spacing w:line="256" w:lineRule="auto"/>
              <w:jc w:val="both"/>
              <w:rPr>
                <w:rFonts w:ascii="Tahoma" w:hAnsi="Tahoma" w:cs="Tahoma"/>
                <w:iCs/>
                <w:sz w:val="20"/>
                <w:szCs w:val="20"/>
              </w:rPr>
            </w:pPr>
          </w:p>
          <w:p w14:paraId="6D851439" w14:textId="77777777" w:rsidR="00E65E35" w:rsidRPr="00F71696" w:rsidRDefault="00E65E35" w:rsidP="0043521F">
            <w:pPr>
              <w:spacing w:line="256" w:lineRule="auto"/>
              <w:ind w:left="29" w:hanging="29"/>
              <w:jc w:val="both"/>
              <w:rPr>
                <w:rFonts w:ascii="Tahoma" w:hAnsi="Tahoma" w:cs="Tahoma"/>
                <w:iCs/>
                <w:sz w:val="20"/>
                <w:szCs w:val="20"/>
              </w:rPr>
            </w:pPr>
            <w:r w:rsidRPr="00F71696">
              <w:rPr>
                <w:rFonts w:ascii="Tahoma" w:eastAsia="Tahoma" w:hAnsi="Tahoma" w:cs="Tahoma"/>
                <w:iCs/>
                <w:sz w:val="20"/>
                <w:szCs w:val="20"/>
              </w:rPr>
              <w:t xml:space="preserve">2.1. </w:t>
            </w:r>
            <w:r w:rsidRPr="00F71696">
              <w:rPr>
                <w:rFonts w:ascii="Tahoma" w:eastAsia="Tahoma" w:hAnsi="Tahoma" w:cs="Tahoma"/>
                <w:b/>
                <w:bCs/>
                <w:iCs/>
                <w:sz w:val="20"/>
                <w:szCs w:val="20"/>
              </w:rPr>
              <w:t xml:space="preserve">Sutarties šalys </w:t>
            </w:r>
            <w:r w:rsidRPr="00E65E35">
              <w:rPr>
                <w:rFonts w:ascii="Tahoma" w:hAnsi="Tahoma" w:cs="Tahoma"/>
                <w:iCs/>
                <w:sz w:val="20"/>
                <w:szCs w:val="20"/>
              </w:rPr>
              <w:t>–</w:t>
            </w:r>
            <w:r w:rsidRPr="00F71696">
              <w:rPr>
                <w:rFonts w:ascii="Tahoma" w:eastAsia="Tahoma" w:hAnsi="Tahoma" w:cs="Tahoma"/>
                <w:iCs/>
                <w:sz w:val="20"/>
                <w:szCs w:val="20"/>
              </w:rPr>
              <w:t xml:space="preserve"> LITGRID AB, pagal Lietuvos Respublikos įstatymus įsteigta ir veikianti</w:t>
            </w:r>
            <w:r w:rsidRPr="00E65E35">
              <w:rPr>
                <w:rFonts w:ascii="Tahoma" w:hAnsi="Tahoma" w:cs="Tahoma"/>
                <w:iCs/>
                <w:sz w:val="20"/>
                <w:szCs w:val="20"/>
              </w:rPr>
              <w:t xml:space="preserve"> </w:t>
            </w:r>
            <w:r w:rsidRPr="00F71696">
              <w:rPr>
                <w:rFonts w:ascii="Tahoma" w:eastAsia="Tahoma" w:hAnsi="Tahoma" w:cs="Tahoma"/>
                <w:iCs/>
                <w:sz w:val="20"/>
                <w:szCs w:val="20"/>
              </w:rPr>
              <w:t xml:space="preserve">įmonė, juridinio asmens kodas 302564383, kurios registruota buveinė yra </w:t>
            </w:r>
            <w:r w:rsidRPr="00F71696">
              <w:rPr>
                <w:rFonts w:ascii="Tahoma" w:eastAsia="Tahoma" w:hAnsi="Tahoma" w:cs="Tahoma"/>
                <w:iCs/>
                <w:sz w:val="20"/>
                <w:szCs w:val="20"/>
                <w:lang w:val="en-US"/>
              </w:rPr>
              <w:t>Karlo Gustavo Emilio Manerheimo g. 8</w:t>
            </w:r>
            <w:r w:rsidRPr="00F71696">
              <w:rPr>
                <w:rFonts w:ascii="Tahoma" w:eastAsia="Tahoma" w:hAnsi="Tahoma" w:cs="Tahoma"/>
                <w:iCs/>
                <w:sz w:val="20"/>
                <w:szCs w:val="20"/>
              </w:rPr>
              <w:t>, LT-05131, Vilnius, duomenys apie bendrovę kaupiami ir saugomi Lietuvos Respublikos juridinių asmenų registre, iš vienos pusės, ir</w:t>
            </w:r>
          </w:p>
          <w:p w14:paraId="2565BE5A" w14:textId="77777777" w:rsidR="00F71696" w:rsidRPr="00F71696" w:rsidRDefault="0043521F" w:rsidP="0043521F">
            <w:pPr>
              <w:numPr>
                <w:ilvl w:val="1"/>
                <w:numId w:val="9"/>
              </w:numPr>
              <w:tabs>
                <w:tab w:val="left" w:pos="454"/>
                <w:tab w:val="left" w:pos="811"/>
              </w:tabs>
              <w:spacing w:line="256" w:lineRule="auto"/>
              <w:ind w:left="29" w:hanging="29"/>
              <w:jc w:val="both"/>
              <w:rPr>
                <w:rFonts w:ascii="Tahoma" w:hAnsi="Tahoma" w:cs="Tahoma"/>
                <w:iCs/>
                <w:sz w:val="20"/>
                <w:szCs w:val="20"/>
              </w:rPr>
            </w:pPr>
            <w:r w:rsidRPr="00F71696">
              <w:rPr>
                <w:rFonts w:ascii="Tahoma" w:eastAsia="Tahoma" w:hAnsi="Tahoma" w:cs="Tahoma"/>
                <w:iCs/>
                <w:sz w:val="20"/>
                <w:szCs w:val="20"/>
              </w:rPr>
              <w:t>Siemens Energy Oy Lithuanian branch, juridinio asmens kodas 305427888, kurios registruota buveinė yra J. Jasinskio g. 16C, 03163, Vilnius, Lietuva;</w:t>
            </w:r>
          </w:p>
          <w:p w14:paraId="4B444F0C" w14:textId="77777777" w:rsidR="00F71696" w:rsidRPr="00F71696" w:rsidRDefault="0043521F" w:rsidP="0043521F">
            <w:pPr>
              <w:numPr>
                <w:ilvl w:val="1"/>
                <w:numId w:val="9"/>
              </w:numPr>
              <w:tabs>
                <w:tab w:val="left" w:pos="454"/>
                <w:tab w:val="left" w:pos="811"/>
              </w:tabs>
              <w:spacing w:line="256" w:lineRule="auto"/>
              <w:ind w:left="29" w:hanging="29"/>
              <w:jc w:val="both"/>
              <w:rPr>
                <w:rFonts w:ascii="Tahoma" w:hAnsi="Tahoma" w:cs="Tahoma"/>
                <w:iCs/>
                <w:sz w:val="20"/>
                <w:szCs w:val="20"/>
              </w:rPr>
            </w:pPr>
            <w:r w:rsidRPr="00F71696">
              <w:rPr>
                <w:rFonts w:ascii="Tahoma" w:eastAsia="Tahoma" w:hAnsi="Tahoma" w:cs="Tahoma"/>
                <w:iCs/>
                <w:sz w:val="20"/>
                <w:szCs w:val="20"/>
              </w:rPr>
              <w:t>Siemens Energy Global GmbH &amp; Co KG, juridinio asmens kodas HRA111200, kurios registruota buveinė yra Freyesleben g. 1, 91058, Erlangen, Vokietija;</w:t>
            </w:r>
          </w:p>
          <w:p w14:paraId="16995CB9" w14:textId="0F87C904" w:rsidR="00E65E35" w:rsidRPr="00F71696" w:rsidRDefault="00E65E35" w:rsidP="0043521F">
            <w:pPr>
              <w:spacing w:line="256" w:lineRule="auto"/>
              <w:jc w:val="both"/>
              <w:rPr>
                <w:rFonts w:ascii="Tahoma" w:hAnsi="Tahoma" w:cs="Tahoma"/>
                <w:iCs/>
                <w:sz w:val="20"/>
                <w:szCs w:val="20"/>
              </w:rPr>
            </w:pPr>
            <w:r w:rsidRPr="00F71696">
              <w:rPr>
                <w:rFonts w:ascii="Tahoma" w:eastAsia="Tahoma" w:hAnsi="Tahoma" w:cs="Tahoma"/>
                <w:iCs/>
                <w:sz w:val="20"/>
                <w:szCs w:val="20"/>
              </w:rPr>
              <w:t>2.2.</w:t>
            </w:r>
            <w:r>
              <w:rPr>
                <w:rFonts w:ascii="Tahoma" w:eastAsia="Tahoma" w:hAnsi="Tahoma" w:cs="Tahoma"/>
                <w:iCs/>
                <w:sz w:val="20"/>
                <w:szCs w:val="20"/>
              </w:rPr>
              <w:t xml:space="preserve"> </w:t>
            </w:r>
            <w:r w:rsidRPr="00F71696">
              <w:rPr>
                <w:rFonts w:ascii="Tahoma" w:eastAsia="Tahoma" w:hAnsi="Tahoma" w:cs="Tahoma"/>
                <w:b/>
                <w:bCs/>
                <w:iCs/>
                <w:sz w:val="20"/>
                <w:szCs w:val="20"/>
              </w:rPr>
              <w:t xml:space="preserve">Sutarties objektas </w:t>
            </w:r>
            <w:r w:rsidRPr="00E65E35">
              <w:rPr>
                <w:rFonts w:ascii="Tahoma" w:hAnsi="Tahoma" w:cs="Tahoma"/>
                <w:iCs/>
                <w:sz w:val="20"/>
                <w:szCs w:val="20"/>
              </w:rPr>
              <w:t>–</w:t>
            </w:r>
            <w:r w:rsidRPr="00F71696">
              <w:rPr>
                <w:rFonts w:ascii="Tahoma" w:eastAsia="Tahoma" w:hAnsi="Tahoma" w:cs="Tahoma"/>
                <w:iCs/>
                <w:sz w:val="20"/>
                <w:szCs w:val="20"/>
              </w:rPr>
              <w:t xml:space="preserve"> Naujų sinchroninių kompensatorių įrengimas Lietuvos EES projektavimo,</w:t>
            </w:r>
            <w:r w:rsidRPr="00E65E35">
              <w:rPr>
                <w:rFonts w:ascii="Tahoma" w:hAnsi="Tahoma" w:cs="Tahoma"/>
                <w:iCs/>
                <w:sz w:val="20"/>
                <w:szCs w:val="20"/>
              </w:rPr>
              <w:t xml:space="preserve"> </w:t>
            </w:r>
            <w:r w:rsidRPr="00F71696">
              <w:rPr>
                <w:rFonts w:ascii="Tahoma" w:eastAsia="Tahoma" w:hAnsi="Tahoma" w:cs="Tahoma"/>
                <w:iCs/>
                <w:sz w:val="20"/>
                <w:szCs w:val="20"/>
              </w:rPr>
              <w:t>gamybos ir įrengimo darbai.</w:t>
            </w:r>
          </w:p>
          <w:p w14:paraId="1486E520" w14:textId="77777777" w:rsidR="00E65E35" w:rsidRPr="00F71696" w:rsidRDefault="00E65E35" w:rsidP="0043521F">
            <w:pPr>
              <w:spacing w:line="256" w:lineRule="auto"/>
              <w:jc w:val="both"/>
              <w:rPr>
                <w:rFonts w:ascii="Tahoma" w:hAnsi="Tahoma" w:cs="Tahoma"/>
                <w:iCs/>
                <w:sz w:val="20"/>
                <w:szCs w:val="20"/>
              </w:rPr>
            </w:pPr>
            <w:r w:rsidRPr="00F71696">
              <w:rPr>
                <w:rFonts w:ascii="Tahoma" w:eastAsia="Tahoma" w:hAnsi="Tahoma" w:cs="Tahoma"/>
                <w:iCs/>
                <w:sz w:val="20"/>
                <w:szCs w:val="20"/>
              </w:rPr>
              <w:t xml:space="preserve">2.3. </w:t>
            </w:r>
            <w:r w:rsidRPr="00F71696">
              <w:rPr>
                <w:rFonts w:ascii="Tahoma" w:eastAsia="Tahoma" w:hAnsi="Tahoma" w:cs="Tahoma"/>
                <w:b/>
                <w:bCs/>
                <w:iCs/>
                <w:sz w:val="20"/>
                <w:szCs w:val="20"/>
              </w:rPr>
              <w:t xml:space="preserve">Sutarties galiojimo terminas </w:t>
            </w:r>
            <w:r w:rsidRPr="00F71696">
              <w:rPr>
                <w:rFonts w:ascii="Tahoma" w:eastAsia="Tahoma" w:hAnsi="Tahoma" w:cs="Tahoma"/>
                <w:iCs/>
                <w:sz w:val="20"/>
                <w:szCs w:val="20"/>
              </w:rPr>
              <w:t>– iki visiško darbų atlikimo arba sutarties nutraukimo;</w:t>
            </w:r>
          </w:p>
          <w:p w14:paraId="1610ADC8" w14:textId="77777777" w:rsidR="00E65E35" w:rsidRPr="00F71696" w:rsidRDefault="00E65E35" w:rsidP="0043521F">
            <w:pPr>
              <w:spacing w:line="256" w:lineRule="auto"/>
              <w:ind w:left="454" w:hanging="708"/>
              <w:jc w:val="both"/>
              <w:rPr>
                <w:rFonts w:ascii="Tahoma" w:hAnsi="Tahoma" w:cs="Tahoma"/>
                <w:iCs/>
                <w:sz w:val="20"/>
                <w:szCs w:val="20"/>
              </w:rPr>
            </w:pPr>
            <w:r w:rsidRPr="00F71696">
              <w:rPr>
                <w:rFonts w:ascii="Tahoma" w:eastAsia="Tahoma" w:hAnsi="Tahoma" w:cs="Tahoma"/>
                <w:iCs/>
                <w:sz w:val="20"/>
                <w:szCs w:val="20"/>
              </w:rPr>
              <w:t xml:space="preserve">            </w:t>
            </w:r>
            <w:r w:rsidRPr="00F71696">
              <w:rPr>
                <w:rFonts w:ascii="Tahoma" w:eastAsia="Tahoma" w:hAnsi="Tahoma" w:cs="Tahoma"/>
                <w:b/>
                <w:bCs/>
                <w:iCs/>
                <w:sz w:val="20"/>
                <w:szCs w:val="20"/>
              </w:rPr>
              <w:t>Darbų atlikimo terminai:</w:t>
            </w:r>
          </w:p>
          <w:p w14:paraId="18E78B21" w14:textId="77777777" w:rsidR="00F71696" w:rsidRPr="00F71696" w:rsidRDefault="0043521F" w:rsidP="0043521F">
            <w:pPr>
              <w:numPr>
                <w:ilvl w:val="2"/>
                <w:numId w:val="10"/>
              </w:numPr>
              <w:tabs>
                <w:tab w:val="clear" w:pos="2160"/>
                <w:tab w:val="left" w:pos="313"/>
              </w:tabs>
              <w:spacing w:line="256" w:lineRule="auto"/>
              <w:ind w:left="454" w:firstLine="0"/>
              <w:jc w:val="both"/>
              <w:rPr>
                <w:rFonts w:ascii="Tahoma" w:hAnsi="Tahoma" w:cs="Tahoma"/>
                <w:iCs/>
                <w:sz w:val="20"/>
                <w:szCs w:val="20"/>
              </w:rPr>
            </w:pPr>
            <w:r w:rsidRPr="00F71696">
              <w:rPr>
                <w:rFonts w:ascii="Tahoma" w:eastAsia="Tahoma" w:hAnsi="Tahoma" w:cs="Tahoma"/>
                <w:iCs/>
                <w:sz w:val="20"/>
                <w:szCs w:val="20"/>
              </w:rPr>
              <w:t xml:space="preserve">Alytaus </w:t>
            </w:r>
            <w:r w:rsidRPr="00F71696">
              <w:rPr>
                <w:rFonts w:ascii="Tahoma" w:eastAsia="Tahoma" w:hAnsi="Tahoma" w:cs="Tahoma"/>
                <w:iCs/>
                <w:sz w:val="20"/>
                <w:szCs w:val="20"/>
                <w:lang w:val="en-US"/>
              </w:rPr>
              <w:t>TP</w:t>
            </w:r>
            <w:r w:rsidRPr="00F71696">
              <w:rPr>
                <w:rFonts w:ascii="Tahoma" w:eastAsia="Tahoma" w:hAnsi="Tahoma" w:cs="Tahoma"/>
                <w:iCs/>
                <w:sz w:val="20"/>
                <w:szCs w:val="20"/>
              </w:rPr>
              <w:t xml:space="preserve"> – 22 mėn. nuo sutarties pasirašymo;</w:t>
            </w:r>
          </w:p>
          <w:p w14:paraId="05D130AE" w14:textId="77777777" w:rsidR="00F71696" w:rsidRPr="00F71696" w:rsidRDefault="0043521F" w:rsidP="0043521F">
            <w:pPr>
              <w:numPr>
                <w:ilvl w:val="2"/>
                <w:numId w:val="10"/>
              </w:numPr>
              <w:tabs>
                <w:tab w:val="clear" w:pos="2160"/>
                <w:tab w:val="left" w:pos="313"/>
              </w:tabs>
              <w:spacing w:line="256" w:lineRule="auto"/>
              <w:ind w:left="454" w:firstLine="0"/>
              <w:jc w:val="both"/>
              <w:rPr>
                <w:rFonts w:ascii="Tahoma" w:hAnsi="Tahoma" w:cs="Tahoma"/>
                <w:iCs/>
                <w:sz w:val="20"/>
                <w:szCs w:val="20"/>
              </w:rPr>
            </w:pPr>
            <w:r w:rsidRPr="00F71696">
              <w:rPr>
                <w:rFonts w:ascii="Tahoma" w:eastAsia="Tahoma" w:hAnsi="Tahoma" w:cs="Tahoma"/>
                <w:iCs/>
                <w:sz w:val="20"/>
                <w:szCs w:val="20"/>
                <w:lang w:val="en-US"/>
              </w:rPr>
              <w:t>Tel</w:t>
            </w:r>
            <w:r w:rsidRPr="00F71696">
              <w:rPr>
                <w:rFonts w:ascii="Tahoma" w:eastAsia="Tahoma" w:hAnsi="Tahoma" w:cs="Tahoma"/>
                <w:iCs/>
                <w:sz w:val="20"/>
                <w:szCs w:val="20"/>
              </w:rPr>
              <w:t xml:space="preserve">šių TP </w:t>
            </w:r>
            <w:r w:rsidR="00E65E35" w:rsidRPr="00E65E35">
              <w:rPr>
                <w:rFonts w:ascii="Tahoma" w:hAnsi="Tahoma" w:cs="Tahoma"/>
                <w:iCs/>
                <w:sz w:val="20"/>
                <w:szCs w:val="20"/>
              </w:rPr>
              <w:t>–</w:t>
            </w:r>
            <w:r w:rsidRPr="00F71696">
              <w:rPr>
                <w:rFonts w:ascii="Tahoma" w:eastAsia="Tahoma" w:hAnsi="Tahoma" w:cs="Tahoma"/>
                <w:iCs/>
                <w:sz w:val="20"/>
                <w:szCs w:val="20"/>
              </w:rPr>
              <w:t xml:space="preserve"> 22 mėn. nuo sutarties pasirašymo;</w:t>
            </w:r>
          </w:p>
          <w:p w14:paraId="454545D2" w14:textId="77777777" w:rsidR="00F71696" w:rsidRPr="00F71696" w:rsidRDefault="0043521F" w:rsidP="0043521F">
            <w:pPr>
              <w:numPr>
                <w:ilvl w:val="2"/>
                <w:numId w:val="10"/>
              </w:numPr>
              <w:tabs>
                <w:tab w:val="clear" w:pos="2160"/>
                <w:tab w:val="left" w:pos="313"/>
              </w:tabs>
              <w:spacing w:line="256" w:lineRule="auto"/>
              <w:ind w:left="454" w:firstLine="0"/>
              <w:jc w:val="both"/>
              <w:rPr>
                <w:rFonts w:ascii="Tahoma" w:hAnsi="Tahoma" w:cs="Tahoma"/>
                <w:iCs/>
                <w:sz w:val="20"/>
                <w:szCs w:val="20"/>
              </w:rPr>
            </w:pPr>
            <w:r w:rsidRPr="00F71696">
              <w:rPr>
                <w:rFonts w:ascii="Tahoma" w:eastAsia="Tahoma" w:hAnsi="Tahoma" w:cs="Tahoma"/>
                <w:iCs/>
                <w:sz w:val="20"/>
                <w:szCs w:val="20"/>
              </w:rPr>
              <w:t xml:space="preserve">Neries TP </w:t>
            </w:r>
            <w:r w:rsidR="00E65E35" w:rsidRPr="00E65E35">
              <w:rPr>
                <w:rFonts w:ascii="Tahoma" w:hAnsi="Tahoma" w:cs="Tahoma"/>
                <w:iCs/>
                <w:sz w:val="20"/>
                <w:szCs w:val="20"/>
              </w:rPr>
              <w:t>–</w:t>
            </w:r>
            <w:r w:rsidRPr="00F71696">
              <w:rPr>
                <w:rFonts w:ascii="Tahoma" w:eastAsia="Tahoma" w:hAnsi="Tahoma" w:cs="Tahoma"/>
                <w:iCs/>
                <w:sz w:val="20"/>
                <w:szCs w:val="20"/>
              </w:rPr>
              <w:t xml:space="preserve"> 2024-11-30.</w:t>
            </w:r>
          </w:p>
          <w:p w14:paraId="16CB8DF8" w14:textId="77777777" w:rsidR="00F71696" w:rsidRPr="00F71696" w:rsidRDefault="0043521F" w:rsidP="0043521F">
            <w:pPr>
              <w:numPr>
                <w:ilvl w:val="2"/>
                <w:numId w:val="10"/>
              </w:numPr>
              <w:tabs>
                <w:tab w:val="clear" w:pos="2160"/>
                <w:tab w:val="left" w:pos="313"/>
              </w:tabs>
              <w:spacing w:line="256" w:lineRule="auto"/>
              <w:ind w:left="454" w:firstLine="0"/>
              <w:jc w:val="both"/>
              <w:rPr>
                <w:rFonts w:ascii="Tahoma" w:hAnsi="Tahoma" w:cs="Tahoma"/>
                <w:iCs/>
                <w:sz w:val="20"/>
                <w:szCs w:val="20"/>
              </w:rPr>
            </w:pPr>
            <w:r w:rsidRPr="00F71696">
              <w:rPr>
                <w:rFonts w:ascii="Tahoma" w:eastAsia="Tahoma" w:hAnsi="Tahoma" w:cs="Tahoma"/>
                <w:iCs/>
                <w:sz w:val="20"/>
                <w:szCs w:val="20"/>
              </w:rPr>
              <w:t>Sutartyje numatyta (a), (b), (c) papunkčiuose nurodytų terminų pratęsimo galimybė (12 mėn.), jeigu bus reikalinga atlikti pilną poveikio aplinkai vertinimą.</w:t>
            </w:r>
          </w:p>
          <w:p w14:paraId="1A1211DA" w14:textId="77777777" w:rsidR="00E65E35" w:rsidRPr="00F71696" w:rsidRDefault="00E65E35" w:rsidP="00E65E35">
            <w:pPr>
              <w:tabs>
                <w:tab w:val="left" w:pos="746"/>
              </w:tabs>
              <w:spacing w:line="256" w:lineRule="auto"/>
              <w:jc w:val="both"/>
              <w:rPr>
                <w:rFonts w:ascii="Tahoma" w:hAnsi="Tahoma" w:cs="Tahoma"/>
                <w:iCs/>
                <w:sz w:val="20"/>
                <w:szCs w:val="20"/>
              </w:rPr>
            </w:pPr>
            <w:r w:rsidRPr="00F71696">
              <w:rPr>
                <w:rFonts w:ascii="Tahoma" w:eastAsia="Tahoma" w:hAnsi="Tahoma" w:cs="Tahoma"/>
                <w:iCs/>
                <w:sz w:val="20"/>
                <w:szCs w:val="20"/>
              </w:rPr>
              <w:t>2.4.</w:t>
            </w:r>
            <w:r w:rsidRPr="00F71696">
              <w:rPr>
                <w:rFonts w:ascii="Tahoma" w:eastAsia="Tahoma" w:hAnsi="Tahoma" w:cs="Tahoma"/>
                <w:i/>
                <w:iCs/>
                <w:sz w:val="20"/>
                <w:szCs w:val="20"/>
              </w:rPr>
              <w:t xml:space="preserve"> </w:t>
            </w:r>
            <w:r w:rsidRPr="00F71696">
              <w:rPr>
                <w:rFonts w:ascii="Tahoma" w:eastAsia="Tahoma" w:hAnsi="Tahoma" w:cs="Tahoma"/>
                <w:b/>
                <w:bCs/>
                <w:sz w:val="20"/>
                <w:szCs w:val="20"/>
              </w:rPr>
              <w:t>Sutarties kaina:</w:t>
            </w:r>
            <w:r w:rsidRPr="00F71696">
              <w:rPr>
                <w:rFonts w:ascii="Tahoma" w:eastAsia="Tahoma" w:hAnsi="Tahoma" w:cs="Tahoma"/>
                <w:i/>
                <w:iCs/>
                <w:sz w:val="20"/>
                <w:szCs w:val="20"/>
              </w:rPr>
              <w:t xml:space="preserve"> SK įrengimo sutartis – 87 749 947 Eur be PVM;</w:t>
            </w:r>
          </w:p>
          <w:p w14:paraId="424398DC" w14:textId="77777777" w:rsidR="00F71696" w:rsidRPr="00F71696" w:rsidRDefault="0043521F" w:rsidP="0043521F">
            <w:pPr>
              <w:numPr>
                <w:ilvl w:val="1"/>
                <w:numId w:val="11"/>
              </w:numPr>
              <w:tabs>
                <w:tab w:val="clear" w:pos="1440"/>
              </w:tabs>
              <w:spacing w:line="256" w:lineRule="auto"/>
              <w:ind w:left="29" w:firstLine="425"/>
              <w:jc w:val="both"/>
              <w:rPr>
                <w:rFonts w:ascii="Tahoma" w:hAnsi="Tahoma" w:cs="Tahoma"/>
                <w:iCs/>
                <w:sz w:val="20"/>
                <w:szCs w:val="20"/>
              </w:rPr>
            </w:pPr>
            <w:r w:rsidRPr="00F71696">
              <w:rPr>
                <w:rFonts w:ascii="Tahoma" w:eastAsia="Tahoma" w:hAnsi="Tahoma" w:cs="Tahoma"/>
                <w:b/>
                <w:bCs/>
                <w:iCs/>
                <w:sz w:val="20"/>
                <w:szCs w:val="20"/>
              </w:rPr>
              <w:t>Sutarties kainodara</w:t>
            </w:r>
            <w:r w:rsidRPr="00F71696">
              <w:rPr>
                <w:rFonts w:ascii="Tahoma" w:eastAsia="Tahoma" w:hAnsi="Tahoma" w:cs="Tahoma"/>
                <w:b/>
                <w:bCs/>
                <w:iCs/>
                <w:sz w:val="20"/>
                <w:szCs w:val="20"/>
                <w:lang w:val="en-US"/>
              </w:rPr>
              <w:t xml:space="preserve"> </w:t>
            </w:r>
            <w:r w:rsidR="00E65E35" w:rsidRPr="00E65E35">
              <w:rPr>
                <w:rFonts w:ascii="Tahoma" w:hAnsi="Tahoma" w:cs="Tahoma"/>
                <w:iCs/>
                <w:sz w:val="20"/>
                <w:szCs w:val="20"/>
                <w:lang w:val="en-US"/>
              </w:rPr>
              <w:t xml:space="preserve">– </w:t>
            </w:r>
            <w:r w:rsidRPr="00F71696">
              <w:rPr>
                <w:rFonts w:ascii="Tahoma" w:eastAsia="Tahoma" w:hAnsi="Tahoma" w:cs="Tahoma"/>
                <w:iCs/>
                <w:sz w:val="20"/>
                <w:szCs w:val="20"/>
              </w:rPr>
              <w:t xml:space="preserve">fiksuota kaina su peržiūra. </w:t>
            </w:r>
          </w:p>
          <w:p w14:paraId="364C0065" w14:textId="77777777" w:rsidR="00F71696" w:rsidRPr="00F71696" w:rsidRDefault="0043521F" w:rsidP="0043521F">
            <w:pPr>
              <w:numPr>
                <w:ilvl w:val="1"/>
                <w:numId w:val="11"/>
              </w:numPr>
              <w:tabs>
                <w:tab w:val="clear" w:pos="1440"/>
              </w:tabs>
              <w:spacing w:line="256" w:lineRule="auto"/>
              <w:ind w:left="29" w:firstLine="425"/>
              <w:jc w:val="both"/>
              <w:rPr>
                <w:rFonts w:ascii="Tahoma" w:hAnsi="Tahoma" w:cs="Tahoma"/>
                <w:iCs/>
                <w:sz w:val="20"/>
                <w:szCs w:val="20"/>
              </w:rPr>
            </w:pPr>
            <w:r w:rsidRPr="00F71696">
              <w:rPr>
                <w:rFonts w:ascii="Tahoma" w:eastAsia="Tahoma" w:hAnsi="Tahoma" w:cs="Tahoma"/>
                <w:b/>
                <w:bCs/>
                <w:iCs/>
                <w:sz w:val="20"/>
                <w:szCs w:val="20"/>
              </w:rPr>
              <w:t xml:space="preserve">Atsiskaitymo tvarka: </w:t>
            </w:r>
            <w:r w:rsidRPr="00F71696">
              <w:rPr>
                <w:rFonts w:ascii="Tahoma" w:eastAsia="Tahoma" w:hAnsi="Tahoma" w:cs="Tahoma"/>
                <w:iCs/>
                <w:sz w:val="20"/>
                <w:szCs w:val="20"/>
              </w:rPr>
              <w:t xml:space="preserve">avansas sumokamas per 30 dienų nuo išankstinio mokėjimo garantijos gavimo. Kiti mokėjimai atliekami per 30 dienų nuo tinkamai pateiktos sąskaitos faktūros. Bus mokama pagal </w:t>
            </w:r>
            <w:r w:rsidRPr="00F71696">
              <w:rPr>
                <w:rFonts w:ascii="Tahoma" w:eastAsia="Tahoma" w:hAnsi="Tahoma" w:cs="Tahoma"/>
                <w:iCs/>
                <w:sz w:val="20"/>
                <w:szCs w:val="20"/>
                <w:lang w:val="en-US"/>
              </w:rPr>
              <w:t>etapus</w:t>
            </w:r>
            <w:r w:rsidRPr="00F71696">
              <w:rPr>
                <w:rFonts w:ascii="Tahoma" w:eastAsia="Tahoma" w:hAnsi="Tahoma" w:cs="Tahoma"/>
                <w:iCs/>
                <w:sz w:val="20"/>
                <w:szCs w:val="20"/>
              </w:rPr>
              <w:t>. Kiekvieno etapinio mokėjimo dydis bus nustatytas kaip procentinė dalis nuo sutarties kainos. Mokėjimai atliekami tik už atliktus darbų etapus:</w:t>
            </w:r>
          </w:p>
          <w:p w14:paraId="1CB7FFAE" w14:textId="6E4FB41A" w:rsidR="00E65E35" w:rsidRPr="00E65E35" w:rsidRDefault="00F325FB" w:rsidP="00E65E35">
            <w:pPr>
              <w:tabs>
                <w:tab w:val="left" w:pos="746"/>
              </w:tabs>
              <w:spacing w:line="256" w:lineRule="auto"/>
              <w:jc w:val="both"/>
              <w:rPr>
                <w:rFonts w:ascii="Tahoma" w:hAnsi="Tahoma" w:cs="Tahoma"/>
                <w:iCs/>
                <w:sz w:val="20"/>
                <w:szCs w:val="20"/>
              </w:rPr>
            </w:pPr>
            <w:r>
              <w:object w:dxaOrig="6150" w:dyaOrig="6660" w14:anchorId="49EC8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pt;height:264.75pt" o:ole="">
                  <v:imagedata r:id="rId11" o:title=""/>
                </v:shape>
                <o:OLEObject Type="Embed" ProgID="PBrush" ShapeID="_x0000_i1025" DrawAspect="Content" ObjectID="_1697459505" r:id="rId12"/>
              </w:object>
            </w:r>
          </w:p>
          <w:p w14:paraId="59D879A5" w14:textId="77777777" w:rsidR="00F71696" w:rsidRPr="00F71696" w:rsidRDefault="0043521F" w:rsidP="0043521F">
            <w:pPr>
              <w:numPr>
                <w:ilvl w:val="1"/>
                <w:numId w:val="12"/>
              </w:numPr>
              <w:tabs>
                <w:tab w:val="clear" w:pos="1440"/>
                <w:tab w:val="left" w:pos="738"/>
              </w:tabs>
              <w:ind w:left="29" w:firstLine="425"/>
              <w:jc w:val="both"/>
              <w:rPr>
                <w:rFonts w:ascii="Tahoma" w:hAnsi="Tahoma" w:cs="Tahoma"/>
                <w:color w:val="000000"/>
                <w:sz w:val="20"/>
                <w:szCs w:val="20"/>
                <w:lang w:eastAsia="lt-LT"/>
              </w:rPr>
            </w:pPr>
            <w:r w:rsidRPr="00F71696">
              <w:rPr>
                <w:rFonts w:ascii="Tahoma" w:hAnsi="Tahoma" w:cs="Tahoma"/>
                <w:color w:val="000000"/>
                <w:sz w:val="20"/>
                <w:szCs w:val="20"/>
                <w:lang w:eastAsia="lt-LT"/>
              </w:rPr>
              <w:t>Rezervas – netaikomas;</w:t>
            </w:r>
          </w:p>
          <w:p w14:paraId="60BF9B10" w14:textId="77777777" w:rsidR="00F71696" w:rsidRPr="00F71696" w:rsidRDefault="0043521F" w:rsidP="0043521F">
            <w:pPr>
              <w:numPr>
                <w:ilvl w:val="1"/>
                <w:numId w:val="12"/>
              </w:numPr>
              <w:tabs>
                <w:tab w:val="clear" w:pos="1440"/>
                <w:tab w:val="left" w:pos="738"/>
              </w:tabs>
              <w:ind w:left="29" w:firstLine="425"/>
              <w:jc w:val="both"/>
              <w:rPr>
                <w:rFonts w:ascii="Tahoma" w:hAnsi="Tahoma" w:cs="Tahoma"/>
                <w:color w:val="000000"/>
                <w:sz w:val="20"/>
                <w:szCs w:val="20"/>
                <w:lang w:eastAsia="lt-LT"/>
              </w:rPr>
            </w:pPr>
            <w:r w:rsidRPr="00F71696">
              <w:rPr>
                <w:rFonts w:ascii="Tahoma" w:hAnsi="Tahoma" w:cs="Tahoma"/>
                <w:b/>
                <w:bCs/>
                <w:color w:val="000000"/>
                <w:sz w:val="20"/>
                <w:szCs w:val="20"/>
                <w:lang w:eastAsia="lt-LT"/>
              </w:rPr>
              <w:t>Kainodaros taisyklės</w:t>
            </w:r>
            <w:r w:rsidRPr="00F71696">
              <w:rPr>
                <w:rFonts w:ascii="Tahoma" w:hAnsi="Tahoma" w:cs="Tahoma"/>
                <w:color w:val="000000"/>
                <w:sz w:val="20"/>
                <w:szCs w:val="20"/>
                <w:lang w:eastAsia="lt-LT"/>
              </w:rPr>
              <w:t xml:space="preserve"> SK įrengimo sutarties 2 priedas: “yra skirtos apskaičiuoti Papildomų darbų bei atsisakomų darbų kainą, atitinkamai pakoreguoti Sutarties kainą, padarius Pakeitimą, taip pat perskaičiuoti Sutarties kainą, atsižvelgiant į Įstatymų pakeitimus (Sutarties sąlygų 13.7 punktas [Pataisymai dėl įstatymų pakeitimo]) ir Sutarties kainos pakeitimus (Sutarties sąlygų 13.8 punktas [Pataisymai dėl kainos pakeitimo])”</w:t>
            </w:r>
            <w:r w:rsidRPr="00F71696">
              <w:rPr>
                <w:rFonts w:ascii="Tahoma" w:hAnsi="Tahoma" w:cs="Tahoma"/>
                <w:i/>
                <w:iCs/>
                <w:color w:val="000000"/>
                <w:sz w:val="20"/>
                <w:szCs w:val="20"/>
                <w:lang w:eastAsia="lt-LT"/>
              </w:rPr>
              <w:t>;</w:t>
            </w:r>
          </w:p>
          <w:p w14:paraId="31AC92C6" w14:textId="77777777" w:rsidR="00E65E35" w:rsidRPr="00F71696" w:rsidRDefault="00E65E35" w:rsidP="0043521F">
            <w:pPr>
              <w:ind w:left="29"/>
              <w:jc w:val="both"/>
              <w:rPr>
                <w:rFonts w:ascii="Tahoma" w:hAnsi="Tahoma" w:cs="Tahoma"/>
                <w:color w:val="000000"/>
                <w:sz w:val="20"/>
                <w:szCs w:val="20"/>
                <w:lang w:eastAsia="lt-LT"/>
              </w:rPr>
            </w:pPr>
            <w:r w:rsidRPr="00F71696">
              <w:rPr>
                <w:rFonts w:ascii="Tahoma" w:hAnsi="Tahoma" w:cs="Tahoma"/>
                <w:color w:val="000000"/>
                <w:sz w:val="20"/>
                <w:szCs w:val="20"/>
                <w:lang w:eastAsia="lt-LT"/>
              </w:rPr>
              <w:t xml:space="preserve">2.5. </w:t>
            </w:r>
            <w:r w:rsidRPr="00F71696">
              <w:rPr>
                <w:rFonts w:ascii="Tahoma" w:hAnsi="Tahoma" w:cs="Tahoma"/>
                <w:b/>
                <w:bCs/>
                <w:color w:val="000000"/>
                <w:sz w:val="20"/>
                <w:szCs w:val="20"/>
                <w:lang w:eastAsia="lt-LT"/>
              </w:rPr>
              <w:t xml:space="preserve">Įsipareigojimų užtikrinimo priemonės </w:t>
            </w:r>
            <w:r w:rsidRPr="00E65E35">
              <w:rPr>
                <w:rFonts w:ascii="Tahoma" w:hAnsi="Tahoma" w:cs="Tahoma"/>
                <w:color w:val="000000"/>
                <w:sz w:val="20"/>
                <w:szCs w:val="20"/>
                <w:lang w:eastAsia="lt-LT"/>
              </w:rPr>
              <w:t>–</w:t>
            </w:r>
            <w:r w:rsidRPr="00F71696">
              <w:rPr>
                <w:rFonts w:ascii="Tahoma" w:hAnsi="Tahoma" w:cs="Tahoma"/>
                <w:color w:val="000000"/>
                <w:sz w:val="20"/>
                <w:szCs w:val="20"/>
                <w:lang w:eastAsia="lt-LT"/>
              </w:rPr>
              <w:t xml:space="preserve"> Sutarties įvykdymas užtikrinamas užsakovui priimtino banko pirmo pareikalavimo, besąlyginėmis ir neatšaukiamomis garantijomis:</w:t>
            </w:r>
          </w:p>
          <w:p w14:paraId="4487873A" w14:textId="77777777" w:rsidR="00E65E35" w:rsidRPr="00F71696" w:rsidRDefault="00E65E35" w:rsidP="0043521F">
            <w:pPr>
              <w:ind w:left="454" w:hanging="283"/>
              <w:jc w:val="both"/>
              <w:rPr>
                <w:rFonts w:ascii="Tahoma" w:hAnsi="Tahoma" w:cs="Tahoma"/>
                <w:color w:val="000000"/>
                <w:sz w:val="20"/>
                <w:szCs w:val="20"/>
                <w:lang w:eastAsia="lt-LT"/>
              </w:rPr>
            </w:pPr>
            <w:r w:rsidRPr="00F71696">
              <w:rPr>
                <w:rFonts w:ascii="Tahoma" w:hAnsi="Tahoma" w:cs="Tahoma"/>
                <w:color w:val="000000"/>
                <w:sz w:val="20"/>
                <w:szCs w:val="20"/>
                <w:lang w:eastAsia="lt-LT"/>
              </w:rPr>
              <w:tab/>
              <w:t>(a) išankstinio mokėjimo garantija – lygi avansinio mokėjimo sumai (10 proc. nuo sutarties kainos).</w:t>
            </w:r>
          </w:p>
          <w:p w14:paraId="1E5B98FC" w14:textId="77777777" w:rsidR="00E65E35" w:rsidRPr="00F71696" w:rsidRDefault="00E65E35" w:rsidP="0043521F">
            <w:pPr>
              <w:ind w:left="454" w:hanging="283"/>
              <w:jc w:val="both"/>
              <w:rPr>
                <w:rFonts w:ascii="Tahoma" w:hAnsi="Tahoma" w:cs="Tahoma"/>
                <w:color w:val="000000"/>
                <w:sz w:val="20"/>
                <w:szCs w:val="20"/>
                <w:lang w:eastAsia="lt-LT"/>
              </w:rPr>
            </w:pPr>
            <w:r w:rsidRPr="00F71696">
              <w:rPr>
                <w:rFonts w:ascii="Tahoma" w:hAnsi="Tahoma" w:cs="Tahoma"/>
                <w:color w:val="000000"/>
                <w:sz w:val="20"/>
                <w:szCs w:val="20"/>
                <w:lang w:eastAsia="lt-LT"/>
              </w:rPr>
              <w:tab/>
              <w:t>(b) Sutarties įvykdymo užtikrinimo garantija – 10 proc. nuo Sutarties kainos be PVM.</w:t>
            </w:r>
          </w:p>
          <w:p w14:paraId="3B08B804" w14:textId="77777777" w:rsidR="00E65E35" w:rsidRPr="00F71696" w:rsidRDefault="00E65E35" w:rsidP="0043521F">
            <w:pPr>
              <w:ind w:left="454" w:hanging="283"/>
              <w:jc w:val="both"/>
              <w:rPr>
                <w:rFonts w:ascii="Tahoma" w:hAnsi="Tahoma" w:cs="Tahoma"/>
                <w:color w:val="000000"/>
                <w:sz w:val="20"/>
                <w:szCs w:val="20"/>
                <w:lang w:eastAsia="lt-LT"/>
              </w:rPr>
            </w:pPr>
            <w:r w:rsidRPr="00F71696">
              <w:rPr>
                <w:rFonts w:ascii="Tahoma" w:hAnsi="Tahoma" w:cs="Tahoma"/>
                <w:color w:val="000000"/>
                <w:sz w:val="20"/>
                <w:szCs w:val="20"/>
                <w:lang w:eastAsia="lt-LT"/>
              </w:rPr>
              <w:tab/>
              <w:t>(c) garantinio laikotarpio įsipareigojimų vykdymo užtikrinimo garantija:</w:t>
            </w:r>
          </w:p>
          <w:p w14:paraId="58883B55" w14:textId="77777777" w:rsidR="00E65E35" w:rsidRPr="00F71696" w:rsidRDefault="00E65E35" w:rsidP="0043521F">
            <w:pPr>
              <w:tabs>
                <w:tab w:val="left" w:pos="1830"/>
              </w:tabs>
              <w:ind w:left="454" w:hanging="283"/>
              <w:jc w:val="both"/>
              <w:rPr>
                <w:rFonts w:ascii="Tahoma" w:hAnsi="Tahoma" w:cs="Tahoma"/>
                <w:color w:val="000000"/>
                <w:sz w:val="20"/>
                <w:szCs w:val="20"/>
                <w:lang w:eastAsia="lt-LT"/>
              </w:rPr>
            </w:pPr>
            <w:r w:rsidRPr="00F71696">
              <w:rPr>
                <w:rFonts w:ascii="Tahoma" w:hAnsi="Tahoma" w:cs="Tahoma"/>
                <w:color w:val="000000"/>
                <w:sz w:val="20"/>
                <w:szCs w:val="20"/>
                <w:lang w:eastAsia="lt-LT"/>
              </w:rPr>
              <w:tab/>
              <w:t>pirmus metus – 10 proc. nuo Sutarties kainos be PVM;</w:t>
            </w:r>
          </w:p>
          <w:p w14:paraId="7D590976" w14:textId="77777777" w:rsidR="00E65E35" w:rsidRPr="00F71696" w:rsidRDefault="00E65E35" w:rsidP="0043521F">
            <w:pPr>
              <w:tabs>
                <w:tab w:val="left" w:pos="1830"/>
              </w:tabs>
              <w:ind w:left="454" w:hanging="283"/>
              <w:jc w:val="both"/>
              <w:rPr>
                <w:rFonts w:ascii="Tahoma" w:hAnsi="Tahoma" w:cs="Tahoma"/>
                <w:color w:val="000000"/>
                <w:sz w:val="20"/>
                <w:szCs w:val="20"/>
                <w:lang w:eastAsia="lt-LT"/>
              </w:rPr>
            </w:pPr>
            <w:r w:rsidRPr="00F71696">
              <w:rPr>
                <w:rFonts w:ascii="Tahoma" w:hAnsi="Tahoma" w:cs="Tahoma"/>
                <w:color w:val="000000"/>
                <w:sz w:val="20"/>
                <w:szCs w:val="20"/>
                <w:lang w:eastAsia="lt-LT"/>
              </w:rPr>
              <w:tab/>
              <w:t>antrus ir trečius metus – 5 proc. nuo Sutarties kainos be PVM.</w:t>
            </w:r>
          </w:p>
          <w:p w14:paraId="5BCCEF0C" w14:textId="77777777" w:rsidR="00E65E35" w:rsidRPr="00143C86" w:rsidRDefault="00E65E35" w:rsidP="0043521F">
            <w:pPr>
              <w:ind w:left="313" w:hanging="284"/>
              <w:jc w:val="both"/>
              <w:rPr>
                <w:rFonts w:ascii="Tahoma" w:hAnsi="Tahoma" w:cs="Tahoma"/>
                <w:color w:val="000000"/>
                <w:sz w:val="20"/>
                <w:szCs w:val="20"/>
                <w:lang w:eastAsia="lt-LT"/>
              </w:rPr>
            </w:pPr>
            <w:r w:rsidRPr="00143C86">
              <w:rPr>
                <w:rFonts w:ascii="Tahoma" w:hAnsi="Tahoma" w:cs="Tahoma"/>
                <w:color w:val="000000"/>
                <w:sz w:val="20"/>
                <w:szCs w:val="20"/>
                <w:lang w:eastAsia="lt-LT"/>
              </w:rPr>
              <w:t xml:space="preserve">2.6. </w:t>
            </w:r>
            <w:r w:rsidRPr="00143C86">
              <w:rPr>
                <w:rFonts w:ascii="Tahoma" w:hAnsi="Tahoma" w:cs="Tahoma"/>
                <w:b/>
                <w:bCs/>
                <w:color w:val="000000"/>
                <w:sz w:val="20"/>
                <w:szCs w:val="20"/>
                <w:lang w:eastAsia="lt-LT"/>
              </w:rPr>
              <w:t>Netesybos (delspinigiai ir baudos) ir nuostoliai</w:t>
            </w:r>
            <w:r w:rsidRPr="00143C86">
              <w:rPr>
                <w:rFonts w:ascii="Tahoma" w:hAnsi="Tahoma" w:cs="Tahoma"/>
                <w:color w:val="000000"/>
                <w:sz w:val="20"/>
                <w:szCs w:val="20"/>
                <w:lang w:eastAsia="lt-LT"/>
              </w:rPr>
              <w:t>:</w:t>
            </w:r>
          </w:p>
          <w:p w14:paraId="5FFB90E0" w14:textId="77777777" w:rsidR="00143C86" w:rsidRPr="00143C86" w:rsidRDefault="0043521F" w:rsidP="00E65E35">
            <w:pPr>
              <w:numPr>
                <w:ilvl w:val="1"/>
                <w:numId w:val="13"/>
              </w:numPr>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vėlavimą pašalinti darbų kokybės trūkumus: 1 000 Eur delspinigiai už kiekvieną pavėluotą dieną, skaičiuojama atskirai už kiekvieną pažeidimo atvejį;</w:t>
            </w:r>
          </w:p>
          <w:p w14:paraId="50F1C255" w14:textId="77777777" w:rsidR="00143C86" w:rsidRPr="00143C86" w:rsidRDefault="0043521F" w:rsidP="00E65E35">
            <w:pPr>
              <w:numPr>
                <w:ilvl w:val="1"/>
                <w:numId w:val="13"/>
              </w:numPr>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elektros įrenginių atjungimą ar suplanuoto atjungimo laiko pakeitimą dėl rangovo kaltės: 10 000 Eur bauda už kiekvieną tokį  atvejį kiekvienam atjungtam įrenginiui;</w:t>
            </w:r>
          </w:p>
          <w:p w14:paraId="65B9125D" w14:textId="77777777" w:rsidR="00143C86" w:rsidRPr="00143C86" w:rsidRDefault="0043521F" w:rsidP="00E65E35">
            <w:pPr>
              <w:numPr>
                <w:ilvl w:val="1"/>
                <w:numId w:val="13"/>
              </w:numPr>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lastRenderedPageBreak/>
              <w:t xml:space="preserve">Maksimalus baudos už įsipareigojimų dėl sistemos prieinamumo nevykdymą dydis: 10% nuo </w:t>
            </w:r>
            <w:r w:rsidRPr="00143C86">
              <w:rPr>
                <w:rFonts w:ascii="Tahoma" w:hAnsi="Tahoma" w:cs="Tahoma"/>
                <w:color w:val="000000"/>
                <w:sz w:val="20"/>
                <w:szCs w:val="20"/>
                <w:lang w:val="en-US" w:eastAsia="lt-LT"/>
              </w:rPr>
              <w:t>S</w:t>
            </w:r>
            <w:r w:rsidRPr="00143C86">
              <w:rPr>
                <w:rFonts w:ascii="Tahoma" w:hAnsi="Tahoma" w:cs="Tahoma"/>
                <w:color w:val="000000"/>
                <w:sz w:val="20"/>
                <w:szCs w:val="20"/>
                <w:lang w:eastAsia="lt-LT"/>
              </w:rPr>
              <w:t>utarties sumos (be PVM);</w:t>
            </w:r>
          </w:p>
          <w:p w14:paraId="080271AD" w14:textId="77777777" w:rsidR="00143C86" w:rsidRPr="00143C86" w:rsidRDefault="0043521F" w:rsidP="00E65E35">
            <w:pPr>
              <w:numPr>
                <w:ilvl w:val="1"/>
                <w:numId w:val="13"/>
              </w:numPr>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 xml:space="preserve">Maksimalus baudos už įsipareigojimų dėl garantuojamų sistemos nuostolių nevykdymą dydis: 10% nuo </w:t>
            </w:r>
            <w:r w:rsidRPr="00143C86">
              <w:rPr>
                <w:rFonts w:ascii="Tahoma" w:hAnsi="Tahoma" w:cs="Tahoma"/>
                <w:color w:val="000000"/>
                <w:sz w:val="20"/>
                <w:szCs w:val="20"/>
                <w:lang w:val="en-US" w:eastAsia="lt-LT"/>
              </w:rPr>
              <w:t>S</w:t>
            </w:r>
            <w:r w:rsidRPr="00143C86">
              <w:rPr>
                <w:rFonts w:ascii="Tahoma" w:hAnsi="Tahoma" w:cs="Tahoma"/>
                <w:color w:val="000000"/>
                <w:sz w:val="20"/>
                <w:szCs w:val="20"/>
                <w:lang w:eastAsia="lt-LT"/>
              </w:rPr>
              <w:t>utarties sumos (be PVM);</w:t>
            </w:r>
          </w:p>
          <w:p w14:paraId="60CF9EEF" w14:textId="486590B5" w:rsidR="00143C86" w:rsidRPr="00143C86" w:rsidRDefault="0043521F" w:rsidP="00E65E35">
            <w:pPr>
              <w:numPr>
                <w:ilvl w:val="1"/>
                <w:numId w:val="13"/>
              </w:numPr>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įsipareigojimo organizuoti telekonferencijas ir gyvus susitikimus nevykdymą:</w:t>
            </w:r>
            <w:r w:rsidR="006157CF">
              <w:rPr>
                <w:rFonts w:ascii="Tahoma" w:hAnsi="Tahoma" w:cs="Tahoma"/>
                <w:color w:val="000000"/>
                <w:sz w:val="20"/>
                <w:szCs w:val="20"/>
                <w:lang w:eastAsia="lt-LT"/>
              </w:rPr>
              <w:t xml:space="preserve"> </w:t>
            </w:r>
            <w:bookmarkStart w:id="1" w:name="_GoBack"/>
            <w:bookmarkEnd w:id="1"/>
            <w:r w:rsidRPr="00143C86">
              <w:rPr>
                <w:rFonts w:ascii="Tahoma" w:hAnsi="Tahoma" w:cs="Tahoma"/>
                <w:color w:val="000000"/>
                <w:sz w:val="20"/>
                <w:szCs w:val="20"/>
                <w:lang w:eastAsia="lt-LT"/>
              </w:rPr>
              <w:t xml:space="preserve">1 000 Eur bauda </w:t>
            </w:r>
            <w:r w:rsidR="00115C10">
              <w:rPr>
                <w:rFonts w:ascii="Tahoma" w:hAnsi="Tahoma" w:cs="Tahoma"/>
                <w:color w:val="000000"/>
                <w:sz w:val="20"/>
                <w:szCs w:val="20"/>
                <w:lang w:eastAsia="lt-LT"/>
              </w:rPr>
              <w:t xml:space="preserve">už </w:t>
            </w:r>
            <w:r w:rsidRPr="00143C86">
              <w:rPr>
                <w:rFonts w:ascii="Tahoma" w:hAnsi="Tahoma" w:cs="Tahoma"/>
                <w:color w:val="000000"/>
                <w:sz w:val="20"/>
                <w:szCs w:val="20"/>
                <w:lang w:eastAsia="lt-LT"/>
              </w:rPr>
              <w:t>kiekvieną pažeidimo atvejį;</w:t>
            </w:r>
          </w:p>
          <w:p w14:paraId="181133A8" w14:textId="77777777" w:rsidR="00143C86" w:rsidRPr="00143C86" w:rsidRDefault="0043521F" w:rsidP="00E65E35">
            <w:pPr>
              <w:numPr>
                <w:ilvl w:val="1"/>
                <w:numId w:val="13"/>
              </w:numPr>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įsipareigojimų dėl kelių dulkėtumo nevykdymą: 1 000 Eur bauda už kiekvieną pažeidimo atvejį;</w:t>
            </w:r>
          </w:p>
          <w:p w14:paraId="66F77F08" w14:textId="77777777" w:rsidR="00143C86" w:rsidRPr="00143C86" w:rsidRDefault="0043521F" w:rsidP="00E65E35">
            <w:pPr>
              <w:numPr>
                <w:ilvl w:val="1"/>
                <w:numId w:val="13"/>
              </w:numPr>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darbų eigos ataskaitos nepateikimą ir/ar nesuderinimą: 1 000 Eur delspinigiai už kiekvieną pavėluotą dieną;</w:t>
            </w:r>
          </w:p>
          <w:p w14:paraId="44923303" w14:textId="77777777" w:rsidR="00143C86" w:rsidRPr="00143C86" w:rsidRDefault="0043521F" w:rsidP="00E65E35">
            <w:pPr>
              <w:numPr>
                <w:ilvl w:val="1"/>
                <w:numId w:val="13"/>
              </w:numPr>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įsipareigojimų, susijusių su alkoholiniais gėrimais ir narkotinėmis medžiagomis, nesilaikymą: 1500 eurų bauda už kiekvieną nesilaikymo atvejį;</w:t>
            </w:r>
          </w:p>
          <w:p w14:paraId="37BBD2CE" w14:textId="77777777" w:rsidR="00143C86" w:rsidRPr="00143C86" w:rsidRDefault="0043521F" w:rsidP="00E65E35">
            <w:pPr>
              <w:numPr>
                <w:ilvl w:val="1"/>
                <w:numId w:val="13"/>
              </w:numPr>
              <w:tabs>
                <w:tab w:val="clear" w:pos="1440"/>
              </w:tabs>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vėlavimą pateikti programą: 10 000 eurų bauda už vėlavimą pateikti pradinę programą. 1 000 eurų delspinigiai už kiekvieną uždelsimo dieną, kai vėluojama pateikti atnaujintą programą. Bendra atsakomybė už vėlavimą pateikti programą ar atnaujintą programą negali viršyti 50 000 eurų;</w:t>
            </w:r>
          </w:p>
          <w:p w14:paraId="3B930513" w14:textId="77777777" w:rsidR="00143C86" w:rsidRPr="00143C86" w:rsidRDefault="0043521F" w:rsidP="00E65E35">
            <w:pPr>
              <w:numPr>
                <w:ilvl w:val="1"/>
                <w:numId w:val="13"/>
              </w:numPr>
              <w:tabs>
                <w:tab w:val="clear" w:pos="1440"/>
              </w:tabs>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 xml:space="preserve">Kompensacija už uždelsimą: Netesybos už galutinių </w:t>
            </w:r>
            <w:r w:rsidRPr="00143C86">
              <w:rPr>
                <w:rFonts w:ascii="Tahoma" w:hAnsi="Tahoma" w:cs="Tahoma"/>
                <w:color w:val="000000"/>
                <w:sz w:val="20"/>
                <w:szCs w:val="20"/>
                <w:lang w:val="en-US" w:eastAsia="lt-LT"/>
              </w:rPr>
              <w:t>D</w:t>
            </w:r>
            <w:r w:rsidRPr="00143C86">
              <w:rPr>
                <w:rFonts w:ascii="Tahoma" w:hAnsi="Tahoma" w:cs="Tahoma"/>
                <w:color w:val="000000"/>
                <w:sz w:val="20"/>
                <w:szCs w:val="20"/>
                <w:lang w:eastAsia="lt-LT"/>
              </w:rPr>
              <w:t xml:space="preserve">arbų atlikimo terminų (Baigimo laiko) kiekvienoje pastotėje praleidimą – 0,04% nuo kiekvienos pastotės </w:t>
            </w:r>
            <w:r w:rsidRPr="00143C86">
              <w:rPr>
                <w:rFonts w:ascii="Tahoma" w:hAnsi="Tahoma" w:cs="Tahoma"/>
                <w:color w:val="000000"/>
                <w:sz w:val="20"/>
                <w:szCs w:val="20"/>
                <w:lang w:val="en-US" w:eastAsia="lt-LT"/>
              </w:rPr>
              <w:t>D</w:t>
            </w:r>
            <w:r w:rsidRPr="00143C86">
              <w:rPr>
                <w:rFonts w:ascii="Tahoma" w:hAnsi="Tahoma" w:cs="Tahoma"/>
                <w:color w:val="000000"/>
                <w:sz w:val="20"/>
                <w:szCs w:val="20"/>
                <w:lang w:eastAsia="lt-LT"/>
              </w:rPr>
              <w:t xml:space="preserve">arbų kainos be PVM už kiekvieną dieną; netesybos už </w:t>
            </w:r>
            <w:r w:rsidRPr="00143C86">
              <w:rPr>
                <w:rFonts w:ascii="Tahoma" w:hAnsi="Tahoma" w:cs="Tahoma"/>
                <w:color w:val="000000"/>
                <w:sz w:val="20"/>
                <w:szCs w:val="20"/>
                <w:lang w:val="en-US" w:eastAsia="lt-LT"/>
              </w:rPr>
              <w:t>D</w:t>
            </w:r>
            <w:r w:rsidRPr="00143C86">
              <w:rPr>
                <w:rFonts w:ascii="Tahoma" w:hAnsi="Tahoma" w:cs="Tahoma"/>
                <w:color w:val="000000"/>
                <w:sz w:val="20"/>
                <w:szCs w:val="20"/>
                <w:lang w:eastAsia="lt-LT"/>
              </w:rPr>
              <w:t xml:space="preserve">arbų atlikimo terminų (išskyrus galutinių darbų atlikimo terminus) praleidimą – 0,01% nuo kiekvienos pastotės </w:t>
            </w:r>
            <w:r w:rsidRPr="00143C86">
              <w:rPr>
                <w:rFonts w:ascii="Tahoma" w:hAnsi="Tahoma" w:cs="Tahoma"/>
                <w:color w:val="000000"/>
                <w:sz w:val="20"/>
                <w:szCs w:val="20"/>
                <w:lang w:val="en-US" w:eastAsia="lt-LT"/>
              </w:rPr>
              <w:t>D</w:t>
            </w:r>
            <w:r w:rsidRPr="00143C86">
              <w:rPr>
                <w:rFonts w:ascii="Tahoma" w:hAnsi="Tahoma" w:cs="Tahoma"/>
                <w:color w:val="000000"/>
                <w:sz w:val="20"/>
                <w:szCs w:val="20"/>
                <w:lang w:eastAsia="lt-LT"/>
              </w:rPr>
              <w:t xml:space="preserve">arbų kainos be PVM už kiekvieną dieną; didžiausia kompensacijos dėl uždelsimo suma </w:t>
            </w:r>
            <w:r w:rsidR="00E65E35" w:rsidRPr="00E65E35">
              <w:rPr>
                <w:rFonts w:ascii="Tahoma" w:hAnsi="Tahoma" w:cs="Tahoma"/>
                <w:color w:val="000000"/>
                <w:sz w:val="20"/>
                <w:szCs w:val="20"/>
                <w:lang w:eastAsia="lt-LT"/>
              </w:rPr>
              <w:t>–</w:t>
            </w:r>
            <w:r w:rsidRPr="00143C86">
              <w:rPr>
                <w:rFonts w:ascii="Tahoma" w:hAnsi="Tahoma" w:cs="Tahoma"/>
                <w:color w:val="000000"/>
                <w:sz w:val="20"/>
                <w:szCs w:val="20"/>
                <w:lang w:eastAsia="lt-LT"/>
              </w:rPr>
              <w:t xml:space="preserve"> 10% nuo </w:t>
            </w:r>
            <w:r w:rsidRPr="00143C86">
              <w:rPr>
                <w:rFonts w:ascii="Tahoma" w:hAnsi="Tahoma" w:cs="Tahoma"/>
                <w:color w:val="000000"/>
                <w:sz w:val="20"/>
                <w:szCs w:val="20"/>
                <w:lang w:val="en-US" w:eastAsia="lt-LT"/>
              </w:rPr>
              <w:t>S</w:t>
            </w:r>
            <w:r w:rsidRPr="00143C86">
              <w:rPr>
                <w:rFonts w:ascii="Tahoma" w:hAnsi="Tahoma" w:cs="Tahoma"/>
                <w:color w:val="000000"/>
                <w:sz w:val="20"/>
                <w:szCs w:val="20"/>
                <w:lang w:eastAsia="lt-LT"/>
              </w:rPr>
              <w:t xml:space="preserve">utarties kainos be PVM. 10% nuo </w:t>
            </w:r>
            <w:r w:rsidRPr="00143C86">
              <w:rPr>
                <w:rFonts w:ascii="Tahoma" w:hAnsi="Tahoma" w:cs="Tahoma"/>
                <w:color w:val="000000"/>
                <w:sz w:val="20"/>
                <w:szCs w:val="20"/>
                <w:lang w:val="en-US" w:eastAsia="lt-LT"/>
              </w:rPr>
              <w:t>S</w:t>
            </w:r>
            <w:r w:rsidRPr="00143C86">
              <w:rPr>
                <w:rFonts w:ascii="Tahoma" w:hAnsi="Tahoma" w:cs="Tahoma"/>
                <w:color w:val="000000"/>
                <w:sz w:val="20"/>
                <w:szCs w:val="20"/>
                <w:lang w:eastAsia="lt-LT"/>
              </w:rPr>
              <w:t>utarties kainos (be PVM), skaičiuojama susumuojant visas kompensacijas už uždelsimą;</w:t>
            </w:r>
          </w:p>
          <w:p w14:paraId="12367462" w14:textId="77777777" w:rsidR="00143C86" w:rsidRPr="00143C86" w:rsidRDefault="0043521F" w:rsidP="00E65E35">
            <w:pPr>
              <w:numPr>
                <w:ilvl w:val="1"/>
                <w:numId w:val="13"/>
              </w:numPr>
              <w:tabs>
                <w:tab w:val="clear" w:pos="1440"/>
              </w:tabs>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vėlavimą užbaigti smulkų nebaigtą darbą ir/ar ištaisyti defektus: 1 000 Eur delspinigiai už kiekvieną dieną, skaičiuojama atskirai už kiekvieną pažeidimo atvejį;</w:t>
            </w:r>
          </w:p>
          <w:p w14:paraId="4E1B9C35" w14:textId="77777777" w:rsidR="00143C86" w:rsidRPr="00143C86" w:rsidRDefault="0043521F" w:rsidP="00E65E35">
            <w:pPr>
              <w:numPr>
                <w:ilvl w:val="1"/>
                <w:numId w:val="13"/>
              </w:numPr>
              <w:tabs>
                <w:tab w:val="clear" w:pos="1440"/>
              </w:tabs>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Netesybos už vėlavimą ištaisyti defektus per Pranešimo apie defektus laiką: 1 000 Eur delspinigiai už kiekvieną dieną, skaičiuojama atskirai už kiekvieną pažeidimo atvejį;</w:t>
            </w:r>
          </w:p>
          <w:p w14:paraId="14447778" w14:textId="77777777" w:rsidR="00143C86" w:rsidRPr="00143C86" w:rsidRDefault="0043521F" w:rsidP="00E65E35">
            <w:pPr>
              <w:numPr>
                <w:ilvl w:val="1"/>
                <w:numId w:val="13"/>
              </w:numPr>
              <w:tabs>
                <w:tab w:val="clear" w:pos="1440"/>
              </w:tabs>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Delspinigiai už pavėluotus mokėjimus: 0,04% nuo vėluojamos sumos už kiekvieną vėlavimo dieną.</w:t>
            </w:r>
          </w:p>
          <w:p w14:paraId="21A804BF" w14:textId="77777777" w:rsidR="00143C86" w:rsidRPr="00143C86" w:rsidRDefault="0043521F" w:rsidP="00E65E35">
            <w:pPr>
              <w:numPr>
                <w:ilvl w:val="1"/>
                <w:numId w:val="13"/>
              </w:numPr>
              <w:tabs>
                <w:tab w:val="clear" w:pos="1440"/>
              </w:tabs>
              <w:ind w:left="882" w:hanging="425"/>
              <w:jc w:val="both"/>
              <w:rPr>
                <w:rFonts w:ascii="Tahoma" w:hAnsi="Tahoma" w:cs="Tahoma"/>
                <w:color w:val="000000"/>
                <w:sz w:val="20"/>
                <w:szCs w:val="20"/>
                <w:lang w:eastAsia="lt-LT"/>
              </w:rPr>
            </w:pPr>
            <w:r w:rsidRPr="00143C86">
              <w:rPr>
                <w:rFonts w:ascii="Tahoma" w:hAnsi="Tahoma" w:cs="Tahoma"/>
                <w:color w:val="000000"/>
                <w:sz w:val="20"/>
                <w:szCs w:val="20"/>
                <w:lang w:eastAsia="lt-LT"/>
              </w:rPr>
              <w:t>Pagal Sutartį Šalys atsako tik už kitos Šalies patirtus</w:t>
            </w:r>
            <w:r w:rsidRPr="00143C86">
              <w:rPr>
                <w:rFonts w:ascii="Tahoma" w:hAnsi="Tahoma" w:cs="Tahoma"/>
                <w:color w:val="000000"/>
                <w:sz w:val="20"/>
                <w:szCs w:val="20"/>
                <w:lang w:val="en-US" w:eastAsia="lt-LT"/>
              </w:rPr>
              <w:t xml:space="preserve"> </w:t>
            </w:r>
            <w:r w:rsidRPr="00143C86">
              <w:rPr>
                <w:rFonts w:ascii="Tahoma" w:hAnsi="Tahoma" w:cs="Tahoma"/>
                <w:color w:val="000000"/>
                <w:sz w:val="20"/>
                <w:szCs w:val="20"/>
                <w:lang w:eastAsia="lt-LT"/>
              </w:rPr>
              <w:t>tiesioginius nuostolius ir neatsako už netiesioginius</w:t>
            </w:r>
            <w:r w:rsidRPr="00143C86">
              <w:rPr>
                <w:rFonts w:ascii="Tahoma" w:hAnsi="Tahoma" w:cs="Tahoma"/>
                <w:color w:val="000000"/>
                <w:sz w:val="20"/>
                <w:szCs w:val="20"/>
                <w:lang w:val="en-US" w:eastAsia="lt-LT"/>
              </w:rPr>
              <w:t xml:space="preserve"> </w:t>
            </w:r>
            <w:r w:rsidRPr="00143C86">
              <w:rPr>
                <w:rFonts w:ascii="Tahoma" w:hAnsi="Tahoma" w:cs="Tahoma"/>
                <w:color w:val="000000"/>
                <w:sz w:val="20"/>
                <w:szCs w:val="20"/>
                <w:lang w:eastAsia="lt-LT"/>
              </w:rPr>
              <w:t>nuostolius,</w:t>
            </w:r>
            <w:r w:rsidRPr="00143C86">
              <w:rPr>
                <w:rFonts w:ascii="Tahoma" w:hAnsi="Tahoma" w:cs="Tahoma"/>
                <w:color w:val="000000"/>
                <w:sz w:val="20"/>
                <w:szCs w:val="20"/>
                <w:lang w:val="en-US" w:eastAsia="lt-LT"/>
              </w:rPr>
              <w:t xml:space="preserve"> </w:t>
            </w:r>
            <w:r w:rsidRPr="00143C86">
              <w:rPr>
                <w:rFonts w:ascii="Tahoma" w:hAnsi="Tahoma" w:cs="Tahoma"/>
                <w:color w:val="000000"/>
                <w:sz w:val="20"/>
                <w:szCs w:val="20"/>
                <w:lang w:eastAsia="lt-LT"/>
              </w:rPr>
              <w:t>įskaitant nuostolius dėl negauto pelno,</w:t>
            </w:r>
            <w:r w:rsidRPr="00143C86">
              <w:rPr>
                <w:rFonts w:ascii="Tahoma" w:hAnsi="Tahoma" w:cs="Tahoma"/>
                <w:color w:val="000000"/>
                <w:sz w:val="20"/>
                <w:szCs w:val="20"/>
                <w:lang w:val="en-US" w:eastAsia="lt-LT"/>
              </w:rPr>
              <w:t xml:space="preserve"> </w:t>
            </w:r>
            <w:r w:rsidRPr="00143C86">
              <w:rPr>
                <w:rFonts w:ascii="Tahoma" w:hAnsi="Tahoma" w:cs="Tahoma"/>
                <w:color w:val="000000"/>
                <w:sz w:val="20"/>
                <w:szCs w:val="20"/>
                <w:lang w:val="pt-BR" w:eastAsia="lt-LT"/>
              </w:rPr>
              <w:t>negautų santaupų ar prarastos verslo galimybės</w:t>
            </w:r>
            <w:r w:rsidRPr="00143C86">
              <w:rPr>
                <w:rFonts w:ascii="Tahoma" w:hAnsi="Tahoma" w:cs="Tahoma"/>
                <w:color w:val="000000"/>
                <w:sz w:val="20"/>
                <w:szCs w:val="20"/>
                <w:lang w:eastAsia="lt-LT"/>
              </w:rPr>
              <w:t>, išskyrus FIDIC geltonojoje knygoje numatytas išimtis.</w:t>
            </w:r>
          </w:p>
          <w:p w14:paraId="45CAD82C" w14:textId="77777777" w:rsidR="00143C86" w:rsidRPr="00143C86" w:rsidRDefault="0043521F" w:rsidP="00E65E35">
            <w:pPr>
              <w:numPr>
                <w:ilvl w:val="1"/>
                <w:numId w:val="13"/>
              </w:numPr>
              <w:tabs>
                <w:tab w:val="clear" w:pos="1440"/>
              </w:tabs>
              <w:ind w:left="882" w:hanging="425"/>
              <w:jc w:val="both"/>
              <w:rPr>
                <w:rFonts w:ascii="Tahoma" w:hAnsi="Tahoma" w:cs="Tahoma"/>
                <w:color w:val="000000"/>
                <w:sz w:val="20"/>
                <w:szCs w:val="20"/>
                <w:lang w:eastAsia="lt-LT"/>
              </w:rPr>
            </w:pPr>
            <w:r w:rsidRPr="00143C86">
              <w:rPr>
                <w:rFonts w:ascii="Tahoma" w:hAnsi="Tahoma" w:cs="Tahoma"/>
                <w:color w:val="000000"/>
                <w:sz w:val="20"/>
                <w:szCs w:val="20"/>
                <w:lang w:val="en-US" w:eastAsia="lt-LT"/>
              </w:rPr>
              <w:lastRenderedPageBreak/>
              <w:t>R</w:t>
            </w:r>
            <w:r w:rsidRPr="00143C86">
              <w:rPr>
                <w:rFonts w:ascii="Tahoma" w:hAnsi="Tahoma" w:cs="Tahoma"/>
                <w:color w:val="000000"/>
                <w:sz w:val="20"/>
                <w:szCs w:val="20"/>
                <w:lang w:eastAsia="lt-LT"/>
              </w:rPr>
              <w:t xml:space="preserve">ibos šalių atsakomybei už tiesioginius nuostolius pagal </w:t>
            </w:r>
            <w:r w:rsidRPr="00143C86">
              <w:rPr>
                <w:rFonts w:ascii="Tahoma" w:hAnsi="Tahoma" w:cs="Tahoma"/>
                <w:color w:val="000000"/>
                <w:sz w:val="20"/>
                <w:szCs w:val="20"/>
                <w:lang w:val="en-US" w:eastAsia="lt-LT"/>
              </w:rPr>
              <w:t>S</w:t>
            </w:r>
            <w:r w:rsidRPr="00143C86">
              <w:rPr>
                <w:rFonts w:ascii="Tahoma" w:hAnsi="Tahoma" w:cs="Tahoma"/>
                <w:color w:val="000000"/>
                <w:sz w:val="20"/>
                <w:szCs w:val="20"/>
                <w:lang w:eastAsia="lt-LT"/>
              </w:rPr>
              <w:t>utartį:</w:t>
            </w:r>
            <w:r w:rsidRPr="00143C86">
              <w:rPr>
                <w:rFonts w:ascii="Tahoma" w:hAnsi="Tahoma" w:cs="Tahoma"/>
                <w:color w:val="000000"/>
                <w:sz w:val="20"/>
                <w:szCs w:val="20"/>
                <w:lang w:val="en-US" w:eastAsia="lt-LT"/>
              </w:rPr>
              <w:t xml:space="preserve"> b</w:t>
            </w:r>
            <w:r w:rsidRPr="00143C86">
              <w:rPr>
                <w:rFonts w:ascii="Tahoma" w:hAnsi="Tahoma" w:cs="Tahoma"/>
                <w:color w:val="000000"/>
                <w:sz w:val="20"/>
                <w:szCs w:val="20"/>
                <w:lang w:eastAsia="lt-LT"/>
              </w:rPr>
              <w:t xml:space="preserve">endra rangovo atsakomybė neviršys 100% Sutarties kainos; </w:t>
            </w:r>
            <w:r w:rsidRPr="00143C86">
              <w:rPr>
                <w:rFonts w:ascii="Tahoma" w:hAnsi="Tahoma" w:cs="Tahoma"/>
                <w:color w:val="000000"/>
                <w:sz w:val="20"/>
                <w:szCs w:val="20"/>
                <w:lang w:val="en-US" w:eastAsia="lt-LT"/>
              </w:rPr>
              <w:t>b</w:t>
            </w:r>
            <w:r w:rsidRPr="00143C86">
              <w:rPr>
                <w:rFonts w:ascii="Tahoma" w:hAnsi="Tahoma" w:cs="Tahoma"/>
                <w:color w:val="000000"/>
                <w:sz w:val="20"/>
                <w:szCs w:val="20"/>
                <w:lang w:eastAsia="lt-LT"/>
              </w:rPr>
              <w:t xml:space="preserve">endra Užsakovo atsakomybė neviršys 100% Sutarties kainos. </w:t>
            </w:r>
          </w:p>
          <w:p w14:paraId="11D3E016" w14:textId="77777777" w:rsidR="00E65E35" w:rsidRPr="00E65E35" w:rsidRDefault="00E65E35" w:rsidP="00E65E35">
            <w:pPr>
              <w:pStyle w:val="ListParagraph"/>
              <w:ind w:left="462"/>
              <w:jc w:val="both"/>
              <w:rPr>
                <w:rFonts w:ascii="Tahoma" w:hAnsi="Tahoma" w:cs="Tahoma"/>
                <w:color w:val="000000"/>
                <w:sz w:val="20"/>
                <w:szCs w:val="20"/>
                <w:lang w:val="lt-LT" w:eastAsia="lt-LT"/>
              </w:rPr>
            </w:pPr>
          </w:p>
          <w:p w14:paraId="08486624" w14:textId="77777777" w:rsidR="00E65E35" w:rsidRPr="00E65E35" w:rsidRDefault="00E65E35" w:rsidP="0043521F">
            <w:pPr>
              <w:pStyle w:val="ListParagraph"/>
              <w:numPr>
                <w:ilvl w:val="0"/>
                <w:numId w:val="8"/>
              </w:numPr>
              <w:tabs>
                <w:tab w:val="clear" w:pos="720"/>
                <w:tab w:val="left" w:pos="454"/>
              </w:tabs>
              <w:ind w:left="0" w:firstLine="37"/>
              <w:jc w:val="both"/>
              <w:rPr>
                <w:rFonts w:ascii="Tahoma" w:hAnsi="Tahoma" w:cs="Tahoma"/>
                <w:color w:val="000000"/>
                <w:sz w:val="20"/>
                <w:szCs w:val="20"/>
                <w:lang w:eastAsia="lt-LT"/>
              </w:rPr>
            </w:pPr>
            <w:r w:rsidRPr="00E65E35">
              <w:rPr>
                <w:rFonts w:ascii="Tahoma" w:hAnsi="Tahoma" w:cs="Tahoma"/>
                <w:b/>
                <w:bCs/>
                <w:color w:val="000000"/>
                <w:sz w:val="20"/>
                <w:szCs w:val="20"/>
                <w:lang w:val="en-US" w:eastAsia="lt-LT"/>
              </w:rPr>
              <w:t>Papildomo atlygio dydžiai:</w:t>
            </w:r>
            <w:r w:rsidRPr="00E65E35">
              <w:rPr>
                <w:rFonts w:ascii="Tahoma" w:hAnsi="Tahoma" w:cs="Tahoma"/>
                <w:color w:val="000000"/>
                <w:sz w:val="20"/>
                <w:szCs w:val="20"/>
                <w:lang w:val="en-US" w:eastAsia="lt-LT"/>
              </w:rPr>
              <w:t xml:space="preserve"> </w:t>
            </w:r>
            <w:r w:rsidRPr="00E65E35">
              <w:rPr>
                <w:rFonts w:ascii="Tahoma" w:hAnsi="Tahoma" w:cs="Tahoma"/>
                <w:color w:val="000000"/>
                <w:sz w:val="20"/>
                <w:szCs w:val="20"/>
                <w:lang w:eastAsia="lt-LT"/>
              </w:rPr>
              <w:t>Rangovui tinkamai atlikus ir Sutartyje numatyta tvarka užbaigus bei perdavus Užsakovui pagal Perėmimo pažymą Alytaus TP ir Telšių TP Grupių Darbus, taip pat gavus šių abiejų Grupių Darbų statybos užbaigimo aktus anksčiau nei nustatytas pirminis šių abiejų Grupių Darbų atlikimo terminas (Baigimo laikas), Užsakovas už kiekvieną pilną ankstesnį Darbų atlikimo mėnesį (skaičiuojant nuo datos, kada Rangovas gavo abu statybos užbaigimo aktus, iki Sutartyje nustatyto Darbų atlikimo termino (Baigimo laiko)) moka Rangovui šioje pastraipoje nustatyto dydžio papildomą atlygį: tačiau ne daugiau kaip už 4 mėnesius.</w:t>
            </w:r>
          </w:p>
          <w:p w14:paraId="5C8324C1" w14:textId="77777777" w:rsidR="00143C86" w:rsidRPr="00143C86" w:rsidRDefault="0043521F" w:rsidP="0043521F">
            <w:pPr>
              <w:ind w:left="454"/>
              <w:jc w:val="both"/>
              <w:rPr>
                <w:rFonts w:ascii="Tahoma" w:hAnsi="Tahoma" w:cs="Tahoma"/>
                <w:color w:val="000000"/>
                <w:sz w:val="20"/>
                <w:szCs w:val="20"/>
                <w:lang w:eastAsia="lt-LT"/>
              </w:rPr>
            </w:pPr>
            <w:r w:rsidRPr="00143C86">
              <w:rPr>
                <w:rFonts w:ascii="Tahoma" w:hAnsi="Tahoma" w:cs="Tahoma"/>
                <w:color w:val="000000"/>
                <w:sz w:val="20"/>
                <w:szCs w:val="20"/>
                <w:lang w:eastAsia="lt-LT"/>
              </w:rPr>
              <w:t>(a)</w:t>
            </w:r>
            <w:r w:rsidRPr="00143C86">
              <w:rPr>
                <w:rFonts w:ascii="Tahoma" w:hAnsi="Tahoma" w:cs="Tahoma"/>
                <w:color w:val="000000"/>
                <w:sz w:val="20"/>
                <w:szCs w:val="20"/>
                <w:lang w:val="en-US" w:eastAsia="lt-LT"/>
              </w:rPr>
              <w:t xml:space="preserve"> </w:t>
            </w:r>
            <w:r w:rsidRPr="00143C86">
              <w:rPr>
                <w:rFonts w:ascii="Tahoma" w:hAnsi="Tahoma" w:cs="Tahoma"/>
                <w:color w:val="000000"/>
                <w:sz w:val="20"/>
                <w:szCs w:val="20"/>
                <w:lang w:eastAsia="lt-LT"/>
              </w:rPr>
              <w:t xml:space="preserve">atlikus  Darbus 1 (vienu) mėnesiu anksčiau </w:t>
            </w:r>
            <w:r w:rsidR="00E65E35" w:rsidRPr="00E65E35">
              <w:rPr>
                <w:rFonts w:ascii="Tahoma" w:hAnsi="Tahoma" w:cs="Tahoma"/>
                <w:color w:val="000000"/>
                <w:sz w:val="20"/>
                <w:szCs w:val="20"/>
                <w:lang w:eastAsia="lt-LT"/>
              </w:rPr>
              <w:t>–</w:t>
            </w:r>
            <w:r w:rsidRPr="00143C86">
              <w:rPr>
                <w:rFonts w:ascii="Tahoma" w:hAnsi="Tahoma" w:cs="Tahoma"/>
                <w:color w:val="000000"/>
                <w:sz w:val="20"/>
                <w:szCs w:val="20"/>
                <w:lang w:eastAsia="lt-LT"/>
              </w:rPr>
              <w:t xml:space="preserve"> 500 000,00 Eur;</w:t>
            </w:r>
          </w:p>
          <w:p w14:paraId="2E25EA5D" w14:textId="77777777" w:rsidR="00143C86" w:rsidRPr="00143C86" w:rsidRDefault="0043521F" w:rsidP="0043521F">
            <w:pPr>
              <w:ind w:left="454"/>
              <w:jc w:val="both"/>
              <w:rPr>
                <w:rFonts w:ascii="Tahoma" w:hAnsi="Tahoma" w:cs="Tahoma"/>
                <w:color w:val="000000"/>
                <w:sz w:val="20"/>
                <w:szCs w:val="20"/>
                <w:lang w:eastAsia="lt-LT"/>
              </w:rPr>
            </w:pPr>
            <w:r w:rsidRPr="00143C86">
              <w:rPr>
                <w:rFonts w:ascii="Tahoma" w:hAnsi="Tahoma" w:cs="Tahoma"/>
                <w:color w:val="000000"/>
                <w:sz w:val="20"/>
                <w:szCs w:val="20"/>
                <w:lang w:eastAsia="lt-LT"/>
              </w:rPr>
              <w:t>(b)</w:t>
            </w:r>
            <w:r w:rsidRPr="00143C86">
              <w:rPr>
                <w:rFonts w:ascii="Tahoma" w:hAnsi="Tahoma" w:cs="Tahoma"/>
                <w:color w:val="000000"/>
                <w:sz w:val="20"/>
                <w:szCs w:val="20"/>
                <w:lang w:val="en-US" w:eastAsia="lt-LT"/>
              </w:rPr>
              <w:t xml:space="preserve"> </w:t>
            </w:r>
            <w:r w:rsidRPr="00143C86">
              <w:rPr>
                <w:rFonts w:ascii="Tahoma" w:hAnsi="Tahoma" w:cs="Tahoma"/>
                <w:color w:val="000000"/>
                <w:sz w:val="20"/>
                <w:szCs w:val="20"/>
                <w:lang w:eastAsia="lt-LT"/>
              </w:rPr>
              <w:t xml:space="preserve">atlikus Darbus 2 (dviem) mėnesiais anksčiau </w:t>
            </w:r>
            <w:r w:rsidR="00E65E35" w:rsidRPr="00E65E35">
              <w:rPr>
                <w:rFonts w:ascii="Tahoma" w:hAnsi="Tahoma" w:cs="Tahoma"/>
                <w:color w:val="000000"/>
                <w:sz w:val="20"/>
                <w:szCs w:val="20"/>
                <w:lang w:eastAsia="lt-LT"/>
              </w:rPr>
              <w:t>–</w:t>
            </w:r>
            <w:r w:rsidRPr="00143C86">
              <w:rPr>
                <w:rFonts w:ascii="Tahoma" w:hAnsi="Tahoma" w:cs="Tahoma"/>
                <w:color w:val="000000"/>
                <w:sz w:val="20"/>
                <w:szCs w:val="20"/>
                <w:lang w:eastAsia="lt-LT"/>
              </w:rPr>
              <w:t xml:space="preserve"> 1 000 000,00 Eur;</w:t>
            </w:r>
          </w:p>
          <w:p w14:paraId="7F9CBAFD" w14:textId="77777777" w:rsidR="00143C86" w:rsidRPr="00143C86" w:rsidRDefault="0043521F" w:rsidP="0043521F">
            <w:pPr>
              <w:ind w:left="454"/>
              <w:jc w:val="both"/>
              <w:rPr>
                <w:rFonts w:ascii="Tahoma" w:hAnsi="Tahoma" w:cs="Tahoma"/>
                <w:color w:val="000000"/>
                <w:sz w:val="20"/>
                <w:szCs w:val="20"/>
                <w:lang w:eastAsia="lt-LT"/>
              </w:rPr>
            </w:pPr>
            <w:r w:rsidRPr="00143C86">
              <w:rPr>
                <w:rFonts w:ascii="Tahoma" w:hAnsi="Tahoma" w:cs="Tahoma"/>
                <w:color w:val="000000"/>
                <w:sz w:val="20"/>
                <w:szCs w:val="20"/>
                <w:lang w:eastAsia="lt-LT"/>
              </w:rPr>
              <w:t>(c)</w:t>
            </w:r>
            <w:r w:rsidRPr="00143C86">
              <w:rPr>
                <w:rFonts w:ascii="Tahoma" w:hAnsi="Tahoma" w:cs="Tahoma"/>
                <w:color w:val="000000"/>
                <w:sz w:val="20"/>
                <w:szCs w:val="20"/>
                <w:lang w:val="en-US" w:eastAsia="lt-LT"/>
              </w:rPr>
              <w:t xml:space="preserve"> </w:t>
            </w:r>
            <w:r w:rsidRPr="00143C86">
              <w:rPr>
                <w:rFonts w:ascii="Tahoma" w:hAnsi="Tahoma" w:cs="Tahoma"/>
                <w:color w:val="000000"/>
                <w:sz w:val="20"/>
                <w:szCs w:val="20"/>
                <w:lang w:eastAsia="lt-LT"/>
              </w:rPr>
              <w:t xml:space="preserve">atlikus Darbus 3 (trimis) mėnesiais anksčiau </w:t>
            </w:r>
            <w:r w:rsidR="00E65E35" w:rsidRPr="00E65E35">
              <w:rPr>
                <w:rFonts w:ascii="Tahoma" w:hAnsi="Tahoma" w:cs="Tahoma"/>
                <w:color w:val="000000"/>
                <w:sz w:val="20"/>
                <w:szCs w:val="20"/>
                <w:lang w:eastAsia="lt-LT"/>
              </w:rPr>
              <w:t>–</w:t>
            </w:r>
            <w:r w:rsidRPr="00143C86">
              <w:rPr>
                <w:rFonts w:ascii="Tahoma" w:hAnsi="Tahoma" w:cs="Tahoma"/>
                <w:color w:val="000000"/>
                <w:sz w:val="20"/>
                <w:szCs w:val="20"/>
                <w:lang w:eastAsia="lt-LT"/>
              </w:rPr>
              <w:t xml:space="preserve"> 1 500 000,00 Eur;</w:t>
            </w:r>
          </w:p>
          <w:p w14:paraId="3ABE6782" w14:textId="77777777" w:rsidR="00E65E35" w:rsidRPr="00E65E35" w:rsidRDefault="0043521F" w:rsidP="0043521F">
            <w:pPr>
              <w:ind w:left="454"/>
              <w:jc w:val="both"/>
              <w:rPr>
                <w:rFonts w:ascii="Tahoma" w:hAnsi="Tahoma" w:cs="Tahoma"/>
                <w:color w:val="000000"/>
                <w:sz w:val="20"/>
                <w:szCs w:val="20"/>
                <w:lang w:eastAsia="lt-LT"/>
              </w:rPr>
            </w:pPr>
            <w:r w:rsidRPr="00143C86">
              <w:rPr>
                <w:rFonts w:ascii="Tahoma" w:hAnsi="Tahoma" w:cs="Tahoma"/>
                <w:color w:val="000000"/>
                <w:sz w:val="20"/>
                <w:szCs w:val="20"/>
                <w:lang w:eastAsia="lt-LT"/>
              </w:rPr>
              <w:t>(d)</w:t>
            </w:r>
            <w:r w:rsidRPr="00143C86">
              <w:rPr>
                <w:rFonts w:ascii="Tahoma" w:hAnsi="Tahoma" w:cs="Tahoma"/>
                <w:color w:val="000000"/>
                <w:sz w:val="20"/>
                <w:szCs w:val="20"/>
                <w:lang w:val="en-US" w:eastAsia="lt-LT"/>
              </w:rPr>
              <w:t xml:space="preserve"> </w:t>
            </w:r>
            <w:r w:rsidRPr="00143C86">
              <w:rPr>
                <w:rFonts w:ascii="Tahoma" w:hAnsi="Tahoma" w:cs="Tahoma"/>
                <w:color w:val="000000"/>
                <w:sz w:val="20"/>
                <w:szCs w:val="20"/>
                <w:lang w:eastAsia="lt-LT"/>
              </w:rPr>
              <w:t xml:space="preserve">atlikus Darbus 4 (keturiais) mėnesiais anksčiau </w:t>
            </w:r>
            <w:r w:rsidR="00E65E35" w:rsidRPr="00E65E35">
              <w:rPr>
                <w:rFonts w:ascii="Tahoma" w:hAnsi="Tahoma" w:cs="Tahoma"/>
                <w:color w:val="000000"/>
                <w:sz w:val="20"/>
                <w:szCs w:val="20"/>
                <w:lang w:eastAsia="lt-LT"/>
              </w:rPr>
              <w:t>–</w:t>
            </w:r>
            <w:r w:rsidRPr="00143C86">
              <w:rPr>
                <w:rFonts w:ascii="Tahoma" w:hAnsi="Tahoma" w:cs="Tahoma"/>
                <w:color w:val="000000"/>
                <w:sz w:val="20"/>
                <w:szCs w:val="20"/>
                <w:lang w:eastAsia="lt-LT"/>
              </w:rPr>
              <w:t xml:space="preserve"> 2 000 000,00 Eur.</w:t>
            </w:r>
          </w:p>
          <w:p w14:paraId="3595B9C6" w14:textId="77777777" w:rsidR="00143C86" w:rsidRPr="00143C86" w:rsidRDefault="00360AC5" w:rsidP="00E65E35">
            <w:pPr>
              <w:jc w:val="both"/>
              <w:rPr>
                <w:rFonts w:ascii="Tahoma" w:hAnsi="Tahoma" w:cs="Tahoma"/>
                <w:color w:val="000000"/>
                <w:sz w:val="20"/>
                <w:szCs w:val="20"/>
                <w:lang w:eastAsia="lt-LT"/>
              </w:rPr>
            </w:pPr>
          </w:p>
          <w:p w14:paraId="4C04A8B6" w14:textId="77777777" w:rsidR="00E65E35" w:rsidRPr="00E65E35" w:rsidRDefault="00E65E35" w:rsidP="0043521F">
            <w:pPr>
              <w:pStyle w:val="ListParagraph"/>
              <w:numPr>
                <w:ilvl w:val="0"/>
                <w:numId w:val="8"/>
              </w:numPr>
              <w:tabs>
                <w:tab w:val="clear" w:pos="720"/>
                <w:tab w:val="left" w:pos="454"/>
              </w:tabs>
              <w:ind w:left="29" w:firstLine="8"/>
              <w:jc w:val="both"/>
              <w:rPr>
                <w:rFonts w:ascii="Tahoma" w:hAnsi="Tahoma" w:cs="Tahoma"/>
                <w:color w:val="000000"/>
                <w:sz w:val="20"/>
                <w:szCs w:val="20"/>
                <w:lang w:eastAsia="lt-LT"/>
              </w:rPr>
            </w:pPr>
            <w:r w:rsidRPr="00E65E35">
              <w:rPr>
                <w:rFonts w:ascii="Tahoma" w:hAnsi="Tahoma" w:cs="Tahoma"/>
                <w:color w:val="000000"/>
                <w:sz w:val="20"/>
                <w:szCs w:val="20"/>
                <w:lang w:eastAsia="lt-LT"/>
              </w:rPr>
              <w:t>Įgalioti LITGRID AB generalinį direktorių be atskiro LITGRID AB valdybos sprendimo priimti sprendimus dėl sutarties esminės sąlygos – sutarties kaina – pakeitimo mažinant kainą be jokių apribojimų arba didinant kainą sudarant susitarimus dėl papildomų darbų įsigijimo, jeigu bendra visų susitarimų dėl papildomų darbų kainų suma neviršija 4% (t.y. 3509997,88 Eur be PVM) nuo pradinės sutarties kainos.</w:t>
            </w:r>
          </w:p>
          <w:p w14:paraId="69C92867" w14:textId="77777777" w:rsidR="00E65E35" w:rsidRPr="00E65E35" w:rsidRDefault="00E65E35" w:rsidP="0043521F">
            <w:pPr>
              <w:pStyle w:val="ListParagraph"/>
              <w:tabs>
                <w:tab w:val="left" w:pos="454"/>
              </w:tabs>
              <w:ind w:left="29" w:firstLine="8"/>
              <w:jc w:val="both"/>
              <w:rPr>
                <w:rFonts w:ascii="Tahoma" w:hAnsi="Tahoma" w:cs="Tahoma"/>
                <w:color w:val="000000"/>
                <w:sz w:val="20"/>
                <w:szCs w:val="20"/>
                <w:lang w:eastAsia="lt-LT"/>
              </w:rPr>
            </w:pPr>
          </w:p>
          <w:p w14:paraId="651FF2E6" w14:textId="77777777" w:rsidR="00E65E35" w:rsidRPr="00E65E35" w:rsidRDefault="00E65E35" w:rsidP="0043521F">
            <w:pPr>
              <w:pStyle w:val="ListParagraph"/>
              <w:numPr>
                <w:ilvl w:val="0"/>
                <w:numId w:val="8"/>
              </w:numPr>
              <w:tabs>
                <w:tab w:val="clear" w:pos="720"/>
                <w:tab w:val="left" w:pos="454"/>
              </w:tabs>
              <w:ind w:left="29" w:firstLine="8"/>
              <w:jc w:val="both"/>
              <w:rPr>
                <w:rFonts w:ascii="Tahoma" w:hAnsi="Tahoma" w:cs="Tahoma"/>
                <w:color w:val="000000"/>
                <w:sz w:val="20"/>
                <w:szCs w:val="20"/>
                <w:lang w:eastAsia="lt-LT"/>
              </w:rPr>
            </w:pPr>
            <w:r w:rsidRPr="00E65E35">
              <w:rPr>
                <w:rFonts w:ascii="Tahoma" w:hAnsi="Tahoma" w:cs="Tahoma"/>
                <w:color w:val="000000"/>
                <w:sz w:val="20"/>
                <w:szCs w:val="20"/>
                <w:lang w:eastAsia="lt-LT"/>
              </w:rPr>
              <w:t xml:space="preserve">Įpareigoti LITGRID AB generalinį direktorių apie šio sprendimo </w:t>
            </w:r>
            <w:r w:rsidRPr="00E65E35">
              <w:rPr>
                <w:rFonts w:ascii="Tahoma" w:hAnsi="Tahoma" w:cs="Tahoma"/>
                <w:color w:val="000000"/>
                <w:sz w:val="20"/>
                <w:szCs w:val="20"/>
                <w:lang w:val="en-US" w:eastAsia="lt-LT"/>
              </w:rPr>
              <w:t>4</w:t>
            </w:r>
            <w:r w:rsidRPr="00E65E35">
              <w:rPr>
                <w:rFonts w:ascii="Tahoma" w:hAnsi="Tahoma" w:cs="Tahoma"/>
                <w:color w:val="000000"/>
                <w:sz w:val="20"/>
                <w:szCs w:val="20"/>
                <w:lang w:eastAsia="lt-LT"/>
              </w:rPr>
              <w:t xml:space="preserve"> p. priimtus sprendimus dėl sutarties esminės sąlygos pakeitimo informuoti valdybą prieš priimant tokį sprendimą el. laišku.</w:t>
            </w:r>
          </w:p>
          <w:p w14:paraId="40765D26" w14:textId="1CCED2A3" w:rsidR="00802FF4" w:rsidRPr="00E65E35" w:rsidRDefault="00802FF4" w:rsidP="005A6FDA">
            <w:pPr>
              <w:ind w:left="320" w:hanging="283"/>
              <w:jc w:val="both"/>
              <w:rPr>
                <w:rFonts w:ascii="Tahoma" w:hAnsi="Tahoma" w:cs="Tahoma"/>
                <w:color w:val="000000"/>
                <w:sz w:val="20"/>
                <w:szCs w:val="20"/>
                <w:lang w:eastAsia="lt-LT"/>
              </w:rPr>
            </w:pPr>
          </w:p>
        </w:tc>
        <w:tc>
          <w:tcPr>
            <w:tcW w:w="1219" w:type="dxa"/>
            <w:vAlign w:val="center"/>
          </w:tcPr>
          <w:p w14:paraId="17E047FC" w14:textId="7909F35B" w:rsidR="00802FF4" w:rsidRPr="00E65E35" w:rsidRDefault="00360AC5" w:rsidP="00802FF4">
            <w:pPr>
              <w:spacing w:before="40" w:after="40" w:line="240" w:lineRule="exact"/>
              <w:jc w:val="center"/>
              <w:rPr>
                <w:rStyle w:val="FontStyle13"/>
                <w:rFonts w:ascii="Tahoma" w:hAnsi="Tahoma" w:cs="Tahoma"/>
                <w:b/>
              </w:rPr>
            </w:pPr>
            <w:sdt>
              <w:sdtPr>
                <w:rPr>
                  <w:rStyle w:val="FontStyle13"/>
                  <w:rFonts w:ascii="Tahoma" w:hAnsi="Tahoma" w:cs="Tahoma"/>
                  <w:b/>
                </w:rPr>
                <w:id w:val="-69508125"/>
                <w14:checkbox>
                  <w14:checked w14:val="0"/>
                  <w14:checkedState w14:val="2612" w14:font="MS Gothic"/>
                  <w14:uncheckedState w14:val="2610" w14:font="MS Gothic"/>
                </w14:checkbox>
              </w:sdtPr>
              <w:sdtEndPr>
                <w:rPr>
                  <w:rStyle w:val="FontStyle13"/>
                </w:rPr>
              </w:sdtEndPr>
              <w:sdtContent>
                <w:r w:rsidR="006460A4" w:rsidRPr="00E65E35">
                  <w:rPr>
                    <w:rStyle w:val="FontStyle13"/>
                    <w:rFonts w:ascii="Segoe UI Symbol" w:eastAsia="MS Gothic" w:hAnsi="Segoe UI Symbol" w:cs="Segoe UI Symbol"/>
                    <w:b/>
                  </w:rPr>
                  <w:t>☐</w:t>
                </w:r>
              </w:sdtContent>
            </w:sdt>
            <w:r w:rsidR="00802FF4" w:rsidRPr="00E65E35">
              <w:rPr>
                <w:rStyle w:val="FontStyle13"/>
                <w:rFonts w:ascii="Tahoma" w:hAnsi="Tahoma" w:cs="Tahoma"/>
                <w:b/>
              </w:rPr>
              <w:t xml:space="preserve"> UŽ</w:t>
            </w:r>
          </w:p>
        </w:tc>
        <w:tc>
          <w:tcPr>
            <w:tcW w:w="1333" w:type="dxa"/>
            <w:vAlign w:val="center"/>
          </w:tcPr>
          <w:p w14:paraId="12364579" w14:textId="1E249ED5" w:rsidR="00802FF4" w:rsidRPr="00E65E35" w:rsidRDefault="00360AC5" w:rsidP="00802FF4">
            <w:pPr>
              <w:spacing w:before="40" w:after="40" w:line="240" w:lineRule="exact"/>
              <w:jc w:val="center"/>
              <w:rPr>
                <w:rStyle w:val="FontStyle13"/>
                <w:rFonts w:ascii="Tahoma" w:hAnsi="Tahoma" w:cs="Tahoma"/>
                <w:b/>
              </w:rPr>
            </w:pPr>
            <w:sdt>
              <w:sdtPr>
                <w:rPr>
                  <w:rStyle w:val="FontStyle13"/>
                  <w:rFonts w:ascii="Tahoma" w:hAnsi="Tahoma" w:cs="Tahoma"/>
                  <w:b/>
                </w:rPr>
                <w:id w:val="1274363379"/>
                <w14:checkbox>
                  <w14:checked w14:val="0"/>
                  <w14:checkedState w14:val="2612" w14:font="MS Gothic"/>
                  <w14:uncheckedState w14:val="2610" w14:font="MS Gothic"/>
                </w14:checkbox>
              </w:sdtPr>
              <w:sdtEndPr>
                <w:rPr>
                  <w:rStyle w:val="FontStyle13"/>
                </w:rPr>
              </w:sdtEndPr>
              <w:sdtContent>
                <w:r w:rsidR="00802FF4" w:rsidRPr="00E65E35">
                  <w:rPr>
                    <w:rStyle w:val="FontStyle13"/>
                    <w:rFonts w:ascii="Segoe UI Symbol" w:eastAsia="MS Gothic" w:hAnsi="Segoe UI Symbol" w:cs="Segoe UI Symbol"/>
                    <w:b/>
                  </w:rPr>
                  <w:t>☐</w:t>
                </w:r>
              </w:sdtContent>
            </w:sdt>
            <w:r w:rsidR="00802FF4" w:rsidRPr="00E65E35">
              <w:rPr>
                <w:rStyle w:val="FontStyle13"/>
                <w:rFonts w:ascii="Tahoma" w:hAnsi="Tahoma" w:cs="Tahoma"/>
                <w:b/>
              </w:rPr>
              <w:t xml:space="preserve"> PRIEŠ</w:t>
            </w:r>
          </w:p>
        </w:tc>
      </w:tr>
    </w:tbl>
    <w:p w14:paraId="2816FE2B" w14:textId="0120E625" w:rsidR="00D0669E" w:rsidRPr="00E65E35" w:rsidRDefault="00D0669E" w:rsidP="008B0369">
      <w:pPr>
        <w:spacing w:line="240" w:lineRule="exact"/>
        <w:jc w:val="both"/>
        <w:rPr>
          <w:rFonts w:ascii="Tahoma" w:hAnsi="Tahoma" w:cs="Tahoma"/>
          <w:sz w:val="20"/>
          <w:szCs w:val="20"/>
          <w:lang w:val="lt-LT"/>
        </w:rPr>
      </w:pPr>
    </w:p>
    <w:tbl>
      <w:tblPr>
        <w:tblW w:w="9924" w:type="dxa"/>
        <w:tblInd w:w="-434" w:type="dxa"/>
        <w:tblLayout w:type="fixed"/>
        <w:tblCellMar>
          <w:left w:w="40" w:type="dxa"/>
          <w:right w:w="40" w:type="dxa"/>
        </w:tblCellMar>
        <w:tblLook w:val="0000" w:firstRow="0" w:lastRow="0" w:firstColumn="0" w:lastColumn="0" w:noHBand="0" w:noVBand="0"/>
      </w:tblPr>
      <w:tblGrid>
        <w:gridCol w:w="7372"/>
        <w:gridCol w:w="1276"/>
        <w:gridCol w:w="1276"/>
      </w:tblGrid>
      <w:tr w:rsidR="00E926FD" w:rsidRPr="00E65E35" w14:paraId="03052453" w14:textId="77777777" w:rsidTr="00A26A24">
        <w:tc>
          <w:tcPr>
            <w:tcW w:w="7372" w:type="dxa"/>
            <w:tcBorders>
              <w:top w:val="single" w:sz="6" w:space="0" w:color="auto"/>
              <w:left w:val="single" w:sz="6" w:space="0" w:color="auto"/>
              <w:bottom w:val="single" w:sz="6" w:space="0" w:color="auto"/>
              <w:right w:val="single" w:sz="6" w:space="0" w:color="auto"/>
            </w:tcBorders>
          </w:tcPr>
          <w:p w14:paraId="6D95BA4F" w14:textId="4CA1E34B" w:rsidR="00E926FD" w:rsidRPr="00E65E35" w:rsidRDefault="00E926FD" w:rsidP="00E926FD">
            <w:pPr>
              <w:pStyle w:val="Default"/>
              <w:spacing w:before="40" w:after="40"/>
              <w:jc w:val="both"/>
              <w:rPr>
                <w:rFonts w:ascii="Tahoma" w:hAnsi="Tahoma" w:cs="Tahoma"/>
                <w:sz w:val="20"/>
                <w:szCs w:val="20"/>
                <w:lang w:val="lt-LT"/>
              </w:rPr>
            </w:pPr>
            <w:r w:rsidRPr="00E65E35">
              <w:rPr>
                <w:rFonts w:ascii="Tahoma" w:hAnsi="Tahoma" w:cs="Tahoma"/>
                <w:color w:val="auto"/>
                <w:sz w:val="20"/>
                <w:szCs w:val="20"/>
                <w:lang w:val="lt-LT"/>
              </w:rPr>
              <w:t>Dėl bet kokių kitų naujų sprendimų projektų, nenurodytų aukščiau, visais turimais balsais balsuojame:</w:t>
            </w:r>
          </w:p>
        </w:tc>
        <w:tc>
          <w:tcPr>
            <w:tcW w:w="1276" w:type="dxa"/>
            <w:tcBorders>
              <w:top w:val="single" w:sz="6" w:space="0" w:color="auto"/>
              <w:left w:val="single" w:sz="6" w:space="0" w:color="auto"/>
              <w:bottom w:val="single" w:sz="6" w:space="0" w:color="auto"/>
              <w:right w:val="single" w:sz="6" w:space="0" w:color="auto"/>
            </w:tcBorders>
            <w:vAlign w:val="center"/>
          </w:tcPr>
          <w:p w14:paraId="241950C7" w14:textId="58AB9E4E" w:rsidR="00E926FD" w:rsidRPr="00E65E35" w:rsidRDefault="00360AC5" w:rsidP="00E926FD">
            <w:pPr>
              <w:pStyle w:val="Style3"/>
              <w:widowControl/>
              <w:spacing w:before="40" w:after="40"/>
              <w:jc w:val="center"/>
              <w:rPr>
                <w:rStyle w:val="FontStyle13"/>
                <w:rFonts w:ascii="Tahoma" w:hAnsi="Tahoma" w:cs="Tahoma"/>
              </w:rPr>
            </w:pPr>
            <w:sdt>
              <w:sdtPr>
                <w:rPr>
                  <w:rStyle w:val="FontStyle13"/>
                  <w:rFonts w:ascii="Tahoma" w:hAnsi="Tahoma" w:cs="Tahoma"/>
                  <w:b/>
                </w:rPr>
                <w:id w:val="-1799447207"/>
                <w14:checkbox>
                  <w14:checked w14:val="0"/>
                  <w14:checkedState w14:val="2612" w14:font="MS Gothic"/>
                  <w14:uncheckedState w14:val="2610" w14:font="MS Gothic"/>
                </w14:checkbox>
              </w:sdtPr>
              <w:sdtEndPr>
                <w:rPr>
                  <w:rStyle w:val="FontStyle13"/>
                </w:rPr>
              </w:sdtEndPr>
              <w:sdtContent>
                <w:r w:rsidR="00E926FD" w:rsidRPr="00E65E35">
                  <w:rPr>
                    <w:rStyle w:val="FontStyle13"/>
                    <w:rFonts w:ascii="Segoe UI Symbol" w:eastAsia="MS Gothic" w:hAnsi="Segoe UI Symbol" w:cs="Segoe UI Symbol"/>
                    <w:b/>
                  </w:rPr>
                  <w:t>☐</w:t>
                </w:r>
              </w:sdtContent>
            </w:sdt>
            <w:r w:rsidR="00E926FD" w:rsidRPr="00E65E35">
              <w:rPr>
                <w:rStyle w:val="FontStyle13"/>
                <w:rFonts w:ascii="Tahoma" w:hAnsi="Tahoma" w:cs="Tahoma"/>
                <w:b/>
              </w:rPr>
              <w:t xml:space="preserve"> UŽ</w:t>
            </w:r>
          </w:p>
        </w:tc>
        <w:tc>
          <w:tcPr>
            <w:tcW w:w="1276" w:type="dxa"/>
            <w:tcBorders>
              <w:top w:val="single" w:sz="6" w:space="0" w:color="auto"/>
              <w:left w:val="single" w:sz="6" w:space="0" w:color="auto"/>
              <w:bottom w:val="single" w:sz="6" w:space="0" w:color="auto"/>
              <w:right w:val="single" w:sz="6" w:space="0" w:color="auto"/>
            </w:tcBorders>
            <w:vAlign w:val="center"/>
          </w:tcPr>
          <w:p w14:paraId="7A3CA14E" w14:textId="4ABC6D15" w:rsidR="00E926FD" w:rsidRPr="00E65E35" w:rsidRDefault="00360AC5" w:rsidP="00E926FD">
            <w:pPr>
              <w:pStyle w:val="Style3"/>
              <w:widowControl/>
              <w:spacing w:before="40" w:after="40"/>
              <w:jc w:val="center"/>
              <w:rPr>
                <w:rStyle w:val="FontStyle13"/>
                <w:rFonts w:ascii="Tahoma" w:hAnsi="Tahoma" w:cs="Tahoma"/>
              </w:rPr>
            </w:pPr>
            <w:sdt>
              <w:sdtPr>
                <w:rPr>
                  <w:rStyle w:val="FontStyle13"/>
                  <w:rFonts w:ascii="Tahoma" w:hAnsi="Tahoma" w:cs="Tahoma"/>
                  <w:b/>
                </w:rPr>
                <w:id w:val="-1250651432"/>
                <w14:checkbox>
                  <w14:checked w14:val="0"/>
                  <w14:checkedState w14:val="2612" w14:font="MS Gothic"/>
                  <w14:uncheckedState w14:val="2610" w14:font="MS Gothic"/>
                </w14:checkbox>
              </w:sdtPr>
              <w:sdtEndPr>
                <w:rPr>
                  <w:rStyle w:val="FontStyle13"/>
                </w:rPr>
              </w:sdtEndPr>
              <w:sdtContent>
                <w:r w:rsidR="00E926FD" w:rsidRPr="00E65E35">
                  <w:rPr>
                    <w:rStyle w:val="FontStyle13"/>
                    <w:rFonts w:ascii="Segoe UI Symbol" w:eastAsia="MS Gothic" w:hAnsi="Segoe UI Symbol" w:cs="Segoe UI Symbol"/>
                    <w:b/>
                  </w:rPr>
                  <w:t>☐</w:t>
                </w:r>
              </w:sdtContent>
            </w:sdt>
            <w:r w:rsidR="00E926FD" w:rsidRPr="00E65E35">
              <w:rPr>
                <w:rStyle w:val="FontStyle13"/>
                <w:rFonts w:ascii="Tahoma" w:hAnsi="Tahoma" w:cs="Tahoma"/>
                <w:b/>
              </w:rPr>
              <w:t xml:space="preserve"> PRIEŠ</w:t>
            </w:r>
          </w:p>
        </w:tc>
      </w:tr>
    </w:tbl>
    <w:p w14:paraId="6629D322" w14:textId="77777777" w:rsidR="00A419B6" w:rsidRPr="00E65E35" w:rsidRDefault="00A419B6" w:rsidP="008B0369">
      <w:pPr>
        <w:spacing w:line="240" w:lineRule="exact"/>
        <w:jc w:val="both"/>
        <w:rPr>
          <w:rFonts w:ascii="Tahoma" w:hAnsi="Tahoma" w:cs="Tahoma"/>
          <w:sz w:val="20"/>
          <w:szCs w:val="20"/>
          <w:lang w:val="lt-LT"/>
        </w:rPr>
      </w:pPr>
    </w:p>
    <w:p w14:paraId="538842D4" w14:textId="7D9AE954" w:rsidR="00D0669E" w:rsidRPr="00E65E35" w:rsidRDefault="000A68AC" w:rsidP="000A68AC">
      <w:pPr>
        <w:spacing w:line="240" w:lineRule="exact"/>
        <w:ind w:left="-426" w:right="-142"/>
        <w:jc w:val="both"/>
        <w:rPr>
          <w:rStyle w:val="FontStyle13"/>
          <w:rFonts w:ascii="Tahoma" w:hAnsi="Tahoma" w:cs="Tahoma"/>
          <w:lang w:val="lt-LT"/>
        </w:rPr>
      </w:pPr>
      <w:r w:rsidRPr="00E65E35">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E65E35" w:rsidRDefault="00D26AEA" w:rsidP="008B0369">
      <w:pPr>
        <w:spacing w:line="240" w:lineRule="exact"/>
        <w:jc w:val="both"/>
        <w:rPr>
          <w:rFonts w:ascii="Tahoma" w:hAnsi="Tahoma" w:cs="Tahoma"/>
          <w:sz w:val="20"/>
          <w:szCs w:val="20"/>
          <w:lang w:val="lt-LT"/>
        </w:rPr>
      </w:pPr>
    </w:p>
    <w:p w14:paraId="1A2D4A38" w14:textId="568501E9" w:rsidR="007D71DA" w:rsidRPr="00E65E35" w:rsidRDefault="007D71DA" w:rsidP="008B0369">
      <w:pPr>
        <w:spacing w:line="240" w:lineRule="exact"/>
        <w:jc w:val="both"/>
        <w:rPr>
          <w:rFonts w:ascii="Tahoma" w:hAnsi="Tahoma" w:cs="Tahoma"/>
          <w:sz w:val="20"/>
          <w:szCs w:val="20"/>
          <w:lang w:val="lt-LT"/>
        </w:rPr>
      </w:pPr>
    </w:p>
    <w:p w14:paraId="3E3368E1" w14:textId="77777777" w:rsidR="00AF57A2" w:rsidRPr="00E65E35" w:rsidRDefault="00AF57A2"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V</w:t>
      </w:r>
      <w:r w:rsidR="007D71DA" w:rsidRPr="00E65E35">
        <w:rPr>
          <w:rFonts w:ascii="Tahoma" w:hAnsi="Tahoma" w:cs="Tahoma"/>
          <w:sz w:val="20"/>
          <w:szCs w:val="20"/>
          <w:lang w:val="lt-LT"/>
        </w:rPr>
        <w:t>ardas, pavardė</w:t>
      </w:r>
      <w:r w:rsidR="00907433" w:rsidRPr="00E65E35">
        <w:rPr>
          <w:rFonts w:ascii="Tahoma" w:hAnsi="Tahoma" w:cs="Tahoma"/>
          <w:sz w:val="20"/>
          <w:szCs w:val="20"/>
          <w:lang w:val="lt-LT"/>
        </w:rPr>
        <w:t xml:space="preserve"> / pavadinimas,</w:t>
      </w:r>
    </w:p>
    <w:p w14:paraId="0EA9A4A3" w14:textId="76819C3D" w:rsidR="007D71DA" w:rsidRPr="00E65E35" w:rsidRDefault="00907433"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atstovo</w:t>
      </w:r>
      <w:r w:rsidR="00AF57A2" w:rsidRPr="00E65E35">
        <w:rPr>
          <w:rFonts w:ascii="Tahoma" w:hAnsi="Tahoma" w:cs="Tahoma"/>
          <w:sz w:val="20"/>
          <w:szCs w:val="20"/>
          <w:lang w:val="lt-LT"/>
        </w:rPr>
        <w:t xml:space="preserve"> vardas ir pavardė,</w:t>
      </w:r>
      <w:r w:rsidR="007D71DA" w:rsidRPr="00E65E35">
        <w:rPr>
          <w:rFonts w:ascii="Tahoma" w:hAnsi="Tahoma" w:cs="Tahoma"/>
          <w:sz w:val="20"/>
          <w:szCs w:val="20"/>
          <w:lang w:val="lt-LT"/>
        </w:rPr>
        <w:t xml:space="preserve"> pareigos:</w:t>
      </w:r>
      <w:r w:rsidR="00AF57A2" w:rsidRPr="00E65E35">
        <w:rPr>
          <w:rFonts w:ascii="Tahoma" w:hAnsi="Tahoma" w:cs="Tahoma"/>
          <w:sz w:val="20"/>
          <w:szCs w:val="20"/>
          <w:lang w:val="lt-LT"/>
        </w:rPr>
        <w:tab/>
      </w:r>
      <w:r w:rsidR="00AF57A2" w:rsidRPr="00E65E35">
        <w:rPr>
          <w:rFonts w:ascii="Tahoma" w:hAnsi="Tahoma" w:cs="Tahoma"/>
          <w:sz w:val="20"/>
          <w:szCs w:val="20"/>
          <w:lang w:val="lt-LT"/>
        </w:rPr>
        <w:tab/>
      </w:r>
      <w:r w:rsidR="00D952DD" w:rsidRPr="00E65E35">
        <w:rPr>
          <w:rFonts w:ascii="Tahoma" w:hAnsi="Tahoma" w:cs="Tahoma"/>
          <w:sz w:val="20"/>
          <w:szCs w:val="20"/>
          <w:lang w:val="lt-LT"/>
        </w:rPr>
        <w:tab/>
      </w:r>
      <w:r w:rsidR="00AF57A2" w:rsidRPr="00E65E35">
        <w:rPr>
          <w:rFonts w:ascii="Tahoma" w:hAnsi="Tahoma" w:cs="Tahoma"/>
          <w:sz w:val="20"/>
          <w:szCs w:val="20"/>
          <w:lang w:val="lt-LT"/>
        </w:rPr>
        <w:t>___________________________________________</w:t>
      </w:r>
    </w:p>
    <w:p w14:paraId="5CDCAB80" w14:textId="77777777"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E65E35" w:rsidRDefault="00AF57A2"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P</w:t>
      </w:r>
      <w:r w:rsidR="007D71DA" w:rsidRPr="00E65E35">
        <w:rPr>
          <w:rFonts w:ascii="Tahoma" w:hAnsi="Tahoma" w:cs="Tahoma"/>
          <w:sz w:val="20"/>
          <w:szCs w:val="20"/>
          <w:lang w:val="lt-LT"/>
        </w:rPr>
        <w:t>arašas ir</w:t>
      </w:r>
      <w:r w:rsidRPr="00E65E35">
        <w:rPr>
          <w:rFonts w:ascii="Tahoma" w:hAnsi="Tahoma" w:cs="Tahoma"/>
          <w:sz w:val="20"/>
          <w:szCs w:val="20"/>
          <w:lang w:val="lt-LT"/>
        </w:rPr>
        <w:t xml:space="preserve"> pasirašymo </w:t>
      </w:r>
      <w:r w:rsidR="007D71DA" w:rsidRPr="00E65E35">
        <w:rPr>
          <w:rFonts w:ascii="Tahoma" w:hAnsi="Tahoma" w:cs="Tahoma"/>
          <w:sz w:val="20"/>
          <w:szCs w:val="20"/>
          <w:lang w:val="lt-LT"/>
        </w:rPr>
        <w:t>data:</w:t>
      </w:r>
      <w:r w:rsidRPr="00E65E35">
        <w:rPr>
          <w:rFonts w:ascii="Tahoma" w:hAnsi="Tahoma" w:cs="Tahoma"/>
          <w:sz w:val="20"/>
          <w:szCs w:val="20"/>
          <w:lang w:val="lt-LT"/>
        </w:rPr>
        <w:t xml:space="preserve"> </w:t>
      </w:r>
      <w:r w:rsidRPr="00E65E35">
        <w:rPr>
          <w:rFonts w:ascii="Tahoma" w:hAnsi="Tahoma" w:cs="Tahoma"/>
          <w:sz w:val="20"/>
          <w:szCs w:val="20"/>
          <w:lang w:val="lt-LT"/>
        </w:rPr>
        <w:tab/>
      </w:r>
      <w:r w:rsidRPr="00E65E35">
        <w:rPr>
          <w:rFonts w:ascii="Tahoma" w:hAnsi="Tahoma" w:cs="Tahoma"/>
          <w:sz w:val="20"/>
          <w:szCs w:val="20"/>
          <w:lang w:val="lt-LT"/>
        </w:rPr>
        <w:tab/>
      </w:r>
      <w:r w:rsidRPr="00E65E35">
        <w:rPr>
          <w:rFonts w:ascii="Tahoma" w:hAnsi="Tahoma" w:cs="Tahoma"/>
          <w:sz w:val="20"/>
          <w:szCs w:val="20"/>
          <w:lang w:val="lt-LT"/>
        </w:rPr>
        <w:tab/>
      </w:r>
      <w:r w:rsidR="00D952DD" w:rsidRPr="00E65E35">
        <w:rPr>
          <w:rFonts w:ascii="Tahoma" w:hAnsi="Tahoma" w:cs="Tahoma"/>
          <w:sz w:val="20"/>
          <w:szCs w:val="20"/>
          <w:lang w:val="lt-LT"/>
        </w:rPr>
        <w:tab/>
      </w:r>
      <w:r w:rsidRPr="00E65E35">
        <w:rPr>
          <w:rFonts w:ascii="Tahoma" w:hAnsi="Tahoma" w:cs="Tahoma"/>
          <w:sz w:val="20"/>
          <w:szCs w:val="20"/>
          <w:lang w:val="lt-LT"/>
        </w:rPr>
        <w:t>___________________________________________</w:t>
      </w:r>
    </w:p>
    <w:p w14:paraId="7222485F" w14:textId="1CC3E090"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E65E35" w:rsidRDefault="007D71DA"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lastRenderedPageBreak/>
        <w:t>Teisę balsuoti suteikiančio dokumento</w:t>
      </w:r>
    </w:p>
    <w:p w14:paraId="699BB38B" w14:textId="77777777" w:rsidR="00AF57A2" w:rsidRPr="00E65E35" w:rsidRDefault="007D71DA"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 xml:space="preserve">pavadinimas, data, numeris </w:t>
      </w:r>
    </w:p>
    <w:p w14:paraId="0AF3D666" w14:textId="6B4BCF57" w:rsidR="007D71DA" w:rsidRPr="00E65E35" w:rsidRDefault="007D71DA" w:rsidP="007D71DA">
      <w:pPr>
        <w:pBdr>
          <w:bottom w:val="single" w:sz="6" w:space="0" w:color="auto"/>
        </w:pBdr>
        <w:spacing w:line="220" w:lineRule="exact"/>
        <w:ind w:left="-426"/>
        <w:rPr>
          <w:rFonts w:ascii="Tahoma" w:hAnsi="Tahoma" w:cs="Tahoma"/>
          <w:sz w:val="20"/>
          <w:szCs w:val="20"/>
          <w:lang w:val="lt-LT"/>
        </w:rPr>
      </w:pPr>
      <w:r w:rsidRPr="00E65E35">
        <w:rPr>
          <w:rFonts w:ascii="Tahoma" w:hAnsi="Tahoma" w:cs="Tahoma"/>
          <w:sz w:val="20"/>
          <w:szCs w:val="20"/>
          <w:lang w:val="lt-LT"/>
        </w:rPr>
        <w:t>(jeigu biuletenį pasirašo ne akcininko vadovas):</w:t>
      </w:r>
      <w:r w:rsidR="00AF57A2" w:rsidRPr="00E65E35">
        <w:rPr>
          <w:rFonts w:ascii="Tahoma" w:hAnsi="Tahoma" w:cs="Tahoma"/>
          <w:sz w:val="20"/>
          <w:szCs w:val="20"/>
          <w:lang w:val="lt-LT"/>
        </w:rPr>
        <w:t xml:space="preserve"> </w:t>
      </w:r>
      <w:r w:rsidR="00D952DD" w:rsidRPr="00E65E35">
        <w:rPr>
          <w:rFonts w:ascii="Tahoma" w:hAnsi="Tahoma" w:cs="Tahoma"/>
          <w:sz w:val="20"/>
          <w:szCs w:val="20"/>
          <w:lang w:val="lt-LT"/>
        </w:rPr>
        <w:tab/>
        <w:t>_</w:t>
      </w:r>
      <w:r w:rsidR="00AF57A2" w:rsidRPr="00E65E35">
        <w:rPr>
          <w:rFonts w:ascii="Tahoma" w:hAnsi="Tahoma" w:cs="Tahoma"/>
          <w:sz w:val="20"/>
          <w:szCs w:val="20"/>
          <w:lang w:val="lt-LT"/>
        </w:rPr>
        <w:t>___________________________________________</w:t>
      </w:r>
    </w:p>
    <w:p w14:paraId="31A88F9A" w14:textId="2A99E475"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E65E35"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E65E35"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E65E35" w:rsidRDefault="00AF57A2" w:rsidP="007D71DA">
      <w:pPr>
        <w:pBdr>
          <w:bottom w:val="single" w:sz="6" w:space="0" w:color="auto"/>
        </w:pBdr>
        <w:spacing w:line="220" w:lineRule="exact"/>
        <w:ind w:left="-426"/>
        <w:rPr>
          <w:rFonts w:ascii="Tahoma" w:hAnsi="Tahoma" w:cs="Tahoma"/>
          <w:sz w:val="20"/>
          <w:szCs w:val="20"/>
          <w:lang w:val="lt-LT"/>
        </w:rPr>
      </w:pPr>
    </w:p>
    <w:p w14:paraId="59CD8AD7" w14:textId="4328017B" w:rsidR="00AF57A2" w:rsidRPr="00E65E35" w:rsidRDefault="00AF57A2" w:rsidP="002C64CC">
      <w:pPr>
        <w:rPr>
          <w:rFonts w:ascii="Tahoma" w:hAnsi="Tahoma" w:cs="Tahoma"/>
          <w:sz w:val="20"/>
          <w:szCs w:val="20"/>
          <w:lang w:val="lt-LT"/>
        </w:rPr>
      </w:pPr>
    </w:p>
    <w:sectPr w:rsidR="00AF57A2" w:rsidRPr="00E65E35" w:rsidSect="00C67BF1">
      <w:type w:val="continuous"/>
      <w:pgSz w:w="11906" w:h="16838" w:code="9"/>
      <w:pgMar w:top="993" w:right="849"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4F7C0" w14:textId="77777777" w:rsidR="00360AC5" w:rsidRDefault="00360AC5">
      <w:pPr>
        <w:pStyle w:val="antraste"/>
      </w:pPr>
      <w:r>
        <w:separator/>
      </w:r>
    </w:p>
  </w:endnote>
  <w:endnote w:type="continuationSeparator" w:id="0">
    <w:p w14:paraId="28183830" w14:textId="77777777" w:rsidR="00360AC5" w:rsidRDefault="00360AC5">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352F38" w14:textId="77777777" w:rsidR="00360AC5" w:rsidRDefault="00360AC5">
      <w:pPr>
        <w:pStyle w:val="antraste"/>
      </w:pPr>
      <w:r>
        <w:separator/>
      </w:r>
    </w:p>
  </w:footnote>
  <w:footnote w:type="continuationSeparator" w:id="0">
    <w:p w14:paraId="4403AC43" w14:textId="77777777" w:rsidR="00360AC5" w:rsidRDefault="00360AC5">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542F3"/>
    <w:multiLevelType w:val="hybridMultilevel"/>
    <w:tmpl w:val="B406BAF4"/>
    <w:lvl w:ilvl="0" w:tplc="2FFA1968">
      <w:start w:val="1"/>
      <w:numFmt w:val="lowerLetter"/>
      <w:lvlText w:val="(%1)"/>
      <w:lvlJc w:val="left"/>
      <w:pPr>
        <w:tabs>
          <w:tab w:val="num" w:pos="720"/>
        </w:tabs>
        <w:ind w:left="720" w:hanging="360"/>
      </w:pPr>
    </w:lvl>
    <w:lvl w:ilvl="1" w:tplc="EB92C860">
      <w:start w:val="1"/>
      <w:numFmt w:val="lowerLetter"/>
      <w:lvlText w:val="(%2)"/>
      <w:lvlJc w:val="left"/>
      <w:pPr>
        <w:tabs>
          <w:tab w:val="num" w:pos="1440"/>
        </w:tabs>
        <w:ind w:left="1440" w:hanging="360"/>
      </w:pPr>
    </w:lvl>
    <w:lvl w:ilvl="2" w:tplc="B23AF034" w:tentative="1">
      <w:start w:val="1"/>
      <w:numFmt w:val="lowerLetter"/>
      <w:lvlText w:val="(%3)"/>
      <w:lvlJc w:val="left"/>
      <w:pPr>
        <w:tabs>
          <w:tab w:val="num" w:pos="2160"/>
        </w:tabs>
        <w:ind w:left="2160" w:hanging="360"/>
      </w:pPr>
    </w:lvl>
    <w:lvl w:ilvl="3" w:tplc="79A2C614" w:tentative="1">
      <w:start w:val="1"/>
      <w:numFmt w:val="lowerLetter"/>
      <w:lvlText w:val="(%4)"/>
      <w:lvlJc w:val="left"/>
      <w:pPr>
        <w:tabs>
          <w:tab w:val="num" w:pos="2880"/>
        </w:tabs>
        <w:ind w:left="2880" w:hanging="360"/>
      </w:pPr>
    </w:lvl>
    <w:lvl w:ilvl="4" w:tplc="A330E8F0" w:tentative="1">
      <w:start w:val="1"/>
      <w:numFmt w:val="lowerLetter"/>
      <w:lvlText w:val="(%5)"/>
      <w:lvlJc w:val="left"/>
      <w:pPr>
        <w:tabs>
          <w:tab w:val="num" w:pos="3600"/>
        </w:tabs>
        <w:ind w:left="3600" w:hanging="360"/>
      </w:pPr>
    </w:lvl>
    <w:lvl w:ilvl="5" w:tplc="D962175C" w:tentative="1">
      <w:start w:val="1"/>
      <w:numFmt w:val="lowerLetter"/>
      <w:lvlText w:val="(%6)"/>
      <w:lvlJc w:val="left"/>
      <w:pPr>
        <w:tabs>
          <w:tab w:val="num" w:pos="4320"/>
        </w:tabs>
        <w:ind w:left="4320" w:hanging="360"/>
      </w:pPr>
    </w:lvl>
    <w:lvl w:ilvl="6" w:tplc="6A06E7EC" w:tentative="1">
      <w:start w:val="1"/>
      <w:numFmt w:val="lowerLetter"/>
      <w:lvlText w:val="(%7)"/>
      <w:lvlJc w:val="left"/>
      <w:pPr>
        <w:tabs>
          <w:tab w:val="num" w:pos="5040"/>
        </w:tabs>
        <w:ind w:left="5040" w:hanging="360"/>
      </w:pPr>
    </w:lvl>
    <w:lvl w:ilvl="7" w:tplc="D1CC3300" w:tentative="1">
      <w:start w:val="1"/>
      <w:numFmt w:val="lowerLetter"/>
      <w:lvlText w:val="(%8)"/>
      <w:lvlJc w:val="left"/>
      <w:pPr>
        <w:tabs>
          <w:tab w:val="num" w:pos="5760"/>
        </w:tabs>
        <w:ind w:left="5760" w:hanging="360"/>
      </w:pPr>
    </w:lvl>
    <w:lvl w:ilvl="8" w:tplc="F1F63400" w:tentative="1">
      <w:start w:val="1"/>
      <w:numFmt w:val="lowerLetter"/>
      <w:lvlText w:val="(%9)"/>
      <w:lvlJc w:val="left"/>
      <w:pPr>
        <w:tabs>
          <w:tab w:val="num" w:pos="6480"/>
        </w:tabs>
        <w:ind w:left="6480" w:hanging="360"/>
      </w:pPr>
    </w:lvl>
  </w:abstractNum>
  <w:abstractNum w:abstractNumId="1" w15:restartNumberingAfterBreak="0">
    <w:nsid w:val="163051BA"/>
    <w:multiLevelType w:val="hybridMultilevel"/>
    <w:tmpl w:val="3C8AEA84"/>
    <w:lvl w:ilvl="0" w:tplc="7CE493A2">
      <w:start w:val="1"/>
      <w:numFmt w:val="bullet"/>
      <w:lvlText w:val="•"/>
      <w:lvlJc w:val="left"/>
      <w:pPr>
        <w:tabs>
          <w:tab w:val="num" w:pos="720"/>
        </w:tabs>
        <w:ind w:left="720" w:hanging="360"/>
      </w:pPr>
      <w:rPr>
        <w:rFonts w:ascii="Arial" w:hAnsi="Arial" w:hint="default"/>
      </w:rPr>
    </w:lvl>
    <w:lvl w:ilvl="1" w:tplc="22580378">
      <w:start w:val="1"/>
      <w:numFmt w:val="bullet"/>
      <w:lvlText w:val="•"/>
      <w:lvlJc w:val="left"/>
      <w:pPr>
        <w:tabs>
          <w:tab w:val="num" w:pos="1440"/>
        </w:tabs>
        <w:ind w:left="1440" w:hanging="360"/>
      </w:pPr>
      <w:rPr>
        <w:rFonts w:ascii="Arial" w:hAnsi="Arial" w:hint="default"/>
      </w:rPr>
    </w:lvl>
    <w:lvl w:ilvl="2" w:tplc="55F8999E" w:tentative="1">
      <w:start w:val="1"/>
      <w:numFmt w:val="bullet"/>
      <w:lvlText w:val="•"/>
      <w:lvlJc w:val="left"/>
      <w:pPr>
        <w:tabs>
          <w:tab w:val="num" w:pos="2160"/>
        </w:tabs>
        <w:ind w:left="2160" w:hanging="360"/>
      </w:pPr>
      <w:rPr>
        <w:rFonts w:ascii="Arial" w:hAnsi="Arial" w:hint="default"/>
      </w:rPr>
    </w:lvl>
    <w:lvl w:ilvl="3" w:tplc="B48AAAF8" w:tentative="1">
      <w:start w:val="1"/>
      <w:numFmt w:val="bullet"/>
      <w:lvlText w:val="•"/>
      <w:lvlJc w:val="left"/>
      <w:pPr>
        <w:tabs>
          <w:tab w:val="num" w:pos="2880"/>
        </w:tabs>
        <w:ind w:left="2880" w:hanging="360"/>
      </w:pPr>
      <w:rPr>
        <w:rFonts w:ascii="Arial" w:hAnsi="Arial" w:hint="default"/>
      </w:rPr>
    </w:lvl>
    <w:lvl w:ilvl="4" w:tplc="77F0C2D2" w:tentative="1">
      <w:start w:val="1"/>
      <w:numFmt w:val="bullet"/>
      <w:lvlText w:val="•"/>
      <w:lvlJc w:val="left"/>
      <w:pPr>
        <w:tabs>
          <w:tab w:val="num" w:pos="3600"/>
        </w:tabs>
        <w:ind w:left="3600" w:hanging="360"/>
      </w:pPr>
      <w:rPr>
        <w:rFonts w:ascii="Arial" w:hAnsi="Arial" w:hint="default"/>
      </w:rPr>
    </w:lvl>
    <w:lvl w:ilvl="5" w:tplc="9D94E14E" w:tentative="1">
      <w:start w:val="1"/>
      <w:numFmt w:val="bullet"/>
      <w:lvlText w:val="•"/>
      <w:lvlJc w:val="left"/>
      <w:pPr>
        <w:tabs>
          <w:tab w:val="num" w:pos="4320"/>
        </w:tabs>
        <w:ind w:left="4320" w:hanging="360"/>
      </w:pPr>
      <w:rPr>
        <w:rFonts w:ascii="Arial" w:hAnsi="Arial" w:hint="default"/>
      </w:rPr>
    </w:lvl>
    <w:lvl w:ilvl="6" w:tplc="1B668BEA" w:tentative="1">
      <w:start w:val="1"/>
      <w:numFmt w:val="bullet"/>
      <w:lvlText w:val="•"/>
      <w:lvlJc w:val="left"/>
      <w:pPr>
        <w:tabs>
          <w:tab w:val="num" w:pos="5040"/>
        </w:tabs>
        <w:ind w:left="5040" w:hanging="360"/>
      </w:pPr>
      <w:rPr>
        <w:rFonts w:ascii="Arial" w:hAnsi="Arial" w:hint="default"/>
      </w:rPr>
    </w:lvl>
    <w:lvl w:ilvl="7" w:tplc="04B053D8" w:tentative="1">
      <w:start w:val="1"/>
      <w:numFmt w:val="bullet"/>
      <w:lvlText w:val="•"/>
      <w:lvlJc w:val="left"/>
      <w:pPr>
        <w:tabs>
          <w:tab w:val="num" w:pos="5760"/>
        </w:tabs>
        <w:ind w:left="5760" w:hanging="360"/>
      </w:pPr>
      <w:rPr>
        <w:rFonts w:ascii="Arial" w:hAnsi="Arial" w:hint="default"/>
      </w:rPr>
    </w:lvl>
    <w:lvl w:ilvl="8" w:tplc="10586DE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DF569F"/>
    <w:multiLevelType w:val="hybridMultilevel"/>
    <w:tmpl w:val="AD7E40B4"/>
    <w:lvl w:ilvl="0" w:tplc="92FEC112">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28DC27FE"/>
    <w:multiLevelType w:val="multilevel"/>
    <w:tmpl w:val="EE9C77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DE1B15"/>
    <w:multiLevelType w:val="hybridMultilevel"/>
    <w:tmpl w:val="77C42BF8"/>
    <w:lvl w:ilvl="0" w:tplc="50BA5982">
      <w:start w:val="1"/>
      <w:numFmt w:val="decimal"/>
      <w:lvlText w:val="%1."/>
      <w:lvlJc w:val="left"/>
      <w:pPr>
        <w:tabs>
          <w:tab w:val="num" w:pos="720"/>
        </w:tabs>
        <w:ind w:left="720" w:hanging="360"/>
      </w:pPr>
    </w:lvl>
    <w:lvl w:ilvl="1" w:tplc="332EBE92" w:tentative="1">
      <w:start w:val="1"/>
      <w:numFmt w:val="decimal"/>
      <w:lvlText w:val="%2."/>
      <w:lvlJc w:val="left"/>
      <w:pPr>
        <w:tabs>
          <w:tab w:val="num" w:pos="1440"/>
        </w:tabs>
        <w:ind w:left="1440" w:hanging="360"/>
      </w:pPr>
    </w:lvl>
    <w:lvl w:ilvl="2" w:tplc="88ACC8B4" w:tentative="1">
      <w:start w:val="1"/>
      <w:numFmt w:val="decimal"/>
      <w:lvlText w:val="%3."/>
      <w:lvlJc w:val="left"/>
      <w:pPr>
        <w:tabs>
          <w:tab w:val="num" w:pos="2160"/>
        </w:tabs>
        <w:ind w:left="2160" w:hanging="360"/>
      </w:pPr>
    </w:lvl>
    <w:lvl w:ilvl="3" w:tplc="1B7836AE" w:tentative="1">
      <w:start w:val="1"/>
      <w:numFmt w:val="decimal"/>
      <w:lvlText w:val="%4."/>
      <w:lvlJc w:val="left"/>
      <w:pPr>
        <w:tabs>
          <w:tab w:val="num" w:pos="2880"/>
        </w:tabs>
        <w:ind w:left="2880" w:hanging="360"/>
      </w:pPr>
    </w:lvl>
    <w:lvl w:ilvl="4" w:tplc="0518B800" w:tentative="1">
      <w:start w:val="1"/>
      <w:numFmt w:val="decimal"/>
      <w:lvlText w:val="%5."/>
      <w:lvlJc w:val="left"/>
      <w:pPr>
        <w:tabs>
          <w:tab w:val="num" w:pos="3600"/>
        </w:tabs>
        <w:ind w:left="3600" w:hanging="360"/>
      </w:pPr>
    </w:lvl>
    <w:lvl w:ilvl="5" w:tplc="6A223706" w:tentative="1">
      <w:start w:val="1"/>
      <w:numFmt w:val="decimal"/>
      <w:lvlText w:val="%6."/>
      <w:lvlJc w:val="left"/>
      <w:pPr>
        <w:tabs>
          <w:tab w:val="num" w:pos="4320"/>
        </w:tabs>
        <w:ind w:left="4320" w:hanging="360"/>
      </w:pPr>
    </w:lvl>
    <w:lvl w:ilvl="6" w:tplc="4120FB16" w:tentative="1">
      <w:start w:val="1"/>
      <w:numFmt w:val="decimal"/>
      <w:lvlText w:val="%7."/>
      <w:lvlJc w:val="left"/>
      <w:pPr>
        <w:tabs>
          <w:tab w:val="num" w:pos="5040"/>
        </w:tabs>
        <w:ind w:left="5040" w:hanging="360"/>
      </w:pPr>
    </w:lvl>
    <w:lvl w:ilvl="7" w:tplc="18FCD2F2" w:tentative="1">
      <w:start w:val="1"/>
      <w:numFmt w:val="decimal"/>
      <w:lvlText w:val="%8."/>
      <w:lvlJc w:val="left"/>
      <w:pPr>
        <w:tabs>
          <w:tab w:val="num" w:pos="5760"/>
        </w:tabs>
        <w:ind w:left="5760" w:hanging="360"/>
      </w:pPr>
    </w:lvl>
    <w:lvl w:ilvl="8" w:tplc="3D1853A6" w:tentative="1">
      <w:start w:val="1"/>
      <w:numFmt w:val="decimal"/>
      <w:lvlText w:val="%9."/>
      <w:lvlJc w:val="left"/>
      <w:pPr>
        <w:tabs>
          <w:tab w:val="num" w:pos="6480"/>
        </w:tabs>
        <w:ind w:left="6480" w:hanging="360"/>
      </w:pPr>
    </w:lvl>
  </w:abstractNum>
  <w:abstractNum w:abstractNumId="5" w15:restartNumberingAfterBreak="0">
    <w:nsid w:val="3C666690"/>
    <w:multiLevelType w:val="hybridMultilevel"/>
    <w:tmpl w:val="D3F84AAC"/>
    <w:lvl w:ilvl="0" w:tplc="08D065C4">
      <w:start w:val="1"/>
      <w:numFmt w:val="bullet"/>
      <w:lvlText w:val="•"/>
      <w:lvlJc w:val="left"/>
      <w:pPr>
        <w:tabs>
          <w:tab w:val="num" w:pos="720"/>
        </w:tabs>
        <w:ind w:left="720" w:hanging="360"/>
      </w:pPr>
      <w:rPr>
        <w:rFonts w:ascii="Arial" w:hAnsi="Arial" w:hint="default"/>
      </w:rPr>
    </w:lvl>
    <w:lvl w:ilvl="1" w:tplc="A45A90FA">
      <w:start w:val="1"/>
      <w:numFmt w:val="bullet"/>
      <w:lvlText w:val="•"/>
      <w:lvlJc w:val="left"/>
      <w:pPr>
        <w:tabs>
          <w:tab w:val="num" w:pos="1440"/>
        </w:tabs>
        <w:ind w:left="1440" w:hanging="360"/>
      </w:pPr>
      <w:rPr>
        <w:rFonts w:ascii="Arial" w:hAnsi="Arial" w:hint="default"/>
      </w:rPr>
    </w:lvl>
    <w:lvl w:ilvl="2" w:tplc="694849AC" w:tentative="1">
      <w:start w:val="1"/>
      <w:numFmt w:val="bullet"/>
      <w:lvlText w:val="•"/>
      <w:lvlJc w:val="left"/>
      <w:pPr>
        <w:tabs>
          <w:tab w:val="num" w:pos="2160"/>
        </w:tabs>
        <w:ind w:left="2160" w:hanging="360"/>
      </w:pPr>
      <w:rPr>
        <w:rFonts w:ascii="Arial" w:hAnsi="Arial" w:hint="default"/>
      </w:rPr>
    </w:lvl>
    <w:lvl w:ilvl="3" w:tplc="CD6C4B18" w:tentative="1">
      <w:start w:val="1"/>
      <w:numFmt w:val="bullet"/>
      <w:lvlText w:val="•"/>
      <w:lvlJc w:val="left"/>
      <w:pPr>
        <w:tabs>
          <w:tab w:val="num" w:pos="2880"/>
        </w:tabs>
        <w:ind w:left="2880" w:hanging="360"/>
      </w:pPr>
      <w:rPr>
        <w:rFonts w:ascii="Arial" w:hAnsi="Arial" w:hint="default"/>
      </w:rPr>
    </w:lvl>
    <w:lvl w:ilvl="4" w:tplc="2ECA515A" w:tentative="1">
      <w:start w:val="1"/>
      <w:numFmt w:val="bullet"/>
      <w:lvlText w:val="•"/>
      <w:lvlJc w:val="left"/>
      <w:pPr>
        <w:tabs>
          <w:tab w:val="num" w:pos="3600"/>
        </w:tabs>
        <w:ind w:left="3600" w:hanging="360"/>
      </w:pPr>
      <w:rPr>
        <w:rFonts w:ascii="Arial" w:hAnsi="Arial" w:hint="default"/>
      </w:rPr>
    </w:lvl>
    <w:lvl w:ilvl="5" w:tplc="41FE00D0" w:tentative="1">
      <w:start w:val="1"/>
      <w:numFmt w:val="bullet"/>
      <w:lvlText w:val="•"/>
      <w:lvlJc w:val="left"/>
      <w:pPr>
        <w:tabs>
          <w:tab w:val="num" w:pos="4320"/>
        </w:tabs>
        <w:ind w:left="4320" w:hanging="360"/>
      </w:pPr>
      <w:rPr>
        <w:rFonts w:ascii="Arial" w:hAnsi="Arial" w:hint="default"/>
      </w:rPr>
    </w:lvl>
    <w:lvl w:ilvl="6" w:tplc="764E2246" w:tentative="1">
      <w:start w:val="1"/>
      <w:numFmt w:val="bullet"/>
      <w:lvlText w:val="•"/>
      <w:lvlJc w:val="left"/>
      <w:pPr>
        <w:tabs>
          <w:tab w:val="num" w:pos="5040"/>
        </w:tabs>
        <w:ind w:left="5040" w:hanging="360"/>
      </w:pPr>
      <w:rPr>
        <w:rFonts w:ascii="Arial" w:hAnsi="Arial" w:hint="default"/>
      </w:rPr>
    </w:lvl>
    <w:lvl w:ilvl="7" w:tplc="1AC0AC84" w:tentative="1">
      <w:start w:val="1"/>
      <w:numFmt w:val="bullet"/>
      <w:lvlText w:val="•"/>
      <w:lvlJc w:val="left"/>
      <w:pPr>
        <w:tabs>
          <w:tab w:val="num" w:pos="5760"/>
        </w:tabs>
        <w:ind w:left="5760" w:hanging="360"/>
      </w:pPr>
      <w:rPr>
        <w:rFonts w:ascii="Arial" w:hAnsi="Arial" w:hint="default"/>
      </w:rPr>
    </w:lvl>
    <w:lvl w:ilvl="8" w:tplc="DF3EE3C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9B063E"/>
    <w:multiLevelType w:val="hybridMultilevel"/>
    <w:tmpl w:val="13C82570"/>
    <w:lvl w:ilvl="0" w:tplc="82CC4DFA">
      <w:start w:val="1"/>
      <w:numFmt w:val="decimal"/>
      <w:lvlText w:val="%1."/>
      <w:lvlJc w:val="left"/>
      <w:pPr>
        <w:tabs>
          <w:tab w:val="num" w:pos="720"/>
        </w:tabs>
        <w:ind w:left="720" w:hanging="360"/>
      </w:pPr>
      <w:rPr>
        <w:rFonts w:ascii="Arial" w:eastAsia="Times New Roman" w:hAnsi="Arial" w:cs="Arial" w:hint="default"/>
      </w:rPr>
    </w:lvl>
    <w:lvl w:ilvl="1" w:tplc="50FEB42A" w:tentative="1">
      <w:start w:val="1"/>
      <w:numFmt w:val="decimal"/>
      <w:lvlText w:val="%2."/>
      <w:lvlJc w:val="left"/>
      <w:pPr>
        <w:tabs>
          <w:tab w:val="num" w:pos="1440"/>
        </w:tabs>
        <w:ind w:left="1440" w:hanging="360"/>
      </w:pPr>
    </w:lvl>
    <w:lvl w:ilvl="2" w:tplc="59CE9D4C" w:tentative="1">
      <w:start w:val="1"/>
      <w:numFmt w:val="decimal"/>
      <w:lvlText w:val="%3."/>
      <w:lvlJc w:val="left"/>
      <w:pPr>
        <w:tabs>
          <w:tab w:val="num" w:pos="2160"/>
        </w:tabs>
        <w:ind w:left="2160" w:hanging="360"/>
      </w:pPr>
    </w:lvl>
    <w:lvl w:ilvl="3" w:tplc="0BFC22F4" w:tentative="1">
      <w:start w:val="1"/>
      <w:numFmt w:val="decimal"/>
      <w:lvlText w:val="%4."/>
      <w:lvlJc w:val="left"/>
      <w:pPr>
        <w:tabs>
          <w:tab w:val="num" w:pos="2880"/>
        </w:tabs>
        <w:ind w:left="2880" w:hanging="360"/>
      </w:pPr>
    </w:lvl>
    <w:lvl w:ilvl="4" w:tplc="470ADF9A" w:tentative="1">
      <w:start w:val="1"/>
      <w:numFmt w:val="decimal"/>
      <w:lvlText w:val="%5."/>
      <w:lvlJc w:val="left"/>
      <w:pPr>
        <w:tabs>
          <w:tab w:val="num" w:pos="3600"/>
        </w:tabs>
        <w:ind w:left="3600" w:hanging="360"/>
      </w:pPr>
    </w:lvl>
    <w:lvl w:ilvl="5" w:tplc="9BA6DEE0" w:tentative="1">
      <w:start w:val="1"/>
      <w:numFmt w:val="decimal"/>
      <w:lvlText w:val="%6."/>
      <w:lvlJc w:val="left"/>
      <w:pPr>
        <w:tabs>
          <w:tab w:val="num" w:pos="4320"/>
        </w:tabs>
        <w:ind w:left="4320" w:hanging="360"/>
      </w:pPr>
    </w:lvl>
    <w:lvl w:ilvl="6" w:tplc="F506A67A" w:tentative="1">
      <w:start w:val="1"/>
      <w:numFmt w:val="decimal"/>
      <w:lvlText w:val="%7."/>
      <w:lvlJc w:val="left"/>
      <w:pPr>
        <w:tabs>
          <w:tab w:val="num" w:pos="5040"/>
        </w:tabs>
        <w:ind w:left="5040" w:hanging="360"/>
      </w:pPr>
    </w:lvl>
    <w:lvl w:ilvl="7" w:tplc="235E4C66" w:tentative="1">
      <w:start w:val="1"/>
      <w:numFmt w:val="decimal"/>
      <w:lvlText w:val="%8."/>
      <w:lvlJc w:val="left"/>
      <w:pPr>
        <w:tabs>
          <w:tab w:val="num" w:pos="5760"/>
        </w:tabs>
        <w:ind w:left="5760" w:hanging="360"/>
      </w:pPr>
    </w:lvl>
    <w:lvl w:ilvl="8" w:tplc="3730B7EC" w:tentative="1">
      <w:start w:val="1"/>
      <w:numFmt w:val="decimal"/>
      <w:lvlText w:val="%9."/>
      <w:lvlJc w:val="left"/>
      <w:pPr>
        <w:tabs>
          <w:tab w:val="num" w:pos="6480"/>
        </w:tabs>
        <w:ind w:left="6480" w:hanging="360"/>
      </w:pPr>
    </w:lvl>
  </w:abstractNum>
  <w:abstractNum w:abstractNumId="7" w15:restartNumberingAfterBreak="0">
    <w:nsid w:val="516B3FEB"/>
    <w:multiLevelType w:val="multilevel"/>
    <w:tmpl w:val="912819D0"/>
    <w:lvl w:ilvl="0">
      <w:start w:val="1"/>
      <w:numFmt w:val="decimal"/>
      <w:lvlText w:val="%1."/>
      <w:lvlJc w:val="left"/>
      <w:pPr>
        <w:ind w:left="765" w:hanging="405"/>
      </w:pPr>
      <w:rPr>
        <w:rFonts w:hint="default"/>
      </w:rPr>
    </w:lvl>
    <w:lvl w:ilvl="1">
      <w:start w:val="1"/>
      <w:numFmt w:val="decimal"/>
      <w:isLgl/>
      <w:lvlText w:val="%1.%2."/>
      <w:lvlJc w:val="left"/>
      <w:pPr>
        <w:ind w:left="1485" w:hanging="720"/>
      </w:pPr>
      <w:rPr>
        <w:rFonts w:hint="default"/>
        <w:b w:val="0"/>
        <w:bCs/>
      </w:rPr>
    </w:lvl>
    <w:lvl w:ilvl="2">
      <w:start w:val="1"/>
      <w:numFmt w:val="decimal"/>
      <w:isLgl/>
      <w:lvlText w:val="%1.%2.%3."/>
      <w:lvlJc w:val="left"/>
      <w:pPr>
        <w:ind w:left="1890" w:hanging="720"/>
      </w:pPr>
      <w:rPr>
        <w:rFonts w:hint="default"/>
        <w:b w:val="0"/>
        <w:bCs/>
      </w:rPr>
    </w:lvl>
    <w:lvl w:ilvl="3">
      <w:start w:val="1"/>
      <w:numFmt w:val="decimal"/>
      <w:isLgl/>
      <w:lvlText w:val="%1.%2.%3.%4."/>
      <w:lvlJc w:val="left"/>
      <w:pPr>
        <w:ind w:left="2655" w:hanging="108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825" w:hanging="1440"/>
      </w:pPr>
      <w:rPr>
        <w:rFonts w:hint="default"/>
        <w:b/>
      </w:rPr>
    </w:lvl>
    <w:lvl w:ilvl="6">
      <w:start w:val="1"/>
      <w:numFmt w:val="decimal"/>
      <w:isLgl/>
      <w:lvlText w:val="%1.%2.%3.%4.%5.%6.%7."/>
      <w:lvlJc w:val="left"/>
      <w:pPr>
        <w:ind w:left="4230" w:hanging="1440"/>
      </w:pPr>
      <w:rPr>
        <w:rFonts w:hint="default"/>
        <w:b/>
      </w:rPr>
    </w:lvl>
    <w:lvl w:ilvl="7">
      <w:start w:val="1"/>
      <w:numFmt w:val="decimal"/>
      <w:isLgl/>
      <w:lvlText w:val="%1.%2.%3.%4.%5.%6.%7.%8."/>
      <w:lvlJc w:val="left"/>
      <w:pPr>
        <w:ind w:left="4995" w:hanging="1800"/>
      </w:pPr>
      <w:rPr>
        <w:rFonts w:hint="default"/>
        <w:b/>
      </w:rPr>
    </w:lvl>
    <w:lvl w:ilvl="8">
      <w:start w:val="1"/>
      <w:numFmt w:val="decimal"/>
      <w:isLgl/>
      <w:lvlText w:val="%1.%2.%3.%4.%5.%6.%7.%8.%9."/>
      <w:lvlJc w:val="left"/>
      <w:pPr>
        <w:ind w:left="5400" w:hanging="1800"/>
      </w:pPr>
      <w:rPr>
        <w:rFonts w:hint="default"/>
        <w:b/>
      </w:rPr>
    </w:lvl>
  </w:abstractNum>
  <w:abstractNum w:abstractNumId="8" w15:restartNumberingAfterBreak="0">
    <w:nsid w:val="6250677B"/>
    <w:multiLevelType w:val="hybridMultilevel"/>
    <w:tmpl w:val="5B8A2316"/>
    <w:lvl w:ilvl="0" w:tplc="61A8E1A4">
      <w:start w:val="1"/>
      <w:numFmt w:val="lowerLetter"/>
      <w:lvlText w:val="(%1)"/>
      <w:lvlJc w:val="left"/>
      <w:pPr>
        <w:tabs>
          <w:tab w:val="num" w:pos="720"/>
        </w:tabs>
        <w:ind w:left="720" w:hanging="360"/>
      </w:pPr>
    </w:lvl>
    <w:lvl w:ilvl="1" w:tplc="0E94B054" w:tentative="1">
      <w:start w:val="1"/>
      <w:numFmt w:val="lowerLetter"/>
      <w:lvlText w:val="(%2)"/>
      <w:lvlJc w:val="left"/>
      <w:pPr>
        <w:tabs>
          <w:tab w:val="num" w:pos="1440"/>
        </w:tabs>
        <w:ind w:left="1440" w:hanging="360"/>
      </w:pPr>
    </w:lvl>
    <w:lvl w:ilvl="2" w:tplc="2BD0230A">
      <w:start w:val="1"/>
      <w:numFmt w:val="lowerLetter"/>
      <w:lvlText w:val="(%3)"/>
      <w:lvlJc w:val="left"/>
      <w:pPr>
        <w:tabs>
          <w:tab w:val="num" w:pos="2160"/>
        </w:tabs>
        <w:ind w:left="2160" w:hanging="360"/>
      </w:pPr>
    </w:lvl>
    <w:lvl w:ilvl="3" w:tplc="9C8AE910" w:tentative="1">
      <w:start w:val="1"/>
      <w:numFmt w:val="lowerLetter"/>
      <w:lvlText w:val="(%4)"/>
      <w:lvlJc w:val="left"/>
      <w:pPr>
        <w:tabs>
          <w:tab w:val="num" w:pos="2880"/>
        </w:tabs>
        <w:ind w:left="2880" w:hanging="360"/>
      </w:pPr>
    </w:lvl>
    <w:lvl w:ilvl="4" w:tplc="D0B09DDA" w:tentative="1">
      <w:start w:val="1"/>
      <w:numFmt w:val="lowerLetter"/>
      <w:lvlText w:val="(%5)"/>
      <w:lvlJc w:val="left"/>
      <w:pPr>
        <w:tabs>
          <w:tab w:val="num" w:pos="3600"/>
        </w:tabs>
        <w:ind w:left="3600" w:hanging="360"/>
      </w:pPr>
    </w:lvl>
    <w:lvl w:ilvl="5" w:tplc="27BA832A" w:tentative="1">
      <w:start w:val="1"/>
      <w:numFmt w:val="lowerLetter"/>
      <w:lvlText w:val="(%6)"/>
      <w:lvlJc w:val="left"/>
      <w:pPr>
        <w:tabs>
          <w:tab w:val="num" w:pos="4320"/>
        </w:tabs>
        <w:ind w:left="4320" w:hanging="360"/>
      </w:pPr>
    </w:lvl>
    <w:lvl w:ilvl="6" w:tplc="51325238" w:tentative="1">
      <w:start w:val="1"/>
      <w:numFmt w:val="lowerLetter"/>
      <w:lvlText w:val="(%7)"/>
      <w:lvlJc w:val="left"/>
      <w:pPr>
        <w:tabs>
          <w:tab w:val="num" w:pos="5040"/>
        </w:tabs>
        <w:ind w:left="5040" w:hanging="360"/>
      </w:pPr>
    </w:lvl>
    <w:lvl w:ilvl="7" w:tplc="9F90E92E" w:tentative="1">
      <w:start w:val="1"/>
      <w:numFmt w:val="lowerLetter"/>
      <w:lvlText w:val="(%8)"/>
      <w:lvlJc w:val="left"/>
      <w:pPr>
        <w:tabs>
          <w:tab w:val="num" w:pos="5760"/>
        </w:tabs>
        <w:ind w:left="5760" w:hanging="360"/>
      </w:pPr>
    </w:lvl>
    <w:lvl w:ilvl="8" w:tplc="38047D4E" w:tentative="1">
      <w:start w:val="1"/>
      <w:numFmt w:val="lowerLetter"/>
      <w:lvlText w:val="(%9)"/>
      <w:lvlJc w:val="left"/>
      <w:pPr>
        <w:tabs>
          <w:tab w:val="num" w:pos="6480"/>
        </w:tabs>
        <w:ind w:left="6480" w:hanging="360"/>
      </w:pPr>
    </w:lvl>
  </w:abstractNum>
  <w:abstractNum w:abstractNumId="9" w15:restartNumberingAfterBreak="0">
    <w:nsid w:val="6AF16FA0"/>
    <w:multiLevelType w:val="multilevel"/>
    <w:tmpl w:val="582E3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A93625"/>
    <w:multiLevelType w:val="hybridMultilevel"/>
    <w:tmpl w:val="BE3C7E44"/>
    <w:lvl w:ilvl="0" w:tplc="74FA0508">
      <w:start w:val="1"/>
      <w:numFmt w:val="bullet"/>
      <w:lvlText w:val="•"/>
      <w:lvlJc w:val="left"/>
      <w:pPr>
        <w:tabs>
          <w:tab w:val="num" w:pos="720"/>
        </w:tabs>
        <w:ind w:left="720" w:hanging="360"/>
      </w:pPr>
      <w:rPr>
        <w:rFonts w:ascii="Arial" w:hAnsi="Arial" w:hint="default"/>
      </w:rPr>
    </w:lvl>
    <w:lvl w:ilvl="1" w:tplc="6F64B726">
      <w:start w:val="1"/>
      <w:numFmt w:val="bullet"/>
      <w:lvlText w:val="•"/>
      <w:lvlJc w:val="left"/>
      <w:pPr>
        <w:tabs>
          <w:tab w:val="num" w:pos="1440"/>
        </w:tabs>
        <w:ind w:left="1440" w:hanging="360"/>
      </w:pPr>
      <w:rPr>
        <w:rFonts w:ascii="Arial" w:hAnsi="Arial" w:hint="default"/>
      </w:rPr>
    </w:lvl>
    <w:lvl w:ilvl="2" w:tplc="D7625E8C" w:tentative="1">
      <w:start w:val="1"/>
      <w:numFmt w:val="bullet"/>
      <w:lvlText w:val="•"/>
      <w:lvlJc w:val="left"/>
      <w:pPr>
        <w:tabs>
          <w:tab w:val="num" w:pos="2160"/>
        </w:tabs>
        <w:ind w:left="2160" w:hanging="360"/>
      </w:pPr>
      <w:rPr>
        <w:rFonts w:ascii="Arial" w:hAnsi="Arial" w:hint="default"/>
      </w:rPr>
    </w:lvl>
    <w:lvl w:ilvl="3" w:tplc="9176D658" w:tentative="1">
      <w:start w:val="1"/>
      <w:numFmt w:val="bullet"/>
      <w:lvlText w:val="•"/>
      <w:lvlJc w:val="left"/>
      <w:pPr>
        <w:tabs>
          <w:tab w:val="num" w:pos="2880"/>
        </w:tabs>
        <w:ind w:left="2880" w:hanging="360"/>
      </w:pPr>
      <w:rPr>
        <w:rFonts w:ascii="Arial" w:hAnsi="Arial" w:hint="default"/>
      </w:rPr>
    </w:lvl>
    <w:lvl w:ilvl="4" w:tplc="9CA4DE5A" w:tentative="1">
      <w:start w:val="1"/>
      <w:numFmt w:val="bullet"/>
      <w:lvlText w:val="•"/>
      <w:lvlJc w:val="left"/>
      <w:pPr>
        <w:tabs>
          <w:tab w:val="num" w:pos="3600"/>
        </w:tabs>
        <w:ind w:left="3600" w:hanging="360"/>
      </w:pPr>
      <w:rPr>
        <w:rFonts w:ascii="Arial" w:hAnsi="Arial" w:hint="default"/>
      </w:rPr>
    </w:lvl>
    <w:lvl w:ilvl="5" w:tplc="C9C64206" w:tentative="1">
      <w:start w:val="1"/>
      <w:numFmt w:val="bullet"/>
      <w:lvlText w:val="•"/>
      <w:lvlJc w:val="left"/>
      <w:pPr>
        <w:tabs>
          <w:tab w:val="num" w:pos="4320"/>
        </w:tabs>
        <w:ind w:left="4320" w:hanging="360"/>
      </w:pPr>
      <w:rPr>
        <w:rFonts w:ascii="Arial" w:hAnsi="Arial" w:hint="default"/>
      </w:rPr>
    </w:lvl>
    <w:lvl w:ilvl="6" w:tplc="42423712" w:tentative="1">
      <w:start w:val="1"/>
      <w:numFmt w:val="bullet"/>
      <w:lvlText w:val="•"/>
      <w:lvlJc w:val="left"/>
      <w:pPr>
        <w:tabs>
          <w:tab w:val="num" w:pos="5040"/>
        </w:tabs>
        <w:ind w:left="5040" w:hanging="360"/>
      </w:pPr>
      <w:rPr>
        <w:rFonts w:ascii="Arial" w:hAnsi="Arial" w:hint="default"/>
      </w:rPr>
    </w:lvl>
    <w:lvl w:ilvl="7" w:tplc="FC6A1D3E" w:tentative="1">
      <w:start w:val="1"/>
      <w:numFmt w:val="bullet"/>
      <w:lvlText w:val="•"/>
      <w:lvlJc w:val="left"/>
      <w:pPr>
        <w:tabs>
          <w:tab w:val="num" w:pos="5760"/>
        </w:tabs>
        <w:ind w:left="5760" w:hanging="360"/>
      </w:pPr>
      <w:rPr>
        <w:rFonts w:ascii="Arial" w:hAnsi="Arial" w:hint="default"/>
      </w:rPr>
    </w:lvl>
    <w:lvl w:ilvl="8" w:tplc="3AF4F82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2F16A6F"/>
    <w:multiLevelType w:val="multilevel"/>
    <w:tmpl w:val="084A684A"/>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1"/>
  </w:num>
  <w:num w:numId="3">
    <w:abstractNumId w:val="3"/>
  </w:num>
  <w:num w:numId="4">
    <w:abstractNumId w:val="9"/>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1"/>
  </w:num>
  <w:num w:numId="10">
    <w:abstractNumId w:val="8"/>
  </w:num>
  <w:num w:numId="11">
    <w:abstractNumId w:val="10"/>
  </w:num>
  <w:num w:numId="12">
    <w:abstractNumId w:val="5"/>
  </w:num>
  <w:num w:numId="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47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4AB8"/>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95E"/>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5DF0"/>
    <w:rsid w:val="001067C2"/>
    <w:rsid w:val="00106B94"/>
    <w:rsid w:val="00106CFD"/>
    <w:rsid w:val="00110E40"/>
    <w:rsid w:val="00111EA5"/>
    <w:rsid w:val="00113F9D"/>
    <w:rsid w:val="00114A41"/>
    <w:rsid w:val="00115308"/>
    <w:rsid w:val="001155E6"/>
    <w:rsid w:val="00115C10"/>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3F0C"/>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60A6"/>
    <w:rsid w:val="001D6373"/>
    <w:rsid w:val="001D687F"/>
    <w:rsid w:val="001D7470"/>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15B30"/>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A01"/>
    <w:rsid w:val="002A2E2C"/>
    <w:rsid w:val="002A2F81"/>
    <w:rsid w:val="002A320D"/>
    <w:rsid w:val="002A392E"/>
    <w:rsid w:val="002A5492"/>
    <w:rsid w:val="002A5B0F"/>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64CC"/>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75F"/>
    <w:rsid w:val="00360AC5"/>
    <w:rsid w:val="00360B36"/>
    <w:rsid w:val="00360D2F"/>
    <w:rsid w:val="00361346"/>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B0B"/>
    <w:rsid w:val="00424B4C"/>
    <w:rsid w:val="00424D15"/>
    <w:rsid w:val="00426BC4"/>
    <w:rsid w:val="00426F72"/>
    <w:rsid w:val="00427534"/>
    <w:rsid w:val="00427943"/>
    <w:rsid w:val="00427DEE"/>
    <w:rsid w:val="004326F5"/>
    <w:rsid w:val="00432822"/>
    <w:rsid w:val="00432EC6"/>
    <w:rsid w:val="00435092"/>
    <w:rsid w:val="0043521F"/>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43CC"/>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882"/>
    <w:rsid w:val="00531939"/>
    <w:rsid w:val="00532308"/>
    <w:rsid w:val="00532655"/>
    <w:rsid w:val="00536292"/>
    <w:rsid w:val="0053673F"/>
    <w:rsid w:val="00536FFC"/>
    <w:rsid w:val="00537C87"/>
    <w:rsid w:val="00537D62"/>
    <w:rsid w:val="00541522"/>
    <w:rsid w:val="005415D1"/>
    <w:rsid w:val="00541695"/>
    <w:rsid w:val="00541B2E"/>
    <w:rsid w:val="00541EC5"/>
    <w:rsid w:val="00542210"/>
    <w:rsid w:val="00542897"/>
    <w:rsid w:val="005433BF"/>
    <w:rsid w:val="00544A8B"/>
    <w:rsid w:val="005450DB"/>
    <w:rsid w:val="0054521E"/>
    <w:rsid w:val="0054563C"/>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1059"/>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6FDA"/>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C6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7CF"/>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0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2DA2"/>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2337"/>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401C"/>
    <w:rsid w:val="007C5033"/>
    <w:rsid w:val="007C53A0"/>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2FF4"/>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79C"/>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144"/>
    <w:rsid w:val="008B389D"/>
    <w:rsid w:val="008B4F2D"/>
    <w:rsid w:val="008B5599"/>
    <w:rsid w:val="008B58C9"/>
    <w:rsid w:val="008B5FF9"/>
    <w:rsid w:val="008B63EF"/>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433"/>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3D6D"/>
    <w:rsid w:val="009E5973"/>
    <w:rsid w:val="009E5BA1"/>
    <w:rsid w:val="009E6A38"/>
    <w:rsid w:val="009E6AAE"/>
    <w:rsid w:val="009E6D61"/>
    <w:rsid w:val="009E6F7D"/>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427A"/>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6A7A"/>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7755"/>
    <w:rsid w:val="00AD0503"/>
    <w:rsid w:val="00AD1727"/>
    <w:rsid w:val="00AD2063"/>
    <w:rsid w:val="00AD2806"/>
    <w:rsid w:val="00AD4362"/>
    <w:rsid w:val="00AD4527"/>
    <w:rsid w:val="00AD5329"/>
    <w:rsid w:val="00AD5B85"/>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129"/>
    <w:rsid w:val="00B6445A"/>
    <w:rsid w:val="00B65238"/>
    <w:rsid w:val="00B65332"/>
    <w:rsid w:val="00B6533E"/>
    <w:rsid w:val="00B65D60"/>
    <w:rsid w:val="00B6624B"/>
    <w:rsid w:val="00B669F8"/>
    <w:rsid w:val="00B67609"/>
    <w:rsid w:val="00B67C31"/>
    <w:rsid w:val="00B700F0"/>
    <w:rsid w:val="00B72452"/>
    <w:rsid w:val="00B72EF7"/>
    <w:rsid w:val="00B73313"/>
    <w:rsid w:val="00B74301"/>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21A"/>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4010"/>
    <w:rsid w:val="00D248D8"/>
    <w:rsid w:val="00D24927"/>
    <w:rsid w:val="00D24DEA"/>
    <w:rsid w:val="00D2674E"/>
    <w:rsid w:val="00D2678C"/>
    <w:rsid w:val="00D267F9"/>
    <w:rsid w:val="00D26AEA"/>
    <w:rsid w:val="00D26FA9"/>
    <w:rsid w:val="00D30290"/>
    <w:rsid w:val="00D30B8B"/>
    <w:rsid w:val="00D3234B"/>
    <w:rsid w:val="00D32777"/>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5E35"/>
    <w:rsid w:val="00E661F0"/>
    <w:rsid w:val="00E70DC0"/>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316"/>
    <w:rsid w:val="00E83951"/>
    <w:rsid w:val="00E841C8"/>
    <w:rsid w:val="00E84D1E"/>
    <w:rsid w:val="00E85CE6"/>
    <w:rsid w:val="00E85F75"/>
    <w:rsid w:val="00E86BFD"/>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50CE"/>
    <w:rsid w:val="00EA73DE"/>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4E51"/>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294"/>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1531"/>
    <w:rsid w:val="00F316FA"/>
    <w:rsid w:val="00F31994"/>
    <w:rsid w:val="00F31B68"/>
    <w:rsid w:val="00F323B5"/>
    <w:rsid w:val="00F325FB"/>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BCA"/>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2F11"/>
    <w:rsid w:val="00F832C5"/>
    <w:rsid w:val="00F837E1"/>
    <w:rsid w:val="00F83C2B"/>
    <w:rsid w:val="00F86811"/>
    <w:rsid w:val="00F907E2"/>
    <w:rsid w:val="00F90F62"/>
    <w:rsid w:val="00F929E3"/>
    <w:rsid w:val="00F92BB7"/>
    <w:rsid w:val="00F93B1F"/>
    <w:rsid w:val="00F94547"/>
    <w:rsid w:val="00F95A78"/>
    <w:rsid w:val="00F96C23"/>
    <w:rsid w:val="00F96E91"/>
    <w:rsid w:val="00F96EA6"/>
    <w:rsid w:val="00F97566"/>
    <w:rsid w:val="00F97836"/>
    <w:rsid w:val="00F97FBF"/>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2CE8"/>
    <w:rsid w:val="00FC3408"/>
    <w:rsid w:val="00FC3499"/>
    <w:rsid w:val="00FC4760"/>
    <w:rsid w:val="00FC5ABD"/>
    <w:rsid w:val="00FC6665"/>
    <w:rsid w:val="00FC6FE4"/>
    <w:rsid w:val="00FC700C"/>
    <w:rsid w:val="00FC7073"/>
    <w:rsid w:val="00FC752A"/>
    <w:rsid w:val="00FC76F5"/>
    <w:rsid w:val="00FD0836"/>
    <w:rsid w:val="00FD0D22"/>
    <w:rsid w:val="00FD104A"/>
    <w:rsid w:val="00FD247D"/>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aliases w:val="List not in Table,Sąrašo pastraipa1"/>
    <w:basedOn w:val="Normal"/>
    <w:link w:val="ListParagraphChar"/>
    <w:uiPriority w:val="34"/>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uiPriority w:val="39"/>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not in Table Char,Sąrašo pastraipa1 Char"/>
    <w:basedOn w:val="DefaultParagraphFont"/>
    <w:link w:val="ListParagraph"/>
    <w:uiPriority w:val="34"/>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41313298">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11EFB"/>
    <w:rsid w:val="000731EE"/>
    <w:rsid w:val="000A48AC"/>
    <w:rsid w:val="000E6572"/>
    <w:rsid w:val="00131EE3"/>
    <w:rsid w:val="00154EA0"/>
    <w:rsid w:val="001775D0"/>
    <w:rsid w:val="001C7ED2"/>
    <w:rsid w:val="0025049E"/>
    <w:rsid w:val="00266F92"/>
    <w:rsid w:val="00290853"/>
    <w:rsid w:val="002931FE"/>
    <w:rsid w:val="002D63D8"/>
    <w:rsid w:val="002F0B75"/>
    <w:rsid w:val="00326647"/>
    <w:rsid w:val="003532FE"/>
    <w:rsid w:val="0037073B"/>
    <w:rsid w:val="00375614"/>
    <w:rsid w:val="0042762B"/>
    <w:rsid w:val="00443CC5"/>
    <w:rsid w:val="004D691E"/>
    <w:rsid w:val="004E5C42"/>
    <w:rsid w:val="00505868"/>
    <w:rsid w:val="00530858"/>
    <w:rsid w:val="005575E8"/>
    <w:rsid w:val="00557DC7"/>
    <w:rsid w:val="005B1208"/>
    <w:rsid w:val="005E4E93"/>
    <w:rsid w:val="005F0E44"/>
    <w:rsid w:val="0061001B"/>
    <w:rsid w:val="006D0D44"/>
    <w:rsid w:val="007E3BE8"/>
    <w:rsid w:val="0087368A"/>
    <w:rsid w:val="00980E27"/>
    <w:rsid w:val="009D490B"/>
    <w:rsid w:val="009E3691"/>
    <w:rsid w:val="00B70730"/>
    <w:rsid w:val="00B969A9"/>
    <w:rsid w:val="00BA4069"/>
    <w:rsid w:val="00BE6FE5"/>
    <w:rsid w:val="00C11546"/>
    <w:rsid w:val="00C14644"/>
    <w:rsid w:val="00C43FC8"/>
    <w:rsid w:val="00C95D2E"/>
    <w:rsid w:val="00CA5776"/>
    <w:rsid w:val="00E27CC4"/>
    <w:rsid w:val="00E32DAB"/>
    <w:rsid w:val="00E546CF"/>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FC3E42E352454996CC3DEAD8F6F4E4" ma:contentTypeVersion="13" ma:contentTypeDescription="Create a new document." ma:contentTypeScope="" ma:versionID="a8cc0fda8ef6f8d2bb37efd76cb18d44">
  <xsd:schema xmlns:xsd="http://www.w3.org/2001/XMLSchema" xmlns:xs="http://www.w3.org/2001/XMLSchema" xmlns:p="http://schemas.microsoft.com/office/2006/metadata/properties" xmlns:ns3="125072a9-8a73-4a14-a1c6-70026ae78096" xmlns:ns4="ddf95a5c-706d-4ed3-87b9-c3c502cadf8c" targetNamespace="http://schemas.microsoft.com/office/2006/metadata/properties" ma:root="true" ma:fieldsID="b54a1b79587f1203dd8286b11d67bbe7" ns3:_="" ns4:_="">
    <xsd:import namespace="125072a9-8a73-4a14-a1c6-70026ae78096"/>
    <xsd:import namespace="ddf95a5c-706d-4ed3-87b9-c3c502cadf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072a9-8a73-4a14-a1c6-70026ae780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f95a5c-706d-4ed3-87b9-c3c502cadf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F7D04-9115-425D-AB53-590173D9E6C1}">
  <ds:schemaRefs>
    <ds:schemaRef ds:uri="http://schemas.microsoft.com/sharepoint/v3/contenttype/forms"/>
  </ds:schemaRefs>
</ds:datastoreItem>
</file>

<file path=customXml/itemProps2.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AFCC4A-CA21-42E6-BAFF-447E0C3CA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072a9-8a73-4a14-a1c6-70026ae78096"/>
    <ds:schemaRef ds:uri="ddf95a5c-706d-4ed3-87b9-c3c502cad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D44730-0003-4FEE-B0A8-69C1DCD2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Protokolas admin posedzio 2004-09-06</Template>
  <TotalTime>7</TotalTime>
  <Pages>1</Pages>
  <Words>1532</Words>
  <Characters>8734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10246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Jurga Eivaitė</cp:lastModifiedBy>
  <cp:revision>6</cp:revision>
  <cp:lastPrinted>2014-03-14T08:41:00Z</cp:lastPrinted>
  <dcterms:created xsi:type="dcterms:W3CDTF">2021-11-03T10:22:00Z</dcterms:created>
  <dcterms:modified xsi:type="dcterms:W3CDTF">2021-11-03T13:45:00Z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0x01010033FC3E42E352454996CC3DEAD8F6F4E4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2020-03-27T06:05:31.5023071Z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c838c7f7-bfb9-476c-ae39-f231cb3e66b6</vt:lpwstr>
  </property>
  <property fmtid="{D5CDD505-2E9C-101B-9397-08002B2CF9AE}" pid="10" name="MSIP_Label_2fd44ff5-8724-42e2-ac93-e5c51de48168_Extended_MSFT_Method">
    <vt:lpwstr>Manual</vt:lpwstr>
  </property>
  <property fmtid="{D5CDD505-2E9C-101B-9397-08002B2CF9AE}" pid="11" name="MSIP_Label_7058e6ed-1f62-4b3b-a413-1541f2aa482f_Enabled">
    <vt:lpwstr>true</vt:lpwstr>
  </property>
  <property fmtid="{D5CDD505-2E9C-101B-9397-08002B2CF9AE}" pid="12" name="MSIP_Label_7058e6ed-1f62-4b3b-a413-1541f2aa482f_SetDate">
    <vt:lpwstr>2021-11-03T13:40:05Z</vt:lpwstr>
  </property>
  <property fmtid="{D5CDD505-2E9C-101B-9397-08002B2CF9AE}" pid="13" name="MSIP_Label_7058e6ed-1f62-4b3b-a413-1541f2aa482f_Method">
    <vt:lpwstr>Privileged</vt:lpwstr>
  </property>
  <property fmtid="{D5CDD505-2E9C-101B-9397-08002B2CF9AE}" pid="14" name="MSIP_Label_7058e6ed-1f62-4b3b-a413-1541f2aa482f_Name">
    <vt:lpwstr>VIEŠA</vt:lpwstr>
  </property>
  <property fmtid="{D5CDD505-2E9C-101B-9397-08002B2CF9AE}" pid="15" name="MSIP_Label_7058e6ed-1f62-4b3b-a413-1541f2aa482f_SiteId">
    <vt:lpwstr>86bcf768-7bcf-4cd6-b041-b219988b7a9c</vt:lpwstr>
  </property>
  <property fmtid="{D5CDD505-2E9C-101B-9397-08002B2CF9AE}" pid="16" name="MSIP_Label_7058e6ed-1f62-4b3b-a413-1541f2aa482f_ActionId">
    <vt:lpwstr>35730396-8036-4750-a181-363c00670dfd</vt:lpwstr>
  </property>
  <property fmtid="{D5CDD505-2E9C-101B-9397-08002B2CF9AE}" pid="17" name="MSIP_Label_7058e6ed-1f62-4b3b-a413-1541f2aa482f_ContentBits">
    <vt:lpwstr>0</vt:lpwstr>
  </property>
</Properties>
</file>