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85C2B" w14:textId="4BA1EA4B" w:rsidR="00465825" w:rsidRPr="00AE3C61" w:rsidRDefault="00AE3C61">
      <w:pPr>
        <w:pBdr>
          <w:top w:val="nil"/>
          <w:left w:val="nil"/>
          <w:bottom w:val="nil"/>
          <w:right w:val="nil"/>
          <w:between w:val="nil"/>
        </w:pBdr>
        <w:spacing w:before="200" w:line="280" w:lineRule="auto"/>
        <w:jc w:val="both"/>
        <w:rPr>
          <w:rFonts w:ascii="Arial" w:eastAsia="Arial" w:hAnsi="Arial" w:cs="Arial"/>
          <w:color w:val="20262E"/>
          <w:sz w:val="22"/>
          <w:szCs w:val="22"/>
          <w:lang w:val="en-GB"/>
        </w:rPr>
      </w:pPr>
      <w:r w:rsidRPr="00AE3C61">
        <w:rPr>
          <w:rFonts w:ascii="Arial" w:eastAsia="Arial" w:hAnsi="Arial" w:cs="Arial"/>
          <w:color w:val="20262E"/>
          <w:sz w:val="22"/>
          <w:szCs w:val="22"/>
          <w:lang w:val="en-GB"/>
        </w:rPr>
        <w:t>PRESS RELEASE</w:t>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r>
      <w:r w:rsidR="00EA67F6" w:rsidRPr="00AE3C61">
        <w:rPr>
          <w:rFonts w:ascii="Arial" w:eastAsia="Arial" w:hAnsi="Arial" w:cs="Arial"/>
          <w:color w:val="20262E"/>
          <w:sz w:val="22"/>
          <w:szCs w:val="22"/>
          <w:lang w:val="en-GB"/>
        </w:rPr>
        <w:tab/>
        <w:t xml:space="preserve">                     </w:t>
      </w:r>
      <w:r w:rsidR="00CB7059" w:rsidRPr="00AE3C61">
        <w:rPr>
          <w:rFonts w:ascii="Arial" w:eastAsia="Arial" w:hAnsi="Arial" w:cs="Arial"/>
          <w:color w:val="20262E"/>
          <w:sz w:val="22"/>
          <w:szCs w:val="22"/>
          <w:lang w:val="en-GB"/>
        </w:rPr>
        <w:t>20. 2</w:t>
      </w:r>
      <w:r w:rsidR="00EA67F6" w:rsidRPr="00AE3C61">
        <w:rPr>
          <w:rFonts w:ascii="Arial" w:eastAsia="Arial" w:hAnsi="Arial" w:cs="Arial"/>
          <w:color w:val="20262E"/>
          <w:sz w:val="22"/>
          <w:szCs w:val="22"/>
          <w:lang w:val="en-GB"/>
        </w:rPr>
        <w:t>. 2026</w:t>
      </w:r>
    </w:p>
    <w:p w14:paraId="509BCEDB" w14:textId="77777777" w:rsidR="00AE3C61" w:rsidRPr="00AE3C61" w:rsidRDefault="00AE3C61">
      <w:pPr>
        <w:pBdr>
          <w:top w:val="nil"/>
          <w:left w:val="nil"/>
          <w:bottom w:val="nil"/>
          <w:right w:val="nil"/>
          <w:between w:val="nil"/>
        </w:pBdr>
        <w:spacing w:before="120" w:line="280" w:lineRule="auto"/>
        <w:jc w:val="both"/>
        <w:rPr>
          <w:rFonts w:ascii="Arial" w:eastAsia="Arial" w:hAnsi="Arial" w:cs="Arial"/>
          <w:b/>
          <w:bCs/>
          <w:color w:val="20262E"/>
          <w:sz w:val="32"/>
          <w:szCs w:val="32"/>
          <w:lang w:val="en-GB"/>
        </w:rPr>
      </w:pPr>
      <w:r w:rsidRPr="00AE3C61">
        <w:rPr>
          <w:rFonts w:ascii="Arial" w:eastAsia="Arial" w:hAnsi="Arial" w:cs="Arial"/>
          <w:b/>
          <w:bCs/>
          <w:color w:val="20262E"/>
          <w:sz w:val="32"/>
          <w:szCs w:val="32"/>
          <w:lang w:val="en-GB"/>
        </w:rPr>
        <w:t>CSG group to supply tens of thousands of artillery and mortar ammunition to European NATO member country</w:t>
      </w:r>
    </w:p>
    <w:p w14:paraId="38471B47" w14:textId="77777777" w:rsidR="00AE3C61" w:rsidRPr="007531CE" w:rsidRDefault="00AE3C61" w:rsidP="007531CE">
      <w:pPr>
        <w:pStyle w:val="Normlnweb"/>
        <w:spacing w:before="120" w:beforeAutospacing="0" w:after="0" w:afterAutospacing="0"/>
        <w:jc w:val="both"/>
        <w:rPr>
          <w:rFonts w:ascii="Arial" w:hAnsi="Arial" w:cs="Arial"/>
          <w:b/>
          <w:color w:val="20262E"/>
          <w:sz w:val="22"/>
          <w:szCs w:val="22"/>
          <w:lang w:val="en-GB"/>
        </w:rPr>
      </w:pPr>
      <w:r w:rsidRPr="007531CE">
        <w:rPr>
          <w:rFonts w:ascii="Arial" w:hAnsi="Arial" w:cs="Arial"/>
          <w:b/>
          <w:color w:val="20262E"/>
          <w:sz w:val="22"/>
          <w:szCs w:val="22"/>
          <w:lang w:val="en-GB"/>
        </w:rPr>
        <w:t xml:space="preserve">Excalibur International, part of the CSG group, has signed a contract with the Ministry of </w:t>
      </w:r>
      <w:proofErr w:type="spellStart"/>
      <w:r w:rsidRPr="007531CE">
        <w:rPr>
          <w:rFonts w:ascii="Arial" w:hAnsi="Arial" w:cs="Arial"/>
          <w:b/>
          <w:color w:val="20262E"/>
          <w:sz w:val="22"/>
          <w:szCs w:val="22"/>
          <w:lang w:val="en-GB"/>
        </w:rPr>
        <w:t>Defense</w:t>
      </w:r>
      <w:proofErr w:type="spellEnd"/>
      <w:r w:rsidRPr="007531CE">
        <w:rPr>
          <w:rFonts w:ascii="Arial" w:hAnsi="Arial" w:cs="Arial"/>
          <w:b/>
          <w:color w:val="20262E"/>
          <w:sz w:val="22"/>
          <w:szCs w:val="22"/>
          <w:lang w:val="en-GB"/>
        </w:rPr>
        <w:t xml:space="preserve"> of a NATO member country in Western Europe for the supply of tens of thousands of artillery and mortar ammunition worth a total value in the low hundreds of millions of euros. The contract was awarded on the basis of an accelerated tender procedure due to the urgent need to replenish the ammunition stocks of the armed forces of a NATO member country.</w:t>
      </w:r>
    </w:p>
    <w:p w14:paraId="41F30A5A" w14:textId="773FD99F" w:rsidR="00AE3C61" w:rsidRPr="007531CE" w:rsidRDefault="00AE3C61" w:rsidP="007531CE">
      <w:pPr>
        <w:pStyle w:val="Normlnweb"/>
        <w:spacing w:before="120" w:beforeAutospacing="0" w:after="0" w:afterAutospacing="0"/>
        <w:jc w:val="both"/>
        <w:rPr>
          <w:rFonts w:ascii="Arial" w:hAnsi="Arial" w:cs="Arial"/>
          <w:color w:val="20262E"/>
          <w:sz w:val="22"/>
          <w:szCs w:val="22"/>
          <w:lang w:val="en-GB"/>
        </w:rPr>
      </w:pPr>
      <w:r w:rsidRPr="007531CE">
        <w:rPr>
          <w:rFonts w:ascii="Arial" w:hAnsi="Arial" w:cs="Arial"/>
          <w:color w:val="20262E"/>
          <w:sz w:val="22"/>
          <w:szCs w:val="22"/>
          <w:lang w:val="en-GB"/>
        </w:rPr>
        <w:t xml:space="preserve">MSM Group will work closely on the project as well, which is also part of the CSG </w:t>
      </w:r>
      <w:r w:rsidR="007E2C41">
        <w:rPr>
          <w:rFonts w:ascii="Arial" w:hAnsi="Arial" w:cs="Arial"/>
          <w:color w:val="20262E"/>
          <w:sz w:val="22"/>
          <w:szCs w:val="22"/>
          <w:lang w:val="en-GB"/>
        </w:rPr>
        <w:t>g</w:t>
      </w:r>
      <w:r w:rsidRPr="007531CE">
        <w:rPr>
          <w:rFonts w:ascii="Arial" w:hAnsi="Arial" w:cs="Arial"/>
          <w:color w:val="20262E"/>
          <w:sz w:val="22"/>
          <w:szCs w:val="22"/>
          <w:lang w:val="en-GB"/>
        </w:rPr>
        <w:t xml:space="preserve">roup. The ammunition will be manufactured by companies belonging to the MSM Group, which includes major European producers of artillery, mortar, </w:t>
      </w:r>
      <w:proofErr w:type="gramStart"/>
      <w:r w:rsidRPr="007531CE">
        <w:rPr>
          <w:rFonts w:ascii="Arial" w:hAnsi="Arial" w:cs="Arial"/>
          <w:color w:val="20262E"/>
          <w:sz w:val="22"/>
          <w:szCs w:val="22"/>
          <w:lang w:val="en-GB"/>
        </w:rPr>
        <w:t>tank</w:t>
      </w:r>
      <w:proofErr w:type="gramEnd"/>
      <w:r w:rsidRPr="007531CE">
        <w:rPr>
          <w:rFonts w:ascii="Arial" w:hAnsi="Arial" w:cs="Arial"/>
          <w:color w:val="20262E"/>
          <w:sz w:val="22"/>
          <w:szCs w:val="22"/>
          <w:lang w:val="en-GB"/>
        </w:rPr>
        <w:t xml:space="preserve"> and medium-</w:t>
      </w:r>
      <w:proofErr w:type="spellStart"/>
      <w:r w:rsidRPr="007531CE">
        <w:rPr>
          <w:rFonts w:ascii="Arial" w:hAnsi="Arial" w:cs="Arial"/>
          <w:color w:val="20262E"/>
          <w:sz w:val="22"/>
          <w:szCs w:val="22"/>
          <w:lang w:val="en-GB"/>
        </w:rPr>
        <w:t>caliber</w:t>
      </w:r>
      <w:proofErr w:type="spellEnd"/>
      <w:r w:rsidRPr="007531CE">
        <w:rPr>
          <w:rFonts w:ascii="Arial" w:hAnsi="Arial" w:cs="Arial"/>
          <w:color w:val="20262E"/>
          <w:sz w:val="22"/>
          <w:szCs w:val="22"/>
          <w:lang w:val="en-GB"/>
        </w:rPr>
        <w:t xml:space="preserve"> ammunition meeting NATO standards, such as VOP </w:t>
      </w:r>
      <w:proofErr w:type="spellStart"/>
      <w:r w:rsidRPr="007531CE">
        <w:rPr>
          <w:rFonts w:ascii="Arial" w:hAnsi="Arial" w:cs="Arial"/>
          <w:color w:val="20262E"/>
          <w:sz w:val="22"/>
          <w:szCs w:val="22"/>
          <w:lang w:val="en-GB"/>
        </w:rPr>
        <w:t>Nováky</w:t>
      </w:r>
      <w:proofErr w:type="spellEnd"/>
      <w:r w:rsidRPr="007531CE">
        <w:rPr>
          <w:rFonts w:ascii="Arial" w:hAnsi="Arial" w:cs="Arial"/>
          <w:color w:val="20262E"/>
          <w:sz w:val="22"/>
          <w:szCs w:val="22"/>
          <w:lang w:val="en-GB"/>
        </w:rPr>
        <w:t xml:space="preserve">, ZVS, </w:t>
      </w:r>
      <w:proofErr w:type="spellStart"/>
      <w:r w:rsidRPr="007531CE">
        <w:rPr>
          <w:rFonts w:ascii="Arial" w:hAnsi="Arial" w:cs="Arial"/>
          <w:color w:val="20262E"/>
          <w:sz w:val="22"/>
          <w:szCs w:val="22"/>
          <w:lang w:val="en-GB"/>
        </w:rPr>
        <w:t>Fábrica</w:t>
      </w:r>
      <w:proofErr w:type="spellEnd"/>
      <w:r w:rsidRPr="007531CE">
        <w:rPr>
          <w:rFonts w:ascii="Arial" w:hAnsi="Arial" w:cs="Arial"/>
          <w:color w:val="20262E"/>
          <w:sz w:val="22"/>
          <w:szCs w:val="22"/>
          <w:lang w:val="en-GB"/>
        </w:rPr>
        <w:t xml:space="preserve"> de </w:t>
      </w:r>
      <w:proofErr w:type="spellStart"/>
      <w:r w:rsidRPr="007531CE">
        <w:rPr>
          <w:rFonts w:ascii="Arial" w:hAnsi="Arial" w:cs="Arial"/>
          <w:color w:val="20262E"/>
          <w:sz w:val="22"/>
          <w:szCs w:val="22"/>
          <w:lang w:val="en-GB"/>
        </w:rPr>
        <w:t>Municiones</w:t>
      </w:r>
      <w:proofErr w:type="spellEnd"/>
      <w:r w:rsidRPr="007531CE">
        <w:rPr>
          <w:rFonts w:ascii="Arial" w:hAnsi="Arial" w:cs="Arial"/>
          <w:color w:val="20262E"/>
          <w:sz w:val="22"/>
          <w:szCs w:val="22"/>
          <w:lang w:val="en-GB"/>
        </w:rPr>
        <w:t xml:space="preserve"> de Granada or ZVI.</w:t>
      </w:r>
    </w:p>
    <w:p w14:paraId="2F5CFD4C" w14:textId="1EB900D4" w:rsidR="00465825" w:rsidRPr="007531CE" w:rsidRDefault="00AE3C61" w:rsidP="007531CE">
      <w:pPr>
        <w:pStyle w:val="Normlnweb"/>
        <w:spacing w:before="120" w:beforeAutospacing="0" w:after="0" w:afterAutospacing="0"/>
        <w:jc w:val="both"/>
        <w:rPr>
          <w:rFonts w:ascii="Arial" w:hAnsi="Arial" w:cs="Arial"/>
          <w:color w:val="20262E"/>
          <w:sz w:val="22"/>
          <w:szCs w:val="22"/>
          <w:lang w:val="en-GB"/>
        </w:rPr>
      </w:pPr>
      <w:r w:rsidRPr="007531CE">
        <w:rPr>
          <w:rFonts w:ascii="Arial" w:hAnsi="Arial" w:cs="Arial"/>
          <w:i/>
          <w:color w:val="20262E"/>
          <w:sz w:val="22"/>
          <w:szCs w:val="22"/>
          <w:lang w:val="en-GB"/>
        </w:rPr>
        <w:t>“This contract</w:t>
      </w:r>
      <w:r w:rsidR="007E2C41">
        <w:rPr>
          <w:rFonts w:ascii="Arial" w:hAnsi="Arial" w:cs="Arial"/>
          <w:i/>
          <w:color w:val="20262E"/>
          <w:sz w:val="22"/>
          <w:szCs w:val="22"/>
          <w:lang w:val="en-GB"/>
        </w:rPr>
        <w:t xml:space="preserve"> is another example of the CSG g</w:t>
      </w:r>
      <w:r w:rsidRPr="007531CE">
        <w:rPr>
          <w:rFonts w:ascii="Arial" w:hAnsi="Arial" w:cs="Arial"/>
          <w:i/>
          <w:color w:val="20262E"/>
          <w:sz w:val="22"/>
          <w:szCs w:val="22"/>
          <w:lang w:val="en-GB"/>
        </w:rPr>
        <w:t>roup’s strategy to establish new relationships and develop existing partnerships with customers in NATO countries, which represent important pillars</w:t>
      </w:r>
      <w:r w:rsidR="007E2C41">
        <w:rPr>
          <w:rFonts w:ascii="Arial" w:hAnsi="Arial" w:cs="Arial"/>
          <w:i/>
          <w:color w:val="20262E"/>
          <w:sz w:val="22"/>
          <w:szCs w:val="22"/>
          <w:lang w:val="en-GB"/>
        </w:rPr>
        <w:t xml:space="preserve"> of European security. The CSG g</w:t>
      </w:r>
      <w:r w:rsidRPr="007531CE">
        <w:rPr>
          <w:rFonts w:ascii="Arial" w:hAnsi="Arial" w:cs="Arial"/>
          <w:i/>
          <w:color w:val="20262E"/>
          <w:sz w:val="22"/>
          <w:szCs w:val="22"/>
          <w:lang w:val="en-GB"/>
        </w:rPr>
        <w:t xml:space="preserve">roup offers its production capacities </w:t>
      </w:r>
      <w:bookmarkStart w:id="0" w:name="_GoBack"/>
      <w:bookmarkEnd w:id="0"/>
      <w:r w:rsidRPr="007531CE">
        <w:rPr>
          <w:rFonts w:ascii="Arial" w:hAnsi="Arial" w:cs="Arial"/>
          <w:i/>
          <w:color w:val="20262E"/>
          <w:sz w:val="22"/>
          <w:szCs w:val="22"/>
          <w:lang w:val="en-GB"/>
        </w:rPr>
        <w:t xml:space="preserve">not only to customers from the NATO, but also to reliable partners outside it, thus contributing to strengthening the importance of the European </w:t>
      </w:r>
      <w:proofErr w:type="spellStart"/>
      <w:r w:rsidRPr="007531CE">
        <w:rPr>
          <w:rFonts w:ascii="Arial" w:hAnsi="Arial" w:cs="Arial"/>
          <w:i/>
          <w:color w:val="20262E"/>
          <w:sz w:val="22"/>
          <w:szCs w:val="22"/>
          <w:lang w:val="en-GB"/>
        </w:rPr>
        <w:t>defense</w:t>
      </w:r>
      <w:proofErr w:type="spellEnd"/>
      <w:r w:rsidRPr="007531CE">
        <w:rPr>
          <w:rFonts w:ascii="Arial" w:hAnsi="Arial" w:cs="Arial"/>
          <w:i/>
          <w:color w:val="20262E"/>
          <w:sz w:val="22"/>
          <w:szCs w:val="22"/>
          <w:lang w:val="en-GB"/>
        </w:rPr>
        <w:t xml:space="preserve"> industry in the world in the context of the current involved international situation,”</w:t>
      </w:r>
      <w:r w:rsidRPr="007531CE">
        <w:rPr>
          <w:rFonts w:ascii="Arial" w:hAnsi="Arial" w:cs="Arial"/>
          <w:color w:val="20262E"/>
          <w:sz w:val="22"/>
          <w:szCs w:val="22"/>
          <w:lang w:val="en-GB"/>
        </w:rPr>
        <w:t xml:space="preserve"> said Michal </w:t>
      </w:r>
      <w:proofErr w:type="spellStart"/>
      <w:r w:rsidRPr="007531CE">
        <w:rPr>
          <w:rFonts w:ascii="Arial" w:hAnsi="Arial" w:cs="Arial"/>
          <w:color w:val="20262E"/>
          <w:sz w:val="22"/>
          <w:szCs w:val="22"/>
          <w:lang w:val="en-GB"/>
        </w:rPr>
        <w:t>Radouch</w:t>
      </w:r>
      <w:proofErr w:type="spellEnd"/>
      <w:r w:rsidRPr="007531CE">
        <w:rPr>
          <w:rFonts w:ascii="Arial" w:hAnsi="Arial" w:cs="Arial"/>
          <w:color w:val="20262E"/>
          <w:sz w:val="22"/>
          <w:szCs w:val="22"/>
          <w:lang w:val="en-GB"/>
        </w:rPr>
        <w:t>, Sales Director of Excalibur International.</w:t>
      </w:r>
      <w:r w:rsidR="00EA67F6" w:rsidRPr="007531CE">
        <w:rPr>
          <w:rFonts w:ascii="Arial" w:hAnsi="Arial" w:cs="Arial"/>
          <w:color w:val="20262E"/>
          <w:sz w:val="22"/>
          <w:szCs w:val="22"/>
          <w:lang w:val="en-GB"/>
        </w:rPr>
        <w:t> </w:t>
      </w:r>
    </w:p>
    <w:p w14:paraId="6BC144FB" w14:textId="77777777" w:rsidR="007531CE" w:rsidRPr="007531CE" w:rsidRDefault="007531CE" w:rsidP="007531CE">
      <w:pPr>
        <w:pStyle w:val="Normlnweb"/>
        <w:spacing w:before="120" w:beforeAutospacing="0" w:after="0" w:afterAutospacing="0"/>
        <w:jc w:val="both"/>
        <w:rPr>
          <w:lang w:val="en-GB"/>
        </w:rPr>
      </w:pPr>
      <w:r w:rsidRPr="007531CE">
        <w:rPr>
          <w:rFonts w:ascii="Arial" w:hAnsi="Arial" w:cs="Arial"/>
          <w:b/>
          <w:bCs/>
          <w:color w:val="20262E"/>
          <w:sz w:val="22"/>
          <w:szCs w:val="22"/>
          <w:lang w:val="en-GB"/>
        </w:rPr>
        <w:t>About CSG</w:t>
      </w:r>
      <w:r w:rsidRPr="007531CE">
        <w:rPr>
          <w:rFonts w:ascii="Arial" w:hAnsi="Arial" w:cs="Arial"/>
          <w:color w:val="20262E"/>
          <w:sz w:val="22"/>
          <w:szCs w:val="22"/>
          <w:lang w:val="en-GB"/>
        </w:rPr>
        <w:t> </w:t>
      </w:r>
    </w:p>
    <w:p w14:paraId="7080343C" w14:textId="77777777" w:rsidR="007531CE" w:rsidRPr="007531CE" w:rsidRDefault="007531CE" w:rsidP="007531CE">
      <w:pPr>
        <w:pStyle w:val="Normlnweb"/>
        <w:spacing w:before="120" w:beforeAutospacing="0" w:after="0" w:afterAutospacing="0"/>
        <w:jc w:val="both"/>
        <w:rPr>
          <w:lang w:val="en-GB"/>
        </w:rPr>
      </w:pPr>
      <w:r w:rsidRPr="007531CE">
        <w:rPr>
          <w:rFonts w:ascii="Arial" w:hAnsi="Arial" w:cs="Arial"/>
          <w:color w:val="20262E"/>
          <w:sz w:val="22"/>
          <w:szCs w:val="22"/>
          <w:lang w:val="en-GB"/>
        </w:rPr>
        <w:t xml:space="preserve">CSG N.V. (“CSG”) is a Dutch company and a leading European defence group, with its principal management headquarters located in Prague, Czech Republic. CSG develops and supplies defence and industrial technologies that contribute to a safer and more stable future. CSG focuses on the development and production of strategically important products, systems, and technologies across the defence and ammunition sectors and other related industries, such as aerospace. The Group operates key manufacturing facilities in the United States, the United Kingdom, Spain, Italy, Germany, the Czech Republic, Slovakia, Serbia, and India, and exports its products worldwide. CSG continues to invest in the growth of its portfolio of companies and the expansion of its core business activities. Key members of the Group include Excalibur Army (Czech Republic, land systems), </w:t>
      </w:r>
      <w:proofErr w:type="spellStart"/>
      <w:r w:rsidRPr="007531CE">
        <w:rPr>
          <w:rFonts w:ascii="Arial" w:hAnsi="Arial" w:cs="Arial"/>
          <w:color w:val="20262E"/>
          <w:sz w:val="22"/>
          <w:szCs w:val="22"/>
          <w:lang w:val="en-GB"/>
        </w:rPr>
        <w:t>Tatra</w:t>
      </w:r>
      <w:proofErr w:type="spellEnd"/>
      <w:r w:rsidRPr="007531CE">
        <w:rPr>
          <w:rFonts w:ascii="Arial" w:hAnsi="Arial" w:cs="Arial"/>
          <w:color w:val="20262E"/>
          <w:sz w:val="22"/>
          <w:szCs w:val="22"/>
          <w:lang w:val="en-GB"/>
        </w:rPr>
        <w:t xml:space="preserve"> Trucks (Czech Republic, vehicles), MSM Group (Slovakia, artillery ammunition) and The Kinetic Group (United States, small-calibre ammunition). CSG employs more than 14,000 people across its integrated and affiliated companies.  In 2024, the Group’s annual reported revenues amounted to EUR 4.0 billion. CSG is traded on Euronext Amsterdam under the symbol </w:t>
      </w:r>
      <w:r w:rsidRPr="007531CE">
        <w:rPr>
          <w:rFonts w:ascii="Arial" w:hAnsi="Arial" w:cs="Arial"/>
          <w:b/>
          <w:bCs/>
          <w:color w:val="20262E"/>
          <w:sz w:val="22"/>
          <w:szCs w:val="22"/>
          <w:lang w:val="en-GB"/>
        </w:rPr>
        <w:t>CSG</w:t>
      </w:r>
      <w:r w:rsidRPr="007531CE">
        <w:rPr>
          <w:rFonts w:ascii="Arial" w:hAnsi="Arial" w:cs="Arial"/>
          <w:color w:val="20262E"/>
          <w:sz w:val="22"/>
          <w:szCs w:val="22"/>
          <w:lang w:val="en-GB"/>
        </w:rPr>
        <w:t>. For more information, visit: </w:t>
      </w:r>
      <w:hyperlink r:id="rId8" w:history="1">
        <w:r w:rsidRPr="007531CE">
          <w:rPr>
            <w:rStyle w:val="Hypertextovodkaz"/>
            <w:rFonts w:ascii="Arial" w:hAnsi="Arial" w:cs="Arial"/>
            <w:sz w:val="22"/>
            <w:szCs w:val="22"/>
            <w:lang w:val="en-GB"/>
          </w:rPr>
          <w:t>https://czechoslovakgroup.com/en</w:t>
        </w:r>
      </w:hyperlink>
      <w:r w:rsidRPr="007531CE">
        <w:rPr>
          <w:rFonts w:ascii="Arial" w:hAnsi="Arial" w:cs="Arial"/>
          <w:color w:val="20262E"/>
          <w:sz w:val="22"/>
          <w:szCs w:val="22"/>
          <w:lang w:val="en-GB"/>
        </w:rPr>
        <w:t>    </w:t>
      </w:r>
    </w:p>
    <w:p w14:paraId="0160E719" w14:textId="77777777" w:rsidR="007531CE" w:rsidRPr="007531CE" w:rsidRDefault="007531CE" w:rsidP="007531CE">
      <w:pPr>
        <w:pStyle w:val="Normlnweb"/>
        <w:spacing w:before="120" w:beforeAutospacing="0" w:after="0" w:afterAutospacing="0"/>
        <w:jc w:val="both"/>
        <w:rPr>
          <w:lang w:val="en-GB"/>
        </w:rPr>
      </w:pPr>
      <w:r w:rsidRPr="007531CE">
        <w:rPr>
          <w:rFonts w:ascii="Arial" w:hAnsi="Arial" w:cs="Arial"/>
          <w:color w:val="20262E"/>
          <w:sz w:val="22"/>
          <w:szCs w:val="22"/>
          <w:lang w:val="en-GB"/>
        </w:rPr>
        <w:t> </w:t>
      </w:r>
    </w:p>
    <w:p w14:paraId="7D8E62F3" w14:textId="04A687C3" w:rsidR="007531CE" w:rsidRPr="007531CE" w:rsidRDefault="007531CE" w:rsidP="007531CE">
      <w:pPr>
        <w:pStyle w:val="Normlnweb"/>
        <w:spacing w:before="0" w:beforeAutospacing="0" w:after="0" w:afterAutospacing="0"/>
        <w:jc w:val="both"/>
        <w:rPr>
          <w:lang w:val="en-GB"/>
        </w:rPr>
      </w:pPr>
      <w:r w:rsidRPr="007531CE">
        <w:rPr>
          <w:rFonts w:ascii="Arial" w:hAnsi="Arial" w:cs="Arial"/>
          <w:b/>
          <w:bCs/>
          <w:color w:val="20262E"/>
          <w:sz w:val="22"/>
          <w:szCs w:val="22"/>
          <w:lang w:val="en-GB"/>
        </w:rPr>
        <w:t xml:space="preserve">Press Service of the CSG </w:t>
      </w:r>
      <w:r w:rsidR="007E2C41">
        <w:rPr>
          <w:rFonts w:ascii="Arial" w:hAnsi="Arial" w:cs="Arial"/>
          <w:b/>
          <w:bCs/>
          <w:color w:val="20262E"/>
          <w:sz w:val="22"/>
          <w:szCs w:val="22"/>
          <w:lang w:val="en-GB"/>
        </w:rPr>
        <w:t>g</w:t>
      </w:r>
      <w:r w:rsidRPr="007531CE">
        <w:rPr>
          <w:rFonts w:ascii="Arial" w:hAnsi="Arial" w:cs="Arial"/>
          <w:b/>
          <w:bCs/>
          <w:color w:val="20262E"/>
          <w:sz w:val="22"/>
          <w:szCs w:val="22"/>
          <w:lang w:val="en-GB"/>
        </w:rPr>
        <w:t>roup</w:t>
      </w:r>
      <w:r w:rsidRPr="007531CE">
        <w:rPr>
          <w:rFonts w:ascii="Arial" w:hAnsi="Arial" w:cs="Arial"/>
          <w:color w:val="20262E"/>
          <w:sz w:val="22"/>
          <w:szCs w:val="22"/>
          <w:lang w:val="en-GB"/>
        </w:rPr>
        <w:t> </w:t>
      </w:r>
    </w:p>
    <w:p w14:paraId="5A76FF4F" w14:textId="77777777" w:rsidR="007531CE" w:rsidRPr="007531CE" w:rsidRDefault="007531CE" w:rsidP="007531CE">
      <w:pPr>
        <w:pStyle w:val="Normlnweb"/>
        <w:spacing w:before="0" w:beforeAutospacing="0" w:after="0" w:afterAutospacing="0"/>
        <w:jc w:val="both"/>
        <w:rPr>
          <w:lang w:val="en-GB"/>
        </w:rPr>
      </w:pPr>
      <w:r w:rsidRPr="007531CE">
        <w:rPr>
          <w:rFonts w:ascii="Arial" w:hAnsi="Arial" w:cs="Arial"/>
          <w:color w:val="20262E"/>
          <w:sz w:val="22"/>
          <w:szCs w:val="22"/>
          <w:lang w:val="en-GB"/>
        </w:rPr>
        <w:t>Andrej </w:t>
      </w:r>
      <w:proofErr w:type="spellStart"/>
      <w:r w:rsidRPr="007531CE">
        <w:rPr>
          <w:rFonts w:ascii="Arial" w:hAnsi="Arial" w:cs="Arial"/>
          <w:color w:val="20262E"/>
          <w:sz w:val="22"/>
          <w:szCs w:val="22"/>
          <w:lang w:val="en-GB"/>
        </w:rPr>
        <w:t>Čírtek</w:t>
      </w:r>
      <w:proofErr w:type="spellEnd"/>
      <w:r w:rsidRPr="007531CE">
        <w:rPr>
          <w:rFonts w:ascii="Arial" w:hAnsi="Arial" w:cs="Arial"/>
          <w:color w:val="20262E"/>
          <w:sz w:val="22"/>
          <w:szCs w:val="22"/>
          <w:lang w:val="en-GB"/>
        </w:rPr>
        <w:t>, spokesperson </w:t>
      </w:r>
    </w:p>
    <w:p w14:paraId="222D68D2" w14:textId="77777777" w:rsidR="007531CE" w:rsidRPr="007531CE" w:rsidRDefault="007531CE" w:rsidP="007531CE">
      <w:pPr>
        <w:pStyle w:val="Normlnweb"/>
        <w:spacing w:before="0" w:beforeAutospacing="0" w:after="0" w:afterAutospacing="0"/>
        <w:jc w:val="both"/>
        <w:rPr>
          <w:lang w:val="en-GB"/>
        </w:rPr>
      </w:pPr>
      <w:proofErr w:type="gramStart"/>
      <w:r w:rsidRPr="007531CE">
        <w:rPr>
          <w:rFonts w:ascii="Arial" w:hAnsi="Arial" w:cs="Arial"/>
          <w:color w:val="20262E"/>
          <w:sz w:val="22"/>
          <w:szCs w:val="22"/>
          <w:lang w:val="en-GB"/>
        </w:rPr>
        <w:t>phone.:</w:t>
      </w:r>
      <w:proofErr w:type="gramEnd"/>
      <w:r w:rsidRPr="007531CE">
        <w:rPr>
          <w:rFonts w:ascii="Arial" w:hAnsi="Arial" w:cs="Arial"/>
          <w:color w:val="20262E"/>
          <w:sz w:val="22"/>
          <w:szCs w:val="22"/>
          <w:lang w:val="en-GB"/>
        </w:rPr>
        <w:t xml:space="preserve"> +420 602 494 208   </w:t>
      </w:r>
    </w:p>
    <w:p w14:paraId="431B0214" w14:textId="77777777" w:rsidR="007531CE" w:rsidRPr="007531CE" w:rsidRDefault="007531CE" w:rsidP="007531CE">
      <w:pPr>
        <w:pStyle w:val="Normlnweb"/>
        <w:spacing w:before="0" w:beforeAutospacing="0" w:after="0" w:afterAutospacing="0"/>
        <w:jc w:val="both"/>
        <w:rPr>
          <w:lang w:val="en-GB"/>
        </w:rPr>
      </w:pPr>
      <w:r w:rsidRPr="007531CE">
        <w:rPr>
          <w:rFonts w:ascii="Arial" w:hAnsi="Arial" w:cs="Arial"/>
          <w:color w:val="20262E"/>
          <w:sz w:val="22"/>
          <w:szCs w:val="22"/>
          <w:lang w:val="en-GB"/>
        </w:rPr>
        <w:t>E-mail: </w:t>
      </w:r>
      <w:hyperlink r:id="rId9" w:history="1">
        <w:r w:rsidRPr="007531CE">
          <w:rPr>
            <w:rStyle w:val="Hypertextovodkaz"/>
            <w:rFonts w:ascii="Arial" w:hAnsi="Arial" w:cs="Arial"/>
            <w:sz w:val="22"/>
            <w:szCs w:val="22"/>
            <w:lang w:val="en-GB"/>
          </w:rPr>
          <w:t>andrej.cirtek@czechoslovakgroup.cz</w:t>
        </w:r>
      </w:hyperlink>
      <w:r w:rsidRPr="007531CE">
        <w:rPr>
          <w:rFonts w:ascii="Arial" w:hAnsi="Arial" w:cs="Arial"/>
          <w:color w:val="20262E"/>
          <w:sz w:val="22"/>
          <w:szCs w:val="22"/>
          <w:lang w:val="en-GB"/>
        </w:rPr>
        <w:t>  </w:t>
      </w:r>
    </w:p>
    <w:p w14:paraId="48D3AEAB" w14:textId="77777777" w:rsidR="00465825" w:rsidRDefault="00465825">
      <w:pPr>
        <w:spacing w:before="120"/>
        <w:jc w:val="both"/>
        <w:rPr>
          <w:rFonts w:ascii="Arial" w:eastAsia="Arial" w:hAnsi="Arial" w:cs="Arial"/>
          <w:sz w:val="22"/>
          <w:szCs w:val="22"/>
        </w:rPr>
      </w:pPr>
    </w:p>
    <w:sectPr w:rsidR="00465825">
      <w:headerReference w:type="even" r:id="rId10"/>
      <w:headerReference w:type="default" r:id="rId11"/>
      <w:footerReference w:type="even" r:id="rId12"/>
      <w:footerReference w:type="default" r:id="rId13"/>
      <w:headerReference w:type="first" r:id="rId14"/>
      <w:footerReference w:type="first" r:id="rId15"/>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B9523" w14:textId="77777777" w:rsidR="00620ECC" w:rsidRDefault="00620ECC">
      <w:r>
        <w:separator/>
      </w:r>
    </w:p>
  </w:endnote>
  <w:endnote w:type="continuationSeparator" w:id="0">
    <w:p w14:paraId="403D838A" w14:textId="77777777" w:rsidR="00620ECC" w:rsidRDefault="0062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Helvetica Neue">
    <w:altName w:val="Sylfaen"/>
    <w:charset w:val="00"/>
    <w:family w:val="auto"/>
    <w:pitch w:val="default"/>
    <w:embedRegular r:id="rId1" w:fontKey="{A3F6E16D-2721-470E-83C6-40BC6920F683}"/>
  </w:font>
  <w:font w:name="Cambria">
    <w:panose1 w:val="02040503050406030204"/>
    <w:charset w:val="EE"/>
    <w:family w:val="roman"/>
    <w:pitch w:val="variable"/>
    <w:sig w:usb0="E00006FF" w:usb1="420024FF" w:usb2="02000000" w:usb3="00000000" w:csb0="0000019F" w:csb1="00000000"/>
    <w:embedRegular r:id="rId2" w:fontKey="{52453B6C-C677-4CA7-840E-E9C1CDA47C08}"/>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embedItalic r:id="rId3" w:fontKey="{925C4FB4-E576-4A32-810F-1D249A268649}"/>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74866784-E689-4F22-83AA-2575EF87C2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84392" w14:textId="77777777" w:rsidR="00465825" w:rsidRDefault="00EA67F6">
    <w:pPr>
      <w:pBdr>
        <w:top w:val="nil"/>
        <w:left w:val="nil"/>
        <w:bottom w:val="nil"/>
        <w:right w:val="nil"/>
        <w:between w:val="nil"/>
      </w:pBdr>
      <w:tabs>
        <w:tab w:val="center" w:pos="4536"/>
        <w:tab w:val="right" w:pos="9072"/>
      </w:tabs>
      <w:rPr>
        <w:color w:val="000000"/>
      </w:rPr>
    </w:pPr>
    <w:r>
      <w:rPr>
        <w:noProof/>
        <w:lang w:val="cs-CZ"/>
      </w:rPr>
      <mc:AlternateContent>
        <mc:Choice Requires="wps">
          <w:drawing>
            <wp:anchor distT="0" distB="0" distL="0" distR="0" simplePos="0" relativeHeight="251663360" behindDoc="0" locked="0" layoutInCell="1" hidden="0" allowOverlap="1" wp14:anchorId="2AECD97B" wp14:editId="5B600DB6">
              <wp:simplePos x="0" y="0"/>
              <wp:positionH relativeFrom="column">
                <wp:posOffset>2111375</wp:posOffset>
              </wp:positionH>
              <wp:positionV relativeFrom="paragraph">
                <wp:posOffset>-4761</wp:posOffset>
              </wp:positionV>
              <wp:extent cx="453390" cy="453390"/>
              <wp:effectExtent l="0" t="0" r="0" b="0"/>
              <wp:wrapNone/>
              <wp:docPr id="1283040924" name="Obdélník 1283040924"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1E8209E9" w14:textId="77777777" w:rsidR="00465825" w:rsidRDefault="00EA67F6">
                          <w:pPr>
                            <w:textDirection w:val="btLr"/>
                          </w:pPr>
                          <w:r>
                            <w:rPr>
                              <w:rFonts w:ascii="Calibri" w:eastAsia="Calibri" w:hAnsi="Calibri" w:cs="Calibri"/>
                              <w:color w:val="000000"/>
                              <w:sz w:val="20"/>
                            </w:rPr>
                            <w:t>Interní</w:t>
                          </w:r>
                        </w:p>
                      </w:txbxContent>
                    </wps:txbx>
                    <wps:bodyPr spcFirstLastPara="1" wrap="square" lIns="0" tIns="0" rIns="0" bIns="190500" anchor="b" anchorCtr="0">
                      <a:noAutofit/>
                    </wps:bodyPr>
                  </wps:wsp>
                </a:graphicData>
              </a:graphic>
            </wp:anchor>
          </w:drawing>
        </mc:Choice>
        <mc:Fallback>
          <w:pict>
            <v:rect w14:anchorId="2AECD97B" id="Obdélník 1283040924" o:spid="_x0000_s1028" alt="Interní" style="position:absolute;margin-left:166.25pt;margin-top:-.35pt;width:35.7pt;height:35.7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" filled="f" stroked="f">
              <v:textbox inset="0,0,0,15pt">
                <w:txbxContent>
                  <w:p w14:paraId="1E8209E9" w14:textId="77777777" w:rsidR="00465825" w:rsidRDefault="00EA67F6">
                    <w:pPr>
                      <w:textDirection w:val="btLr"/>
                    </w:pPr>
                    <w:r>
                      <w:rPr>
                        <w:rFonts w:ascii="Calibri" w:eastAsia="Calibri" w:hAnsi="Calibri" w:cs="Calibri"/>
                        <w:color w:val="000000"/>
                        <w:sz w:val="20"/>
                      </w:rPr>
                      <w:t>Interní</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A7D56" w14:textId="77777777" w:rsidR="00465825" w:rsidRDefault="00EA67F6">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7E2C41">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7E2C41">
      <w:rPr>
        <w:rFonts w:ascii="Arial" w:eastAsia="Arial" w:hAnsi="Arial" w:cs="Arial"/>
        <w:noProof/>
        <w:color w:val="20262E"/>
        <w:sz w:val="14"/>
        <w:szCs w:val="14"/>
      </w:rPr>
      <w:t>1</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01377" w14:textId="77777777" w:rsidR="00465825" w:rsidRDefault="00EA67F6">
    <w:pPr>
      <w:pBdr>
        <w:top w:val="nil"/>
        <w:left w:val="nil"/>
        <w:bottom w:val="nil"/>
        <w:right w:val="nil"/>
        <w:between w:val="nil"/>
      </w:pBdr>
      <w:tabs>
        <w:tab w:val="center" w:pos="4536"/>
        <w:tab w:val="right" w:pos="9072"/>
      </w:tabs>
      <w:rPr>
        <w:color w:val="000000"/>
      </w:rPr>
    </w:pPr>
    <w:r>
      <w:rPr>
        <w:noProof/>
        <w:lang w:val="cs-CZ"/>
      </w:rPr>
      <mc:AlternateContent>
        <mc:Choice Requires="wps">
          <w:drawing>
            <wp:anchor distT="0" distB="0" distL="0" distR="0" simplePos="0" relativeHeight="251662336" behindDoc="0" locked="0" layoutInCell="1" hidden="0" allowOverlap="1" wp14:anchorId="1BAA6470" wp14:editId="72DBD03C">
              <wp:simplePos x="0" y="0"/>
              <wp:positionH relativeFrom="column">
                <wp:posOffset>2111375</wp:posOffset>
              </wp:positionH>
              <wp:positionV relativeFrom="paragraph">
                <wp:posOffset>-4761</wp:posOffset>
              </wp:positionV>
              <wp:extent cx="453390" cy="453390"/>
              <wp:effectExtent l="0" t="0" r="0" b="0"/>
              <wp:wrapNone/>
              <wp:docPr id="1283040923" name="Obdélník 1283040923"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44BFE0E" w14:textId="77777777" w:rsidR="00465825" w:rsidRDefault="00EA67F6">
                          <w:pPr>
                            <w:textDirection w:val="btLr"/>
                          </w:pPr>
                          <w:r>
                            <w:rPr>
                              <w:rFonts w:ascii="Calibri" w:eastAsia="Calibri" w:hAnsi="Calibri" w:cs="Calibri"/>
                              <w:color w:val="000000"/>
                              <w:sz w:val="20"/>
                            </w:rPr>
                            <w:t>Interní</w:t>
                          </w:r>
                        </w:p>
                      </w:txbxContent>
                    </wps:txbx>
                    <wps:bodyPr spcFirstLastPara="1" wrap="square" lIns="0" tIns="0" rIns="0" bIns="190500" anchor="b" anchorCtr="0">
                      <a:noAutofit/>
                    </wps:bodyPr>
                  </wps:wsp>
                </a:graphicData>
              </a:graphic>
            </wp:anchor>
          </w:drawing>
        </mc:Choice>
        <mc:Fallback>
          <w:pict>
            <v:rect w14:anchorId="1BAA6470" id="Obdélník 1283040923" o:spid="_x0000_s1030" alt="Interní" style="position:absolute;margin-left:166.25pt;margin-top:-.35pt;width:35.7pt;height:35.7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" filled="f" stroked="f">
              <v:textbox inset="0,0,0,15pt">
                <w:txbxContent>
                  <w:p w14:paraId="044BFE0E" w14:textId="77777777" w:rsidR="00465825" w:rsidRDefault="00EA67F6">
                    <w:pPr>
                      <w:textDirection w:val="btLr"/>
                    </w:pPr>
                    <w:r>
                      <w:rPr>
                        <w:rFonts w:ascii="Calibri" w:eastAsia="Calibri" w:hAnsi="Calibri" w:cs="Calibri"/>
                        <w:color w:val="000000"/>
                        <w:sz w:val="20"/>
                      </w:rPr>
                      <w:t>Interní</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AF2F0" w14:textId="77777777" w:rsidR="00620ECC" w:rsidRDefault="00620ECC">
      <w:r>
        <w:separator/>
      </w:r>
    </w:p>
  </w:footnote>
  <w:footnote w:type="continuationSeparator" w:id="0">
    <w:p w14:paraId="2AFDA7F8" w14:textId="77777777" w:rsidR="00620ECC" w:rsidRDefault="00620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EAD4A" w14:textId="77777777" w:rsidR="00465825" w:rsidRDefault="00EA67F6">
    <w:pPr>
      <w:pBdr>
        <w:top w:val="nil"/>
        <w:left w:val="nil"/>
        <w:bottom w:val="nil"/>
        <w:right w:val="nil"/>
        <w:between w:val="nil"/>
      </w:pBdr>
      <w:tabs>
        <w:tab w:val="center" w:pos="4536"/>
        <w:tab w:val="right" w:pos="9072"/>
      </w:tabs>
      <w:rPr>
        <w:color w:val="000000"/>
      </w:rPr>
    </w:pPr>
    <w:r>
      <w:rPr>
        <w:noProof/>
        <w:color w:val="000000"/>
        <w:lang w:val="cs-CZ"/>
      </w:rPr>
      <mc:AlternateContent>
        <mc:Choice Requires="wps">
          <w:drawing>
            <wp:anchor distT="0" distB="0" distL="0" distR="0" simplePos="0" relativeHeight="251661312" behindDoc="0" locked="0" layoutInCell="1" hidden="0" allowOverlap="1" wp14:anchorId="115FA9C9" wp14:editId="1E013C71">
              <wp:simplePos x="0" y="0"/>
              <wp:positionH relativeFrom="page">
                <wp:align>center</wp:align>
              </wp:positionH>
              <wp:positionV relativeFrom="page">
                <wp:align>top</wp:align>
              </wp:positionV>
              <wp:extent cx="453390" cy="453390"/>
              <wp:effectExtent l="0" t="0" r="0" b="0"/>
              <wp:wrapNone/>
              <wp:docPr id="1283040922" name="Obdélník 1283040922"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03F80E4" w14:textId="77777777" w:rsidR="00465825" w:rsidRDefault="00EA67F6">
                          <w:pPr>
                            <w:textDirection w:val="btLr"/>
                          </w:pPr>
                          <w:r>
                            <w:rPr>
                              <w:rFonts w:ascii="Calibri" w:eastAsia="Calibri" w:hAnsi="Calibri" w:cs="Calibri"/>
                              <w:color w:val="000000"/>
                              <w:sz w:val="20"/>
                            </w:rPr>
                            <w:t>Interní</w:t>
                          </w:r>
                        </w:p>
                      </w:txbxContent>
                    </wps:txbx>
                    <wps:bodyPr spcFirstLastPara="1" wrap="square" lIns="0" tIns="190500" rIns="0" bIns="0" anchor="t" anchorCtr="0">
                      <a:noAutofit/>
                    </wps:bodyPr>
                  </wps:wsp>
                </a:graphicData>
              </a:graphic>
            </wp:anchor>
          </w:drawing>
        </mc:Choice>
        <mc:Fallback>
          <w:pict>
            <v:rect w14:anchorId="115FA9C9" id="Obdélník 1283040922" o:spid="_x0000_s1026" alt="Interní" style="position:absolute;margin-left:0;margin-top:0;width:35.7pt;height:35.7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" filled="f" stroked="f">
              <v:textbox inset="0,15pt,0,0">
                <w:txbxContent>
                  <w:p w14:paraId="003F80E4" w14:textId="77777777" w:rsidR="00465825" w:rsidRDefault="00EA67F6">
                    <w:pPr>
                      <w:textDirection w:val="btLr"/>
                    </w:pPr>
                    <w:r>
                      <w:rPr>
                        <w:rFonts w:ascii="Calibri" w:eastAsia="Calibri" w:hAnsi="Calibri" w:cs="Calibri"/>
                        <w:color w:val="000000"/>
                        <w:sz w:val="20"/>
                      </w:rPr>
                      <w:t>Interní</w:t>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AC4B3" w14:textId="77777777" w:rsidR="00465825" w:rsidRDefault="00EA67F6">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lang w:val="cs-CZ"/>
      </w:rPr>
      <mc:AlternateContent>
        <mc:Choice Requires="wps">
          <w:drawing>
            <wp:anchor distT="0" distB="0" distL="0" distR="0" simplePos="0" relativeHeight="251658240" behindDoc="0" locked="0" layoutInCell="1" hidden="0" allowOverlap="1" wp14:anchorId="30788C46" wp14:editId="1BAA2F60">
              <wp:simplePos x="0" y="0"/>
              <wp:positionH relativeFrom="page">
                <wp:align>center</wp:align>
              </wp:positionH>
              <wp:positionV relativeFrom="page">
                <wp:align>top</wp:align>
              </wp:positionV>
              <wp:extent cx="453390" cy="453390"/>
              <wp:effectExtent l="0" t="0" r="0" b="0"/>
              <wp:wrapNone/>
              <wp:docPr id="1283040925" name="Obdélník 1283040925"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75D08CCC" w14:textId="77777777" w:rsidR="00465825" w:rsidRDefault="00465825">
                          <w:pPr>
                            <w:textDirection w:val="btLr"/>
                          </w:pPr>
                        </w:p>
                      </w:txbxContent>
                    </wps:txbx>
                    <wps:bodyPr spcFirstLastPara="1" wrap="square" lIns="0" tIns="190500" rIns="0" bIns="0" anchor="t" anchorCtr="0">
                      <a:noAutofit/>
                    </wps:bodyPr>
                  </wps:wsp>
                </a:graphicData>
              </a:graphic>
            </wp:anchor>
          </w:drawing>
        </mc:Choice>
        <mc:Fallback>
          <w:pict>
            <v:rect w14:anchorId="30788C46" id="Obdélník 1283040925" o:spid="_x0000_s1027" alt="Interní"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" filled="f" stroked="f">
              <v:textbox inset="0,15pt,0,0">
                <w:txbxContent>
                  <w:p w14:paraId="75D08CCC" w14:textId="77777777" w:rsidR="00465825" w:rsidRDefault="00465825">
                    <w:pPr>
                      <w:textDirection w:val="btLr"/>
                    </w:pPr>
                  </w:p>
                </w:txbxContent>
              </v:textbox>
              <w10:wrap anchorx="page" anchory="page"/>
            </v:rect>
          </w:pict>
        </mc:Fallback>
      </mc:AlternateContent>
    </w:r>
    <w:r>
      <w:rPr>
        <w:noProof/>
        <w:lang w:val="cs-CZ"/>
      </w:rPr>
      <w:drawing>
        <wp:anchor distT="0" distB="0" distL="0" distR="0" simplePos="0" relativeHeight="251659264" behindDoc="1" locked="0" layoutInCell="1" hidden="0" allowOverlap="1" wp14:anchorId="6AE83676" wp14:editId="697E3CBC">
          <wp:simplePos x="0" y="0"/>
          <wp:positionH relativeFrom="column">
            <wp:posOffset>-720089</wp:posOffset>
          </wp:positionH>
          <wp:positionV relativeFrom="paragraph">
            <wp:posOffset>-720089</wp:posOffset>
          </wp:positionV>
          <wp:extent cx="7540731" cy="10662331"/>
          <wp:effectExtent l="0" t="0" r="0" b="0"/>
          <wp:wrapNone/>
          <wp:docPr id="1283040926" name="image6.png" descr="Obsah obrázku text, snímek obrazovky, bílé, design&#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image6.png" descr="Obsah obrázku text, snímek obrazovky, bílé, design&#10;&#10;Obsah generovaný pomocí AI může být nesprávný."/>
                  <pic:cNvPicPr preferRelativeResize="0"/>
                </pic:nvPicPr>
                <pic:blipFill>
                  <a:blip r:embed="rId1"/>
                  <a:srcRect/>
                  <a:stretch>
                    <a:fillRect/>
                  </a:stretch>
                </pic:blipFill>
                <pic:spPr>
                  <a:xfrm>
                    <a:off x="0" y="0"/>
                    <a:ext cx="7540731" cy="10662331"/>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70FF6" w14:textId="77777777" w:rsidR="00465825" w:rsidRDefault="00EA67F6">
    <w:pPr>
      <w:pBdr>
        <w:top w:val="nil"/>
        <w:left w:val="nil"/>
        <w:bottom w:val="nil"/>
        <w:right w:val="nil"/>
        <w:between w:val="nil"/>
      </w:pBdr>
      <w:tabs>
        <w:tab w:val="center" w:pos="4536"/>
        <w:tab w:val="right" w:pos="9072"/>
      </w:tabs>
      <w:rPr>
        <w:color w:val="000000"/>
      </w:rPr>
    </w:pPr>
    <w:r>
      <w:rPr>
        <w:noProof/>
        <w:color w:val="000000"/>
        <w:lang w:val="cs-CZ"/>
      </w:rPr>
      <mc:AlternateContent>
        <mc:Choice Requires="wps">
          <w:drawing>
            <wp:anchor distT="0" distB="0" distL="0" distR="0" simplePos="0" relativeHeight="251660288" behindDoc="0" locked="0" layoutInCell="1" hidden="0" allowOverlap="1" wp14:anchorId="0EFAEAA5" wp14:editId="4B086228">
              <wp:simplePos x="0" y="0"/>
              <wp:positionH relativeFrom="page">
                <wp:align>center</wp:align>
              </wp:positionH>
              <wp:positionV relativeFrom="page">
                <wp:align>top</wp:align>
              </wp:positionV>
              <wp:extent cx="453390" cy="453390"/>
              <wp:effectExtent l="0" t="0" r="0" b="0"/>
              <wp:wrapNone/>
              <wp:docPr id="1283040921" name="Obdélník 1283040921"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D064C91" w14:textId="77777777" w:rsidR="00465825" w:rsidRDefault="00EA67F6">
                          <w:pPr>
                            <w:textDirection w:val="btLr"/>
                          </w:pPr>
                          <w:r>
                            <w:rPr>
                              <w:rFonts w:ascii="Calibri" w:eastAsia="Calibri" w:hAnsi="Calibri" w:cs="Calibri"/>
                              <w:color w:val="000000"/>
                              <w:sz w:val="20"/>
                            </w:rPr>
                            <w:t>Interní</w:t>
                          </w:r>
                        </w:p>
                      </w:txbxContent>
                    </wps:txbx>
                    <wps:bodyPr spcFirstLastPara="1" wrap="square" lIns="0" tIns="190500" rIns="0" bIns="0" anchor="t" anchorCtr="0">
                      <a:noAutofit/>
                    </wps:bodyPr>
                  </wps:wsp>
                </a:graphicData>
              </a:graphic>
            </wp:anchor>
          </w:drawing>
        </mc:Choice>
        <mc:Fallback>
          <w:pict>
            <v:rect w14:anchorId="0EFAEAA5" id="Obdélník 1283040921" o:spid="_x0000_s1029" alt="Interní" style="position:absolute;margin-left:0;margin-top:0;width:35.7pt;height:35.7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" filled="f" stroked="f">
              <v:textbox inset="0,15pt,0,0">
                <w:txbxContent>
                  <w:p w14:paraId="5D064C91" w14:textId="77777777" w:rsidR="00465825" w:rsidRDefault="00EA67F6">
                    <w:pPr>
                      <w:textDirection w:val="btLr"/>
                    </w:pPr>
                    <w:r>
                      <w:rPr>
                        <w:rFonts w:ascii="Calibri" w:eastAsia="Calibri" w:hAnsi="Calibri" w:cs="Calibri"/>
                        <w:color w:val="000000"/>
                        <w:sz w:val="20"/>
                      </w:rPr>
                      <w:t>Interní</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768B5"/>
    <w:multiLevelType w:val="multilevel"/>
    <w:tmpl w:val="90662590"/>
    <w:lvl w:ilvl="0">
      <w:start w:val="1"/>
      <w:numFmt w:val="decimal"/>
      <w:pStyle w:val="Se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825"/>
    <w:rsid w:val="00465825"/>
    <w:rsid w:val="00521058"/>
    <w:rsid w:val="00620ECC"/>
    <w:rsid w:val="007531CE"/>
    <w:rsid w:val="007E2C41"/>
    <w:rsid w:val="00AE3C61"/>
    <w:rsid w:val="00B73689"/>
    <w:rsid w:val="00B91667"/>
    <w:rsid w:val="00C635FE"/>
    <w:rsid w:val="00CB7059"/>
    <w:rsid w:val="00EA67F6"/>
    <w:rsid w:val="00ED7C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7D1F"/>
  <w15:docId w15:val="{6A655714-9F76-4D53-BCD1-5AC24EE3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customStyle="1" w:styleId="UnresolvedMention">
    <w:name w:val="Unresolved Mention"/>
    <w:basedOn w:val="Standardnpsmoodstavce"/>
    <w:uiPriority w:val="99"/>
    <w:semiHidden/>
    <w:unhideWhenUsed/>
    <w:rsid w:val="00D42B87"/>
    <w:rPr>
      <w:color w:val="605E5C"/>
      <w:shd w:val="clear" w:color="auto" w:fill="E1DFDD"/>
    </w:rPr>
  </w:style>
  <w:style w:type="paragraph" w:styleId="Odstavecseseznamem">
    <w:name w:val="List Paragraph"/>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uiPriority w:val="99"/>
    <w:unhideWhenUsed/>
    <w:rsid w:val="00913EE9"/>
    <w:pPr>
      <w:numPr>
        <w:numId w:val="1"/>
      </w:numPr>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Podtitul">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paragraph" w:styleId="Normlnweb">
    <w:name w:val="Normal (Web)"/>
    <w:basedOn w:val="Normln"/>
    <w:uiPriority w:val="99"/>
    <w:semiHidden/>
    <w:unhideWhenUsed/>
    <w:rsid w:val="007531CE"/>
    <w:pPr>
      <w:spacing w:before="100" w:beforeAutospacing="1" w:after="100" w:afterAutospacing="1"/>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942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zechoslovakgroup.com/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j.cirtek@czechoslovakgroup.cz"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DJkBbzKQkZ6NJKkeZw4Tjy2tA==">CgMxLjA4AHIhMWdlaHg3TlZIY1ZuWmpqT3lhOTMzVlFNN2RZUXNaTU42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446</Words>
  <Characters>2637</Characters>
  <Application>Microsoft Office Word</Application>
  <DocSecurity>0</DocSecurity>
  <Lines>21</Lines>
  <Paragraphs>6</Paragraphs>
  <ScaleCrop>false</ScaleCrop>
  <Company>Czechoslovak Group, a.s.</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Cirtek</dc:creator>
  <cp:lastModifiedBy>Účet Microsoft</cp:lastModifiedBy>
  <cp:revision>8</cp:revision>
  <dcterms:created xsi:type="dcterms:W3CDTF">2026-02-20T08:40:00Z</dcterms:created>
  <dcterms:modified xsi:type="dcterms:W3CDTF">2026-02-20T09:26:00Z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