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70988" w14:textId="77777777" w:rsidR="00292113" w:rsidRDefault="005C5BA3" w:rsidP="00292113">
      <w:pPr>
        <w:spacing w:after="0" w:line="240" w:lineRule="auto"/>
        <w:ind w:left="-357" w:right="326"/>
        <w:rPr>
          <w:rFonts w:ascii="Arial" w:hAnsi="Arial" w:cs="Arial"/>
          <w:b/>
          <w:sz w:val="24"/>
        </w:rPr>
      </w:pPr>
      <w:proofErr w:type="gramStart"/>
      <w:r>
        <w:rPr>
          <w:rFonts w:ascii="Arial" w:hAnsi="Arial"/>
          <w:b/>
          <w:sz w:val="24"/>
        </w:rPr>
        <w:t>TORM plc</w:t>
      </w:r>
      <w:proofErr w:type="gramEnd"/>
      <w:r>
        <w:rPr>
          <w:rFonts w:ascii="Arial" w:hAnsi="Arial"/>
          <w:b/>
          <w:sz w:val="24"/>
        </w:rPr>
        <w:t xml:space="preserve"> </w:t>
      </w:r>
      <w:r w:rsidR="004041DB">
        <w:rPr>
          <w:rFonts w:ascii="Arial" w:hAnsi="Arial"/>
          <w:b/>
          <w:sz w:val="24"/>
        </w:rPr>
        <w:t xml:space="preserve">andet kvartal og halvårsregnskab </w:t>
      </w:r>
      <w:r>
        <w:rPr>
          <w:rFonts w:ascii="Arial" w:hAnsi="Arial"/>
          <w:b/>
          <w:sz w:val="24"/>
        </w:rPr>
        <w:t>2021</w:t>
      </w:r>
      <w:bookmarkStart w:id="0" w:name="_Hlk40100371"/>
      <w:bookmarkStart w:id="1" w:name="_Hlk40095443"/>
    </w:p>
    <w:p w14:paraId="6CBF2B2A" w14:textId="77777777" w:rsidR="00292113" w:rsidRDefault="00292113" w:rsidP="00292113">
      <w:pPr>
        <w:spacing w:after="0" w:line="240" w:lineRule="auto"/>
        <w:ind w:left="-357" w:right="326"/>
        <w:rPr>
          <w:rFonts w:ascii="Arial" w:hAnsi="Arial" w:cs="Arial"/>
          <w:b/>
          <w:sz w:val="24"/>
        </w:rPr>
      </w:pPr>
    </w:p>
    <w:p w14:paraId="301CA755" w14:textId="6D22E123" w:rsidR="005C5BA3" w:rsidRPr="00292113" w:rsidRDefault="00B23D0A" w:rsidP="00292113">
      <w:pPr>
        <w:spacing w:after="0"/>
        <w:ind w:left="0" w:right="323"/>
      </w:pPr>
      <w:r w:rsidRPr="00292113">
        <w:rPr>
          <w:rFonts w:ascii="Arial" w:hAnsi="Arial" w:cs="Arial"/>
          <w:i/>
          <w:iCs/>
          <w:sz w:val="18"/>
        </w:rPr>
        <w:t xml:space="preserve">“TORM opnåede i </w:t>
      </w:r>
      <w:r w:rsidR="004041DB" w:rsidRPr="00292113">
        <w:rPr>
          <w:rFonts w:ascii="Arial" w:hAnsi="Arial" w:cs="Arial"/>
          <w:i/>
          <w:iCs/>
          <w:sz w:val="18"/>
        </w:rPr>
        <w:t xml:space="preserve">andet </w:t>
      </w:r>
      <w:r w:rsidRPr="00292113">
        <w:rPr>
          <w:rFonts w:ascii="Arial" w:hAnsi="Arial" w:cs="Arial"/>
          <w:i/>
          <w:iCs/>
          <w:sz w:val="18"/>
        </w:rPr>
        <w:t xml:space="preserve">kvartal 2021 et EBITDA på USD </w:t>
      </w:r>
      <w:r w:rsidR="004041DB" w:rsidRPr="00292113">
        <w:rPr>
          <w:rFonts w:ascii="Arial" w:hAnsi="Arial" w:cs="Arial"/>
          <w:i/>
          <w:iCs/>
          <w:sz w:val="18"/>
        </w:rPr>
        <w:t>45</w:t>
      </w:r>
      <w:r w:rsidRPr="00292113">
        <w:rPr>
          <w:rFonts w:ascii="Arial" w:hAnsi="Arial" w:cs="Arial"/>
          <w:i/>
          <w:iCs/>
          <w:sz w:val="18"/>
        </w:rPr>
        <w:t xml:space="preserve"> mio. </w:t>
      </w:r>
      <w:r w:rsidR="004041DB" w:rsidRPr="00292113">
        <w:rPr>
          <w:rFonts w:ascii="Arial" w:hAnsi="Arial" w:cs="Arial"/>
          <w:i/>
          <w:iCs/>
          <w:sz w:val="18"/>
        </w:rPr>
        <w:t>og et overskud før ska</w:t>
      </w:r>
      <w:r w:rsidR="00D94986" w:rsidRPr="00292113">
        <w:rPr>
          <w:rFonts w:ascii="Arial" w:hAnsi="Arial" w:cs="Arial"/>
          <w:i/>
          <w:iCs/>
          <w:sz w:val="18"/>
        </w:rPr>
        <w:t>t</w:t>
      </w:r>
      <w:r w:rsidR="004041DB" w:rsidRPr="00292113">
        <w:rPr>
          <w:rFonts w:ascii="Arial" w:hAnsi="Arial" w:cs="Arial"/>
          <w:i/>
          <w:iCs/>
          <w:sz w:val="18"/>
        </w:rPr>
        <w:t xml:space="preserve"> på USD 2,4 mio. </w:t>
      </w:r>
      <w:r w:rsidRPr="00292113">
        <w:rPr>
          <w:rFonts w:ascii="Arial" w:hAnsi="Arial" w:cs="Arial"/>
          <w:i/>
          <w:iCs/>
          <w:sz w:val="18"/>
        </w:rPr>
        <w:t>i et marked, som fortsat er påvirket a</w:t>
      </w:r>
      <w:r w:rsidR="0051253B" w:rsidRPr="00292113">
        <w:rPr>
          <w:rFonts w:ascii="Arial" w:hAnsi="Arial" w:cs="Arial"/>
          <w:i/>
          <w:iCs/>
          <w:sz w:val="18"/>
        </w:rPr>
        <w:t xml:space="preserve">f </w:t>
      </w:r>
      <w:r w:rsidRPr="00292113">
        <w:rPr>
          <w:rFonts w:ascii="Arial" w:hAnsi="Arial" w:cs="Arial"/>
          <w:i/>
          <w:iCs/>
          <w:sz w:val="18"/>
        </w:rPr>
        <w:t xml:space="preserve">pandemien. </w:t>
      </w:r>
      <w:r w:rsidR="00D94986" w:rsidRPr="00292113">
        <w:rPr>
          <w:rFonts w:ascii="Arial" w:hAnsi="Arial" w:cs="Arial"/>
          <w:i/>
          <w:iCs/>
          <w:sz w:val="18"/>
        </w:rPr>
        <w:t xml:space="preserve">I andet kvartal 2021 har vi set en stigning på USD </w:t>
      </w:r>
      <w:r w:rsidR="00740A90">
        <w:rPr>
          <w:rFonts w:ascii="Arial" w:hAnsi="Arial" w:cs="Arial"/>
          <w:i/>
          <w:iCs/>
          <w:sz w:val="18"/>
        </w:rPr>
        <w:t>81</w:t>
      </w:r>
      <w:r w:rsidR="00D94986" w:rsidRPr="00292113">
        <w:rPr>
          <w:rFonts w:ascii="Arial" w:hAnsi="Arial" w:cs="Arial"/>
          <w:i/>
          <w:iCs/>
          <w:sz w:val="18"/>
        </w:rPr>
        <w:t xml:space="preserve"> mio. i vores markedsværdi</w:t>
      </w:r>
      <w:r w:rsidR="00740A90">
        <w:rPr>
          <w:rFonts w:ascii="Arial" w:hAnsi="Arial" w:cs="Arial"/>
          <w:i/>
          <w:iCs/>
          <w:sz w:val="18"/>
        </w:rPr>
        <w:t xml:space="preserve">, svarende til </w:t>
      </w:r>
      <w:r w:rsidR="00FB7877">
        <w:rPr>
          <w:rFonts w:ascii="Arial" w:hAnsi="Arial" w:cs="Arial"/>
          <w:i/>
          <w:iCs/>
          <w:sz w:val="18"/>
        </w:rPr>
        <w:t>ca. 5</w:t>
      </w:r>
      <w:r w:rsidR="00740A90">
        <w:rPr>
          <w:rFonts w:ascii="Arial" w:hAnsi="Arial" w:cs="Arial"/>
          <w:i/>
          <w:iCs/>
          <w:sz w:val="18"/>
        </w:rPr>
        <w:t>%</w:t>
      </w:r>
      <w:r w:rsidR="00D94986" w:rsidRPr="00292113">
        <w:rPr>
          <w:rFonts w:ascii="Arial" w:hAnsi="Arial" w:cs="Arial"/>
          <w:i/>
          <w:iCs/>
          <w:sz w:val="18"/>
        </w:rPr>
        <w:t>, hvilket understøtter forventningen om et stigende</w:t>
      </w:r>
      <w:r w:rsidR="00B451E0">
        <w:rPr>
          <w:rFonts w:ascii="Arial" w:hAnsi="Arial" w:cs="Arial"/>
          <w:i/>
          <w:iCs/>
          <w:sz w:val="18"/>
        </w:rPr>
        <w:t xml:space="preserve"> produkttank</w:t>
      </w:r>
      <w:r w:rsidR="00D94986" w:rsidRPr="00292113">
        <w:rPr>
          <w:rFonts w:ascii="Arial" w:hAnsi="Arial" w:cs="Arial"/>
          <w:i/>
          <w:iCs/>
          <w:sz w:val="18"/>
        </w:rPr>
        <w:t>marked</w:t>
      </w:r>
      <w:r w:rsidRPr="00292113">
        <w:rPr>
          <w:rFonts w:ascii="Arial" w:hAnsi="Arial" w:cs="Arial"/>
          <w:i/>
          <w:iCs/>
          <w:sz w:val="18"/>
        </w:rPr>
        <w:t>”</w:t>
      </w:r>
      <w:r w:rsidRPr="00292113">
        <w:rPr>
          <w:rFonts w:ascii="Arial" w:hAnsi="Arial" w:cs="Arial"/>
          <w:sz w:val="18"/>
        </w:rPr>
        <w:t xml:space="preserve"> udtaler </w:t>
      </w:r>
      <w:proofErr w:type="spellStart"/>
      <w:r w:rsidRPr="00292113">
        <w:rPr>
          <w:rFonts w:ascii="Arial" w:hAnsi="Arial" w:cs="Arial"/>
          <w:sz w:val="18"/>
        </w:rPr>
        <w:t>Executive</w:t>
      </w:r>
      <w:proofErr w:type="spellEnd"/>
      <w:r w:rsidRPr="00292113">
        <w:rPr>
          <w:rFonts w:ascii="Arial" w:hAnsi="Arial" w:cs="Arial"/>
          <w:sz w:val="18"/>
        </w:rPr>
        <w:t xml:space="preserve"> </w:t>
      </w:r>
      <w:proofErr w:type="spellStart"/>
      <w:r w:rsidRPr="00292113">
        <w:rPr>
          <w:rFonts w:ascii="Arial" w:hAnsi="Arial" w:cs="Arial"/>
          <w:sz w:val="18"/>
        </w:rPr>
        <w:t>Director</w:t>
      </w:r>
      <w:proofErr w:type="spellEnd"/>
      <w:r w:rsidRPr="00292113">
        <w:rPr>
          <w:rFonts w:ascii="Arial" w:hAnsi="Arial" w:cs="Arial"/>
          <w:sz w:val="18"/>
        </w:rPr>
        <w:t xml:space="preserve"> Jacob Meldgaard</w:t>
      </w:r>
      <w:r w:rsidR="009D5A5E" w:rsidRPr="00292113">
        <w:rPr>
          <w:rFonts w:ascii="Arial" w:hAnsi="Arial" w:cs="Arial"/>
          <w:sz w:val="18"/>
        </w:rPr>
        <w:t>.</w:t>
      </w:r>
      <w:r w:rsidRPr="00292113">
        <w:rPr>
          <w:rFonts w:ascii="Arial" w:hAnsi="Arial" w:cs="Arial"/>
          <w:sz w:val="18"/>
        </w:rPr>
        <w:t xml:space="preserve"> </w:t>
      </w:r>
    </w:p>
    <w:p w14:paraId="6EC39A0D" w14:textId="77777777" w:rsidR="005C5BA3" w:rsidRPr="0051253B" w:rsidRDefault="005C5BA3" w:rsidP="005C5BA3">
      <w:pPr>
        <w:pStyle w:val="ListParagraph"/>
        <w:ind w:left="360" w:right="326"/>
        <w:rPr>
          <w:rFonts w:ascii="Arial" w:hAnsi="Arial" w:cs="Arial"/>
          <w:sz w:val="18"/>
          <w:szCs w:val="18"/>
        </w:rPr>
      </w:pPr>
    </w:p>
    <w:p w14:paraId="2A95665F" w14:textId="3F339430" w:rsidR="005C5BA3" w:rsidRDefault="005C5BA3" w:rsidP="005C5BA3">
      <w:pPr>
        <w:pStyle w:val="ListParagraph"/>
        <w:numPr>
          <w:ilvl w:val="0"/>
          <w:numId w:val="3"/>
        </w:numPr>
        <w:ind w:right="326"/>
        <w:rPr>
          <w:rFonts w:ascii="Arial" w:hAnsi="Arial" w:cs="Arial"/>
          <w:sz w:val="18"/>
        </w:rPr>
      </w:pPr>
      <w:r>
        <w:rPr>
          <w:rFonts w:ascii="Arial" w:hAnsi="Arial"/>
          <w:sz w:val="18"/>
        </w:rPr>
        <w:t xml:space="preserve">I </w:t>
      </w:r>
      <w:r w:rsidR="004041DB">
        <w:rPr>
          <w:rFonts w:ascii="Arial" w:hAnsi="Arial"/>
          <w:sz w:val="18"/>
        </w:rPr>
        <w:t>andet</w:t>
      </w:r>
      <w:r>
        <w:rPr>
          <w:rFonts w:ascii="Arial" w:hAnsi="Arial"/>
          <w:sz w:val="18"/>
        </w:rPr>
        <w:t xml:space="preserve"> kvartal 2021 opnåede TORM TCE-rater på USD/dag 1</w:t>
      </w:r>
      <w:r w:rsidR="00292113">
        <w:rPr>
          <w:rFonts w:ascii="Arial" w:hAnsi="Arial"/>
          <w:sz w:val="18"/>
        </w:rPr>
        <w:t>4</w:t>
      </w:r>
      <w:r>
        <w:rPr>
          <w:rFonts w:ascii="Arial" w:hAnsi="Arial"/>
          <w:sz w:val="18"/>
        </w:rPr>
        <w:t>.</w:t>
      </w:r>
      <w:r w:rsidR="00292113">
        <w:rPr>
          <w:rFonts w:ascii="Arial" w:hAnsi="Arial"/>
          <w:sz w:val="18"/>
        </w:rPr>
        <w:t>591</w:t>
      </w:r>
      <w:r>
        <w:rPr>
          <w:rFonts w:ascii="Arial" w:hAnsi="Arial"/>
          <w:sz w:val="18"/>
        </w:rPr>
        <w:t xml:space="preserve"> (samme periode 2020: USD/dag 2</w:t>
      </w:r>
      <w:r w:rsidR="00292113">
        <w:rPr>
          <w:rFonts w:ascii="Arial" w:hAnsi="Arial"/>
          <w:sz w:val="18"/>
        </w:rPr>
        <w:t>5</w:t>
      </w:r>
      <w:r>
        <w:rPr>
          <w:rFonts w:ascii="Arial" w:hAnsi="Arial"/>
          <w:sz w:val="18"/>
        </w:rPr>
        <w:t>.</w:t>
      </w:r>
      <w:r w:rsidR="00292113">
        <w:rPr>
          <w:rFonts w:ascii="Arial" w:hAnsi="Arial"/>
          <w:sz w:val="18"/>
        </w:rPr>
        <w:t>274</w:t>
      </w:r>
      <w:r>
        <w:rPr>
          <w:rFonts w:ascii="Arial" w:hAnsi="Arial"/>
          <w:sz w:val="18"/>
        </w:rPr>
        <w:t xml:space="preserve">) og EBITDA på USD </w:t>
      </w:r>
      <w:r w:rsidR="00292113">
        <w:rPr>
          <w:rFonts w:ascii="Arial" w:hAnsi="Arial"/>
          <w:sz w:val="18"/>
        </w:rPr>
        <w:t>44,7</w:t>
      </w:r>
      <w:r>
        <w:rPr>
          <w:rFonts w:ascii="Arial" w:hAnsi="Arial"/>
          <w:sz w:val="18"/>
        </w:rPr>
        <w:t xml:space="preserve"> mio. (samme periode 2020: USD 1</w:t>
      </w:r>
      <w:r w:rsidR="00292113">
        <w:rPr>
          <w:rFonts w:ascii="Arial" w:hAnsi="Arial"/>
          <w:sz w:val="18"/>
        </w:rPr>
        <w:t>19</w:t>
      </w:r>
      <w:r>
        <w:rPr>
          <w:rFonts w:ascii="Arial" w:hAnsi="Arial"/>
          <w:sz w:val="18"/>
        </w:rPr>
        <w:t>,</w:t>
      </w:r>
      <w:r w:rsidR="00292113">
        <w:rPr>
          <w:rFonts w:ascii="Arial" w:hAnsi="Arial"/>
          <w:sz w:val="18"/>
        </w:rPr>
        <w:t>0</w:t>
      </w:r>
      <w:r>
        <w:rPr>
          <w:rFonts w:ascii="Arial" w:hAnsi="Arial"/>
          <w:sz w:val="18"/>
        </w:rPr>
        <w:t xml:space="preserve"> mio.). Resultat før skat udgjorde USD 2,</w:t>
      </w:r>
      <w:r w:rsidR="00292113">
        <w:rPr>
          <w:rFonts w:ascii="Arial" w:hAnsi="Arial"/>
          <w:sz w:val="18"/>
        </w:rPr>
        <w:t>4</w:t>
      </w:r>
      <w:r>
        <w:rPr>
          <w:rFonts w:ascii="Arial" w:hAnsi="Arial"/>
          <w:sz w:val="18"/>
        </w:rPr>
        <w:t xml:space="preserve"> mio. (samme periode 2020: USD </w:t>
      </w:r>
      <w:r w:rsidR="00292113">
        <w:rPr>
          <w:rFonts w:ascii="Arial" w:hAnsi="Arial"/>
          <w:sz w:val="18"/>
        </w:rPr>
        <w:t>71</w:t>
      </w:r>
      <w:r>
        <w:rPr>
          <w:rFonts w:ascii="Arial" w:hAnsi="Arial"/>
          <w:sz w:val="18"/>
        </w:rPr>
        <w:t>,</w:t>
      </w:r>
      <w:r w:rsidR="00292113">
        <w:rPr>
          <w:rFonts w:ascii="Arial" w:hAnsi="Arial"/>
          <w:sz w:val="18"/>
        </w:rPr>
        <w:t>4</w:t>
      </w:r>
      <w:r>
        <w:rPr>
          <w:rFonts w:ascii="Arial" w:hAnsi="Arial"/>
          <w:sz w:val="18"/>
        </w:rPr>
        <w:t xml:space="preserve"> mio.), og indtjening pr. aktie (EPS) udgjorde </w:t>
      </w:r>
      <w:r w:rsidR="00A72351">
        <w:rPr>
          <w:rFonts w:ascii="Arial" w:hAnsi="Arial"/>
          <w:sz w:val="18"/>
        </w:rPr>
        <w:t xml:space="preserve">USD </w:t>
      </w:r>
      <w:r w:rsidR="00292113">
        <w:rPr>
          <w:rFonts w:ascii="Arial" w:hAnsi="Arial"/>
          <w:sz w:val="18"/>
        </w:rPr>
        <w:t>0,03</w:t>
      </w:r>
      <w:r>
        <w:rPr>
          <w:rFonts w:ascii="Arial" w:hAnsi="Arial"/>
          <w:sz w:val="18"/>
        </w:rPr>
        <w:t xml:space="preserve">, svarende til DKK </w:t>
      </w:r>
      <w:r w:rsidR="00292113">
        <w:rPr>
          <w:rFonts w:ascii="Arial" w:hAnsi="Arial"/>
          <w:sz w:val="18"/>
        </w:rPr>
        <w:t>0,19</w:t>
      </w:r>
      <w:r>
        <w:rPr>
          <w:rFonts w:ascii="Arial" w:hAnsi="Arial"/>
          <w:sz w:val="18"/>
        </w:rPr>
        <w:t xml:space="preserve"> (samme periode 2020: </w:t>
      </w:r>
      <w:r w:rsidR="00A72351">
        <w:rPr>
          <w:rFonts w:ascii="Arial" w:hAnsi="Arial"/>
          <w:sz w:val="18"/>
        </w:rPr>
        <w:t xml:space="preserve">USD </w:t>
      </w:r>
      <w:r>
        <w:rPr>
          <w:rFonts w:ascii="Arial" w:hAnsi="Arial"/>
          <w:sz w:val="18"/>
        </w:rPr>
        <w:t>0,</w:t>
      </w:r>
      <w:r w:rsidR="00292113">
        <w:rPr>
          <w:rFonts w:ascii="Arial" w:hAnsi="Arial"/>
          <w:sz w:val="18"/>
        </w:rPr>
        <w:t>9</w:t>
      </w:r>
      <w:r w:rsidR="00D648F3">
        <w:rPr>
          <w:rFonts w:ascii="Arial" w:hAnsi="Arial"/>
          <w:sz w:val="18"/>
        </w:rPr>
        <w:t>6</w:t>
      </w:r>
      <w:r>
        <w:rPr>
          <w:rFonts w:ascii="Arial" w:hAnsi="Arial"/>
          <w:sz w:val="18"/>
        </w:rPr>
        <w:t xml:space="preserve"> eller DKK </w:t>
      </w:r>
      <w:r w:rsidR="00292113">
        <w:rPr>
          <w:rFonts w:ascii="Arial" w:hAnsi="Arial"/>
          <w:sz w:val="18"/>
        </w:rPr>
        <w:t>6,5</w:t>
      </w:r>
      <w:r>
        <w:rPr>
          <w:rFonts w:ascii="Arial" w:hAnsi="Arial"/>
          <w:sz w:val="18"/>
        </w:rPr>
        <w:t xml:space="preserve">). Resultatet </w:t>
      </w:r>
      <w:r w:rsidR="005A00FF">
        <w:rPr>
          <w:rFonts w:ascii="Arial" w:hAnsi="Arial"/>
          <w:sz w:val="18"/>
        </w:rPr>
        <w:t>inkluderer</w:t>
      </w:r>
      <w:r>
        <w:rPr>
          <w:rFonts w:ascii="Arial" w:hAnsi="Arial"/>
          <w:sz w:val="18"/>
        </w:rPr>
        <w:t xml:space="preserve"> e</w:t>
      </w:r>
      <w:r w:rsidR="00BC1ABA">
        <w:rPr>
          <w:rFonts w:ascii="Arial" w:hAnsi="Arial"/>
          <w:sz w:val="18"/>
        </w:rPr>
        <w:t>n</w:t>
      </w:r>
      <w:r>
        <w:rPr>
          <w:rFonts w:ascii="Arial" w:hAnsi="Arial"/>
          <w:sz w:val="18"/>
        </w:rPr>
        <w:t xml:space="preserve"> </w:t>
      </w:r>
      <w:proofErr w:type="spellStart"/>
      <w:r>
        <w:rPr>
          <w:rFonts w:ascii="Arial" w:hAnsi="Arial"/>
          <w:sz w:val="18"/>
        </w:rPr>
        <w:t>urealiseret</w:t>
      </w:r>
      <w:proofErr w:type="spellEnd"/>
      <w:r>
        <w:rPr>
          <w:rFonts w:ascii="Arial" w:hAnsi="Arial"/>
          <w:sz w:val="18"/>
        </w:rPr>
        <w:t xml:space="preserve"> </w:t>
      </w:r>
      <w:r w:rsidR="00BC1ABA">
        <w:rPr>
          <w:rFonts w:ascii="Arial" w:hAnsi="Arial"/>
          <w:sz w:val="18"/>
        </w:rPr>
        <w:t xml:space="preserve">indtægt </w:t>
      </w:r>
      <w:r>
        <w:rPr>
          <w:rFonts w:ascii="Arial" w:hAnsi="Arial"/>
          <w:sz w:val="18"/>
        </w:rPr>
        <w:t xml:space="preserve">på USD </w:t>
      </w:r>
      <w:r w:rsidR="00292113">
        <w:rPr>
          <w:rFonts w:ascii="Arial" w:hAnsi="Arial"/>
          <w:sz w:val="18"/>
        </w:rPr>
        <w:t>8,2</w:t>
      </w:r>
      <w:r>
        <w:rPr>
          <w:rFonts w:ascii="Arial" w:hAnsi="Arial"/>
          <w:sz w:val="18"/>
        </w:rPr>
        <w:t xml:space="preserve"> mio. på fragtrelaterede derivater</w:t>
      </w:r>
      <w:r w:rsidR="00292113">
        <w:rPr>
          <w:rFonts w:ascii="Arial" w:hAnsi="Arial"/>
          <w:sz w:val="18"/>
        </w:rPr>
        <w:t xml:space="preserve"> i andet kvartal</w:t>
      </w:r>
      <w:r>
        <w:rPr>
          <w:rFonts w:ascii="Arial" w:hAnsi="Arial"/>
          <w:sz w:val="18"/>
        </w:rPr>
        <w:t xml:space="preserve">. Pengestrømme fra driftsaktiviteter udgjorde USD </w:t>
      </w:r>
      <w:r w:rsidR="00292113">
        <w:rPr>
          <w:rFonts w:ascii="Arial" w:hAnsi="Arial"/>
          <w:sz w:val="18"/>
        </w:rPr>
        <w:t>13,4</w:t>
      </w:r>
      <w:r>
        <w:rPr>
          <w:rFonts w:ascii="Arial" w:hAnsi="Arial"/>
          <w:sz w:val="18"/>
        </w:rPr>
        <w:t xml:space="preserve"> mio. i </w:t>
      </w:r>
      <w:r w:rsidR="00292113">
        <w:rPr>
          <w:rFonts w:ascii="Arial" w:hAnsi="Arial"/>
          <w:sz w:val="18"/>
        </w:rPr>
        <w:t xml:space="preserve">andet </w:t>
      </w:r>
      <w:r>
        <w:rPr>
          <w:rFonts w:ascii="Arial" w:hAnsi="Arial"/>
          <w:sz w:val="18"/>
        </w:rPr>
        <w:t xml:space="preserve">kvartal 2021 (samme periode 2020: USD </w:t>
      </w:r>
      <w:r w:rsidR="00292113">
        <w:rPr>
          <w:rFonts w:ascii="Arial" w:hAnsi="Arial"/>
          <w:sz w:val="18"/>
        </w:rPr>
        <w:t>113,3</w:t>
      </w:r>
      <w:r>
        <w:rPr>
          <w:rFonts w:ascii="Arial" w:hAnsi="Arial"/>
          <w:sz w:val="18"/>
        </w:rPr>
        <w:t xml:space="preserve"> mio.)</w:t>
      </w:r>
      <w:r w:rsidR="003422A9">
        <w:rPr>
          <w:rFonts w:ascii="Arial" w:hAnsi="Arial"/>
          <w:sz w:val="18"/>
        </w:rPr>
        <w:t>,</w:t>
      </w:r>
      <w:r>
        <w:rPr>
          <w:rFonts w:ascii="Arial" w:hAnsi="Arial"/>
          <w:sz w:val="18"/>
        </w:rPr>
        <w:t xml:space="preserve"> og afkast af investeret kapital (</w:t>
      </w:r>
      <w:proofErr w:type="spellStart"/>
      <w:r>
        <w:rPr>
          <w:rFonts w:ascii="Arial" w:hAnsi="Arial"/>
          <w:sz w:val="18"/>
        </w:rPr>
        <w:t>RoIC</w:t>
      </w:r>
      <w:proofErr w:type="spellEnd"/>
      <w:r>
        <w:rPr>
          <w:rFonts w:ascii="Arial" w:hAnsi="Arial"/>
          <w:sz w:val="18"/>
        </w:rPr>
        <w:t>) udgjorde 2,</w:t>
      </w:r>
      <w:r w:rsidR="00292113">
        <w:rPr>
          <w:rFonts w:ascii="Arial" w:hAnsi="Arial"/>
          <w:sz w:val="18"/>
        </w:rPr>
        <w:t>6</w:t>
      </w:r>
      <w:r>
        <w:rPr>
          <w:rFonts w:ascii="Arial" w:hAnsi="Arial"/>
          <w:sz w:val="18"/>
        </w:rPr>
        <w:t>% (samme periode 2020: 1</w:t>
      </w:r>
      <w:r w:rsidR="00292113">
        <w:rPr>
          <w:rFonts w:ascii="Arial" w:hAnsi="Arial"/>
          <w:sz w:val="18"/>
        </w:rPr>
        <w:t>8,</w:t>
      </w:r>
      <w:r>
        <w:rPr>
          <w:rFonts w:ascii="Arial" w:hAnsi="Arial"/>
          <w:sz w:val="18"/>
        </w:rPr>
        <w:t>5%).</w:t>
      </w:r>
    </w:p>
    <w:p w14:paraId="4D88B11C" w14:textId="01BCD8B5" w:rsidR="005C5BA3" w:rsidRDefault="005C5BA3" w:rsidP="005C5BA3">
      <w:pPr>
        <w:pStyle w:val="ListParagraph"/>
        <w:ind w:left="360" w:right="326"/>
        <w:rPr>
          <w:rFonts w:ascii="Arial" w:hAnsi="Arial" w:cs="Arial"/>
          <w:sz w:val="18"/>
        </w:rPr>
      </w:pPr>
    </w:p>
    <w:p w14:paraId="1E79660D" w14:textId="428192D7" w:rsidR="00292113" w:rsidRPr="0063638A" w:rsidRDefault="000F265E" w:rsidP="00292113">
      <w:pPr>
        <w:pStyle w:val="ListParagraph"/>
        <w:numPr>
          <w:ilvl w:val="0"/>
          <w:numId w:val="3"/>
        </w:numPr>
        <w:ind w:right="326"/>
        <w:rPr>
          <w:rFonts w:ascii="Arial" w:hAnsi="Arial" w:cs="Arial"/>
          <w:sz w:val="18"/>
        </w:rPr>
      </w:pPr>
      <w:r w:rsidRPr="000F265E">
        <w:rPr>
          <w:rFonts w:ascii="Arial" w:hAnsi="Arial" w:cs="Arial"/>
          <w:sz w:val="18"/>
        </w:rPr>
        <w:t xml:space="preserve">I de første seks måneder af </w:t>
      </w:r>
      <w:r w:rsidR="00292113" w:rsidRPr="000F265E">
        <w:rPr>
          <w:rFonts w:ascii="Arial" w:hAnsi="Arial" w:cs="Arial"/>
          <w:sz w:val="18"/>
        </w:rPr>
        <w:t>2021</w:t>
      </w:r>
      <w:r w:rsidRPr="000F265E">
        <w:rPr>
          <w:rFonts w:ascii="Arial" w:hAnsi="Arial" w:cs="Arial"/>
          <w:sz w:val="18"/>
        </w:rPr>
        <w:t xml:space="preserve"> opnåede</w:t>
      </w:r>
      <w:r>
        <w:rPr>
          <w:rFonts w:ascii="Arial" w:hAnsi="Arial" w:cs="Arial"/>
          <w:sz w:val="18"/>
        </w:rPr>
        <w:t xml:space="preserve"> </w:t>
      </w:r>
      <w:r w:rsidR="00292113" w:rsidRPr="000F265E">
        <w:rPr>
          <w:rFonts w:ascii="Arial" w:hAnsi="Arial" w:cs="Arial"/>
          <w:sz w:val="18"/>
        </w:rPr>
        <w:t>TORM TCE</w:t>
      </w:r>
      <w:r>
        <w:rPr>
          <w:rFonts w:ascii="Arial" w:hAnsi="Arial" w:cs="Arial"/>
          <w:sz w:val="18"/>
        </w:rPr>
        <w:t xml:space="preserve">-rater på </w:t>
      </w:r>
      <w:r w:rsidR="00292113" w:rsidRPr="000F265E">
        <w:rPr>
          <w:rFonts w:ascii="Arial" w:hAnsi="Arial" w:cs="Arial"/>
          <w:sz w:val="18"/>
        </w:rPr>
        <w:t>USD/da</w:t>
      </w:r>
      <w:r>
        <w:rPr>
          <w:rFonts w:ascii="Arial" w:hAnsi="Arial" w:cs="Arial"/>
          <w:sz w:val="18"/>
        </w:rPr>
        <w:t>g</w:t>
      </w:r>
      <w:r w:rsidR="00292113" w:rsidRPr="000F265E">
        <w:rPr>
          <w:rFonts w:ascii="Arial" w:hAnsi="Arial" w:cs="Arial"/>
          <w:sz w:val="18"/>
        </w:rPr>
        <w:t xml:space="preserve"> 14</w:t>
      </w:r>
      <w:r>
        <w:rPr>
          <w:rFonts w:ascii="Arial" w:hAnsi="Arial" w:cs="Arial"/>
          <w:sz w:val="18"/>
        </w:rPr>
        <w:t>.</w:t>
      </w:r>
      <w:r w:rsidR="00292113" w:rsidRPr="000F265E">
        <w:rPr>
          <w:rFonts w:ascii="Arial" w:hAnsi="Arial" w:cs="Arial"/>
          <w:sz w:val="18"/>
        </w:rPr>
        <w:t>056 (</w:t>
      </w:r>
      <w:r>
        <w:rPr>
          <w:rFonts w:ascii="Arial" w:hAnsi="Arial" w:cs="Arial"/>
          <w:sz w:val="18"/>
        </w:rPr>
        <w:t xml:space="preserve">samme periode </w:t>
      </w:r>
      <w:r w:rsidR="00292113" w:rsidRPr="000F265E">
        <w:rPr>
          <w:rFonts w:ascii="Arial" w:hAnsi="Arial" w:cs="Arial"/>
          <w:sz w:val="18"/>
        </w:rPr>
        <w:t>2020: USD/da</w:t>
      </w:r>
      <w:r>
        <w:rPr>
          <w:rFonts w:ascii="Arial" w:hAnsi="Arial" w:cs="Arial"/>
          <w:sz w:val="18"/>
        </w:rPr>
        <w:t>g</w:t>
      </w:r>
      <w:r w:rsidR="00292113" w:rsidRPr="000F265E">
        <w:rPr>
          <w:rFonts w:ascii="Arial" w:hAnsi="Arial" w:cs="Arial"/>
          <w:sz w:val="18"/>
        </w:rPr>
        <w:t xml:space="preserve"> 24</w:t>
      </w:r>
      <w:r>
        <w:rPr>
          <w:rFonts w:ascii="Arial" w:hAnsi="Arial" w:cs="Arial"/>
          <w:sz w:val="18"/>
        </w:rPr>
        <w:t>.</w:t>
      </w:r>
      <w:r w:rsidR="00292113" w:rsidRPr="000F265E">
        <w:rPr>
          <w:rFonts w:ascii="Arial" w:hAnsi="Arial" w:cs="Arial"/>
          <w:sz w:val="18"/>
        </w:rPr>
        <w:t xml:space="preserve">465) </w:t>
      </w:r>
      <w:r>
        <w:rPr>
          <w:rFonts w:ascii="Arial" w:hAnsi="Arial" w:cs="Arial"/>
          <w:sz w:val="18"/>
        </w:rPr>
        <w:t xml:space="preserve">og </w:t>
      </w:r>
      <w:r w:rsidR="00292113" w:rsidRPr="000F265E">
        <w:rPr>
          <w:rFonts w:ascii="Arial" w:hAnsi="Arial" w:cs="Arial"/>
          <w:sz w:val="18"/>
        </w:rPr>
        <w:t xml:space="preserve">EBITDA </w:t>
      </w:r>
      <w:r>
        <w:rPr>
          <w:rFonts w:ascii="Arial" w:hAnsi="Arial" w:cs="Arial"/>
          <w:sz w:val="18"/>
        </w:rPr>
        <w:t xml:space="preserve">på </w:t>
      </w:r>
      <w:r w:rsidR="00292113" w:rsidRPr="000F265E">
        <w:rPr>
          <w:rFonts w:ascii="Arial" w:hAnsi="Arial" w:cs="Arial"/>
          <w:sz w:val="18"/>
        </w:rPr>
        <w:t>USD 63</w:t>
      </w:r>
      <w:r>
        <w:rPr>
          <w:rFonts w:ascii="Arial" w:hAnsi="Arial" w:cs="Arial"/>
          <w:sz w:val="18"/>
        </w:rPr>
        <w:t>,</w:t>
      </w:r>
      <w:r w:rsidR="00292113" w:rsidRPr="000F265E">
        <w:rPr>
          <w:rFonts w:ascii="Arial" w:hAnsi="Arial" w:cs="Arial"/>
          <w:sz w:val="18"/>
        </w:rPr>
        <w:t>6m (</w:t>
      </w:r>
      <w:r w:rsidR="0063638A">
        <w:rPr>
          <w:rFonts w:ascii="Arial" w:hAnsi="Arial" w:cs="Arial"/>
          <w:sz w:val="18"/>
        </w:rPr>
        <w:t xml:space="preserve">samme periode </w:t>
      </w:r>
      <w:r w:rsidR="00292113" w:rsidRPr="000F265E">
        <w:rPr>
          <w:rFonts w:ascii="Arial" w:hAnsi="Arial" w:cs="Arial"/>
          <w:sz w:val="18"/>
        </w:rPr>
        <w:t>2020: USD 220</w:t>
      </w:r>
      <w:r w:rsidR="0063638A">
        <w:rPr>
          <w:rFonts w:ascii="Arial" w:hAnsi="Arial" w:cs="Arial"/>
          <w:sz w:val="18"/>
        </w:rPr>
        <w:t>,</w:t>
      </w:r>
      <w:r w:rsidR="00292113" w:rsidRPr="000F265E">
        <w:rPr>
          <w:rFonts w:ascii="Arial" w:hAnsi="Arial" w:cs="Arial"/>
          <w:sz w:val="18"/>
        </w:rPr>
        <w:t>5</w:t>
      </w:r>
      <w:r w:rsidR="0063638A">
        <w:rPr>
          <w:rFonts w:ascii="Arial" w:hAnsi="Arial" w:cs="Arial"/>
          <w:sz w:val="18"/>
        </w:rPr>
        <w:t xml:space="preserve"> </w:t>
      </w:r>
      <w:r w:rsidR="00292113" w:rsidRPr="000F265E">
        <w:rPr>
          <w:rFonts w:ascii="Arial" w:hAnsi="Arial" w:cs="Arial"/>
          <w:sz w:val="18"/>
        </w:rPr>
        <w:t>m</w:t>
      </w:r>
      <w:r w:rsidR="0063638A">
        <w:rPr>
          <w:rFonts w:ascii="Arial" w:hAnsi="Arial" w:cs="Arial"/>
          <w:sz w:val="18"/>
        </w:rPr>
        <w:t>io.</w:t>
      </w:r>
      <w:r w:rsidR="00292113" w:rsidRPr="000F265E">
        <w:rPr>
          <w:rFonts w:ascii="Arial" w:hAnsi="Arial" w:cs="Arial"/>
          <w:sz w:val="18"/>
        </w:rPr>
        <w:t xml:space="preserve">). </w:t>
      </w:r>
      <w:r w:rsidR="0063638A" w:rsidRPr="0063638A">
        <w:rPr>
          <w:rFonts w:ascii="Arial" w:hAnsi="Arial" w:cs="Arial"/>
          <w:sz w:val="18"/>
        </w:rPr>
        <w:t xml:space="preserve">Resultat før skat udgjorde for de første seks måneder af 2021 </w:t>
      </w:r>
      <w:r w:rsidR="00292113" w:rsidRPr="0063638A">
        <w:rPr>
          <w:rFonts w:ascii="Arial" w:hAnsi="Arial" w:cs="Arial"/>
          <w:sz w:val="18"/>
        </w:rPr>
        <w:t>USD -18</w:t>
      </w:r>
      <w:r w:rsidR="0063638A" w:rsidRPr="0063638A">
        <w:rPr>
          <w:rFonts w:ascii="Arial" w:hAnsi="Arial" w:cs="Arial"/>
          <w:sz w:val="18"/>
        </w:rPr>
        <w:t>,</w:t>
      </w:r>
      <w:r w:rsidR="00292113" w:rsidRPr="0063638A">
        <w:rPr>
          <w:rFonts w:ascii="Arial" w:hAnsi="Arial" w:cs="Arial"/>
          <w:sz w:val="18"/>
        </w:rPr>
        <w:t>7</w:t>
      </w:r>
      <w:r w:rsidR="0063638A">
        <w:rPr>
          <w:rFonts w:ascii="Arial" w:hAnsi="Arial" w:cs="Arial"/>
          <w:sz w:val="18"/>
        </w:rPr>
        <w:t xml:space="preserve"> </w:t>
      </w:r>
      <w:r w:rsidR="0059598A" w:rsidRPr="0063638A">
        <w:rPr>
          <w:rFonts w:ascii="Arial" w:hAnsi="Arial" w:cs="Arial"/>
          <w:sz w:val="18"/>
        </w:rPr>
        <w:t>m</w:t>
      </w:r>
      <w:r w:rsidR="0059598A">
        <w:rPr>
          <w:rFonts w:ascii="Arial" w:hAnsi="Arial" w:cs="Arial"/>
          <w:sz w:val="18"/>
        </w:rPr>
        <w:t>io.</w:t>
      </w:r>
      <w:r w:rsidR="00292113" w:rsidRPr="0063638A">
        <w:rPr>
          <w:rFonts w:ascii="Arial" w:hAnsi="Arial" w:cs="Arial"/>
          <w:sz w:val="18"/>
        </w:rPr>
        <w:t xml:space="preserve"> (</w:t>
      </w:r>
      <w:r w:rsidR="0063638A">
        <w:rPr>
          <w:rFonts w:ascii="Arial" w:hAnsi="Arial" w:cs="Arial"/>
          <w:sz w:val="18"/>
        </w:rPr>
        <w:t xml:space="preserve">samme periode </w:t>
      </w:r>
      <w:r w:rsidR="00292113" w:rsidRPr="0063638A">
        <w:rPr>
          <w:rFonts w:ascii="Arial" w:hAnsi="Arial" w:cs="Arial"/>
          <w:sz w:val="18"/>
        </w:rPr>
        <w:t>2020: USD 128</w:t>
      </w:r>
      <w:r w:rsidR="0063638A">
        <w:rPr>
          <w:rFonts w:ascii="Arial" w:hAnsi="Arial" w:cs="Arial"/>
          <w:sz w:val="18"/>
        </w:rPr>
        <w:t>,</w:t>
      </w:r>
      <w:r w:rsidR="00292113" w:rsidRPr="0063638A">
        <w:rPr>
          <w:rFonts w:ascii="Arial" w:hAnsi="Arial" w:cs="Arial"/>
          <w:sz w:val="18"/>
        </w:rPr>
        <w:t>2</w:t>
      </w:r>
      <w:r w:rsidR="0063638A">
        <w:rPr>
          <w:rFonts w:ascii="Arial" w:hAnsi="Arial" w:cs="Arial"/>
          <w:sz w:val="18"/>
        </w:rPr>
        <w:t xml:space="preserve"> </w:t>
      </w:r>
      <w:r w:rsidR="00292113" w:rsidRPr="0063638A">
        <w:rPr>
          <w:rFonts w:ascii="Arial" w:hAnsi="Arial" w:cs="Arial"/>
          <w:sz w:val="18"/>
        </w:rPr>
        <w:t>m</w:t>
      </w:r>
      <w:r w:rsidR="0063638A">
        <w:rPr>
          <w:rFonts w:ascii="Arial" w:hAnsi="Arial" w:cs="Arial"/>
          <w:sz w:val="18"/>
        </w:rPr>
        <w:t>io.</w:t>
      </w:r>
      <w:r w:rsidR="00292113" w:rsidRPr="0063638A">
        <w:rPr>
          <w:rFonts w:ascii="Arial" w:hAnsi="Arial" w:cs="Arial"/>
          <w:sz w:val="18"/>
        </w:rPr>
        <w:t xml:space="preserve">), </w:t>
      </w:r>
      <w:r w:rsidR="0063638A">
        <w:rPr>
          <w:rFonts w:ascii="Arial" w:hAnsi="Arial" w:cs="Arial"/>
          <w:sz w:val="18"/>
        </w:rPr>
        <w:t xml:space="preserve">og indtjeningen pr. aktie </w:t>
      </w:r>
      <w:r w:rsidR="00292113" w:rsidRPr="0063638A">
        <w:rPr>
          <w:rFonts w:ascii="Arial" w:hAnsi="Arial" w:cs="Arial"/>
          <w:sz w:val="18"/>
        </w:rPr>
        <w:t xml:space="preserve">(EPS) </w:t>
      </w:r>
      <w:r w:rsidR="0063638A">
        <w:rPr>
          <w:rFonts w:ascii="Arial" w:hAnsi="Arial" w:cs="Arial"/>
          <w:sz w:val="18"/>
        </w:rPr>
        <w:t xml:space="preserve">var negativ med </w:t>
      </w:r>
      <w:r w:rsidR="00292113" w:rsidRPr="0063638A">
        <w:rPr>
          <w:rFonts w:ascii="Arial" w:hAnsi="Arial" w:cs="Arial"/>
          <w:sz w:val="18"/>
        </w:rPr>
        <w:t>USD -0</w:t>
      </w:r>
      <w:r w:rsidR="0063638A">
        <w:rPr>
          <w:rFonts w:ascii="Arial" w:hAnsi="Arial" w:cs="Arial"/>
          <w:sz w:val="18"/>
        </w:rPr>
        <w:t>,</w:t>
      </w:r>
      <w:r w:rsidR="00292113" w:rsidRPr="0063638A">
        <w:rPr>
          <w:rFonts w:ascii="Arial" w:hAnsi="Arial" w:cs="Arial"/>
          <w:sz w:val="18"/>
        </w:rPr>
        <w:t xml:space="preserve">25 </w:t>
      </w:r>
      <w:r w:rsidR="0063638A">
        <w:rPr>
          <w:rFonts w:ascii="Arial" w:hAnsi="Arial" w:cs="Arial"/>
          <w:sz w:val="18"/>
        </w:rPr>
        <w:t xml:space="preserve">svarende til </w:t>
      </w:r>
      <w:r w:rsidR="00292113" w:rsidRPr="0063638A">
        <w:rPr>
          <w:rFonts w:ascii="Arial" w:hAnsi="Arial" w:cs="Arial"/>
          <w:sz w:val="18"/>
        </w:rPr>
        <w:t>DKK -1</w:t>
      </w:r>
      <w:r w:rsidR="0063638A">
        <w:rPr>
          <w:rFonts w:ascii="Arial" w:hAnsi="Arial" w:cs="Arial"/>
          <w:sz w:val="18"/>
        </w:rPr>
        <w:t>,</w:t>
      </w:r>
      <w:r w:rsidR="00292113" w:rsidRPr="0063638A">
        <w:rPr>
          <w:rFonts w:ascii="Arial" w:hAnsi="Arial" w:cs="Arial"/>
          <w:sz w:val="18"/>
        </w:rPr>
        <w:t>54 (</w:t>
      </w:r>
      <w:r w:rsidR="0063638A">
        <w:rPr>
          <w:rFonts w:ascii="Arial" w:hAnsi="Arial" w:cs="Arial"/>
          <w:sz w:val="18"/>
        </w:rPr>
        <w:t xml:space="preserve">samme periode </w:t>
      </w:r>
      <w:r w:rsidR="00292113" w:rsidRPr="0063638A">
        <w:rPr>
          <w:rFonts w:ascii="Arial" w:hAnsi="Arial" w:cs="Arial"/>
          <w:sz w:val="18"/>
        </w:rPr>
        <w:t>2020 positiv: USD 1</w:t>
      </w:r>
      <w:r w:rsidR="0063638A">
        <w:rPr>
          <w:rFonts w:ascii="Arial" w:hAnsi="Arial" w:cs="Arial"/>
          <w:sz w:val="18"/>
        </w:rPr>
        <w:t>,</w:t>
      </w:r>
      <w:r w:rsidR="00292113" w:rsidRPr="0063638A">
        <w:rPr>
          <w:rFonts w:ascii="Arial" w:hAnsi="Arial" w:cs="Arial"/>
          <w:sz w:val="18"/>
        </w:rPr>
        <w:t xml:space="preserve">71 </w:t>
      </w:r>
      <w:r w:rsidR="0063638A">
        <w:rPr>
          <w:rFonts w:ascii="Arial" w:hAnsi="Arial" w:cs="Arial"/>
          <w:sz w:val="18"/>
        </w:rPr>
        <w:t>eller</w:t>
      </w:r>
      <w:r w:rsidR="00292113" w:rsidRPr="0063638A">
        <w:rPr>
          <w:rFonts w:ascii="Arial" w:hAnsi="Arial" w:cs="Arial"/>
          <w:sz w:val="18"/>
        </w:rPr>
        <w:t xml:space="preserve"> DKK 11</w:t>
      </w:r>
      <w:r w:rsidR="0063638A">
        <w:rPr>
          <w:rFonts w:ascii="Arial" w:hAnsi="Arial" w:cs="Arial"/>
          <w:sz w:val="18"/>
        </w:rPr>
        <w:t>,</w:t>
      </w:r>
      <w:r w:rsidR="00292113" w:rsidRPr="0063638A">
        <w:rPr>
          <w:rFonts w:ascii="Arial" w:hAnsi="Arial" w:cs="Arial"/>
          <w:sz w:val="18"/>
        </w:rPr>
        <w:t xml:space="preserve">6). </w:t>
      </w:r>
      <w:r w:rsidR="0063638A" w:rsidRPr="0063638A">
        <w:rPr>
          <w:rFonts w:ascii="Arial" w:hAnsi="Arial" w:cs="Arial"/>
          <w:sz w:val="18"/>
        </w:rPr>
        <w:t>Resultatet inkluderer e</w:t>
      </w:r>
      <w:r w:rsidR="00BC1ABA">
        <w:rPr>
          <w:rFonts w:ascii="Arial" w:hAnsi="Arial" w:cs="Arial"/>
          <w:sz w:val="18"/>
        </w:rPr>
        <w:t>n</w:t>
      </w:r>
      <w:r w:rsidR="0063638A" w:rsidRPr="0063638A">
        <w:rPr>
          <w:rFonts w:ascii="Arial" w:hAnsi="Arial" w:cs="Arial"/>
          <w:sz w:val="18"/>
        </w:rPr>
        <w:t xml:space="preserve"> </w:t>
      </w:r>
      <w:proofErr w:type="spellStart"/>
      <w:r w:rsidR="0063638A" w:rsidRPr="0063638A">
        <w:rPr>
          <w:rFonts w:ascii="Arial" w:hAnsi="Arial" w:cs="Arial"/>
          <w:sz w:val="18"/>
        </w:rPr>
        <w:t>urealiseret</w:t>
      </w:r>
      <w:proofErr w:type="spellEnd"/>
      <w:r w:rsidR="0063638A" w:rsidRPr="0063638A">
        <w:rPr>
          <w:rFonts w:ascii="Arial" w:hAnsi="Arial" w:cs="Arial"/>
          <w:sz w:val="18"/>
        </w:rPr>
        <w:t xml:space="preserve"> </w:t>
      </w:r>
      <w:r w:rsidR="00BC1ABA">
        <w:rPr>
          <w:rFonts w:ascii="Arial" w:hAnsi="Arial" w:cs="Arial"/>
          <w:sz w:val="18"/>
        </w:rPr>
        <w:t xml:space="preserve">indtægt </w:t>
      </w:r>
      <w:r w:rsidR="0063638A" w:rsidRPr="0063638A">
        <w:rPr>
          <w:rFonts w:ascii="Arial" w:hAnsi="Arial" w:cs="Arial"/>
          <w:sz w:val="18"/>
        </w:rPr>
        <w:t xml:space="preserve">på USD </w:t>
      </w:r>
      <w:r w:rsidR="00292113" w:rsidRPr="0063638A">
        <w:rPr>
          <w:rFonts w:ascii="Arial" w:hAnsi="Arial" w:cs="Arial"/>
          <w:sz w:val="18"/>
        </w:rPr>
        <w:t>1</w:t>
      </w:r>
      <w:r w:rsidR="0063638A" w:rsidRPr="0063638A">
        <w:rPr>
          <w:rFonts w:ascii="Arial" w:hAnsi="Arial" w:cs="Arial"/>
          <w:sz w:val="18"/>
        </w:rPr>
        <w:t>,</w:t>
      </w:r>
      <w:r w:rsidR="00292113" w:rsidRPr="0063638A">
        <w:rPr>
          <w:rFonts w:ascii="Arial" w:hAnsi="Arial" w:cs="Arial"/>
          <w:sz w:val="18"/>
        </w:rPr>
        <w:t>1</w:t>
      </w:r>
      <w:r w:rsidR="0063638A">
        <w:rPr>
          <w:rFonts w:ascii="Arial" w:hAnsi="Arial" w:cs="Arial"/>
          <w:sz w:val="18"/>
        </w:rPr>
        <w:t xml:space="preserve"> </w:t>
      </w:r>
      <w:r w:rsidR="0059598A" w:rsidRPr="0063638A">
        <w:rPr>
          <w:rFonts w:ascii="Arial" w:hAnsi="Arial" w:cs="Arial"/>
          <w:sz w:val="18"/>
        </w:rPr>
        <w:t>m</w:t>
      </w:r>
      <w:r w:rsidR="0059598A">
        <w:rPr>
          <w:rFonts w:ascii="Arial" w:hAnsi="Arial" w:cs="Arial"/>
          <w:sz w:val="18"/>
        </w:rPr>
        <w:t>io.</w:t>
      </w:r>
      <w:r w:rsidR="00292113" w:rsidRPr="0063638A">
        <w:rPr>
          <w:rFonts w:ascii="Arial" w:hAnsi="Arial" w:cs="Arial"/>
          <w:sz w:val="18"/>
        </w:rPr>
        <w:t xml:space="preserve"> </w:t>
      </w:r>
      <w:r w:rsidR="0063638A">
        <w:rPr>
          <w:rFonts w:ascii="Arial" w:hAnsi="Arial" w:cs="Arial"/>
          <w:sz w:val="18"/>
        </w:rPr>
        <w:t xml:space="preserve">på fragtrelaterede derivater i første halvdel af </w:t>
      </w:r>
      <w:r w:rsidR="00292113" w:rsidRPr="0063638A">
        <w:rPr>
          <w:rFonts w:ascii="Arial" w:hAnsi="Arial" w:cs="Arial"/>
          <w:sz w:val="18"/>
        </w:rPr>
        <w:t xml:space="preserve">2021. </w:t>
      </w:r>
      <w:r w:rsidR="0063638A" w:rsidRPr="0063638A">
        <w:rPr>
          <w:rFonts w:ascii="Arial" w:hAnsi="Arial" w:cs="Arial"/>
          <w:sz w:val="18"/>
        </w:rPr>
        <w:t xml:space="preserve">Pengestrømme fra driftsaktiviteter udgjorde </w:t>
      </w:r>
      <w:r w:rsidR="00292113" w:rsidRPr="0063638A">
        <w:rPr>
          <w:rFonts w:ascii="Arial" w:hAnsi="Arial" w:cs="Arial"/>
          <w:sz w:val="18"/>
        </w:rPr>
        <w:t>USD 23</w:t>
      </w:r>
      <w:r w:rsidR="0063638A" w:rsidRPr="0063638A">
        <w:rPr>
          <w:rFonts w:ascii="Arial" w:hAnsi="Arial" w:cs="Arial"/>
          <w:sz w:val="18"/>
        </w:rPr>
        <w:t>,</w:t>
      </w:r>
      <w:r w:rsidR="00292113" w:rsidRPr="0063638A">
        <w:rPr>
          <w:rFonts w:ascii="Arial" w:hAnsi="Arial" w:cs="Arial"/>
          <w:sz w:val="18"/>
        </w:rPr>
        <w:t>2</w:t>
      </w:r>
      <w:r w:rsidR="0063638A" w:rsidRPr="0063638A">
        <w:rPr>
          <w:rFonts w:ascii="Arial" w:hAnsi="Arial" w:cs="Arial"/>
          <w:sz w:val="18"/>
        </w:rPr>
        <w:t xml:space="preserve"> </w:t>
      </w:r>
      <w:r w:rsidR="00292113" w:rsidRPr="0063638A">
        <w:rPr>
          <w:rFonts w:ascii="Arial" w:hAnsi="Arial" w:cs="Arial"/>
          <w:sz w:val="18"/>
        </w:rPr>
        <w:t>m</w:t>
      </w:r>
      <w:r w:rsidR="0063638A" w:rsidRPr="0063638A">
        <w:rPr>
          <w:rFonts w:ascii="Arial" w:hAnsi="Arial" w:cs="Arial"/>
          <w:sz w:val="18"/>
        </w:rPr>
        <w:t xml:space="preserve">io. </w:t>
      </w:r>
      <w:r w:rsidR="0063638A">
        <w:rPr>
          <w:rFonts w:ascii="Arial" w:hAnsi="Arial" w:cs="Arial"/>
          <w:sz w:val="18"/>
        </w:rPr>
        <w:t>for</w:t>
      </w:r>
      <w:r w:rsidR="0063638A" w:rsidRPr="0063638A">
        <w:rPr>
          <w:rFonts w:ascii="Arial" w:hAnsi="Arial" w:cs="Arial"/>
          <w:sz w:val="18"/>
        </w:rPr>
        <w:t xml:space="preserve"> de første</w:t>
      </w:r>
      <w:r w:rsidR="0063638A">
        <w:rPr>
          <w:rFonts w:ascii="Arial" w:hAnsi="Arial" w:cs="Arial"/>
          <w:sz w:val="18"/>
        </w:rPr>
        <w:t xml:space="preserve"> seks måneder af </w:t>
      </w:r>
      <w:r w:rsidR="00292113" w:rsidRPr="0063638A">
        <w:rPr>
          <w:rFonts w:ascii="Arial" w:hAnsi="Arial" w:cs="Arial"/>
          <w:sz w:val="18"/>
        </w:rPr>
        <w:t>2021 (</w:t>
      </w:r>
      <w:r w:rsidR="0063638A">
        <w:rPr>
          <w:rFonts w:ascii="Arial" w:hAnsi="Arial" w:cs="Arial"/>
          <w:sz w:val="18"/>
        </w:rPr>
        <w:t xml:space="preserve">samme periode </w:t>
      </w:r>
      <w:r w:rsidR="00292113" w:rsidRPr="0063638A">
        <w:rPr>
          <w:rFonts w:ascii="Arial" w:hAnsi="Arial" w:cs="Arial"/>
          <w:sz w:val="18"/>
        </w:rPr>
        <w:t>2020: USD 163</w:t>
      </w:r>
      <w:r w:rsidR="0063638A">
        <w:rPr>
          <w:rFonts w:ascii="Arial" w:hAnsi="Arial" w:cs="Arial"/>
          <w:sz w:val="18"/>
        </w:rPr>
        <w:t>,</w:t>
      </w:r>
      <w:r w:rsidR="00292113" w:rsidRPr="0063638A">
        <w:rPr>
          <w:rFonts w:ascii="Arial" w:hAnsi="Arial" w:cs="Arial"/>
          <w:sz w:val="18"/>
        </w:rPr>
        <w:t>1</w:t>
      </w:r>
      <w:r w:rsidR="0063638A">
        <w:rPr>
          <w:rFonts w:ascii="Arial" w:hAnsi="Arial" w:cs="Arial"/>
          <w:sz w:val="18"/>
        </w:rPr>
        <w:t xml:space="preserve"> </w:t>
      </w:r>
      <w:r w:rsidR="00292113" w:rsidRPr="0063638A">
        <w:rPr>
          <w:rFonts w:ascii="Arial" w:hAnsi="Arial" w:cs="Arial"/>
          <w:sz w:val="18"/>
        </w:rPr>
        <w:t>m</w:t>
      </w:r>
      <w:r w:rsidR="0063638A">
        <w:rPr>
          <w:rFonts w:ascii="Arial" w:hAnsi="Arial" w:cs="Arial"/>
          <w:sz w:val="18"/>
        </w:rPr>
        <w:t>io</w:t>
      </w:r>
      <w:r w:rsidR="0059598A">
        <w:rPr>
          <w:rFonts w:ascii="Arial" w:hAnsi="Arial" w:cs="Arial"/>
          <w:sz w:val="18"/>
        </w:rPr>
        <w:t>.</w:t>
      </w:r>
      <w:r w:rsidR="00292113" w:rsidRPr="0063638A">
        <w:rPr>
          <w:rFonts w:ascii="Arial" w:hAnsi="Arial" w:cs="Arial"/>
          <w:sz w:val="18"/>
        </w:rPr>
        <w:t xml:space="preserve">). </w:t>
      </w:r>
      <w:r w:rsidR="0063638A" w:rsidRPr="0063638A">
        <w:rPr>
          <w:rFonts w:ascii="Arial" w:hAnsi="Arial" w:cs="Arial"/>
          <w:sz w:val="18"/>
        </w:rPr>
        <w:t xml:space="preserve">Afkast af investeret kapital </w:t>
      </w:r>
      <w:r w:rsidR="00292113" w:rsidRPr="0063638A">
        <w:rPr>
          <w:rFonts w:ascii="Arial" w:hAnsi="Arial" w:cs="Arial"/>
          <w:sz w:val="18"/>
        </w:rPr>
        <w:t>(</w:t>
      </w:r>
      <w:proofErr w:type="spellStart"/>
      <w:r w:rsidR="00292113" w:rsidRPr="0063638A">
        <w:rPr>
          <w:rFonts w:ascii="Arial" w:hAnsi="Arial" w:cs="Arial"/>
          <w:sz w:val="18"/>
        </w:rPr>
        <w:t>RoIC</w:t>
      </w:r>
      <w:proofErr w:type="spellEnd"/>
      <w:r w:rsidR="00292113" w:rsidRPr="0063638A">
        <w:rPr>
          <w:rFonts w:ascii="Arial" w:hAnsi="Arial" w:cs="Arial"/>
          <w:sz w:val="18"/>
        </w:rPr>
        <w:t xml:space="preserve">) for </w:t>
      </w:r>
      <w:r w:rsidR="0063638A" w:rsidRPr="0063638A">
        <w:rPr>
          <w:rFonts w:ascii="Arial" w:hAnsi="Arial" w:cs="Arial"/>
          <w:sz w:val="18"/>
        </w:rPr>
        <w:t>de første seks mån</w:t>
      </w:r>
      <w:r w:rsidR="0059598A">
        <w:rPr>
          <w:rFonts w:ascii="Arial" w:hAnsi="Arial" w:cs="Arial"/>
          <w:sz w:val="18"/>
        </w:rPr>
        <w:t>e</w:t>
      </w:r>
      <w:r w:rsidR="0063638A" w:rsidRPr="0063638A">
        <w:rPr>
          <w:rFonts w:ascii="Arial" w:hAnsi="Arial" w:cs="Arial"/>
          <w:sz w:val="18"/>
        </w:rPr>
        <w:t xml:space="preserve">der af </w:t>
      </w:r>
      <w:r w:rsidR="00292113" w:rsidRPr="0063638A">
        <w:rPr>
          <w:rFonts w:ascii="Arial" w:hAnsi="Arial" w:cs="Arial"/>
          <w:sz w:val="18"/>
        </w:rPr>
        <w:t xml:space="preserve">2021 </w:t>
      </w:r>
      <w:r w:rsidR="0063638A" w:rsidRPr="0063638A">
        <w:rPr>
          <w:rFonts w:ascii="Arial" w:hAnsi="Arial" w:cs="Arial"/>
          <w:sz w:val="18"/>
        </w:rPr>
        <w:t>u</w:t>
      </w:r>
      <w:r w:rsidR="0063638A">
        <w:rPr>
          <w:rFonts w:ascii="Arial" w:hAnsi="Arial" w:cs="Arial"/>
          <w:sz w:val="18"/>
        </w:rPr>
        <w:t xml:space="preserve">dgjorde </w:t>
      </w:r>
      <w:r w:rsidR="00292113" w:rsidRPr="0063638A">
        <w:rPr>
          <w:rFonts w:ascii="Arial" w:hAnsi="Arial" w:cs="Arial"/>
          <w:sz w:val="18"/>
        </w:rPr>
        <w:t>0</w:t>
      </w:r>
      <w:r w:rsidR="0063638A">
        <w:rPr>
          <w:rFonts w:ascii="Arial" w:hAnsi="Arial" w:cs="Arial"/>
          <w:sz w:val="18"/>
        </w:rPr>
        <w:t>,</w:t>
      </w:r>
      <w:r w:rsidR="00292113" w:rsidRPr="0063638A">
        <w:rPr>
          <w:rFonts w:ascii="Arial" w:hAnsi="Arial" w:cs="Arial"/>
          <w:sz w:val="18"/>
        </w:rPr>
        <w:t>0% (</w:t>
      </w:r>
      <w:r w:rsidR="0063638A">
        <w:rPr>
          <w:rFonts w:ascii="Arial" w:hAnsi="Arial" w:cs="Arial"/>
          <w:sz w:val="18"/>
        </w:rPr>
        <w:t xml:space="preserve">samme periode </w:t>
      </w:r>
      <w:r w:rsidR="00292113" w:rsidRPr="0063638A">
        <w:rPr>
          <w:rFonts w:ascii="Arial" w:hAnsi="Arial" w:cs="Arial"/>
          <w:sz w:val="18"/>
        </w:rPr>
        <w:t>2020: 17</w:t>
      </w:r>
      <w:r w:rsidR="0063638A">
        <w:rPr>
          <w:rFonts w:ascii="Arial" w:hAnsi="Arial" w:cs="Arial"/>
          <w:sz w:val="18"/>
        </w:rPr>
        <w:t>,</w:t>
      </w:r>
      <w:r w:rsidR="00292113" w:rsidRPr="0063638A">
        <w:rPr>
          <w:rFonts w:ascii="Arial" w:hAnsi="Arial" w:cs="Arial"/>
          <w:sz w:val="18"/>
        </w:rPr>
        <w:t>1%).</w:t>
      </w:r>
    </w:p>
    <w:p w14:paraId="324CD278" w14:textId="060BBC88" w:rsidR="00292113" w:rsidRDefault="00292113" w:rsidP="00292113">
      <w:pPr>
        <w:pStyle w:val="ListParagraph"/>
        <w:ind w:left="360" w:right="326"/>
        <w:rPr>
          <w:rFonts w:ascii="Arial" w:hAnsi="Arial" w:cs="Arial"/>
          <w:sz w:val="18"/>
        </w:rPr>
      </w:pPr>
    </w:p>
    <w:p w14:paraId="03020D33" w14:textId="17598A1A" w:rsidR="00566DFD" w:rsidRPr="0059598A" w:rsidRDefault="00566DFD" w:rsidP="00566DFD">
      <w:pPr>
        <w:pStyle w:val="ListParagraph"/>
        <w:numPr>
          <w:ilvl w:val="0"/>
          <w:numId w:val="3"/>
        </w:numPr>
        <w:ind w:right="326"/>
        <w:rPr>
          <w:rFonts w:ascii="Arial" w:hAnsi="Arial" w:cs="Arial"/>
          <w:sz w:val="18"/>
        </w:rPr>
      </w:pPr>
      <w:bookmarkStart w:id="2" w:name="_Hlk69304788"/>
      <w:r w:rsidRPr="00566DFD">
        <w:rPr>
          <w:rFonts w:ascii="Arial" w:hAnsi="Arial" w:cs="Arial"/>
          <w:sz w:val="18"/>
        </w:rPr>
        <w:t>Produkttankmarkedet var fortsat svagt i andet kvartal af 2021</w:t>
      </w:r>
      <w:r>
        <w:rPr>
          <w:rFonts w:ascii="Arial" w:hAnsi="Arial" w:cs="Arial"/>
          <w:sz w:val="18"/>
        </w:rPr>
        <w:t xml:space="preserve"> som en konsekvens af nye nedlukninger i Asien og et fortsat svagt marked for råolietankskibe</w:t>
      </w:r>
      <w:r w:rsidRPr="00566DFD">
        <w:rPr>
          <w:rFonts w:ascii="Arial" w:hAnsi="Arial" w:cs="Arial"/>
          <w:sz w:val="18"/>
        </w:rPr>
        <w:t xml:space="preserve">. </w:t>
      </w:r>
      <w:r w:rsidRPr="0059598A">
        <w:rPr>
          <w:rFonts w:ascii="Arial" w:hAnsi="Arial" w:cs="Arial"/>
          <w:sz w:val="18"/>
        </w:rPr>
        <w:t xml:space="preserve">I </w:t>
      </w:r>
      <w:r w:rsidR="0059598A" w:rsidRPr="0059598A">
        <w:rPr>
          <w:rFonts w:ascii="Arial" w:hAnsi="Arial" w:cs="Arial"/>
          <w:sz w:val="18"/>
        </w:rPr>
        <w:t>USA og Europa var der fortsat markant fremgang i udrulningen a</w:t>
      </w:r>
      <w:r w:rsidR="0059598A">
        <w:rPr>
          <w:rFonts w:ascii="Arial" w:hAnsi="Arial" w:cs="Arial"/>
          <w:sz w:val="18"/>
        </w:rPr>
        <w:t xml:space="preserve">f </w:t>
      </w:r>
      <w:r w:rsidRPr="0059598A">
        <w:rPr>
          <w:rFonts w:ascii="Arial" w:hAnsi="Arial" w:cs="Arial"/>
          <w:sz w:val="18"/>
        </w:rPr>
        <w:t>vaccine</w:t>
      </w:r>
      <w:r w:rsidR="0059598A">
        <w:rPr>
          <w:rFonts w:ascii="Arial" w:hAnsi="Arial" w:cs="Arial"/>
          <w:sz w:val="18"/>
        </w:rPr>
        <w:t xml:space="preserve">r, hvilket har medført øget </w:t>
      </w:r>
      <w:r w:rsidRPr="0059598A">
        <w:rPr>
          <w:rFonts w:ascii="Arial" w:hAnsi="Arial" w:cs="Arial"/>
          <w:sz w:val="18"/>
        </w:rPr>
        <w:t>mobilit</w:t>
      </w:r>
      <w:r w:rsidR="0059598A">
        <w:rPr>
          <w:rFonts w:ascii="Arial" w:hAnsi="Arial" w:cs="Arial"/>
          <w:sz w:val="18"/>
        </w:rPr>
        <w:t>et</w:t>
      </w:r>
      <w:r w:rsidRPr="0059598A">
        <w:rPr>
          <w:rFonts w:ascii="Arial" w:hAnsi="Arial" w:cs="Arial"/>
          <w:sz w:val="18"/>
        </w:rPr>
        <w:t xml:space="preserve"> </w:t>
      </w:r>
      <w:r w:rsidR="0059598A">
        <w:rPr>
          <w:rFonts w:ascii="Arial" w:hAnsi="Arial" w:cs="Arial"/>
          <w:sz w:val="18"/>
        </w:rPr>
        <w:t xml:space="preserve">og efterspørgsel på </w:t>
      </w:r>
      <w:r w:rsidRPr="0059598A">
        <w:rPr>
          <w:rFonts w:ascii="Arial" w:hAnsi="Arial" w:cs="Arial"/>
          <w:sz w:val="18"/>
        </w:rPr>
        <w:t>transport</w:t>
      </w:r>
      <w:r w:rsidR="0059598A">
        <w:rPr>
          <w:rFonts w:ascii="Arial" w:hAnsi="Arial" w:cs="Arial"/>
          <w:sz w:val="18"/>
        </w:rPr>
        <w:t>brændstof</w:t>
      </w:r>
      <w:r w:rsidRPr="0059598A">
        <w:rPr>
          <w:rFonts w:ascii="Arial" w:hAnsi="Arial" w:cs="Arial"/>
          <w:sz w:val="18"/>
        </w:rPr>
        <w:t xml:space="preserve">. </w:t>
      </w:r>
      <w:r w:rsidR="0059598A" w:rsidRPr="0059598A">
        <w:rPr>
          <w:rFonts w:ascii="Arial" w:hAnsi="Arial" w:cs="Arial"/>
          <w:sz w:val="18"/>
        </w:rPr>
        <w:t xml:space="preserve">Samtidig er Indien og mange andre lande i det sydøstlige Asien blevet ramt af </w:t>
      </w:r>
      <w:r w:rsidR="00A10E47">
        <w:rPr>
          <w:rFonts w:ascii="Arial" w:hAnsi="Arial" w:cs="Arial"/>
          <w:sz w:val="18"/>
        </w:rPr>
        <w:t xml:space="preserve">Delta varianten af </w:t>
      </w:r>
      <w:r w:rsidRPr="0059598A">
        <w:rPr>
          <w:rFonts w:ascii="Arial" w:hAnsi="Arial" w:cs="Arial"/>
          <w:sz w:val="18"/>
        </w:rPr>
        <w:t>COVID-19</w:t>
      </w:r>
      <w:r w:rsidR="00A10E47">
        <w:rPr>
          <w:rFonts w:ascii="Arial" w:hAnsi="Arial" w:cs="Arial"/>
          <w:sz w:val="18"/>
        </w:rPr>
        <w:t xml:space="preserve"> med mange nye smittede</w:t>
      </w:r>
      <w:r w:rsidR="0059598A">
        <w:rPr>
          <w:rFonts w:ascii="Arial" w:hAnsi="Arial" w:cs="Arial"/>
          <w:sz w:val="18"/>
        </w:rPr>
        <w:t xml:space="preserve"> og derfor nye nedlukninger</w:t>
      </w:r>
      <w:r w:rsidRPr="0059598A">
        <w:rPr>
          <w:rFonts w:ascii="Arial" w:hAnsi="Arial" w:cs="Arial"/>
          <w:sz w:val="18"/>
        </w:rPr>
        <w:t>.</w:t>
      </w:r>
      <w:bookmarkEnd w:id="2"/>
    </w:p>
    <w:p w14:paraId="00C10432" w14:textId="77777777" w:rsidR="00566DFD" w:rsidRPr="0059598A" w:rsidRDefault="00566DFD" w:rsidP="0059598A">
      <w:pPr>
        <w:pStyle w:val="ListParagraph"/>
        <w:ind w:left="360" w:right="326"/>
        <w:rPr>
          <w:rFonts w:ascii="Arial" w:hAnsi="Arial" w:cs="Arial"/>
          <w:sz w:val="18"/>
        </w:rPr>
      </w:pPr>
    </w:p>
    <w:p w14:paraId="07CA9B28" w14:textId="4C596E13" w:rsidR="00566DFD" w:rsidRPr="00225758" w:rsidRDefault="0059598A" w:rsidP="00566DFD">
      <w:pPr>
        <w:pStyle w:val="ListParagraph"/>
        <w:numPr>
          <w:ilvl w:val="0"/>
          <w:numId w:val="3"/>
        </w:numPr>
        <w:ind w:right="326"/>
        <w:rPr>
          <w:rFonts w:ascii="Arial" w:hAnsi="Arial" w:cs="Arial"/>
          <w:sz w:val="18"/>
        </w:rPr>
      </w:pPr>
      <w:bookmarkStart w:id="3" w:name="_Hlk71212918"/>
      <w:r w:rsidRPr="00225758">
        <w:rPr>
          <w:rFonts w:ascii="Arial" w:hAnsi="Arial" w:cs="Arial"/>
          <w:sz w:val="18"/>
        </w:rPr>
        <w:t xml:space="preserve">I løbet af andet kvartal </w:t>
      </w:r>
      <w:r w:rsidR="00566DFD" w:rsidRPr="00225758">
        <w:rPr>
          <w:rFonts w:ascii="Arial" w:hAnsi="Arial" w:cs="Arial"/>
          <w:sz w:val="18"/>
        </w:rPr>
        <w:t>2021</w:t>
      </w:r>
      <w:r w:rsidRPr="00225758">
        <w:rPr>
          <w:rFonts w:ascii="Arial" w:hAnsi="Arial" w:cs="Arial"/>
          <w:sz w:val="18"/>
        </w:rPr>
        <w:t xml:space="preserve"> fik </w:t>
      </w:r>
      <w:r w:rsidR="00566DFD" w:rsidRPr="00225758">
        <w:rPr>
          <w:rFonts w:ascii="Arial" w:hAnsi="Arial" w:cs="Arial"/>
          <w:sz w:val="18"/>
        </w:rPr>
        <w:t xml:space="preserve">TORM </w:t>
      </w:r>
      <w:r w:rsidRPr="00225758">
        <w:rPr>
          <w:rFonts w:ascii="Arial" w:hAnsi="Arial" w:cs="Arial"/>
          <w:sz w:val="18"/>
        </w:rPr>
        <w:t xml:space="preserve">leveret seks af de otte </w:t>
      </w:r>
      <w:r w:rsidR="00225758">
        <w:rPr>
          <w:rFonts w:ascii="Arial" w:hAnsi="Arial"/>
          <w:sz w:val="18"/>
        </w:rPr>
        <w:t xml:space="preserve">MR-produkttankskibe bygget i 2007-2012 fra </w:t>
      </w:r>
      <w:r w:rsidR="00566DFD" w:rsidRPr="00225758">
        <w:rPr>
          <w:rFonts w:ascii="Arial" w:hAnsi="Arial" w:cs="Arial"/>
          <w:sz w:val="18"/>
        </w:rPr>
        <w:t>Team Tankers Deep Sea Ltd.</w:t>
      </w:r>
      <w:r w:rsidR="00BC1ABA">
        <w:rPr>
          <w:rFonts w:ascii="Arial" w:hAnsi="Arial" w:cs="Arial"/>
          <w:sz w:val="18"/>
        </w:rPr>
        <w:t>,</w:t>
      </w:r>
      <w:r w:rsidR="00566DFD" w:rsidRPr="00225758">
        <w:rPr>
          <w:rFonts w:ascii="Arial" w:hAnsi="Arial" w:cs="Arial"/>
          <w:sz w:val="18"/>
        </w:rPr>
        <w:t xml:space="preserve"> </w:t>
      </w:r>
      <w:r w:rsidR="00225758" w:rsidRPr="00225758">
        <w:rPr>
          <w:rFonts w:ascii="Arial" w:hAnsi="Arial" w:cs="Arial"/>
          <w:sz w:val="18"/>
        </w:rPr>
        <w:t xml:space="preserve">og </w:t>
      </w:r>
      <w:r w:rsidR="00225758">
        <w:rPr>
          <w:rFonts w:ascii="Arial" w:hAnsi="Arial" w:cs="Arial"/>
          <w:sz w:val="18"/>
        </w:rPr>
        <w:t>de sidste to skibe blev leveret i juli 2021</w:t>
      </w:r>
      <w:r w:rsidR="00566DFD" w:rsidRPr="00225758">
        <w:rPr>
          <w:rFonts w:ascii="Arial" w:hAnsi="Arial" w:cs="Arial"/>
          <w:sz w:val="18"/>
        </w:rPr>
        <w:t xml:space="preserve">. </w:t>
      </w:r>
      <w:r w:rsidR="00225758" w:rsidRPr="00225758">
        <w:rPr>
          <w:rFonts w:ascii="Arial" w:hAnsi="Arial" w:cs="Arial"/>
          <w:sz w:val="18"/>
        </w:rPr>
        <w:t xml:space="preserve">I alt </w:t>
      </w:r>
      <w:r w:rsidR="00566DFD" w:rsidRPr="00225758">
        <w:rPr>
          <w:rFonts w:ascii="Arial" w:hAnsi="Arial" w:cs="Arial"/>
          <w:sz w:val="18"/>
        </w:rPr>
        <w:t>5</w:t>
      </w:r>
      <w:r w:rsidR="00225758" w:rsidRPr="00225758">
        <w:rPr>
          <w:rFonts w:ascii="Arial" w:hAnsi="Arial" w:cs="Arial"/>
          <w:sz w:val="18"/>
        </w:rPr>
        <w:t>,</w:t>
      </w:r>
      <w:r w:rsidR="00566DFD" w:rsidRPr="00225758">
        <w:rPr>
          <w:rFonts w:ascii="Arial" w:hAnsi="Arial" w:cs="Arial"/>
          <w:sz w:val="18"/>
        </w:rPr>
        <w:t>97</w:t>
      </w:r>
      <w:r w:rsidR="00225758" w:rsidRPr="00225758">
        <w:rPr>
          <w:rFonts w:ascii="Arial" w:hAnsi="Arial" w:cs="Arial"/>
          <w:sz w:val="18"/>
        </w:rPr>
        <w:t xml:space="preserve"> </w:t>
      </w:r>
      <w:r w:rsidR="00566DFD" w:rsidRPr="00225758">
        <w:rPr>
          <w:rFonts w:ascii="Arial" w:hAnsi="Arial" w:cs="Arial"/>
          <w:sz w:val="18"/>
        </w:rPr>
        <w:t>m</w:t>
      </w:r>
      <w:r w:rsidR="00225758" w:rsidRPr="00225758">
        <w:rPr>
          <w:rFonts w:ascii="Arial" w:hAnsi="Arial" w:cs="Arial"/>
          <w:sz w:val="18"/>
        </w:rPr>
        <w:t>io. aktier blev udstedt som en de</w:t>
      </w:r>
      <w:r w:rsidR="00225758">
        <w:rPr>
          <w:rFonts w:ascii="Arial" w:hAnsi="Arial" w:cs="Arial"/>
          <w:sz w:val="18"/>
        </w:rPr>
        <w:t>l af betalingen for skibene</w:t>
      </w:r>
      <w:r w:rsidR="00566DFD" w:rsidRPr="00225758">
        <w:rPr>
          <w:rFonts w:ascii="Arial" w:hAnsi="Arial" w:cs="Arial"/>
          <w:sz w:val="18"/>
        </w:rPr>
        <w:t xml:space="preserve">. </w:t>
      </w:r>
      <w:bookmarkStart w:id="4" w:name="_Hlk71212888"/>
      <w:bookmarkEnd w:id="4"/>
      <w:r w:rsidR="00225758" w:rsidRPr="00225758">
        <w:rPr>
          <w:rFonts w:ascii="Arial" w:hAnsi="Arial" w:cs="Arial"/>
          <w:sz w:val="18"/>
        </w:rPr>
        <w:t xml:space="preserve">I første kvartal </w:t>
      </w:r>
      <w:r w:rsidR="00BC1ABA">
        <w:rPr>
          <w:rFonts w:ascii="Arial" w:hAnsi="Arial" w:cs="Arial"/>
          <w:sz w:val="18"/>
        </w:rPr>
        <w:t xml:space="preserve">af </w:t>
      </w:r>
      <w:r w:rsidR="00566DFD" w:rsidRPr="00225758">
        <w:rPr>
          <w:rFonts w:ascii="Arial" w:hAnsi="Arial" w:cs="Arial"/>
          <w:sz w:val="18"/>
        </w:rPr>
        <w:t>2021</w:t>
      </w:r>
      <w:r w:rsidR="00225758" w:rsidRPr="00225758">
        <w:rPr>
          <w:rFonts w:ascii="Arial" w:hAnsi="Arial" w:cs="Arial"/>
          <w:sz w:val="18"/>
        </w:rPr>
        <w:t xml:space="preserve"> købte </w:t>
      </w:r>
      <w:r w:rsidR="00566DFD" w:rsidRPr="00225758">
        <w:rPr>
          <w:rFonts w:ascii="Arial" w:hAnsi="Arial" w:cs="Arial"/>
          <w:sz w:val="18"/>
        </w:rPr>
        <w:t xml:space="preserve">TORM </w:t>
      </w:r>
      <w:r w:rsidR="00225758" w:rsidRPr="00225758">
        <w:rPr>
          <w:rFonts w:ascii="Arial" w:hAnsi="Arial" w:cs="Arial"/>
          <w:sz w:val="18"/>
        </w:rPr>
        <w:t xml:space="preserve">de tre brændstofeffektive LR2 skibe med </w:t>
      </w:r>
      <w:proofErr w:type="spellStart"/>
      <w:r w:rsidR="00225758" w:rsidRPr="00225758">
        <w:rPr>
          <w:rFonts w:ascii="Arial" w:hAnsi="Arial" w:cs="Arial"/>
          <w:sz w:val="18"/>
        </w:rPr>
        <w:t>scrubber</w:t>
      </w:r>
      <w:proofErr w:type="spellEnd"/>
      <w:r w:rsidR="00225758" w:rsidRPr="00225758">
        <w:rPr>
          <w:rFonts w:ascii="Arial" w:hAnsi="Arial" w:cs="Arial"/>
          <w:sz w:val="18"/>
        </w:rPr>
        <w:t xml:space="preserve"> bygget i 2015 </w:t>
      </w:r>
      <w:proofErr w:type="spellStart"/>
      <w:r w:rsidR="00566DFD" w:rsidRPr="00225758">
        <w:rPr>
          <w:rFonts w:ascii="Arial" w:hAnsi="Arial" w:cs="Arial"/>
          <w:sz w:val="18"/>
        </w:rPr>
        <w:t>Nissos</w:t>
      </w:r>
      <w:proofErr w:type="spellEnd"/>
      <w:r w:rsidR="00566DFD" w:rsidRPr="00225758">
        <w:rPr>
          <w:rFonts w:ascii="Arial" w:hAnsi="Arial" w:cs="Arial"/>
          <w:sz w:val="18"/>
        </w:rPr>
        <w:t xml:space="preserve"> </w:t>
      </w:r>
      <w:proofErr w:type="spellStart"/>
      <w:r w:rsidR="00566DFD" w:rsidRPr="00225758">
        <w:rPr>
          <w:rFonts w:ascii="Arial" w:hAnsi="Arial" w:cs="Arial"/>
          <w:sz w:val="18"/>
        </w:rPr>
        <w:t>Schinoussa</w:t>
      </w:r>
      <w:proofErr w:type="spellEnd"/>
      <w:r w:rsidR="00566DFD" w:rsidRPr="00225758">
        <w:rPr>
          <w:rFonts w:ascii="Arial" w:hAnsi="Arial" w:cs="Arial"/>
          <w:sz w:val="18"/>
        </w:rPr>
        <w:t xml:space="preserve">, </w:t>
      </w:r>
      <w:proofErr w:type="spellStart"/>
      <w:r w:rsidR="00566DFD" w:rsidRPr="00225758">
        <w:rPr>
          <w:rFonts w:ascii="Arial" w:hAnsi="Arial" w:cs="Arial"/>
          <w:sz w:val="18"/>
        </w:rPr>
        <w:t>Nissos</w:t>
      </w:r>
      <w:proofErr w:type="spellEnd"/>
      <w:r w:rsidR="00566DFD" w:rsidRPr="00225758">
        <w:rPr>
          <w:rFonts w:ascii="Arial" w:hAnsi="Arial" w:cs="Arial"/>
          <w:sz w:val="18"/>
        </w:rPr>
        <w:t xml:space="preserve"> </w:t>
      </w:r>
      <w:proofErr w:type="spellStart"/>
      <w:r w:rsidR="00566DFD" w:rsidRPr="00225758">
        <w:rPr>
          <w:rFonts w:ascii="Arial" w:hAnsi="Arial" w:cs="Arial"/>
          <w:sz w:val="18"/>
        </w:rPr>
        <w:t>Heraclea</w:t>
      </w:r>
      <w:proofErr w:type="spellEnd"/>
      <w:r w:rsidR="00566DFD" w:rsidRPr="00225758">
        <w:rPr>
          <w:rFonts w:ascii="Arial" w:hAnsi="Arial" w:cs="Arial"/>
          <w:sz w:val="18"/>
        </w:rPr>
        <w:t xml:space="preserve"> </w:t>
      </w:r>
      <w:r w:rsidR="00225758" w:rsidRPr="00225758">
        <w:rPr>
          <w:rFonts w:ascii="Arial" w:hAnsi="Arial" w:cs="Arial"/>
          <w:sz w:val="18"/>
        </w:rPr>
        <w:t xml:space="preserve">og </w:t>
      </w:r>
      <w:proofErr w:type="spellStart"/>
      <w:r w:rsidR="00566DFD" w:rsidRPr="00225758">
        <w:rPr>
          <w:rFonts w:ascii="Arial" w:hAnsi="Arial" w:cs="Arial"/>
          <w:sz w:val="18"/>
        </w:rPr>
        <w:t>Nissos</w:t>
      </w:r>
      <w:proofErr w:type="spellEnd"/>
      <w:r w:rsidR="00566DFD" w:rsidRPr="00225758">
        <w:rPr>
          <w:rFonts w:ascii="Arial" w:hAnsi="Arial" w:cs="Arial"/>
          <w:sz w:val="18"/>
        </w:rPr>
        <w:t xml:space="preserve"> </w:t>
      </w:r>
      <w:proofErr w:type="spellStart"/>
      <w:r w:rsidR="00566DFD" w:rsidRPr="00225758">
        <w:rPr>
          <w:rFonts w:ascii="Arial" w:hAnsi="Arial" w:cs="Arial"/>
          <w:sz w:val="18"/>
        </w:rPr>
        <w:t>Therassia</w:t>
      </w:r>
      <w:proofErr w:type="spellEnd"/>
      <w:r w:rsidR="00566DFD" w:rsidRPr="00225758">
        <w:rPr>
          <w:rFonts w:ascii="Arial" w:hAnsi="Arial" w:cs="Arial"/>
          <w:sz w:val="18"/>
        </w:rPr>
        <w:t xml:space="preserve"> </w:t>
      </w:r>
      <w:r w:rsidR="00225758" w:rsidRPr="00225758">
        <w:rPr>
          <w:rFonts w:ascii="Arial" w:hAnsi="Arial" w:cs="Arial"/>
          <w:sz w:val="18"/>
        </w:rPr>
        <w:t>a</w:t>
      </w:r>
      <w:r w:rsidR="00566DFD" w:rsidRPr="00225758">
        <w:rPr>
          <w:rFonts w:ascii="Arial" w:hAnsi="Arial" w:cs="Arial"/>
          <w:sz w:val="18"/>
        </w:rPr>
        <w:t xml:space="preserve">f </w:t>
      </w:r>
      <w:proofErr w:type="spellStart"/>
      <w:r w:rsidR="00566DFD" w:rsidRPr="00225758">
        <w:rPr>
          <w:rFonts w:ascii="Arial" w:hAnsi="Arial" w:cs="Arial"/>
          <w:sz w:val="18"/>
        </w:rPr>
        <w:t>Okeanis</w:t>
      </w:r>
      <w:proofErr w:type="spellEnd"/>
      <w:r w:rsidR="00566DFD" w:rsidRPr="00225758">
        <w:rPr>
          <w:rFonts w:ascii="Arial" w:hAnsi="Arial" w:cs="Arial"/>
          <w:sz w:val="18"/>
        </w:rPr>
        <w:t xml:space="preserve"> Eco Tankers Corp. </w:t>
      </w:r>
      <w:r w:rsidR="00225758" w:rsidRPr="00225758">
        <w:rPr>
          <w:rFonts w:ascii="Arial" w:hAnsi="Arial" w:cs="Arial"/>
          <w:sz w:val="18"/>
        </w:rPr>
        <w:t xml:space="preserve">til en samlet pris på </w:t>
      </w:r>
      <w:r w:rsidR="00566DFD" w:rsidRPr="00225758">
        <w:rPr>
          <w:rFonts w:ascii="Arial" w:hAnsi="Arial" w:cs="Arial"/>
          <w:sz w:val="18"/>
        </w:rPr>
        <w:t>USD 120</w:t>
      </w:r>
      <w:r w:rsidR="00225758" w:rsidRPr="00225758">
        <w:rPr>
          <w:rFonts w:ascii="Arial" w:hAnsi="Arial" w:cs="Arial"/>
          <w:sz w:val="18"/>
        </w:rPr>
        <w:t>,</w:t>
      </w:r>
      <w:r w:rsidR="00566DFD" w:rsidRPr="00225758">
        <w:rPr>
          <w:rFonts w:ascii="Arial" w:hAnsi="Arial" w:cs="Arial"/>
          <w:sz w:val="18"/>
        </w:rPr>
        <w:t>8</w:t>
      </w:r>
      <w:r w:rsidR="00225758" w:rsidRPr="00225758">
        <w:rPr>
          <w:rFonts w:ascii="Arial" w:hAnsi="Arial" w:cs="Arial"/>
          <w:sz w:val="18"/>
        </w:rPr>
        <w:t xml:space="preserve"> </w:t>
      </w:r>
      <w:r w:rsidR="00566DFD" w:rsidRPr="00225758">
        <w:rPr>
          <w:rFonts w:ascii="Arial" w:hAnsi="Arial" w:cs="Arial"/>
          <w:sz w:val="18"/>
        </w:rPr>
        <w:t>m</w:t>
      </w:r>
      <w:r w:rsidR="00225758" w:rsidRPr="00225758">
        <w:rPr>
          <w:rFonts w:ascii="Arial" w:hAnsi="Arial" w:cs="Arial"/>
          <w:sz w:val="18"/>
        </w:rPr>
        <w:t>io</w:t>
      </w:r>
      <w:r w:rsidR="00566DFD" w:rsidRPr="00225758">
        <w:rPr>
          <w:rFonts w:ascii="Arial" w:hAnsi="Arial" w:cs="Arial"/>
          <w:sz w:val="18"/>
        </w:rPr>
        <w:t xml:space="preserve">. </w:t>
      </w:r>
      <w:proofErr w:type="spellStart"/>
      <w:r w:rsidR="00566DFD" w:rsidRPr="00225758">
        <w:rPr>
          <w:rFonts w:ascii="Arial" w:hAnsi="Arial" w:cs="Arial"/>
          <w:sz w:val="18"/>
        </w:rPr>
        <w:t>Nissos</w:t>
      </w:r>
      <w:proofErr w:type="spellEnd"/>
      <w:r w:rsidR="00566DFD" w:rsidRPr="00225758">
        <w:rPr>
          <w:rFonts w:ascii="Arial" w:hAnsi="Arial" w:cs="Arial"/>
          <w:sz w:val="18"/>
        </w:rPr>
        <w:t xml:space="preserve"> </w:t>
      </w:r>
      <w:proofErr w:type="spellStart"/>
      <w:r w:rsidR="00566DFD" w:rsidRPr="00225758">
        <w:rPr>
          <w:rFonts w:ascii="Arial" w:hAnsi="Arial" w:cs="Arial"/>
          <w:sz w:val="18"/>
        </w:rPr>
        <w:t>Schinoussa</w:t>
      </w:r>
      <w:proofErr w:type="spellEnd"/>
      <w:r w:rsidR="00566DFD" w:rsidRPr="00225758">
        <w:rPr>
          <w:rFonts w:ascii="Arial" w:hAnsi="Arial" w:cs="Arial"/>
          <w:sz w:val="18"/>
        </w:rPr>
        <w:t xml:space="preserve"> </w:t>
      </w:r>
      <w:r w:rsidR="00225758" w:rsidRPr="00225758">
        <w:rPr>
          <w:rFonts w:ascii="Arial" w:hAnsi="Arial" w:cs="Arial"/>
          <w:sz w:val="18"/>
        </w:rPr>
        <w:t xml:space="preserve">og </w:t>
      </w:r>
      <w:proofErr w:type="spellStart"/>
      <w:r w:rsidR="00566DFD" w:rsidRPr="00225758">
        <w:rPr>
          <w:rFonts w:ascii="Arial" w:hAnsi="Arial" w:cs="Arial"/>
          <w:sz w:val="18"/>
        </w:rPr>
        <w:t>Nissos</w:t>
      </w:r>
      <w:proofErr w:type="spellEnd"/>
      <w:r w:rsidR="00566DFD" w:rsidRPr="00225758">
        <w:rPr>
          <w:rFonts w:ascii="Arial" w:hAnsi="Arial" w:cs="Arial"/>
          <w:sz w:val="18"/>
        </w:rPr>
        <w:t xml:space="preserve"> </w:t>
      </w:r>
      <w:proofErr w:type="spellStart"/>
      <w:r w:rsidR="00566DFD" w:rsidRPr="00225758">
        <w:rPr>
          <w:rFonts w:ascii="Arial" w:hAnsi="Arial" w:cs="Arial"/>
          <w:sz w:val="18"/>
        </w:rPr>
        <w:t>Therassia</w:t>
      </w:r>
      <w:proofErr w:type="spellEnd"/>
      <w:r w:rsidR="00566DFD" w:rsidRPr="00225758">
        <w:rPr>
          <w:rFonts w:ascii="Arial" w:hAnsi="Arial" w:cs="Arial"/>
          <w:sz w:val="18"/>
        </w:rPr>
        <w:t xml:space="preserve"> </w:t>
      </w:r>
      <w:r w:rsidR="00225758" w:rsidRPr="00225758">
        <w:rPr>
          <w:rFonts w:ascii="Arial" w:hAnsi="Arial" w:cs="Arial"/>
          <w:sz w:val="18"/>
        </w:rPr>
        <w:t xml:space="preserve">blev leveret i andet kvartal af </w:t>
      </w:r>
      <w:r w:rsidR="00566DFD" w:rsidRPr="00225758">
        <w:rPr>
          <w:rFonts w:ascii="Arial" w:hAnsi="Arial" w:cs="Arial"/>
          <w:sz w:val="18"/>
        </w:rPr>
        <w:t>2021</w:t>
      </w:r>
      <w:r w:rsidR="00225758" w:rsidRPr="00225758">
        <w:rPr>
          <w:rFonts w:ascii="Arial" w:hAnsi="Arial" w:cs="Arial"/>
          <w:sz w:val="18"/>
        </w:rPr>
        <w:t>,</w:t>
      </w:r>
      <w:r w:rsidR="00225758">
        <w:rPr>
          <w:rFonts w:ascii="Arial" w:hAnsi="Arial" w:cs="Arial"/>
          <w:sz w:val="18"/>
        </w:rPr>
        <w:t xml:space="preserve"> og det forventes, at </w:t>
      </w:r>
      <w:proofErr w:type="spellStart"/>
      <w:r w:rsidR="00566DFD" w:rsidRPr="00225758">
        <w:rPr>
          <w:rFonts w:ascii="Arial" w:hAnsi="Arial" w:cs="Arial"/>
          <w:sz w:val="18"/>
        </w:rPr>
        <w:t>Nissos</w:t>
      </w:r>
      <w:proofErr w:type="spellEnd"/>
      <w:r w:rsidR="00566DFD" w:rsidRPr="00225758">
        <w:rPr>
          <w:rFonts w:ascii="Arial" w:hAnsi="Arial" w:cs="Arial"/>
          <w:sz w:val="18"/>
        </w:rPr>
        <w:t xml:space="preserve"> </w:t>
      </w:r>
      <w:proofErr w:type="spellStart"/>
      <w:r w:rsidR="00566DFD" w:rsidRPr="00225758">
        <w:rPr>
          <w:rFonts w:ascii="Arial" w:hAnsi="Arial" w:cs="Arial"/>
          <w:sz w:val="18"/>
        </w:rPr>
        <w:t>Heraclea</w:t>
      </w:r>
      <w:proofErr w:type="spellEnd"/>
      <w:r w:rsidR="00566DFD" w:rsidRPr="00225758">
        <w:rPr>
          <w:rFonts w:ascii="Arial" w:hAnsi="Arial" w:cs="Arial"/>
          <w:sz w:val="18"/>
        </w:rPr>
        <w:t xml:space="preserve"> </w:t>
      </w:r>
      <w:r w:rsidR="00225758">
        <w:rPr>
          <w:rFonts w:ascii="Arial" w:hAnsi="Arial" w:cs="Arial"/>
          <w:sz w:val="18"/>
        </w:rPr>
        <w:t>bliver leveret i a</w:t>
      </w:r>
      <w:r w:rsidR="00566DFD" w:rsidRPr="00225758">
        <w:rPr>
          <w:rFonts w:ascii="Arial" w:hAnsi="Arial" w:cs="Arial"/>
          <w:sz w:val="18"/>
        </w:rPr>
        <w:t>ugust 2021.</w:t>
      </w:r>
    </w:p>
    <w:p w14:paraId="02AEFF5B" w14:textId="77777777" w:rsidR="00566DFD" w:rsidRPr="00225758" w:rsidRDefault="00566DFD" w:rsidP="0059598A">
      <w:pPr>
        <w:pStyle w:val="ListParagraph"/>
        <w:ind w:left="360" w:right="326"/>
        <w:rPr>
          <w:rFonts w:ascii="Arial" w:hAnsi="Arial" w:cs="Arial"/>
          <w:sz w:val="18"/>
        </w:rPr>
      </w:pPr>
    </w:p>
    <w:p w14:paraId="6C29E625" w14:textId="605C2674" w:rsidR="005040AB" w:rsidRPr="005040AB" w:rsidRDefault="00566DFD" w:rsidP="005040AB">
      <w:pPr>
        <w:pStyle w:val="ListParagraph"/>
        <w:numPr>
          <w:ilvl w:val="0"/>
          <w:numId w:val="3"/>
        </w:numPr>
        <w:ind w:right="326"/>
        <w:rPr>
          <w:rFonts w:ascii="Arial" w:hAnsi="Arial" w:cs="Arial"/>
          <w:sz w:val="18"/>
        </w:rPr>
      </w:pPr>
      <w:r w:rsidRPr="00225758">
        <w:rPr>
          <w:rFonts w:ascii="Arial" w:hAnsi="Arial" w:cs="Arial"/>
          <w:sz w:val="18"/>
        </w:rPr>
        <w:t xml:space="preserve">I </w:t>
      </w:r>
      <w:r w:rsidR="00225758" w:rsidRPr="00225758">
        <w:rPr>
          <w:rFonts w:ascii="Arial" w:hAnsi="Arial" w:cs="Arial"/>
          <w:sz w:val="18"/>
        </w:rPr>
        <w:t xml:space="preserve">første kvartal af </w:t>
      </w:r>
      <w:r w:rsidRPr="00225758">
        <w:rPr>
          <w:rFonts w:ascii="Arial" w:hAnsi="Arial" w:cs="Arial"/>
          <w:sz w:val="18"/>
        </w:rPr>
        <w:t>2021</w:t>
      </w:r>
      <w:r w:rsidR="00225758" w:rsidRPr="00225758">
        <w:rPr>
          <w:rFonts w:ascii="Arial" w:hAnsi="Arial" w:cs="Arial"/>
          <w:sz w:val="18"/>
        </w:rPr>
        <w:t xml:space="preserve"> opnåede </w:t>
      </w:r>
      <w:proofErr w:type="gramStart"/>
      <w:r w:rsidRPr="00225758">
        <w:rPr>
          <w:rFonts w:ascii="Arial" w:hAnsi="Arial" w:cs="Arial"/>
          <w:sz w:val="18"/>
        </w:rPr>
        <w:t xml:space="preserve">TORM </w:t>
      </w:r>
      <w:r w:rsidR="00225758" w:rsidRPr="00225758">
        <w:rPr>
          <w:rFonts w:ascii="Arial" w:hAnsi="Arial" w:cs="Arial"/>
          <w:sz w:val="18"/>
        </w:rPr>
        <w:t>tilsagn</w:t>
      </w:r>
      <w:proofErr w:type="gramEnd"/>
      <w:r w:rsidR="00225758" w:rsidRPr="00225758">
        <w:rPr>
          <w:rFonts w:ascii="Arial" w:hAnsi="Arial" w:cs="Arial"/>
          <w:sz w:val="18"/>
        </w:rPr>
        <w:t xml:space="preserve"> om finansiering af to af skibene fra Danmarks Skibskredit på </w:t>
      </w:r>
      <w:r w:rsidRPr="00225758">
        <w:rPr>
          <w:rFonts w:ascii="Arial" w:hAnsi="Arial" w:cs="Arial"/>
          <w:sz w:val="18"/>
        </w:rPr>
        <w:t>USD 60</w:t>
      </w:r>
      <w:r w:rsidR="00225758" w:rsidRPr="00225758">
        <w:rPr>
          <w:rFonts w:ascii="Arial" w:hAnsi="Arial" w:cs="Arial"/>
          <w:sz w:val="18"/>
        </w:rPr>
        <w:t>,</w:t>
      </w:r>
      <w:r w:rsidRPr="00225758">
        <w:rPr>
          <w:rFonts w:ascii="Arial" w:hAnsi="Arial" w:cs="Arial"/>
          <w:sz w:val="18"/>
        </w:rPr>
        <w:t>0</w:t>
      </w:r>
      <w:r w:rsidR="00225758">
        <w:rPr>
          <w:rFonts w:ascii="Arial" w:hAnsi="Arial" w:cs="Arial"/>
          <w:sz w:val="18"/>
        </w:rPr>
        <w:t xml:space="preserve"> </w:t>
      </w:r>
      <w:r w:rsidRPr="00225758">
        <w:rPr>
          <w:rFonts w:ascii="Arial" w:hAnsi="Arial" w:cs="Arial"/>
          <w:sz w:val="18"/>
        </w:rPr>
        <w:t>m</w:t>
      </w:r>
      <w:r w:rsidR="00225758">
        <w:rPr>
          <w:rFonts w:ascii="Arial" w:hAnsi="Arial" w:cs="Arial"/>
          <w:sz w:val="18"/>
        </w:rPr>
        <w:t>io</w:t>
      </w:r>
      <w:r w:rsidRPr="00225758">
        <w:rPr>
          <w:rFonts w:ascii="Arial" w:hAnsi="Arial" w:cs="Arial"/>
          <w:sz w:val="18"/>
        </w:rPr>
        <w:t xml:space="preserve">. </w:t>
      </w:r>
      <w:r w:rsidR="00225758" w:rsidRPr="00225758">
        <w:rPr>
          <w:rFonts w:ascii="Arial" w:hAnsi="Arial" w:cs="Arial"/>
          <w:sz w:val="18"/>
        </w:rPr>
        <w:t xml:space="preserve">Det tredje skib vil blive finansieret gennem en </w:t>
      </w:r>
      <w:r w:rsidRPr="00225758">
        <w:rPr>
          <w:rFonts w:ascii="Arial" w:hAnsi="Arial" w:cs="Arial"/>
          <w:sz w:val="18"/>
        </w:rPr>
        <w:t xml:space="preserve">sale </w:t>
      </w:r>
      <w:r w:rsidR="009447F9">
        <w:rPr>
          <w:rFonts w:ascii="Arial" w:hAnsi="Arial" w:cs="Arial"/>
          <w:sz w:val="18"/>
        </w:rPr>
        <w:t xml:space="preserve">og </w:t>
      </w:r>
      <w:r w:rsidRPr="00225758">
        <w:rPr>
          <w:rFonts w:ascii="Arial" w:hAnsi="Arial" w:cs="Arial"/>
          <w:sz w:val="18"/>
        </w:rPr>
        <w:t xml:space="preserve">leaseback </w:t>
      </w:r>
      <w:r w:rsidR="00225758" w:rsidRPr="00225758">
        <w:rPr>
          <w:rFonts w:ascii="Arial" w:hAnsi="Arial" w:cs="Arial"/>
          <w:sz w:val="18"/>
        </w:rPr>
        <w:t>a</w:t>
      </w:r>
      <w:r w:rsidR="00225758">
        <w:rPr>
          <w:rFonts w:ascii="Arial" w:hAnsi="Arial" w:cs="Arial"/>
          <w:sz w:val="18"/>
        </w:rPr>
        <w:t xml:space="preserve">ftale </w:t>
      </w:r>
      <w:r w:rsidR="000F0FB4">
        <w:rPr>
          <w:rFonts w:ascii="Arial" w:hAnsi="Arial" w:cs="Arial"/>
          <w:sz w:val="18"/>
        </w:rPr>
        <w:t xml:space="preserve">med en kinesisk finansiel </w:t>
      </w:r>
      <w:r w:rsidRPr="00225758">
        <w:rPr>
          <w:rFonts w:ascii="Arial" w:hAnsi="Arial" w:cs="Arial"/>
          <w:sz w:val="18"/>
        </w:rPr>
        <w:t xml:space="preserve">institution for </w:t>
      </w:r>
      <w:r w:rsidR="000F0FB4">
        <w:rPr>
          <w:rFonts w:ascii="Arial" w:hAnsi="Arial" w:cs="Arial"/>
          <w:sz w:val="18"/>
        </w:rPr>
        <w:t xml:space="preserve">et provenu på </w:t>
      </w:r>
      <w:r w:rsidRPr="00225758">
        <w:rPr>
          <w:rFonts w:ascii="Arial" w:hAnsi="Arial" w:cs="Arial"/>
          <w:sz w:val="18"/>
        </w:rPr>
        <w:t>USD 3</w:t>
      </w:r>
      <w:r w:rsidR="008F50F8">
        <w:rPr>
          <w:rFonts w:ascii="Arial" w:hAnsi="Arial" w:cs="Arial"/>
          <w:sz w:val="18"/>
        </w:rPr>
        <w:t>1,8</w:t>
      </w:r>
      <w:r w:rsidR="000F0FB4">
        <w:rPr>
          <w:rFonts w:ascii="Arial" w:hAnsi="Arial" w:cs="Arial"/>
          <w:sz w:val="18"/>
        </w:rPr>
        <w:t xml:space="preserve"> </w:t>
      </w:r>
      <w:r w:rsidRPr="00225758">
        <w:rPr>
          <w:rFonts w:ascii="Arial" w:hAnsi="Arial" w:cs="Arial"/>
          <w:sz w:val="18"/>
        </w:rPr>
        <w:t>m</w:t>
      </w:r>
      <w:r w:rsidR="000F0FB4">
        <w:rPr>
          <w:rFonts w:ascii="Arial" w:hAnsi="Arial" w:cs="Arial"/>
          <w:sz w:val="18"/>
        </w:rPr>
        <w:t>io</w:t>
      </w:r>
      <w:r w:rsidRPr="00225758">
        <w:rPr>
          <w:rFonts w:ascii="Arial" w:hAnsi="Arial" w:cs="Arial"/>
          <w:sz w:val="18"/>
        </w:rPr>
        <w:t>.</w:t>
      </w:r>
      <w:r w:rsidR="005040AB">
        <w:rPr>
          <w:rFonts w:ascii="Arial" w:hAnsi="Arial" w:cs="Arial"/>
          <w:sz w:val="18"/>
        </w:rPr>
        <w:t xml:space="preserve"> Dette t</w:t>
      </w:r>
      <w:r w:rsidR="005040AB" w:rsidRPr="005040AB">
        <w:rPr>
          <w:rFonts w:ascii="Arial" w:hAnsi="Arial" w:cs="Arial"/>
          <w:sz w:val="18"/>
        </w:rPr>
        <w:t>ilsagn sam</w:t>
      </w:r>
      <w:r w:rsidR="005040AB">
        <w:rPr>
          <w:rFonts w:ascii="Arial" w:hAnsi="Arial" w:cs="Arial"/>
          <w:sz w:val="18"/>
        </w:rPr>
        <w:t>t</w:t>
      </w:r>
      <w:r w:rsidR="005040AB" w:rsidRPr="005040AB">
        <w:rPr>
          <w:rFonts w:ascii="Arial" w:hAnsi="Arial" w:cs="Arial"/>
          <w:sz w:val="18"/>
        </w:rPr>
        <w:t xml:space="preserve"> </w:t>
      </w:r>
      <w:r w:rsidR="005040AB">
        <w:rPr>
          <w:rFonts w:ascii="Arial" w:hAnsi="Arial" w:cs="Arial"/>
          <w:sz w:val="18"/>
        </w:rPr>
        <w:t xml:space="preserve">tilsagn </w:t>
      </w:r>
      <w:r w:rsidR="005040AB" w:rsidRPr="005040AB">
        <w:rPr>
          <w:rFonts w:ascii="Arial" w:hAnsi="Arial" w:cs="Arial"/>
          <w:sz w:val="18"/>
        </w:rPr>
        <w:t xml:space="preserve">til sale og leaseback af to LR2 skibe blev </w:t>
      </w:r>
      <w:r w:rsidR="005040AB">
        <w:rPr>
          <w:rFonts w:ascii="Arial" w:hAnsi="Arial" w:cs="Arial"/>
          <w:sz w:val="18"/>
        </w:rPr>
        <w:t xml:space="preserve">opnået fra en kinesisk </w:t>
      </w:r>
      <w:r w:rsidR="005040AB" w:rsidRPr="005040AB">
        <w:rPr>
          <w:rFonts w:ascii="Arial" w:hAnsi="Arial" w:cs="Arial"/>
          <w:sz w:val="18"/>
        </w:rPr>
        <w:t>financi</w:t>
      </w:r>
      <w:r w:rsidR="005040AB">
        <w:rPr>
          <w:rFonts w:ascii="Arial" w:hAnsi="Arial" w:cs="Arial"/>
          <w:sz w:val="18"/>
        </w:rPr>
        <w:t>e</w:t>
      </w:r>
      <w:r w:rsidR="005040AB" w:rsidRPr="005040AB">
        <w:rPr>
          <w:rFonts w:ascii="Arial" w:hAnsi="Arial" w:cs="Arial"/>
          <w:sz w:val="18"/>
        </w:rPr>
        <w:t xml:space="preserve">l institution </w:t>
      </w:r>
      <w:r w:rsidR="005040AB">
        <w:rPr>
          <w:rFonts w:ascii="Arial" w:hAnsi="Arial" w:cs="Arial"/>
          <w:sz w:val="18"/>
        </w:rPr>
        <w:t xml:space="preserve">på </w:t>
      </w:r>
      <w:r w:rsidR="005040AB" w:rsidRPr="005040AB">
        <w:rPr>
          <w:rFonts w:ascii="Arial" w:hAnsi="Arial" w:cs="Arial"/>
          <w:sz w:val="18"/>
        </w:rPr>
        <w:t>attra</w:t>
      </w:r>
      <w:r w:rsidR="005040AB">
        <w:rPr>
          <w:rFonts w:ascii="Arial" w:hAnsi="Arial" w:cs="Arial"/>
          <w:sz w:val="18"/>
        </w:rPr>
        <w:t>k</w:t>
      </w:r>
      <w:r w:rsidR="005040AB" w:rsidRPr="005040AB">
        <w:rPr>
          <w:rFonts w:ascii="Arial" w:hAnsi="Arial" w:cs="Arial"/>
          <w:sz w:val="18"/>
        </w:rPr>
        <w:t>tive</w:t>
      </w:r>
      <w:r w:rsidR="005040AB">
        <w:rPr>
          <w:rFonts w:ascii="Arial" w:hAnsi="Arial" w:cs="Arial"/>
          <w:sz w:val="18"/>
        </w:rPr>
        <w:t xml:space="preserve"> vilkår</w:t>
      </w:r>
      <w:r w:rsidR="005040AB" w:rsidRPr="005040AB">
        <w:rPr>
          <w:rFonts w:ascii="Arial" w:hAnsi="Arial" w:cs="Arial"/>
          <w:sz w:val="18"/>
        </w:rPr>
        <w:t>. Sale og leaseback transaktionerne blev lukket tidligt i tredje kvartal</w:t>
      </w:r>
      <w:r w:rsidR="005040AB">
        <w:rPr>
          <w:rFonts w:ascii="Arial" w:hAnsi="Arial" w:cs="Arial"/>
          <w:sz w:val="18"/>
        </w:rPr>
        <w:t>,</w:t>
      </w:r>
      <w:r w:rsidR="005040AB" w:rsidRPr="005040AB">
        <w:rPr>
          <w:rFonts w:ascii="Arial" w:hAnsi="Arial" w:cs="Arial"/>
          <w:sz w:val="18"/>
        </w:rPr>
        <w:t xml:space="preserve"> o</w:t>
      </w:r>
      <w:r w:rsidR="005040AB">
        <w:rPr>
          <w:rFonts w:ascii="Arial" w:hAnsi="Arial" w:cs="Arial"/>
          <w:sz w:val="18"/>
        </w:rPr>
        <w:t xml:space="preserve">g det forventes, at de </w:t>
      </w:r>
      <w:r w:rsidR="007A62A5">
        <w:rPr>
          <w:rFonts w:ascii="Arial" w:hAnsi="Arial" w:cs="Arial"/>
          <w:sz w:val="18"/>
        </w:rPr>
        <w:t xml:space="preserve">medfører en </w:t>
      </w:r>
      <w:r w:rsidR="005040AB" w:rsidRPr="005040AB">
        <w:rPr>
          <w:rFonts w:ascii="Arial" w:hAnsi="Arial" w:cs="Arial"/>
          <w:sz w:val="18"/>
        </w:rPr>
        <w:t>net</w:t>
      </w:r>
      <w:r w:rsidR="005040AB">
        <w:rPr>
          <w:rFonts w:ascii="Arial" w:hAnsi="Arial" w:cs="Arial"/>
          <w:sz w:val="18"/>
        </w:rPr>
        <w:t>to</w:t>
      </w:r>
      <w:r w:rsidR="005040AB" w:rsidRPr="005040AB">
        <w:rPr>
          <w:rFonts w:ascii="Arial" w:hAnsi="Arial" w:cs="Arial"/>
          <w:sz w:val="18"/>
        </w:rPr>
        <w:t xml:space="preserve"> li</w:t>
      </w:r>
      <w:r w:rsidR="005040AB">
        <w:rPr>
          <w:rFonts w:ascii="Arial" w:hAnsi="Arial" w:cs="Arial"/>
          <w:sz w:val="18"/>
        </w:rPr>
        <w:t>kv</w:t>
      </w:r>
      <w:r w:rsidR="005040AB" w:rsidRPr="005040AB">
        <w:rPr>
          <w:rFonts w:ascii="Arial" w:hAnsi="Arial" w:cs="Arial"/>
          <w:sz w:val="18"/>
        </w:rPr>
        <w:t>idit</w:t>
      </w:r>
      <w:r w:rsidR="005040AB">
        <w:rPr>
          <w:rFonts w:ascii="Arial" w:hAnsi="Arial" w:cs="Arial"/>
          <w:sz w:val="18"/>
        </w:rPr>
        <w:t>et</w:t>
      </w:r>
      <w:r w:rsidR="005040AB" w:rsidRPr="005040AB">
        <w:rPr>
          <w:rFonts w:ascii="Arial" w:hAnsi="Arial" w:cs="Arial"/>
          <w:sz w:val="18"/>
        </w:rPr>
        <w:t xml:space="preserve"> </w:t>
      </w:r>
      <w:r w:rsidR="005040AB">
        <w:rPr>
          <w:rFonts w:ascii="Arial" w:hAnsi="Arial" w:cs="Arial"/>
          <w:sz w:val="18"/>
        </w:rPr>
        <w:t>på</w:t>
      </w:r>
      <w:r w:rsidR="005040AB" w:rsidRPr="005040AB">
        <w:rPr>
          <w:rFonts w:ascii="Arial" w:hAnsi="Arial" w:cs="Arial"/>
          <w:sz w:val="18"/>
        </w:rPr>
        <w:t xml:space="preserve"> USD 24</w:t>
      </w:r>
      <w:r w:rsidR="00866E73">
        <w:rPr>
          <w:rFonts w:ascii="Arial" w:hAnsi="Arial" w:cs="Arial"/>
          <w:sz w:val="18"/>
        </w:rPr>
        <w:t>,1</w:t>
      </w:r>
      <w:r w:rsidR="005040AB">
        <w:rPr>
          <w:rFonts w:ascii="Arial" w:hAnsi="Arial" w:cs="Arial"/>
          <w:sz w:val="18"/>
        </w:rPr>
        <w:t xml:space="preserve"> </w:t>
      </w:r>
      <w:r w:rsidR="005040AB" w:rsidRPr="005040AB">
        <w:rPr>
          <w:rFonts w:ascii="Arial" w:hAnsi="Arial" w:cs="Arial"/>
          <w:sz w:val="18"/>
        </w:rPr>
        <w:t>m</w:t>
      </w:r>
      <w:r w:rsidR="005040AB">
        <w:rPr>
          <w:rFonts w:ascii="Arial" w:hAnsi="Arial" w:cs="Arial"/>
          <w:sz w:val="18"/>
        </w:rPr>
        <w:t>io</w:t>
      </w:r>
      <w:r w:rsidR="005040AB" w:rsidRPr="005040AB">
        <w:rPr>
          <w:rFonts w:ascii="Arial" w:hAnsi="Arial" w:cs="Arial"/>
          <w:sz w:val="18"/>
        </w:rPr>
        <w:t>.</w:t>
      </w:r>
    </w:p>
    <w:bookmarkEnd w:id="3"/>
    <w:p w14:paraId="6B3DF138" w14:textId="74B13A17" w:rsidR="007C7510" w:rsidRPr="005040AB" w:rsidRDefault="007C7510" w:rsidP="005C5BA3">
      <w:pPr>
        <w:pStyle w:val="ListParagraph"/>
        <w:ind w:left="360" w:right="326"/>
        <w:rPr>
          <w:rFonts w:ascii="Arial" w:hAnsi="Arial" w:cs="Arial"/>
          <w:sz w:val="18"/>
        </w:rPr>
      </w:pPr>
    </w:p>
    <w:p w14:paraId="0A6B64D0" w14:textId="42DF11E6" w:rsidR="005C5BA3" w:rsidRDefault="005C5BA3" w:rsidP="005C5BA3">
      <w:pPr>
        <w:pStyle w:val="ListParagraph"/>
        <w:numPr>
          <w:ilvl w:val="0"/>
          <w:numId w:val="3"/>
        </w:numPr>
        <w:ind w:right="326"/>
        <w:rPr>
          <w:rFonts w:ascii="Arial" w:hAnsi="Arial" w:cs="Arial"/>
          <w:sz w:val="18"/>
        </w:rPr>
      </w:pPr>
      <w:r>
        <w:rPr>
          <w:rFonts w:ascii="Arial" w:hAnsi="Arial"/>
          <w:sz w:val="18"/>
        </w:rPr>
        <w:t>Pr. 3</w:t>
      </w:r>
      <w:r w:rsidR="0067707A">
        <w:rPr>
          <w:rFonts w:ascii="Arial" w:hAnsi="Arial"/>
          <w:sz w:val="18"/>
        </w:rPr>
        <w:t>0</w:t>
      </w:r>
      <w:r>
        <w:rPr>
          <w:rFonts w:ascii="Arial" w:hAnsi="Arial"/>
          <w:sz w:val="18"/>
        </w:rPr>
        <w:t xml:space="preserve">. </w:t>
      </w:r>
      <w:r w:rsidR="0067707A">
        <w:rPr>
          <w:rFonts w:ascii="Arial" w:hAnsi="Arial"/>
          <w:sz w:val="18"/>
        </w:rPr>
        <w:t xml:space="preserve">juni </w:t>
      </w:r>
      <w:r>
        <w:rPr>
          <w:rFonts w:ascii="Arial" w:hAnsi="Arial"/>
          <w:sz w:val="18"/>
        </w:rPr>
        <w:t xml:space="preserve">2021 udgjorde </w:t>
      </w:r>
      <w:proofErr w:type="spellStart"/>
      <w:r>
        <w:rPr>
          <w:rFonts w:ascii="Arial" w:hAnsi="Arial"/>
          <w:sz w:val="18"/>
        </w:rPr>
        <w:t>TORMs</w:t>
      </w:r>
      <w:proofErr w:type="spellEnd"/>
      <w:r>
        <w:rPr>
          <w:rFonts w:ascii="Arial" w:hAnsi="Arial"/>
          <w:sz w:val="18"/>
        </w:rPr>
        <w:t xml:space="preserve"> tilgængelige likviditet USD </w:t>
      </w:r>
      <w:r w:rsidR="0067707A">
        <w:rPr>
          <w:rFonts w:ascii="Arial" w:hAnsi="Arial"/>
          <w:sz w:val="18"/>
        </w:rPr>
        <w:t>267</w:t>
      </w:r>
      <w:r>
        <w:rPr>
          <w:rFonts w:ascii="Arial" w:hAnsi="Arial"/>
          <w:sz w:val="18"/>
        </w:rPr>
        <w:t>,4 mio., bestående af USD 11</w:t>
      </w:r>
      <w:r w:rsidR="0067707A">
        <w:rPr>
          <w:rFonts w:ascii="Arial" w:hAnsi="Arial"/>
          <w:sz w:val="18"/>
        </w:rPr>
        <w:t>1,3</w:t>
      </w:r>
      <w:r>
        <w:rPr>
          <w:rFonts w:ascii="Arial" w:hAnsi="Arial"/>
          <w:sz w:val="18"/>
        </w:rPr>
        <w:t xml:space="preserve"> mio. i likvide beholdninger, USD </w:t>
      </w:r>
      <w:r w:rsidR="0067707A">
        <w:rPr>
          <w:rFonts w:ascii="Arial" w:hAnsi="Arial"/>
          <w:sz w:val="18"/>
        </w:rPr>
        <w:t>24,6</w:t>
      </w:r>
      <w:r>
        <w:rPr>
          <w:rFonts w:ascii="Arial" w:hAnsi="Arial"/>
          <w:sz w:val="18"/>
        </w:rPr>
        <w:t xml:space="preserve"> mio. i uudnyttede kreditfaciliteter og USD </w:t>
      </w:r>
      <w:r w:rsidR="0067707A">
        <w:rPr>
          <w:rFonts w:ascii="Arial" w:hAnsi="Arial"/>
          <w:sz w:val="18"/>
        </w:rPr>
        <w:t>131,5</w:t>
      </w:r>
      <w:r>
        <w:rPr>
          <w:rFonts w:ascii="Arial" w:hAnsi="Arial"/>
          <w:sz w:val="18"/>
        </w:rPr>
        <w:t xml:space="preserve"> mio. </w:t>
      </w:r>
      <w:r w:rsidR="000F0FB4">
        <w:rPr>
          <w:rFonts w:ascii="Arial" w:hAnsi="Arial"/>
          <w:sz w:val="18"/>
        </w:rPr>
        <w:t xml:space="preserve">(efter fradrag af USD 46,2 mio. i allerede eksisterende </w:t>
      </w:r>
      <w:proofErr w:type="gramStart"/>
      <w:r w:rsidR="000F0FB4">
        <w:rPr>
          <w:rFonts w:ascii="Arial" w:hAnsi="Arial"/>
          <w:sz w:val="18"/>
        </w:rPr>
        <w:t>TORM gæld</w:t>
      </w:r>
      <w:proofErr w:type="gramEnd"/>
      <w:r w:rsidR="000F0FB4">
        <w:rPr>
          <w:rFonts w:ascii="Arial" w:hAnsi="Arial"/>
          <w:sz w:val="18"/>
        </w:rPr>
        <w:t xml:space="preserve">, der skal tilbagebetales) </w:t>
      </w:r>
      <w:r>
        <w:rPr>
          <w:rFonts w:ascii="Arial" w:hAnsi="Arial"/>
          <w:sz w:val="18"/>
        </w:rPr>
        <w:t xml:space="preserve">i finansiering i form af </w:t>
      </w:r>
      <w:r w:rsidR="000B0337">
        <w:rPr>
          <w:rFonts w:ascii="Arial" w:hAnsi="Arial"/>
          <w:sz w:val="18"/>
        </w:rPr>
        <w:t xml:space="preserve">sale </w:t>
      </w:r>
      <w:r w:rsidR="009447F9">
        <w:rPr>
          <w:rFonts w:ascii="Arial" w:hAnsi="Arial"/>
          <w:sz w:val="18"/>
        </w:rPr>
        <w:t xml:space="preserve">og </w:t>
      </w:r>
      <w:r w:rsidR="000B0337">
        <w:rPr>
          <w:rFonts w:ascii="Arial" w:hAnsi="Arial"/>
          <w:sz w:val="18"/>
        </w:rPr>
        <w:t>leaseback</w:t>
      </w:r>
      <w:r w:rsidR="00E858D9">
        <w:rPr>
          <w:rFonts w:ascii="Arial" w:hAnsi="Arial"/>
          <w:sz w:val="18"/>
        </w:rPr>
        <w:t xml:space="preserve"> relateret til </w:t>
      </w:r>
      <w:proofErr w:type="spellStart"/>
      <w:r w:rsidR="00E858D9">
        <w:rPr>
          <w:rFonts w:ascii="Arial" w:hAnsi="Arial"/>
          <w:sz w:val="18"/>
        </w:rPr>
        <w:t>TORM</w:t>
      </w:r>
      <w:r w:rsidR="00BF6BB2">
        <w:rPr>
          <w:rFonts w:ascii="Arial" w:hAnsi="Arial"/>
          <w:sz w:val="18"/>
        </w:rPr>
        <w:t>s</w:t>
      </w:r>
      <w:proofErr w:type="spellEnd"/>
      <w:r w:rsidR="00BF6BB2">
        <w:rPr>
          <w:rFonts w:ascii="Arial" w:hAnsi="Arial"/>
          <w:sz w:val="18"/>
        </w:rPr>
        <w:t xml:space="preserve"> to LR2-nybygninger</w:t>
      </w:r>
      <w:r w:rsidR="0019233F">
        <w:rPr>
          <w:rFonts w:ascii="Arial" w:hAnsi="Arial"/>
          <w:sz w:val="18"/>
        </w:rPr>
        <w:t xml:space="preserve"> og et </w:t>
      </w:r>
      <w:r w:rsidR="009447F9">
        <w:rPr>
          <w:rFonts w:ascii="Arial" w:hAnsi="Arial"/>
          <w:sz w:val="18"/>
        </w:rPr>
        <w:t xml:space="preserve">secondhand </w:t>
      </w:r>
      <w:r w:rsidR="0019233F">
        <w:rPr>
          <w:rFonts w:ascii="Arial" w:hAnsi="Arial"/>
          <w:sz w:val="18"/>
        </w:rPr>
        <w:t>samt refinansieringen af to LR2 skibe</w:t>
      </w:r>
      <w:r>
        <w:rPr>
          <w:rFonts w:ascii="Arial" w:hAnsi="Arial"/>
          <w:sz w:val="18"/>
        </w:rPr>
        <w:t xml:space="preserve">. De likvide beholdninger inkluderer USD </w:t>
      </w:r>
      <w:r w:rsidR="0019233F">
        <w:rPr>
          <w:rFonts w:ascii="Arial" w:hAnsi="Arial"/>
          <w:sz w:val="18"/>
        </w:rPr>
        <w:t>7</w:t>
      </w:r>
      <w:r>
        <w:rPr>
          <w:rFonts w:ascii="Arial" w:hAnsi="Arial"/>
          <w:sz w:val="18"/>
        </w:rPr>
        <w:t>,</w:t>
      </w:r>
      <w:r w:rsidR="0019233F">
        <w:rPr>
          <w:rFonts w:ascii="Arial" w:hAnsi="Arial"/>
          <w:sz w:val="18"/>
        </w:rPr>
        <w:t>1</w:t>
      </w:r>
      <w:r>
        <w:rPr>
          <w:rFonts w:ascii="Arial" w:hAnsi="Arial"/>
          <w:sz w:val="18"/>
        </w:rPr>
        <w:t xml:space="preserve"> mio. i bunden likviditet, primært relateret til sikkerhedsstillelse for finansielle instrumenter. Pr. 3</w:t>
      </w:r>
      <w:r w:rsidR="0019233F">
        <w:rPr>
          <w:rFonts w:ascii="Arial" w:hAnsi="Arial"/>
          <w:sz w:val="18"/>
        </w:rPr>
        <w:t>0</w:t>
      </w:r>
      <w:r>
        <w:rPr>
          <w:rFonts w:ascii="Arial" w:hAnsi="Arial"/>
          <w:sz w:val="18"/>
        </w:rPr>
        <w:t xml:space="preserve">. </w:t>
      </w:r>
      <w:r w:rsidR="0019233F">
        <w:rPr>
          <w:rFonts w:ascii="Arial" w:hAnsi="Arial"/>
          <w:sz w:val="18"/>
        </w:rPr>
        <w:t xml:space="preserve">juni </w:t>
      </w:r>
      <w:r>
        <w:rPr>
          <w:rFonts w:ascii="Arial" w:hAnsi="Arial"/>
          <w:sz w:val="18"/>
        </w:rPr>
        <w:t xml:space="preserve">2021 udgjorde den nettorentebærende gæld USD </w:t>
      </w:r>
      <w:r w:rsidR="0019233F">
        <w:rPr>
          <w:rFonts w:ascii="Arial" w:hAnsi="Arial"/>
          <w:sz w:val="18"/>
        </w:rPr>
        <w:t xml:space="preserve">889,5 </w:t>
      </w:r>
      <w:r>
        <w:rPr>
          <w:rFonts w:ascii="Arial" w:hAnsi="Arial"/>
          <w:sz w:val="18"/>
        </w:rPr>
        <w:t>mio., og TORM havde en nettobelåningsgrad (LTV) på 5</w:t>
      </w:r>
      <w:r w:rsidR="0019233F">
        <w:rPr>
          <w:rFonts w:ascii="Arial" w:hAnsi="Arial"/>
          <w:sz w:val="18"/>
        </w:rPr>
        <w:t>3,9</w:t>
      </w:r>
      <w:r>
        <w:rPr>
          <w:rFonts w:ascii="Arial" w:hAnsi="Arial"/>
          <w:sz w:val="18"/>
        </w:rPr>
        <w:t>%.</w:t>
      </w:r>
    </w:p>
    <w:p w14:paraId="12AD9C3E" w14:textId="77777777" w:rsidR="005C5BA3" w:rsidRPr="003422A9" w:rsidRDefault="005C5BA3" w:rsidP="005C5BA3">
      <w:pPr>
        <w:pStyle w:val="ListParagraph"/>
        <w:ind w:left="360" w:right="326"/>
        <w:rPr>
          <w:rFonts w:ascii="Arial" w:hAnsi="Arial" w:cs="Arial"/>
          <w:sz w:val="18"/>
        </w:rPr>
      </w:pPr>
    </w:p>
    <w:p w14:paraId="196D88EE" w14:textId="6D02F703" w:rsidR="005C5BA3" w:rsidRDefault="005C5BA3" w:rsidP="005C5BA3">
      <w:pPr>
        <w:pStyle w:val="ListParagraph"/>
        <w:numPr>
          <w:ilvl w:val="0"/>
          <w:numId w:val="3"/>
        </w:numPr>
        <w:ind w:right="326"/>
        <w:rPr>
          <w:rFonts w:ascii="Arial" w:hAnsi="Arial" w:cs="Arial"/>
          <w:sz w:val="18"/>
        </w:rPr>
      </w:pPr>
      <w:r>
        <w:rPr>
          <w:rFonts w:ascii="Arial" w:hAnsi="Arial"/>
          <w:sz w:val="18"/>
        </w:rPr>
        <w:t xml:space="preserve">Baseret på mæglervurderinger havde </w:t>
      </w:r>
      <w:proofErr w:type="spellStart"/>
      <w:r>
        <w:rPr>
          <w:rFonts w:ascii="Arial" w:hAnsi="Arial"/>
          <w:sz w:val="18"/>
        </w:rPr>
        <w:t>TORMs</w:t>
      </w:r>
      <w:proofErr w:type="spellEnd"/>
      <w:r>
        <w:rPr>
          <w:rFonts w:ascii="Arial" w:hAnsi="Arial"/>
          <w:sz w:val="18"/>
        </w:rPr>
        <w:t xml:space="preserve"> flåde inklusive nybygninger en markedsværdi på USD 1.</w:t>
      </w:r>
      <w:r w:rsidR="0019233F">
        <w:rPr>
          <w:rFonts w:ascii="Arial" w:hAnsi="Arial"/>
          <w:sz w:val="18"/>
        </w:rPr>
        <w:t xml:space="preserve">904,4 </w:t>
      </w:r>
      <w:r>
        <w:rPr>
          <w:rFonts w:ascii="Arial" w:hAnsi="Arial"/>
          <w:sz w:val="18"/>
        </w:rPr>
        <w:t xml:space="preserve">mio. ved udgangen af </w:t>
      </w:r>
      <w:r w:rsidR="0019233F">
        <w:rPr>
          <w:rFonts w:ascii="Arial" w:hAnsi="Arial"/>
          <w:sz w:val="18"/>
        </w:rPr>
        <w:t xml:space="preserve">juni </w:t>
      </w:r>
      <w:r>
        <w:rPr>
          <w:rFonts w:ascii="Arial" w:hAnsi="Arial"/>
          <w:sz w:val="18"/>
        </w:rPr>
        <w:t xml:space="preserve">2021. Sammenlignet med mæglervurderingerne pr. 31. </w:t>
      </w:r>
      <w:r w:rsidR="0019233F">
        <w:rPr>
          <w:rFonts w:ascii="Arial" w:hAnsi="Arial"/>
          <w:sz w:val="18"/>
        </w:rPr>
        <w:t xml:space="preserve">marts 2021 </w:t>
      </w:r>
      <w:r>
        <w:rPr>
          <w:rFonts w:ascii="Arial" w:hAnsi="Arial"/>
          <w:sz w:val="18"/>
        </w:rPr>
        <w:t xml:space="preserve">var markedsværdien </w:t>
      </w:r>
      <w:r w:rsidR="0019233F">
        <w:rPr>
          <w:rFonts w:ascii="Arial" w:hAnsi="Arial"/>
          <w:sz w:val="18"/>
        </w:rPr>
        <w:t xml:space="preserve">steget </w:t>
      </w:r>
      <w:r>
        <w:rPr>
          <w:rFonts w:ascii="Arial" w:hAnsi="Arial"/>
          <w:sz w:val="18"/>
        </w:rPr>
        <w:t xml:space="preserve">med USD </w:t>
      </w:r>
      <w:r w:rsidR="00740A90">
        <w:rPr>
          <w:rFonts w:ascii="Arial" w:hAnsi="Arial"/>
          <w:sz w:val="18"/>
        </w:rPr>
        <w:t>81,1</w:t>
      </w:r>
      <w:r>
        <w:rPr>
          <w:rFonts w:ascii="Arial" w:hAnsi="Arial"/>
          <w:sz w:val="18"/>
        </w:rPr>
        <w:t xml:space="preserve"> mio., justeret for købte og solgte skibe. Den bogførte værdi af </w:t>
      </w:r>
      <w:proofErr w:type="spellStart"/>
      <w:r>
        <w:rPr>
          <w:rFonts w:ascii="Arial" w:hAnsi="Arial"/>
          <w:sz w:val="18"/>
        </w:rPr>
        <w:t>TORMs</w:t>
      </w:r>
      <w:proofErr w:type="spellEnd"/>
      <w:r>
        <w:rPr>
          <w:rFonts w:ascii="Arial" w:hAnsi="Arial"/>
          <w:sz w:val="18"/>
        </w:rPr>
        <w:t xml:space="preserve"> flåde var USD 1.</w:t>
      </w:r>
      <w:r w:rsidR="0019233F">
        <w:rPr>
          <w:rFonts w:ascii="Arial" w:hAnsi="Arial"/>
          <w:sz w:val="18"/>
        </w:rPr>
        <w:t>911,6</w:t>
      </w:r>
      <w:r>
        <w:rPr>
          <w:rFonts w:ascii="Arial" w:hAnsi="Arial"/>
          <w:sz w:val="18"/>
        </w:rPr>
        <w:t xml:space="preserve"> mio. pr. 3</w:t>
      </w:r>
      <w:r w:rsidR="0019233F">
        <w:rPr>
          <w:rFonts w:ascii="Arial" w:hAnsi="Arial"/>
          <w:sz w:val="18"/>
        </w:rPr>
        <w:t>0</w:t>
      </w:r>
      <w:r>
        <w:rPr>
          <w:rFonts w:ascii="Arial" w:hAnsi="Arial"/>
          <w:sz w:val="18"/>
        </w:rPr>
        <w:t xml:space="preserve">. </w:t>
      </w:r>
      <w:r w:rsidR="0019233F">
        <w:rPr>
          <w:rFonts w:ascii="Arial" w:hAnsi="Arial"/>
          <w:sz w:val="18"/>
        </w:rPr>
        <w:t xml:space="preserve">juni </w:t>
      </w:r>
      <w:r>
        <w:rPr>
          <w:rFonts w:ascii="Arial" w:hAnsi="Arial"/>
          <w:sz w:val="18"/>
        </w:rPr>
        <w:t xml:space="preserve">2021 eksklusive udestående </w:t>
      </w:r>
      <w:r w:rsidR="005A00FF">
        <w:rPr>
          <w:rFonts w:ascii="Arial" w:hAnsi="Arial"/>
          <w:sz w:val="18"/>
        </w:rPr>
        <w:t xml:space="preserve">betalinger </w:t>
      </w:r>
      <w:r>
        <w:rPr>
          <w:rFonts w:ascii="Arial" w:hAnsi="Arial"/>
          <w:sz w:val="18"/>
        </w:rPr>
        <w:t xml:space="preserve">på de to LR2-nybygninger og </w:t>
      </w:r>
      <w:r w:rsidR="009447F9">
        <w:rPr>
          <w:rFonts w:ascii="Arial" w:hAnsi="Arial"/>
          <w:sz w:val="18"/>
        </w:rPr>
        <w:lastRenderedPageBreak/>
        <w:t xml:space="preserve">secondhand </w:t>
      </w:r>
      <w:r w:rsidR="0019233F">
        <w:rPr>
          <w:rFonts w:ascii="Arial" w:hAnsi="Arial"/>
          <w:sz w:val="18"/>
        </w:rPr>
        <w:t>skibe</w:t>
      </w:r>
      <w:r>
        <w:rPr>
          <w:rFonts w:ascii="Arial" w:hAnsi="Arial"/>
          <w:sz w:val="18"/>
        </w:rPr>
        <w:t xml:space="preserve">. De udestående afdrag inkluderer betaling for </w:t>
      </w:r>
      <w:proofErr w:type="spellStart"/>
      <w:r>
        <w:rPr>
          <w:rFonts w:ascii="Arial" w:hAnsi="Arial"/>
          <w:sz w:val="18"/>
        </w:rPr>
        <w:t>scrubbere</w:t>
      </w:r>
      <w:proofErr w:type="spellEnd"/>
      <w:r>
        <w:rPr>
          <w:rFonts w:ascii="Arial" w:hAnsi="Arial"/>
          <w:sz w:val="18"/>
        </w:rPr>
        <w:t xml:space="preserve"> vedrørende de to LR2-nybygninger. </w:t>
      </w:r>
    </w:p>
    <w:p w14:paraId="1A2AD391" w14:textId="77777777" w:rsidR="005C5BA3" w:rsidRPr="003422A9" w:rsidRDefault="005C5BA3" w:rsidP="005C5BA3">
      <w:pPr>
        <w:pStyle w:val="ListParagraph"/>
        <w:rPr>
          <w:rFonts w:ascii="Arial" w:hAnsi="Arial" w:cs="Arial"/>
          <w:sz w:val="18"/>
        </w:rPr>
      </w:pPr>
    </w:p>
    <w:p w14:paraId="1DBA651B" w14:textId="75ACF664" w:rsidR="005C5BA3" w:rsidRDefault="005C5BA3" w:rsidP="005C5BA3">
      <w:pPr>
        <w:pStyle w:val="ListParagraph"/>
        <w:numPr>
          <w:ilvl w:val="0"/>
          <w:numId w:val="3"/>
        </w:numPr>
        <w:ind w:right="326"/>
        <w:rPr>
          <w:rFonts w:ascii="Arial" w:hAnsi="Arial" w:cs="Arial"/>
          <w:sz w:val="18"/>
        </w:rPr>
      </w:pPr>
      <w:r>
        <w:rPr>
          <w:rFonts w:ascii="Arial" w:hAnsi="Arial"/>
          <w:sz w:val="18"/>
        </w:rPr>
        <w:t>Pr. 3</w:t>
      </w:r>
      <w:r w:rsidR="0019233F">
        <w:rPr>
          <w:rFonts w:ascii="Arial" w:hAnsi="Arial"/>
          <w:sz w:val="18"/>
        </w:rPr>
        <w:t>0</w:t>
      </w:r>
      <w:r>
        <w:rPr>
          <w:rFonts w:ascii="Arial" w:hAnsi="Arial"/>
          <w:sz w:val="18"/>
        </w:rPr>
        <w:t xml:space="preserve">. </w:t>
      </w:r>
      <w:r w:rsidR="0019233F">
        <w:rPr>
          <w:rFonts w:ascii="Arial" w:hAnsi="Arial"/>
          <w:sz w:val="18"/>
        </w:rPr>
        <w:t xml:space="preserve">juni </w:t>
      </w:r>
      <w:r>
        <w:rPr>
          <w:rFonts w:ascii="Arial" w:hAnsi="Arial"/>
          <w:sz w:val="18"/>
        </w:rPr>
        <w:t>2021 havde TORM installeret 4</w:t>
      </w:r>
      <w:r w:rsidR="0019233F">
        <w:rPr>
          <w:rFonts w:ascii="Arial" w:hAnsi="Arial"/>
          <w:sz w:val="18"/>
        </w:rPr>
        <w:t>9</w:t>
      </w:r>
      <w:r>
        <w:rPr>
          <w:rFonts w:ascii="Arial" w:hAnsi="Arial"/>
          <w:sz w:val="18"/>
        </w:rPr>
        <w:t xml:space="preserve"> af de 5</w:t>
      </w:r>
      <w:r w:rsidR="0019233F">
        <w:rPr>
          <w:rFonts w:ascii="Arial" w:hAnsi="Arial"/>
          <w:sz w:val="18"/>
        </w:rPr>
        <w:t>3</w:t>
      </w:r>
      <w:r>
        <w:rPr>
          <w:rFonts w:ascii="Arial" w:hAnsi="Arial"/>
          <w:sz w:val="18"/>
        </w:rPr>
        <w:t xml:space="preserve"> planlagte </w:t>
      </w:r>
      <w:proofErr w:type="spellStart"/>
      <w:r>
        <w:rPr>
          <w:rFonts w:ascii="Arial" w:hAnsi="Arial"/>
          <w:sz w:val="18"/>
        </w:rPr>
        <w:t>scrubbere</w:t>
      </w:r>
      <w:proofErr w:type="spellEnd"/>
      <w:r>
        <w:rPr>
          <w:rFonts w:ascii="Arial" w:hAnsi="Arial"/>
          <w:sz w:val="18"/>
        </w:rPr>
        <w:t>, og de resterende fire forventes at blive installeret i resten af 2021 og første kvartal 2022, herunder på de to LR2-nybygninger</w:t>
      </w:r>
      <w:r w:rsidR="0019233F">
        <w:rPr>
          <w:rFonts w:ascii="Arial" w:hAnsi="Arial"/>
          <w:sz w:val="18"/>
        </w:rPr>
        <w:t xml:space="preserve"> og en på et </w:t>
      </w:r>
      <w:r w:rsidR="009447F9">
        <w:rPr>
          <w:rFonts w:ascii="Arial" w:hAnsi="Arial"/>
          <w:sz w:val="18"/>
        </w:rPr>
        <w:t>til</w:t>
      </w:r>
      <w:r w:rsidR="0019233F">
        <w:rPr>
          <w:rFonts w:ascii="Arial" w:hAnsi="Arial"/>
          <w:sz w:val="18"/>
        </w:rPr>
        <w:t>købt skib</w:t>
      </w:r>
      <w:r>
        <w:rPr>
          <w:rFonts w:ascii="Arial" w:hAnsi="Arial"/>
          <w:sz w:val="18"/>
        </w:rPr>
        <w:t>.</w:t>
      </w:r>
      <w:r w:rsidR="00707376">
        <w:rPr>
          <w:rFonts w:ascii="Arial" w:hAnsi="Arial"/>
          <w:sz w:val="18"/>
        </w:rPr>
        <w:t xml:space="preserve"> </w:t>
      </w:r>
    </w:p>
    <w:p w14:paraId="12C58485" w14:textId="77777777" w:rsidR="005C5BA3" w:rsidRPr="003422A9" w:rsidRDefault="005C5BA3" w:rsidP="005C5BA3">
      <w:pPr>
        <w:pStyle w:val="ListParagraph"/>
        <w:rPr>
          <w:rFonts w:ascii="Arial" w:hAnsi="Arial" w:cs="Arial"/>
          <w:sz w:val="18"/>
        </w:rPr>
      </w:pPr>
    </w:p>
    <w:p w14:paraId="170E49B0" w14:textId="108FA2CB" w:rsidR="005C5BA3" w:rsidRPr="00C34146" w:rsidRDefault="005C5BA3" w:rsidP="005C5BA3">
      <w:pPr>
        <w:pStyle w:val="ListParagraph"/>
        <w:numPr>
          <w:ilvl w:val="0"/>
          <w:numId w:val="3"/>
        </w:numPr>
        <w:ind w:right="326"/>
        <w:rPr>
          <w:rFonts w:ascii="Arial" w:hAnsi="Arial" w:cs="Arial"/>
          <w:sz w:val="18"/>
        </w:rPr>
      </w:pPr>
      <w:r w:rsidRPr="00C34146">
        <w:rPr>
          <w:rFonts w:ascii="Arial" w:hAnsi="Arial"/>
          <w:sz w:val="18"/>
        </w:rPr>
        <w:t>Pr. 3</w:t>
      </w:r>
      <w:r w:rsidR="0019233F">
        <w:rPr>
          <w:rFonts w:ascii="Arial" w:hAnsi="Arial"/>
          <w:sz w:val="18"/>
        </w:rPr>
        <w:t>0</w:t>
      </w:r>
      <w:r w:rsidRPr="00C34146">
        <w:rPr>
          <w:rFonts w:ascii="Arial" w:hAnsi="Arial"/>
          <w:sz w:val="18"/>
        </w:rPr>
        <w:t xml:space="preserve">. </w:t>
      </w:r>
      <w:r w:rsidR="0019233F">
        <w:rPr>
          <w:rFonts w:ascii="Arial" w:hAnsi="Arial"/>
          <w:sz w:val="18"/>
        </w:rPr>
        <w:t xml:space="preserve">juni </w:t>
      </w:r>
      <w:r w:rsidRPr="00D11CF8">
        <w:rPr>
          <w:rFonts w:ascii="Arial" w:hAnsi="Arial"/>
          <w:sz w:val="18"/>
        </w:rPr>
        <w:t>2021 var 2</w:t>
      </w:r>
      <w:r w:rsidR="0019233F" w:rsidRPr="00D11CF8">
        <w:rPr>
          <w:rFonts w:ascii="Arial" w:hAnsi="Arial"/>
          <w:sz w:val="18"/>
        </w:rPr>
        <w:t>3</w:t>
      </w:r>
      <w:r w:rsidRPr="00D11CF8">
        <w:rPr>
          <w:rFonts w:ascii="Arial" w:hAnsi="Arial"/>
          <w:sz w:val="18"/>
        </w:rPr>
        <w:t>% af de udestående indtjeningsdage i 2021 afdækket til gennemsnitligt USD/dag 14.</w:t>
      </w:r>
      <w:r w:rsidR="0019233F" w:rsidRPr="00D11CF8">
        <w:rPr>
          <w:rFonts w:ascii="Arial" w:hAnsi="Arial"/>
          <w:sz w:val="18"/>
        </w:rPr>
        <w:t>612</w:t>
      </w:r>
      <w:r w:rsidRPr="00D11CF8">
        <w:rPr>
          <w:rFonts w:ascii="Arial" w:hAnsi="Arial"/>
          <w:sz w:val="18"/>
        </w:rPr>
        <w:t xml:space="preserve">. Pr. </w:t>
      </w:r>
      <w:r w:rsidR="00692F4C" w:rsidRPr="00CA7D02">
        <w:rPr>
          <w:rFonts w:ascii="Arial" w:hAnsi="Arial"/>
          <w:sz w:val="18"/>
        </w:rPr>
        <w:t>0</w:t>
      </w:r>
      <w:r w:rsidR="00D11CF8" w:rsidRPr="00CA7D02">
        <w:rPr>
          <w:rFonts w:ascii="Arial" w:hAnsi="Arial"/>
          <w:sz w:val="18"/>
        </w:rPr>
        <w:t>5</w:t>
      </w:r>
      <w:r w:rsidRPr="00CA7D02">
        <w:rPr>
          <w:rFonts w:ascii="Arial" w:hAnsi="Arial"/>
          <w:sz w:val="18"/>
        </w:rPr>
        <w:t xml:space="preserve">. </w:t>
      </w:r>
      <w:r w:rsidR="0019233F" w:rsidRPr="00CA7D02">
        <w:rPr>
          <w:rFonts w:ascii="Arial" w:hAnsi="Arial"/>
          <w:sz w:val="18"/>
        </w:rPr>
        <w:t xml:space="preserve">august </w:t>
      </w:r>
      <w:r w:rsidRPr="00CA7D02">
        <w:rPr>
          <w:rFonts w:ascii="Arial" w:hAnsi="Arial"/>
          <w:sz w:val="18"/>
        </w:rPr>
        <w:t xml:space="preserve">2021 udgjorde afdækningen af de resterende indtjeningsdage </w:t>
      </w:r>
      <w:r w:rsidR="00BA3F7D" w:rsidRPr="00CA7D02">
        <w:rPr>
          <w:rFonts w:ascii="Arial" w:hAnsi="Arial"/>
          <w:sz w:val="18"/>
        </w:rPr>
        <w:t xml:space="preserve">for </w:t>
      </w:r>
      <w:r w:rsidR="0019233F" w:rsidRPr="00CA7D02">
        <w:rPr>
          <w:rFonts w:ascii="Arial" w:hAnsi="Arial"/>
          <w:sz w:val="18"/>
        </w:rPr>
        <w:t xml:space="preserve">tredje </w:t>
      </w:r>
      <w:r w:rsidR="00BA3F7D" w:rsidRPr="00CA7D02">
        <w:rPr>
          <w:rFonts w:ascii="Arial" w:hAnsi="Arial"/>
          <w:sz w:val="18"/>
        </w:rPr>
        <w:t xml:space="preserve">kvartal </w:t>
      </w:r>
      <w:r w:rsidRPr="00CA7D02">
        <w:rPr>
          <w:rFonts w:ascii="Arial" w:hAnsi="Arial"/>
          <w:sz w:val="18"/>
        </w:rPr>
        <w:t xml:space="preserve">i 2021 </w:t>
      </w:r>
      <w:r w:rsidR="00D11CF8" w:rsidRPr="00CA7D02">
        <w:rPr>
          <w:rFonts w:ascii="Arial" w:hAnsi="Arial"/>
          <w:sz w:val="18"/>
        </w:rPr>
        <w:t>65</w:t>
      </w:r>
      <w:r w:rsidRPr="00CA7D02">
        <w:rPr>
          <w:rFonts w:ascii="Arial" w:hAnsi="Arial"/>
          <w:sz w:val="18"/>
        </w:rPr>
        <w:t>% til USD/dag 1</w:t>
      </w:r>
      <w:r w:rsidR="00D11CF8" w:rsidRPr="00CA7D02">
        <w:rPr>
          <w:rFonts w:ascii="Arial" w:hAnsi="Arial"/>
          <w:sz w:val="18"/>
        </w:rPr>
        <w:t>3.387</w:t>
      </w:r>
      <w:r w:rsidRPr="00CA7D02">
        <w:rPr>
          <w:rFonts w:ascii="Arial" w:hAnsi="Arial"/>
          <w:sz w:val="18"/>
        </w:rPr>
        <w:t xml:space="preserve">. For de enkelte segmenter var afdækningen henholdsvis </w:t>
      </w:r>
      <w:r w:rsidR="00D11CF8" w:rsidRPr="00CA7D02">
        <w:rPr>
          <w:rFonts w:ascii="Arial" w:hAnsi="Arial"/>
          <w:sz w:val="18"/>
        </w:rPr>
        <w:t>76</w:t>
      </w:r>
      <w:r w:rsidRPr="00CA7D02">
        <w:rPr>
          <w:rFonts w:ascii="Arial" w:hAnsi="Arial"/>
          <w:sz w:val="18"/>
        </w:rPr>
        <w:t>% til USD/dag 1</w:t>
      </w:r>
      <w:r w:rsidR="007C7510" w:rsidRPr="00CA7D02">
        <w:rPr>
          <w:rFonts w:ascii="Arial" w:hAnsi="Arial"/>
          <w:sz w:val="18"/>
        </w:rPr>
        <w:t>5</w:t>
      </w:r>
      <w:r w:rsidRPr="00CA7D02">
        <w:rPr>
          <w:rFonts w:ascii="Arial" w:hAnsi="Arial"/>
          <w:sz w:val="18"/>
        </w:rPr>
        <w:t>.</w:t>
      </w:r>
      <w:r w:rsidR="007C7510" w:rsidRPr="00CA7D02">
        <w:rPr>
          <w:rFonts w:ascii="Arial" w:hAnsi="Arial"/>
          <w:sz w:val="18"/>
        </w:rPr>
        <w:t>7</w:t>
      </w:r>
      <w:r w:rsidR="00D11CF8" w:rsidRPr="00CA7D02">
        <w:rPr>
          <w:rFonts w:ascii="Arial" w:hAnsi="Arial"/>
          <w:sz w:val="18"/>
        </w:rPr>
        <w:t>00</w:t>
      </w:r>
      <w:r w:rsidRPr="00CA7D02">
        <w:rPr>
          <w:rFonts w:ascii="Arial" w:hAnsi="Arial"/>
          <w:sz w:val="18"/>
        </w:rPr>
        <w:t xml:space="preserve"> for LR2, </w:t>
      </w:r>
      <w:r w:rsidR="00D11CF8" w:rsidRPr="00CA7D02">
        <w:rPr>
          <w:rFonts w:ascii="Arial" w:hAnsi="Arial"/>
          <w:sz w:val="18"/>
        </w:rPr>
        <w:t>62</w:t>
      </w:r>
      <w:r w:rsidRPr="00CA7D02">
        <w:rPr>
          <w:rFonts w:ascii="Arial" w:hAnsi="Arial"/>
          <w:sz w:val="18"/>
        </w:rPr>
        <w:t>% til USD/dag 1</w:t>
      </w:r>
      <w:r w:rsidR="00D11CF8" w:rsidRPr="00CA7D02">
        <w:rPr>
          <w:rFonts w:ascii="Arial" w:hAnsi="Arial"/>
          <w:sz w:val="18"/>
        </w:rPr>
        <w:t>0.062</w:t>
      </w:r>
      <w:r w:rsidRPr="00CA7D02">
        <w:rPr>
          <w:rFonts w:ascii="Arial" w:hAnsi="Arial"/>
          <w:sz w:val="18"/>
        </w:rPr>
        <w:t xml:space="preserve"> for LR1, </w:t>
      </w:r>
      <w:r w:rsidR="00D11CF8" w:rsidRPr="00CA7D02">
        <w:rPr>
          <w:rFonts w:ascii="Arial" w:hAnsi="Arial"/>
          <w:sz w:val="18"/>
        </w:rPr>
        <w:t>64</w:t>
      </w:r>
      <w:r w:rsidRPr="00CA7D02">
        <w:rPr>
          <w:rFonts w:ascii="Arial" w:hAnsi="Arial"/>
          <w:sz w:val="18"/>
        </w:rPr>
        <w:t>% til USD/dag 1</w:t>
      </w:r>
      <w:r w:rsidR="00D11CF8" w:rsidRPr="00CA7D02">
        <w:rPr>
          <w:rFonts w:ascii="Arial" w:hAnsi="Arial"/>
          <w:sz w:val="18"/>
        </w:rPr>
        <w:t>3.391</w:t>
      </w:r>
      <w:r w:rsidRPr="00CA7D02">
        <w:rPr>
          <w:rFonts w:ascii="Arial" w:hAnsi="Arial"/>
          <w:sz w:val="18"/>
        </w:rPr>
        <w:t xml:space="preserve"> for MR og</w:t>
      </w:r>
      <w:r w:rsidR="007C7510" w:rsidRPr="00CA7D02">
        <w:rPr>
          <w:rFonts w:ascii="Arial" w:hAnsi="Arial"/>
          <w:sz w:val="18"/>
        </w:rPr>
        <w:t xml:space="preserve"> 4</w:t>
      </w:r>
      <w:r w:rsidR="00D11CF8" w:rsidRPr="00CA7D02">
        <w:rPr>
          <w:rFonts w:ascii="Arial" w:hAnsi="Arial"/>
          <w:sz w:val="18"/>
        </w:rPr>
        <w:t>5</w:t>
      </w:r>
      <w:r w:rsidRPr="00CA7D02">
        <w:rPr>
          <w:rFonts w:ascii="Arial" w:hAnsi="Arial"/>
          <w:sz w:val="18"/>
        </w:rPr>
        <w:t xml:space="preserve">% til USD/dag </w:t>
      </w:r>
      <w:r w:rsidR="00D11CF8" w:rsidRPr="00CA7D02">
        <w:rPr>
          <w:rFonts w:ascii="Arial" w:hAnsi="Arial"/>
          <w:sz w:val="18"/>
        </w:rPr>
        <w:t>8.313</w:t>
      </w:r>
      <w:r w:rsidRPr="00CA7D02">
        <w:rPr>
          <w:rFonts w:ascii="Arial" w:hAnsi="Arial"/>
          <w:sz w:val="18"/>
        </w:rPr>
        <w:t xml:space="preserve"> for </w:t>
      </w:r>
      <w:proofErr w:type="spellStart"/>
      <w:r w:rsidRPr="00CA7D02">
        <w:rPr>
          <w:rFonts w:ascii="Arial" w:hAnsi="Arial"/>
          <w:sz w:val="18"/>
        </w:rPr>
        <w:t>Handysize</w:t>
      </w:r>
      <w:proofErr w:type="spellEnd"/>
      <w:r w:rsidRPr="00CA7D02">
        <w:rPr>
          <w:rFonts w:ascii="Arial" w:hAnsi="Arial"/>
          <w:sz w:val="18"/>
        </w:rPr>
        <w:t>.</w:t>
      </w:r>
    </w:p>
    <w:p w14:paraId="1A2D9D83" w14:textId="77777777" w:rsidR="005C5BA3" w:rsidRPr="003422A9" w:rsidRDefault="005C5BA3" w:rsidP="005C5BA3">
      <w:pPr>
        <w:pStyle w:val="ListParagraph"/>
        <w:rPr>
          <w:rFonts w:ascii="Arial" w:hAnsi="Arial" w:cs="Arial"/>
          <w:sz w:val="18"/>
        </w:rPr>
      </w:pPr>
    </w:p>
    <w:bookmarkEnd w:id="0"/>
    <w:bookmarkEnd w:id="1"/>
    <w:p w14:paraId="11C69DA5" w14:textId="4A742287" w:rsidR="00742A45" w:rsidRPr="003422A9" w:rsidRDefault="002C5A6D" w:rsidP="003422A9">
      <w:pPr>
        <w:ind w:left="-357" w:right="272"/>
        <w:rPr>
          <w:rFonts w:ascii="Arial" w:hAnsi="Arial"/>
          <w:sz w:val="18"/>
        </w:rPr>
      </w:pPr>
      <w:r>
        <w:rPr>
          <w:rFonts w:ascii="Arial" w:hAnsi="Arial"/>
          <w:b/>
          <w:bCs/>
          <w:sz w:val="18"/>
        </w:rPr>
        <w:t>TELEFONKONFERENCE OG WEBCAST</w:t>
      </w:r>
      <w:r>
        <w:rPr>
          <w:rFonts w:ascii="Arial" w:hAnsi="Arial"/>
          <w:b/>
          <w:bCs/>
          <w:sz w:val="18"/>
        </w:rPr>
        <w:br/>
      </w:r>
      <w:r>
        <w:rPr>
          <w:rFonts w:ascii="Arial" w:hAnsi="Arial"/>
          <w:sz w:val="18"/>
        </w:rPr>
        <w:t xml:space="preserve">TORM afholder en telekonference for investorer og finansanalytikere i dag kl. 15.00 dansk tid, svarende til kl. </w:t>
      </w:r>
      <w:r w:rsidR="004041DB">
        <w:rPr>
          <w:rFonts w:ascii="Arial" w:hAnsi="Arial"/>
          <w:sz w:val="18"/>
        </w:rPr>
        <w:t>0</w:t>
      </w:r>
      <w:r>
        <w:rPr>
          <w:rFonts w:ascii="Arial" w:hAnsi="Arial"/>
          <w:sz w:val="18"/>
        </w:rPr>
        <w:t xml:space="preserve">9.00 EST. Interesserede kan deltage ved at ringe på tlf. +45 3272 0417 (eller +1 646 741 3167 fra US) mindst ti minutter før </w:t>
      </w:r>
      <w:r w:rsidRPr="000B0337">
        <w:rPr>
          <w:rFonts w:ascii="Arial" w:hAnsi="Arial" w:cs="Arial"/>
          <w:sz w:val="18"/>
          <w:szCs w:val="18"/>
        </w:rPr>
        <w:t xml:space="preserve">telefonkonferencens start for at sikre forbindelse og oplyse følgende kode: 4286408. Præsentationen kan downloades fra </w:t>
      </w:r>
      <w:hyperlink r:id="rId11" w:history="1">
        <w:r w:rsidRPr="00E858D9">
          <w:rPr>
            <w:rFonts w:ascii="Arial" w:hAnsi="Arial" w:cs="Arial"/>
            <w:sz w:val="18"/>
            <w:szCs w:val="18"/>
          </w:rPr>
          <w:t>h</w:t>
        </w:r>
        <w:r w:rsidR="000B0337">
          <w:rPr>
            <w:rFonts w:ascii="Arial" w:hAnsi="Arial" w:cs="Arial"/>
            <w:sz w:val="18"/>
            <w:szCs w:val="18"/>
          </w:rPr>
          <w:t>t</w:t>
        </w:r>
        <w:r w:rsidRPr="00E858D9">
          <w:rPr>
            <w:rFonts w:ascii="Arial" w:hAnsi="Arial" w:cs="Arial"/>
            <w:sz w:val="18"/>
            <w:szCs w:val="18"/>
          </w:rPr>
          <w:t>tps://investors.torm.com</w:t>
        </w:r>
      </w:hyperlink>
      <w:r w:rsidRPr="004D3971">
        <w:rPr>
          <w:rFonts w:ascii="Arial" w:hAnsi="Arial" w:cs="Arial"/>
          <w:sz w:val="18"/>
          <w:szCs w:val="18"/>
        </w:rPr>
        <w:t>.</w:t>
      </w:r>
      <w:r w:rsidR="000B0337">
        <w:rPr>
          <w:rFonts w:ascii="Arial" w:hAnsi="Arial" w:cs="Arial"/>
          <w:sz w:val="18"/>
          <w:szCs w:val="18"/>
        </w:rPr>
        <w:t xml:space="preserve"> </w:t>
      </w:r>
      <w:r w:rsidRPr="004D3971">
        <w:rPr>
          <w:rFonts w:ascii="Arial" w:hAnsi="Arial" w:cs="Arial"/>
          <w:sz w:val="18"/>
          <w:szCs w:val="18"/>
        </w:rPr>
        <w:t>Konferencen</w:t>
      </w:r>
      <w:r w:rsidRPr="003422A9">
        <w:rPr>
          <w:rFonts w:ascii="Arial" w:hAnsi="Arial"/>
          <w:sz w:val="18"/>
        </w:rPr>
        <w:t xml:space="preserve"> vil også blive vist som live webcast via </w:t>
      </w:r>
      <w:proofErr w:type="spellStart"/>
      <w:r w:rsidRPr="003422A9">
        <w:rPr>
          <w:rFonts w:ascii="Arial" w:hAnsi="Arial"/>
          <w:sz w:val="18"/>
        </w:rPr>
        <w:t>TORMs</w:t>
      </w:r>
      <w:proofErr w:type="spellEnd"/>
      <w:r w:rsidRPr="003422A9">
        <w:rPr>
          <w:rFonts w:ascii="Arial" w:hAnsi="Arial"/>
          <w:sz w:val="18"/>
        </w:rPr>
        <w:t xml:space="preserve"> hjemmeside https://investors.torm.com.</w:t>
      </w:r>
      <w:r>
        <w:rPr>
          <w:rFonts w:ascii="Arial" w:hAnsi="Arial"/>
          <w:sz w:val="18"/>
        </w:rPr>
        <w:t xml:space="preserve"> Deltagere bedes tilmelde sig på hjemmesiden ca. </w:t>
      </w:r>
      <w:r w:rsidR="009447F9">
        <w:rPr>
          <w:rFonts w:ascii="Arial" w:hAnsi="Arial"/>
          <w:sz w:val="18"/>
        </w:rPr>
        <w:t xml:space="preserve">ti </w:t>
      </w:r>
      <w:r>
        <w:rPr>
          <w:rFonts w:ascii="Arial" w:hAnsi="Arial"/>
          <w:sz w:val="18"/>
        </w:rPr>
        <w:t>minutter før start.</w:t>
      </w:r>
    </w:p>
    <w:p w14:paraId="70F55C2D" w14:textId="1D880354" w:rsidR="000772AB" w:rsidRDefault="00D779C1" w:rsidP="00AE2E4C">
      <w:pPr>
        <w:spacing w:after="0" w:line="316" w:lineRule="auto"/>
        <w:ind w:left="0" w:right="180"/>
        <w:rPr>
          <w:rFonts w:ascii="Arial" w:eastAsia="Arial" w:hAnsi="Arial" w:cs="Arial"/>
          <w:b/>
          <w:sz w:val="16"/>
        </w:rPr>
      </w:pPr>
      <w:r>
        <w:rPr>
          <w:noProof/>
          <w:sz w:val="20"/>
          <w:lang w:eastAsia="da-DK" w:bidi="ar-SA"/>
        </w:rPr>
        <mc:AlternateContent>
          <mc:Choice Requires="wps">
            <w:drawing>
              <wp:anchor distT="0" distB="0" distL="114300" distR="114300" simplePos="0" relativeHeight="251661312" behindDoc="0" locked="0" layoutInCell="1" allowOverlap="1" wp14:anchorId="56A248EE" wp14:editId="64A562D1">
                <wp:simplePos x="0" y="0"/>
                <wp:positionH relativeFrom="column">
                  <wp:posOffset>-219075</wp:posOffset>
                </wp:positionH>
                <wp:positionV relativeFrom="paragraph">
                  <wp:posOffset>79375</wp:posOffset>
                </wp:positionV>
                <wp:extent cx="6115050" cy="45085"/>
                <wp:effectExtent l="0" t="0" r="0" b="0"/>
                <wp:wrapNone/>
                <wp:docPr id="49" name="Shape 198"/>
                <wp:cNvGraphicFramePr/>
                <a:graphic xmlns:a="http://schemas.openxmlformats.org/drawingml/2006/main">
                  <a:graphicData uri="http://schemas.microsoft.com/office/word/2010/wordprocessingShape">
                    <wps:wsp>
                      <wps:cNvSpPr/>
                      <wps:spPr>
                        <a:xfrm flipV="1">
                          <a:off x="0" y="0"/>
                          <a:ext cx="6115050" cy="45085"/>
                        </a:xfrm>
                        <a:custGeom>
                          <a:avLst/>
                          <a:gdLst/>
                          <a:ahLst/>
                          <a:cxnLst/>
                          <a:rect l="0" t="0" r="0" b="0"/>
                          <a:pathLst>
                            <a:path w="6118353">
                              <a:moveTo>
                                <a:pt x="0" y="0"/>
                              </a:moveTo>
                              <a:lnTo>
                                <a:pt x="6118353" y="0"/>
                              </a:lnTo>
                            </a:path>
                          </a:pathLst>
                        </a:custGeom>
                        <a:ln w="6350" cap="flat">
                          <a:miter lim="127000"/>
                        </a:ln>
                      </wps:spPr>
                      <wps:style>
                        <a:lnRef idx="1">
                          <a:srgbClr val="282422"/>
                        </a:lnRef>
                        <a:fillRef idx="0">
                          <a:srgbClr val="000000">
                            <a:alpha val="0"/>
                          </a:srgbClr>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275E9B9B" id="Shape 198" o:spid="_x0000_s1026" style="position:absolute;margin-left:-17.25pt;margin-top:6.25pt;width:481.5pt;height:3.5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118353,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" path="m,l6118353,e" filled="f" strokecolor="#282422" strokeweight=".5pt">
                <v:stroke miterlimit="83231f" joinstyle="miter"/>
                <v:path arrowok="t" textboxrect="0,0,6118353,45085"/>
              </v:shape>
            </w:pict>
          </mc:Fallback>
        </mc:AlternateContent>
      </w:r>
    </w:p>
    <w:p w14:paraId="0FDE21C9" w14:textId="61A6D60F" w:rsidR="00C85E54" w:rsidRPr="003422A9" w:rsidRDefault="00C85E54" w:rsidP="0099406B">
      <w:pPr>
        <w:spacing w:after="0" w:line="316" w:lineRule="auto"/>
        <w:ind w:right="180"/>
        <w:rPr>
          <w:rFonts w:ascii="Arial" w:eastAsia="Arial" w:hAnsi="Arial" w:cs="Arial"/>
          <w:b/>
          <w:sz w:val="12"/>
          <w:szCs w:val="14"/>
          <w:lang w:val="en-US"/>
        </w:rPr>
      </w:pPr>
      <w:r w:rsidRPr="003422A9">
        <w:rPr>
          <w:rFonts w:ascii="Arial" w:hAnsi="Arial"/>
          <w:b/>
          <w:sz w:val="16"/>
          <w:lang w:val="en-US"/>
        </w:rPr>
        <w:t xml:space="preserve">KONTAKT </w:t>
      </w:r>
      <w:r w:rsidRPr="003422A9">
        <w:rPr>
          <w:rFonts w:ascii="Arial" w:hAnsi="Arial"/>
          <w:b/>
          <w:sz w:val="16"/>
          <w:lang w:val="en-US"/>
        </w:rPr>
        <w:tab/>
      </w:r>
      <w:r w:rsidRPr="003422A9">
        <w:rPr>
          <w:rFonts w:ascii="Arial" w:hAnsi="Arial"/>
          <w:b/>
          <w:sz w:val="16"/>
          <w:lang w:val="en-US"/>
        </w:rPr>
        <w:tab/>
      </w:r>
      <w:r w:rsidRPr="003422A9">
        <w:rPr>
          <w:rFonts w:ascii="Arial" w:hAnsi="Arial"/>
          <w:b/>
          <w:sz w:val="16"/>
          <w:lang w:val="en-US"/>
        </w:rPr>
        <w:tab/>
      </w:r>
      <w:r w:rsidRPr="003422A9">
        <w:rPr>
          <w:rFonts w:ascii="Arial" w:hAnsi="Arial"/>
          <w:b/>
          <w:sz w:val="16"/>
          <w:lang w:val="en-US"/>
        </w:rPr>
        <w:tab/>
      </w:r>
      <w:r w:rsidRPr="003422A9">
        <w:rPr>
          <w:rFonts w:ascii="Arial" w:hAnsi="Arial"/>
          <w:b/>
          <w:sz w:val="16"/>
          <w:lang w:val="en-US"/>
        </w:rPr>
        <w:tab/>
      </w:r>
      <w:r w:rsidRPr="003422A9">
        <w:rPr>
          <w:rFonts w:ascii="Arial" w:hAnsi="Arial"/>
          <w:b/>
          <w:sz w:val="16"/>
          <w:lang w:val="en-US"/>
        </w:rPr>
        <w:tab/>
        <w:t>TORM plc</w:t>
      </w:r>
    </w:p>
    <w:p w14:paraId="57C2E42D" w14:textId="624698B1" w:rsidR="00C85E54" w:rsidRPr="003422A9" w:rsidRDefault="00D779C1" w:rsidP="0099406B">
      <w:pPr>
        <w:spacing w:after="0" w:line="316" w:lineRule="auto"/>
        <w:ind w:right="180"/>
        <w:rPr>
          <w:rFonts w:ascii="Arial" w:eastAsia="Arial" w:hAnsi="Arial" w:cs="Arial"/>
          <w:b/>
          <w:sz w:val="12"/>
          <w:szCs w:val="14"/>
          <w:lang w:val="en-US"/>
        </w:rPr>
      </w:pPr>
      <w:r w:rsidRPr="003422A9">
        <w:rPr>
          <w:rFonts w:ascii="Arial" w:hAnsi="Arial"/>
          <w:sz w:val="16"/>
          <w:lang w:val="en-US"/>
        </w:rPr>
        <w:t xml:space="preserve">Jacob Meldgaard, Executive Director, </w:t>
      </w:r>
      <w:proofErr w:type="spellStart"/>
      <w:r w:rsidRPr="003422A9">
        <w:rPr>
          <w:rFonts w:ascii="Arial" w:hAnsi="Arial"/>
          <w:sz w:val="16"/>
          <w:lang w:val="en-US"/>
        </w:rPr>
        <w:t>tlf</w:t>
      </w:r>
      <w:proofErr w:type="spellEnd"/>
      <w:r w:rsidRPr="003422A9">
        <w:rPr>
          <w:rFonts w:ascii="Arial" w:hAnsi="Arial"/>
          <w:sz w:val="16"/>
          <w:lang w:val="en-US"/>
        </w:rPr>
        <w:t xml:space="preserve">.: +45 3917 9200 </w:t>
      </w:r>
      <w:r w:rsidRPr="003422A9">
        <w:rPr>
          <w:rFonts w:ascii="Arial" w:hAnsi="Arial"/>
          <w:sz w:val="16"/>
          <w:lang w:val="en-US"/>
        </w:rPr>
        <w:tab/>
        <w:t>Birchin Court, 20 Birchin Lane</w:t>
      </w:r>
    </w:p>
    <w:p w14:paraId="6AB8691D" w14:textId="40798E59" w:rsidR="00C85E54" w:rsidRPr="003422A9" w:rsidRDefault="00D779C1" w:rsidP="0099406B">
      <w:pPr>
        <w:spacing w:after="0" w:line="316" w:lineRule="auto"/>
        <w:ind w:right="180"/>
        <w:rPr>
          <w:rFonts w:ascii="Arial" w:eastAsia="Arial" w:hAnsi="Arial" w:cs="Arial"/>
          <w:b/>
          <w:sz w:val="12"/>
          <w:szCs w:val="14"/>
          <w:lang w:val="en-US"/>
        </w:rPr>
      </w:pPr>
      <w:r w:rsidRPr="003422A9">
        <w:rPr>
          <w:rFonts w:ascii="Arial" w:hAnsi="Arial"/>
          <w:sz w:val="16"/>
          <w:lang w:val="en-US"/>
        </w:rPr>
        <w:t xml:space="preserve">Kim Balle, Chief Financial Officer, </w:t>
      </w:r>
      <w:proofErr w:type="spellStart"/>
      <w:r w:rsidRPr="003422A9">
        <w:rPr>
          <w:rFonts w:ascii="Arial" w:hAnsi="Arial"/>
          <w:sz w:val="16"/>
          <w:lang w:val="en-US"/>
        </w:rPr>
        <w:t>tlf</w:t>
      </w:r>
      <w:proofErr w:type="spellEnd"/>
      <w:r w:rsidRPr="003422A9">
        <w:rPr>
          <w:rFonts w:ascii="Arial" w:hAnsi="Arial"/>
          <w:sz w:val="16"/>
          <w:lang w:val="en-US"/>
        </w:rPr>
        <w:t>.: +45 3917 92</w:t>
      </w:r>
      <w:r w:rsidR="009447F9">
        <w:rPr>
          <w:rFonts w:ascii="Arial" w:hAnsi="Arial"/>
          <w:sz w:val="16"/>
          <w:lang w:val="en-US"/>
        </w:rPr>
        <w:t>00</w:t>
      </w:r>
      <w:r w:rsidRPr="003422A9">
        <w:rPr>
          <w:rFonts w:ascii="Arial" w:hAnsi="Arial"/>
          <w:sz w:val="16"/>
          <w:lang w:val="en-US"/>
        </w:rPr>
        <w:tab/>
      </w:r>
      <w:r w:rsidRPr="003422A9">
        <w:rPr>
          <w:rFonts w:ascii="Arial" w:hAnsi="Arial"/>
          <w:sz w:val="16"/>
          <w:lang w:val="en-US"/>
        </w:rPr>
        <w:tab/>
        <w:t xml:space="preserve">London EC3V 9DU, </w:t>
      </w:r>
      <w:proofErr w:type="spellStart"/>
      <w:r w:rsidRPr="003422A9">
        <w:rPr>
          <w:rFonts w:ascii="Arial" w:hAnsi="Arial"/>
          <w:sz w:val="16"/>
          <w:lang w:val="en-US"/>
        </w:rPr>
        <w:t>Storbritannien</w:t>
      </w:r>
      <w:proofErr w:type="spellEnd"/>
    </w:p>
    <w:p w14:paraId="3FA56469" w14:textId="3A2487E8" w:rsidR="00C85E54" w:rsidRPr="003422A9" w:rsidRDefault="009447F9" w:rsidP="0099406B">
      <w:pPr>
        <w:spacing w:after="0" w:line="316" w:lineRule="auto"/>
        <w:ind w:right="180"/>
        <w:rPr>
          <w:rFonts w:ascii="Arial" w:hAnsi="Arial" w:cs="Arial"/>
          <w:sz w:val="16"/>
          <w:lang w:val="en-US"/>
        </w:rPr>
      </w:pPr>
      <w:r>
        <w:rPr>
          <w:rFonts w:ascii="Arial" w:hAnsi="Arial" w:cs="Arial"/>
          <w:sz w:val="16"/>
          <w:lang w:val="en-US"/>
        </w:rPr>
        <w:t xml:space="preserve">Andreas Abildgaard-Hein, IR, </w:t>
      </w:r>
      <w:proofErr w:type="spellStart"/>
      <w:r>
        <w:rPr>
          <w:rFonts w:ascii="Arial" w:hAnsi="Arial" w:cs="Arial"/>
          <w:sz w:val="16"/>
          <w:lang w:val="en-US"/>
        </w:rPr>
        <w:t>tlf</w:t>
      </w:r>
      <w:proofErr w:type="spellEnd"/>
      <w:r>
        <w:rPr>
          <w:rFonts w:ascii="Arial" w:hAnsi="Arial" w:cs="Arial"/>
          <w:sz w:val="16"/>
          <w:lang w:val="en-US"/>
        </w:rPr>
        <w:t>.: +45 3917 9339</w:t>
      </w:r>
      <w:r w:rsidR="00D779C1" w:rsidRPr="003422A9">
        <w:rPr>
          <w:rFonts w:ascii="Arial" w:hAnsi="Arial"/>
          <w:sz w:val="16"/>
          <w:lang w:val="en-US"/>
        </w:rPr>
        <w:tab/>
      </w:r>
      <w:r w:rsidR="00D779C1" w:rsidRPr="003422A9">
        <w:rPr>
          <w:rFonts w:ascii="Arial" w:hAnsi="Arial"/>
          <w:sz w:val="16"/>
          <w:lang w:val="en-US"/>
        </w:rPr>
        <w:tab/>
      </w:r>
      <w:proofErr w:type="spellStart"/>
      <w:r w:rsidR="00D779C1" w:rsidRPr="003422A9">
        <w:rPr>
          <w:rFonts w:ascii="Arial" w:hAnsi="Arial"/>
          <w:sz w:val="16"/>
          <w:lang w:val="en-US"/>
        </w:rPr>
        <w:t>tlf</w:t>
      </w:r>
      <w:proofErr w:type="spellEnd"/>
      <w:r w:rsidR="00D779C1" w:rsidRPr="003422A9">
        <w:rPr>
          <w:rFonts w:ascii="Arial" w:hAnsi="Arial"/>
          <w:sz w:val="16"/>
          <w:lang w:val="en-US"/>
        </w:rPr>
        <w:t>.: +44 203 713 4560</w:t>
      </w:r>
    </w:p>
    <w:p w14:paraId="4709F90B" w14:textId="2E4DF79D" w:rsidR="00A81098" w:rsidRPr="00212B0F" w:rsidRDefault="00C12926" w:rsidP="008B74AE">
      <w:pPr>
        <w:spacing w:after="0" w:line="316" w:lineRule="auto"/>
        <w:ind w:right="180"/>
        <w:rPr>
          <w:rFonts w:ascii="Arial" w:eastAsia="Arial" w:hAnsi="Arial" w:cs="Arial"/>
          <w:b/>
          <w:sz w:val="14"/>
          <w:szCs w:val="14"/>
        </w:rPr>
      </w:pPr>
      <w:r>
        <w:rPr>
          <w:noProof/>
          <w:lang w:eastAsia="da-DK" w:bidi="ar-SA"/>
        </w:rPr>
        <mc:AlternateContent>
          <mc:Choice Requires="wps">
            <w:drawing>
              <wp:anchor distT="0" distB="0" distL="114300" distR="114300" simplePos="0" relativeHeight="251659264" behindDoc="0" locked="0" layoutInCell="1" allowOverlap="1" wp14:anchorId="31BF490C" wp14:editId="5E3EF712">
                <wp:simplePos x="0" y="0"/>
                <wp:positionH relativeFrom="column">
                  <wp:posOffset>-218440</wp:posOffset>
                </wp:positionH>
                <wp:positionV relativeFrom="paragraph">
                  <wp:posOffset>218440</wp:posOffset>
                </wp:positionV>
                <wp:extent cx="6115050" cy="45085"/>
                <wp:effectExtent l="0" t="0" r="0" b="0"/>
                <wp:wrapNone/>
                <wp:docPr id="33" name="Shape 198"/>
                <wp:cNvGraphicFramePr/>
                <a:graphic xmlns:a="http://schemas.openxmlformats.org/drawingml/2006/main">
                  <a:graphicData uri="http://schemas.microsoft.com/office/word/2010/wordprocessingShape">
                    <wps:wsp>
                      <wps:cNvSpPr/>
                      <wps:spPr>
                        <a:xfrm flipV="1">
                          <a:off x="0" y="0"/>
                          <a:ext cx="6115050" cy="45085"/>
                        </a:xfrm>
                        <a:custGeom>
                          <a:avLst/>
                          <a:gdLst/>
                          <a:ahLst/>
                          <a:cxnLst/>
                          <a:rect l="0" t="0" r="0" b="0"/>
                          <a:pathLst>
                            <a:path w="6118353">
                              <a:moveTo>
                                <a:pt x="0" y="0"/>
                              </a:moveTo>
                              <a:lnTo>
                                <a:pt x="6118353" y="0"/>
                              </a:lnTo>
                            </a:path>
                          </a:pathLst>
                        </a:custGeom>
                        <a:ln w="6350" cap="flat">
                          <a:miter lim="127000"/>
                        </a:ln>
                      </wps:spPr>
                      <wps:style>
                        <a:lnRef idx="1">
                          <a:srgbClr val="282422"/>
                        </a:lnRef>
                        <a:fillRef idx="0">
                          <a:srgbClr val="000000">
                            <a:alpha val="0"/>
                          </a:srgbClr>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08BE1FF8" id="Shape 198" o:spid="_x0000_s1026" style="position:absolute;margin-left:-17.2pt;margin-top:17.2pt;width:481.5pt;height:3.5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118353,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" path="m,l6118353,e" filled="f" strokecolor="#282422" strokeweight=".5pt">
                <v:stroke miterlimit="83231f" joinstyle="miter"/>
                <v:path arrowok="t" textboxrect="0,0,6118353,45085"/>
              </v:shape>
            </w:pict>
          </mc:Fallback>
        </mc:AlternateContent>
      </w:r>
      <w:r w:rsidRPr="00FB7877">
        <w:rPr>
          <w:rFonts w:ascii="Arial" w:hAnsi="Arial"/>
          <w:sz w:val="16"/>
        </w:rPr>
        <w:tab/>
      </w:r>
      <w:r w:rsidRPr="00FB7877">
        <w:rPr>
          <w:rFonts w:ascii="Arial" w:hAnsi="Arial"/>
          <w:sz w:val="16"/>
        </w:rPr>
        <w:tab/>
      </w:r>
      <w:r w:rsidRPr="00FB7877">
        <w:rPr>
          <w:rFonts w:ascii="Arial" w:hAnsi="Arial"/>
          <w:sz w:val="16"/>
        </w:rPr>
        <w:tab/>
      </w:r>
      <w:r w:rsidRPr="00FB7877">
        <w:rPr>
          <w:rFonts w:ascii="Arial" w:hAnsi="Arial"/>
          <w:sz w:val="16"/>
        </w:rPr>
        <w:tab/>
      </w:r>
      <w:r w:rsidRPr="00FB7877">
        <w:rPr>
          <w:rFonts w:ascii="Arial" w:hAnsi="Arial"/>
          <w:sz w:val="16"/>
        </w:rPr>
        <w:tab/>
      </w:r>
      <w:r w:rsidRPr="00FB7877">
        <w:rPr>
          <w:rFonts w:ascii="Arial" w:hAnsi="Arial"/>
          <w:sz w:val="16"/>
        </w:rPr>
        <w:tab/>
      </w:r>
      <w:r w:rsidRPr="00FB7877">
        <w:rPr>
          <w:rFonts w:ascii="Arial" w:hAnsi="Arial"/>
          <w:sz w:val="16"/>
        </w:rPr>
        <w:tab/>
      </w:r>
      <w:r>
        <w:rPr>
          <w:rFonts w:ascii="Arial" w:hAnsi="Arial"/>
          <w:sz w:val="16"/>
        </w:rPr>
        <w:t>www.torm.com</w:t>
      </w:r>
    </w:p>
    <w:p w14:paraId="64A40039" w14:textId="0CFAEE7F" w:rsidR="00E708C6" w:rsidRPr="003422A9" w:rsidRDefault="00E708C6" w:rsidP="0099406B">
      <w:pPr>
        <w:spacing w:after="0" w:line="316" w:lineRule="auto"/>
        <w:ind w:right="180"/>
        <w:rPr>
          <w:rFonts w:ascii="Arial" w:eastAsia="Arial" w:hAnsi="Arial" w:cs="Arial"/>
          <w:b/>
          <w:sz w:val="14"/>
          <w:szCs w:val="14"/>
        </w:rPr>
      </w:pPr>
    </w:p>
    <w:p w14:paraId="7BF01C29" w14:textId="77777777" w:rsidR="00322C7C" w:rsidRPr="003422A9" w:rsidRDefault="00322C7C" w:rsidP="00AF3872">
      <w:pPr>
        <w:spacing w:after="0" w:line="240" w:lineRule="auto"/>
        <w:ind w:left="-357" w:right="181"/>
        <w:rPr>
          <w:rFonts w:ascii="Arial" w:eastAsia="Arial" w:hAnsi="Arial" w:cs="Arial"/>
          <w:b/>
          <w:sz w:val="16"/>
          <w:szCs w:val="16"/>
        </w:rPr>
      </w:pPr>
    </w:p>
    <w:p w14:paraId="46F14280" w14:textId="457542B6" w:rsidR="00AF3872" w:rsidRPr="00212B0F" w:rsidRDefault="00AF3872" w:rsidP="00AF3872">
      <w:pPr>
        <w:spacing w:after="0" w:line="240" w:lineRule="auto"/>
        <w:ind w:left="-357" w:right="181"/>
        <w:rPr>
          <w:rFonts w:ascii="Arial" w:hAnsi="Arial" w:cs="Arial"/>
          <w:b/>
          <w:sz w:val="16"/>
          <w:szCs w:val="16"/>
        </w:rPr>
      </w:pPr>
      <w:r>
        <w:rPr>
          <w:rFonts w:ascii="Arial" w:hAnsi="Arial"/>
          <w:b/>
          <w:sz w:val="16"/>
        </w:rPr>
        <w:t xml:space="preserve">OM TORM </w:t>
      </w:r>
    </w:p>
    <w:p w14:paraId="3090F933" w14:textId="411F35AC" w:rsidR="00AF3872" w:rsidRDefault="00AF3872" w:rsidP="00AF3872">
      <w:pPr>
        <w:spacing w:after="0" w:line="240" w:lineRule="auto"/>
        <w:ind w:left="-357" w:right="181"/>
        <w:rPr>
          <w:rFonts w:ascii="Arial" w:hAnsi="Arial" w:cs="Arial"/>
          <w:sz w:val="16"/>
          <w:szCs w:val="16"/>
        </w:rPr>
      </w:pPr>
      <w:r>
        <w:rPr>
          <w:rFonts w:ascii="Arial" w:hAnsi="Arial"/>
          <w:sz w:val="16"/>
        </w:rPr>
        <w:t xml:space="preserve">TORM er en af verdens førende transportører af raffinerede olieprodukter. Rederiet driver en samlet flåde på ca. 80 moderne skibe med høje krav til sikkerhed, miljøansvar og kundeservice. TORM blev grundlagt i 1889. Selskabet har aktiviteter i hele verden. TORM er børsnoteret på NASDAQ Copenhagen og på NASDAQ New York (symbol: TRMD A og TRMD). For yderligere oplysninger, se venligst www.torm.com. </w:t>
      </w:r>
    </w:p>
    <w:p w14:paraId="6AC42785" w14:textId="292AE35B" w:rsidR="00AE758D" w:rsidRPr="003422A9" w:rsidRDefault="00AE758D" w:rsidP="00C13681">
      <w:pPr>
        <w:spacing w:after="0" w:line="240" w:lineRule="auto"/>
        <w:ind w:left="0" w:right="181"/>
        <w:rPr>
          <w:rFonts w:ascii="Arial" w:eastAsia="Arial" w:hAnsi="Arial" w:cs="Arial"/>
          <w:b/>
          <w:sz w:val="16"/>
          <w:szCs w:val="16"/>
        </w:rPr>
      </w:pPr>
    </w:p>
    <w:p w14:paraId="022D0691" w14:textId="365A41A0" w:rsidR="00966B2D" w:rsidRPr="00B53E6C" w:rsidRDefault="00AE758D" w:rsidP="00966B2D">
      <w:pPr>
        <w:spacing w:after="0" w:line="240" w:lineRule="auto"/>
        <w:ind w:left="-357" w:right="181"/>
        <w:rPr>
          <w:rFonts w:ascii="Arial" w:eastAsia="Arial" w:hAnsi="Arial" w:cs="Arial"/>
          <w:b/>
          <w:sz w:val="16"/>
          <w:szCs w:val="16"/>
        </w:rPr>
      </w:pPr>
      <w:r>
        <w:rPr>
          <w:rFonts w:ascii="Arial" w:hAnsi="Arial"/>
          <w:b/>
          <w:sz w:val="16"/>
        </w:rPr>
        <w:t>SAFE HARBOR FREMADRETTEDE UDSAGN</w:t>
      </w:r>
    </w:p>
    <w:p w14:paraId="146195B6" w14:textId="786B02BD" w:rsidR="00966B2D" w:rsidRPr="00B53E6C" w:rsidRDefault="00966B2D" w:rsidP="00966B2D">
      <w:pPr>
        <w:spacing w:after="0" w:line="240" w:lineRule="auto"/>
        <w:ind w:left="-357" w:right="181"/>
        <w:rPr>
          <w:rFonts w:ascii="Arial" w:hAnsi="Arial" w:cs="Arial"/>
          <w:sz w:val="16"/>
          <w:szCs w:val="16"/>
        </w:rPr>
      </w:pPr>
      <w:r>
        <w:rPr>
          <w:rFonts w:ascii="Arial" w:hAnsi="Arial"/>
          <w:sz w:val="16"/>
        </w:rPr>
        <w:t>Emner behandlet i denne meddelelse kan indeholde fremadrettede udsagn. Fremadrettede udsagn i denne pressemeddelelse afspejler vores nuværende syn på fremtidige begivenheder og finansiel præstationsevne og kan omfatte udtalelser vedrørende planer, mål, strategier, fremtidige begivenheder eller præstationsevne og underliggende forudsætninger og andre udsagn end udsagn om historiske fakta. Ord og vendinger som “mener”, “forventer”, “har til hensigt”, “skønner”, “forudser”, “planlægger”, “mulig”, “kan”, “kunne”, “afventer” og lignende angiver generelt, at der er tale om fremadrettede udsagn.</w:t>
      </w:r>
    </w:p>
    <w:p w14:paraId="7EB920F6" w14:textId="6452C9EC" w:rsidR="00966B2D" w:rsidRPr="003422A9" w:rsidRDefault="00966B2D" w:rsidP="00966B2D">
      <w:pPr>
        <w:spacing w:after="0" w:line="240" w:lineRule="auto"/>
        <w:ind w:left="-357" w:right="181"/>
        <w:rPr>
          <w:rFonts w:ascii="Arial" w:hAnsi="Arial" w:cs="Arial"/>
          <w:sz w:val="16"/>
          <w:szCs w:val="16"/>
        </w:rPr>
      </w:pPr>
    </w:p>
    <w:p w14:paraId="1F3276E7" w14:textId="77777777" w:rsidR="00966B2D" w:rsidRPr="00B53E6C" w:rsidRDefault="00966B2D" w:rsidP="00966B2D">
      <w:pPr>
        <w:spacing w:after="0" w:line="240" w:lineRule="auto"/>
        <w:ind w:left="-357" w:right="181"/>
        <w:rPr>
          <w:rFonts w:ascii="Arial" w:hAnsi="Arial" w:cs="Arial"/>
          <w:sz w:val="16"/>
          <w:szCs w:val="16"/>
        </w:rPr>
      </w:pPr>
      <w:r>
        <w:rPr>
          <w:rFonts w:ascii="Arial" w:hAnsi="Arial"/>
          <w:sz w:val="16"/>
        </w:rPr>
        <w:t>De fremadrettede udsagn i denne meddelelse er baseret på en række forudsætninger, hvoraf mange igen er baseret på yderligere forudsætninger, herunder, men ikke begrænset til, ledelsens behandling af historiske driftsdata, data indeholdt i vores databaser, samt data fra tredjeparter. Selv om Selskabet mener, at disse forudsætninger var rimelige, da de blev udformet, kan Selskabet ikke garantere, at det vil opnå disse forventninger, idet forudsætningerne er genstand for væsentlige usikkerhedsmomenter, der er umulige at forudsige og er uden for vores kontrol.</w:t>
      </w:r>
    </w:p>
    <w:p w14:paraId="6E08475E" w14:textId="77777777" w:rsidR="00966B2D" w:rsidRPr="003422A9" w:rsidRDefault="00966B2D" w:rsidP="00966B2D">
      <w:pPr>
        <w:spacing w:after="0" w:line="240" w:lineRule="auto"/>
        <w:ind w:left="-357" w:right="181"/>
        <w:rPr>
          <w:rFonts w:ascii="Arial" w:hAnsi="Arial" w:cs="Arial"/>
          <w:sz w:val="16"/>
          <w:szCs w:val="16"/>
        </w:rPr>
      </w:pPr>
    </w:p>
    <w:p w14:paraId="62EAB063" w14:textId="77777777" w:rsidR="00B26695" w:rsidRPr="00C34146" w:rsidRDefault="00B26695" w:rsidP="00B26695">
      <w:pPr>
        <w:spacing w:after="0" w:line="240" w:lineRule="auto"/>
        <w:ind w:left="-357" w:right="181"/>
        <w:rPr>
          <w:rFonts w:ascii="Arial" w:hAnsi="Arial"/>
          <w:sz w:val="16"/>
        </w:rPr>
      </w:pPr>
      <w:r w:rsidRPr="00C34146">
        <w:rPr>
          <w:rFonts w:ascii="Arial" w:hAnsi="Arial"/>
          <w:sz w:val="16"/>
        </w:rPr>
        <w:t>Vigtige faktorer, der efter vores mening kan medføre, at resultaterne afviger væsentligt fra dem, der er omtalt i de fremadrettede udsagn, omfatter verdensøkonomiens og enkeltvalutaers styrke, generelle markedsforhold, herunder udsving i charterrater og skibsværdier</w:t>
      </w:r>
      <w:bookmarkStart w:id="5" w:name="_Hlk40096695"/>
      <w:r w:rsidRPr="00C34146">
        <w:rPr>
          <w:rFonts w:ascii="Arial" w:hAnsi="Arial"/>
          <w:sz w:val="16"/>
        </w:rPr>
        <w:t>, varigheden og omfanget af COVID-19-pandemien, herunder dens indflydelse på efterspørgslen efter olieprodukter samt transporten deraf, vores kunders drift og vores forretning generelt</w:t>
      </w:r>
      <w:bookmarkEnd w:id="5"/>
      <w:r w:rsidRPr="00C34146">
        <w:rPr>
          <w:rFonts w:ascii="Arial" w:hAnsi="Arial"/>
          <w:sz w:val="16"/>
        </w:rPr>
        <w:t xml:space="preserve">, ændringer i efterspørgslen efter ”ton-mil” på olie fragtet med olietankere og ændringer i efterspørgslen efter tankskibskapacitet, effekten af ændringer i </w:t>
      </w:r>
      <w:proofErr w:type="spellStart"/>
      <w:r w:rsidRPr="00C34146">
        <w:rPr>
          <w:rFonts w:ascii="Arial" w:hAnsi="Arial"/>
          <w:sz w:val="16"/>
        </w:rPr>
        <w:t>OPECs</w:t>
      </w:r>
      <w:proofErr w:type="spellEnd"/>
      <w:r w:rsidRPr="00C34146">
        <w:rPr>
          <w:rFonts w:ascii="Arial" w:hAnsi="Arial"/>
          <w:sz w:val="16"/>
        </w:rPr>
        <w:t xml:space="preserve"> produktionsniveau og det globale forbrug og oplagring af olie, ændringer i efterspørgslen, der kan påvirke </w:t>
      </w:r>
      <w:proofErr w:type="spellStart"/>
      <w:r w:rsidRPr="00C34146">
        <w:rPr>
          <w:rFonts w:ascii="Arial" w:hAnsi="Arial"/>
          <w:sz w:val="16"/>
        </w:rPr>
        <w:t>timecharterers</w:t>
      </w:r>
      <w:proofErr w:type="spellEnd"/>
      <w:r w:rsidRPr="00C34146">
        <w:rPr>
          <w:rFonts w:ascii="Arial" w:hAnsi="Arial"/>
          <w:sz w:val="16"/>
        </w:rPr>
        <w:t xml:space="preserve"> holdning til planlagt og ikke-planlagt dokning, ændringer i </w:t>
      </w:r>
      <w:proofErr w:type="spellStart"/>
      <w:r w:rsidRPr="00C34146">
        <w:rPr>
          <w:rFonts w:ascii="Arial" w:hAnsi="Arial"/>
          <w:sz w:val="16"/>
        </w:rPr>
        <w:t>TORMs</w:t>
      </w:r>
      <w:proofErr w:type="spellEnd"/>
      <w:r w:rsidRPr="00C34146">
        <w:rPr>
          <w:rFonts w:ascii="Arial" w:hAnsi="Arial"/>
          <w:sz w:val="16"/>
        </w:rPr>
        <w:t xml:space="preserve"> driftsomkostninger, herunder bunkerpriser, doknings- og forsikringsomkostninger, ændringer i reguleringen af skibsdriften, herunder indgreb foretaget af regulerende myndigheder, muligt ansvar fra verserende eller fremtidige søgsmål, generelle politiske forhold, såvel nationalt som internationalt, potentielle trafik- og driftsforstyrrelser i shippingruter grundet ulykker, politiske begivenheder, herunder handelskrige, eller terrorhandlinger.</w:t>
      </w:r>
    </w:p>
    <w:p w14:paraId="729EB155" w14:textId="77777777" w:rsidR="00966B2D" w:rsidRPr="00C34146" w:rsidRDefault="00966B2D" w:rsidP="00966B2D">
      <w:pPr>
        <w:spacing w:after="0" w:line="240" w:lineRule="auto"/>
        <w:ind w:left="-357" w:right="181"/>
        <w:rPr>
          <w:rFonts w:ascii="Arial" w:hAnsi="Arial"/>
          <w:sz w:val="16"/>
        </w:rPr>
      </w:pPr>
    </w:p>
    <w:p w14:paraId="4D061133" w14:textId="06857B04" w:rsidR="00966B2D" w:rsidRDefault="00966B2D" w:rsidP="00966B2D">
      <w:pPr>
        <w:spacing w:after="0" w:line="240" w:lineRule="auto"/>
        <w:ind w:left="-357" w:right="181"/>
        <w:rPr>
          <w:rFonts w:ascii="Arial" w:hAnsi="Arial" w:cs="Arial"/>
          <w:sz w:val="16"/>
          <w:szCs w:val="16"/>
        </w:rPr>
      </w:pPr>
      <w:r>
        <w:rPr>
          <w:rFonts w:ascii="Arial" w:hAnsi="Arial"/>
          <w:sz w:val="16"/>
        </w:rPr>
        <w:t>I lyset af disse risici og usikkerheder, bør man ikke lægge for stor vægt på de fremadrettede udsagn i denne meddelelse, fordi de er udsagn om begivenheder, som ikke med sikkerhed vides at forekomme, som beskrevet eller overhovedet. Disse fremadrettede udsagn er ikke garantier for vores fremtidige indtjening, og vores resultater og fremtidige udvikling kan variere væsentligt fra forventningerne i de fremadrettede udsagn.</w:t>
      </w:r>
    </w:p>
    <w:p w14:paraId="30109736" w14:textId="77777777" w:rsidR="00B75294" w:rsidRPr="003422A9" w:rsidRDefault="00B75294" w:rsidP="00C26556">
      <w:pPr>
        <w:spacing w:after="0" w:line="240" w:lineRule="auto"/>
        <w:ind w:left="-357" w:right="181"/>
        <w:rPr>
          <w:rFonts w:ascii="Arial" w:hAnsi="Arial" w:cs="Arial"/>
          <w:sz w:val="16"/>
          <w:szCs w:val="16"/>
        </w:rPr>
      </w:pPr>
    </w:p>
    <w:p w14:paraId="092575A1" w14:textId="0EDC8064" w:rsidR="00B75294" w:rsidRPr="00B75294" w:rsidRDefault="00966B2D" w:rsidP="00B75294">
      <w:pPr>
        <w:spacing w:after="0" w:line="240" w:lineRule="auto"/>
        <w:ind w:left="-357" w:right="181"/>
        <w:rPr>
          <w:rFonts w:ascii="Arial" w:hAnsi="Arial" w:cs="Arial"/>
          <w:sz w:val="16"/>
          <w:szCs w:val="16"/>
        </w:rPr>
      </w:pPr>
      <w:r>
        <w:rPr>
          <w:rFonts w:ascii="Arial" w:hAnsi="Arial"/>
          <w:sz w:val="16"/>
        </w:rPr>
        <w:t>Selskabet påtager sig ingen forpligtelse til at offentliggøre eventuelle ændringer til disse fremadrettede udsagn, som afspejler begivenheder eller omstændigheder efter datoen for offentliggørelsen, eller at afspejle forekomsten af uventede begivenheder, undtaget i det omfang det kræves af gældende lov eller bestemmelse.</w:t>
      </w:r>
    </w:p>
    <w:sectPr w:rsidR="00B75294" w:rsidRPr="00B75294" w:rsidSect="000D52D2">
      <w:headerReference w:type="even" r:id="rId12"/>
      <w:headerReference w:type="default" r:id="rId13"/>
      <w:footerReference w:type="even" r:id="rId14"/>
      <w:footerReference w:type="default" r:id="rId15"/>
      <w:headerReference w:type="first" r:id="rId16"/>
      <w:footerReference w:type="first" r:id="rId17"/>
      <w:pgSz w:w="11906" w:h="16838"/>
      <w:pgMar w:top="1440" w:right="926"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70D48" w14:textId="77777777" w:rsidR="00C72F1E" w:rsidRDefault="00C72F1E" w:rsidP="00CF4C89">
      <w:pPr>
        <w:spacing w:after="0" w:line="240" w:lineRule="auto"/>
      </w:pPr>
      <w:r>
        <w:separator/>
      </w:r>
    </w:p>
  </w:endnote>
  <w:endnote w:type="continuationSeparator" w:id="0">
    <w:p w14:paraId="7DF29CB6" w14:textId="77777777" w:rsidR="00C72F1E" w:rsidRDefault="00C72F1E" w:rsidP="00CF4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Gotham Medium">
    <w:altName w:val="Cambria"/>
    <w:panose1 w:val="00000000000000000000"/>
    <w:charset w:val="00"/>
    <w:family w:val="modern"/>
    <w:notTrueType/>
    <w:pitch w:val="variable"/>
    <w:sig w:usb0="A00002FF" w:usb1="4000005B"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Light">
    <w:altName w:val="Cambria"/>
    <w:panose1 w:val="00000000000000000000"/>
    <w:charset w:val="00"/>
    <w:family w:val="modern"/>
    <w:notTrueType/>
    <w:pitch w:val="variable"/>
    <w:sig w:usb0="A00002FF" w:usb1="4000005B" w:usb2="00000000" w:usb3="00000000" w:csb0="0000009F" w:csb1="00000000"/>
  </w:font>
  <w:font w:name="Gotham Book">
    <w:altName w:val="Calibri"/>
    <w:panose1 w:val="00000000000000000000"/>
    <w:charset w:val="00"/>
    <w:family w:val="modern"/>
    <w:notTrueType/>
    <w:pitch w:val="variable"/>
    <w:sig w:usb0="A00002FF" w:usb1="40000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FB6C1" w14:textId="77777777" w:rsidR="00532943" w:rsidRDefault="005329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38FD0" w14:textId="49200470" w:rsidR="009B7B99" w:rsidRDefault="009B7B99" w:rsidP="00A51673">
    <w:pPr>
      <w:spacing w:after="288" w:line="240" w:lineRule="auto"/>
      <w:ind w:right="0"/>
    </w:pPr>
    <w:r>
      <w:rPr>
        <w:rFonts w:ascii="Calibri" w:hAnsi="Calibri"/>
        <w:noProof/>
        <w:color w:val="000000"/>
        <w:lang w:eastAsia="da-DK" w:bidi="ar-SA"/>
      </w:rPr>
      <mc:AlternateContent>
        <mc:Choice Requires="wpg">
          <w:drawing>
            <wp:inline distT="0" distB="0" distL="0" distR="0" wp14:anchorId="06376CC8" wp14:editId="1754E690">
              <wp:extent cx="6118352" cy="63500"/>
              <wp:effectExtent l="0" t="0" r="0" b="0"/>
              <wp:docPr id="806" name="Group 806"/>
              <wp:cNvGraphicFramePr/>
              <a:graphic xmlns:a="http://schemas.openxmlformats.org/drawingml/2006/main">
                <a:graphicData uri="http://schemas.microsoft.com/office/word/2010/wordprocessingGroup">
                  <wpg:wgp>
                    <wpg:cNvGrpSpPr/>
                    <wpg:grpSpPr>
                      <a:xfrm>
                        <a:off x="0" y="0"/>
                        <a:ext cx="6118352" cy="63500"/>
                        <a:chOff x="0" y="0"/>
                        <a:chExt cx="6118352" cy="63500"/>
                      </a:xfrm>
                    </wpg:grpSpPr>
                    <wps:wsp>
                      <wps:cNvPr id="1000" name="Shape 1000"/>
                      <wps:cNvSpPr/>
                      <wps:spPr>
                        <a:xfrm>
                          <a:off x="0" y="0"/>
                          <a:ext cx="6118352" cy="63500"/>
                        </a:xfrm>
                        <a:custGeom>
                          <a:avLst/>
                          <a:gdLst/>
                          <a:ahLst/>
                          <a:cxnLst/>
                          <a:rect l="0" t="0" r="0" b="0"/>
                          <a:pathLst>
                            <a:path w="6118352" h="63500">
                              <a:moveTo>
                                <a:pt x="0" y="0"/>
                              </a:moveTo>
                              <a:lnTo>
                                <a:pt x="6118352" y="0"/>
                              </a:lnTo>
                              <a:lnTo>
                                <a:pt x="6118352" y="63500"/>
                              </a:lnTo>
                              <a:lnTo>
                                <a:pt x="0" y="63500"/>
                              </a:lnTo>
                              <a:lnTo>
                                <a:pt x="0" y="0"/>
                              </a:lnTo>
                            </a:path>
                          </a:pathLst>
                        </a:custGeom>
                        <a:ln w="0" cap="flat">
                          <a:miter lim="127000"/>
                        </a:ln>
                      </wps:spPr>
                      <wps:style>
                        <a:lnRef idx="0">
                          <a:srgbClr val="000000"/>
                        </a:lnRef>
                        <a:fillRef idx="1">
                          <a:srgbClr val="334973"/>
                        </a:fillRef>
                        <a:effectRef idx="0">
                          <a:scrgbClr r="0" g="0" b="0"/>
                        </a:effectRef>
                        <a:fontRef idx="none"/>
                      </wps:style>
                      <wps:bodyPr/>
                    </wps:wsp>
                  </wpg:wgp>
                </a:graphicData>
              </a:graphic>
            </wp:inline>
          </w:drawing>
        </mc:Choice>
        <mc:Fallback>
          <w:pict>
            <v:group w14:anchorId="638DE0F9" id="Group 806" o:spid="_x0000_s1026" style="width:481.75pt;height:5pt;mso-position-horizontal-relative:char;mso-position-vertical-relative:line" coordsize="61183,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">
              <v:shape id="Shape 1000" o:spid="_x0000_s1027" style="position:absolute;width:61183;height:635;visibility:visible;mso-wrap-style:square;v-text-anchor:top" coordsize="6118352,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" path="m,l6118352,r,63500l,63500,,e" fillcolor="#334973" stroked="f" strokeweight="0">
                <v:stroke miterlimit="83231f" joinstyle="miter"/>
                <v:path arrowok="t" textboxrect="0,0,6118352,63500"/>
              </v:shape>
              <w10:anchorlock/>
            </v:group>
          </w:pict>
        </mc:Fallback>
      </mc:AlternateContent>
    </w:r>
  </w:p>
  <w:tbl>
    <w:tblPr>
      <w:tblW w:w="9923" w:type="dxa"/>
      <w:tblInd w:w="-426" w:type="dxa"/>
      <w:tblLook w:val="04A0" w:firstRow="1" w:lastRow="0" w:firstColumn="1" w:lastColumn="0" w:noHBand="0" w:noVBand="1"/>
    </w:tblPr>
    <w:tblGrid>
      <w:gridCol w:w="3403"/>
      <w:gridCol w:w="4558"/>
      <w:gridCol w:w="1962"/>
    </w:tblGrid>
    <w:tr w:rsidR="009B7B99" w:rsidRPr="00915ED8" w14:paraId="7BD55A88" w14:textId="77777777" w:rsidTr="00333411">
      <w:sdt>
        <w:sdtPr>
          <w:alias w:val="TORM plc – første kvartal 2021"/>
          <w:id w:val="309522205"/>
          <w:dataBinding w:prefixMappings="xmlns:ns0='http://purl.org/dc/elements/1.1/' xmlns:ns1='http://schemas.openxmlformats.org/package/2006/metadata/core-properties' " w:xpath="/ns1:coreProperties[1]/ns0:subject[1]" w:storeItemID="{6C3C8BC8-F283-45AE-878A-BAB7291924A1}"/>
          <w:text/>
        </w:sdtPr>
        <w:sdtEndPr/>
        <w:sdtContent>
          <w:tc>
            <w:tcPr>
              <w:tcW w:w="3403" w:type="dxa"/>
            </w:tcPr>
            <w:p w14:paraId="1C40EB71" w14:textId="7164F3F9" w:rsidR="009B7B99" w:rsidRPr="00D11CF8" w:rsidRDefault="00D11CF8" w:rsidP="00C34146">
              <w:pPr>
                <w:pStyle w:val="HeaderTextLeft"/>
                <w:ind w:left="34" w:firstLine="0"/>
                <w:rPr>
                  <w:highlight w:val="yellow"/>
                </w:rPr>
              </w:pPr>
              <w:r w:rsidRPr="00D11CF8">
                <w:t>Meddelelse nr. 25 / 10. august 2021</w:t>
              </w:r>
            </w:p>
          </w:tc>
        </w:sdtContent>
      </w:sdt>
      <w:tc>
        <w:tcPr>
          <w:tcW w:w="4558" w:type="dxa"/>
        </w:tcPr>
        <w:p w14:paraId="01950F78" w14:textId="4F3348ED" w:rsidR="009B7B99" w:rsidRPr="000B682B" w:rsidRDefault="00A72351" w:rsidP="00A51673">
          <w:pPr>
            <w:pStyle w:val="HeaderTextMiddle"/>
            <w:ind w:left="0" w:firstLine="0"/>
            <w:jc w:val="left"/>
          </w:pPr>
          <w:proofErr w:type="gramStart"/>
          <w:r w:rsidRPr="00A72351">
            <w:t>TORM plc</w:t>
          </w:r>
          <w:proofErr w:type="gramEnd"/>
          <w:r w:rsidRPr="00A72351">
            <w:t xml:space="preserve"> </w:t>
          </w:r>
          <w:r w:rsidR="00566DFD">
            <w:t xml:space="preserve">andet </w:t>
          </w:r>
          <w:r w:rsidRPr="00A72351">
            <w:t xml:space="preserve">kvartal </w:t>
          </w:r>
          <w:r w:rsidR="00566DFD">
            <w:t xml:space="preserve">og halvårsregnskab </w:t>
          </w:r>
          <w:r w:rsidRPr="00A72351">
            <w:t>2021</w:t>
          </w:r>
        </w:p>
      </w:tc>
      <w:tc>
        <w:tcPr>
          <w:tcW w:w="1962" w:type="dxa"/>
        </w:tcPr>
        <w:p w14:paraId="4E7F11A9" w14:textId="77E685BD" w:rsidR="009B7B99" w:rsidRPr="00915ED8" w:rsidRDefault="009B7B99" w:rsidP="00A51673">
          <w:pPr>
            <w:pStyle w:val="HeaderTextRight"/>
            <w:ind w:left="721" w:right="-108" w:firstLine="0"/>
            <w:jc w:val="left"/>
            <w:rPr>
              <w:rFonts w:cs="Arial"/>
            </w:rPr>
          </w:pPr>
          <w:r>
            <w:t xml:space="preserve">Side </w:t>
          </w:r>
          <w:r w:rsidRPr="00915ED8">
            <w:rPr>
              <w:rFonts w:cs="Arial"/>
            </w:rPr>
            <w:fldChar w:fldCharType="begin"/>
          </w:r>
          <w:r w:rsidRPr="00915ED8">
            <w:rPr>
              <w:rFonts w:cs="Arial"/>
            </w:rPr>
            <w:instrText xml:space="preserve"> PAGE   \* MERGEFORMAT </w:instrText>
          </w:r>
          <w:r w:rsidRPr="00915ED8">
            <w:rPr>
              <w:rFonts w:cs="Arial"/>
            </w:rPr>
            <w:fldChar w:fldCharType="separate"/>
          </w:r>
          <w:r w:rsidR="003422A9">
            <w:rPr>
              <w:rFonts w:cs="Arial"/>
              <w:noProof/>
            </w:rPr>
            <w:t>3</w:t>
          </w:r>
          <w:r w:rsidRPr="00915ED8">
            <w:rPr>
              <w:rFonts w:cs="Arial"/>
            </w:rPr>
            <w:fldChar w:fldCharType="end"/>
          </w:r>
          <w:r>
            <w:t xml:space="preserve"> af </w:t>
          </w:r>
          <w:r>
            <w:rPr>
              <w:rFonts w:cs="Arial"/>
            </w:rPr>
            <w:fldChar w:fldCharType="begin"/>
          </w:r>
          <w:r>
            <w:rPr>
              <w:rFonts w:cs="Arial"/>
            </w:rPr>
            <w:instrText xml:space="preserve"> NUMPAGES   \* MERGEFORMAT </w:instrText>
          </w:r>
          <w:r>
            <w:rPr>
              <w:rFonts w:cs="Arial"/>
            </w:rPr>
            <w:fldChar w:fldCharType="separate"/>
          </w:r>
          <w:r w:rsidR="003422A9">
            <w:rPr>
              <w:rFonts w:cs="Arial"/>
              <w:noProof/>
            </w:rPr>
            <w:t>3</w:t>
          </w:r>
          <w:r>
            <w:rPr>
              <w:rFonts w:cs="Arial"/>
            </w:rPr>
            <w:fldChar w:fldCharType="end"/>
          </w:r>
        </w:p>
      </w:tc>
    </w:tr>
    <w:tr w:rsidR="009B7B99" w:rsidRPr="00915ED8" w14:paraId="17B6D413" w14:textId="77777777" w:rsidTr="00333411">
      <w:tc>
        <w:tcPr>
          <w:tcW w:w="3403" w:type="dxa"/>
        </w:tcPr>
        <w:p w14:paraId="42FF0C6A" w14:textId="77777777" w:rsidR="009B7B99" w:rsidRPr="00794A72" w:rsidRDefault="009B7B99" w:rsidP="00A51673">
          <w:pPr>
            <w:pStyle w:val="HeaderTextLeft"/>
            <w:ind w:left="0" w:firstLine="0"/>
            <w:rPr>
              <w:highlight w:val="yellow"/>
              <w:lang w:val="en-US"/>
            </w:rPr>
          </w:pPr>
        </w:p>
      </w:tc>
      <w:tc>
        <w:tcPr>
          <w:tcW w:w="4558" w:type="dxa"/>
        </w:tcPr>
        <w:p w14:paraId="4D8C25D5" w14:textId="77777777" w:rsidR="009B7B99" w:rsidRPr="00794A72" w:rsidRDefault="009B7B99" w:rsidP="00A51673">
          <w:pPr>
            <w:pStyle w:val="HeaderTextMiddle"/>
            <w:ind w:left="55" w:firstLine="0"/>
            <w:jc w:val="left"/>
            <w:rPr>
              <w:highlight w:val="yellow"/>
              <w:lang w:val="en-US"/>
            </w:rPr>
          </w:pPr>
        </w:p>
      </w:tc>
      <w:tc>
        <w:tcPr>
          <w:tcW w:w="1962" w:type="dxa"/>
        </w:tcPr>
        <w:p w14:paraId="149448BA" w14:textId="77777777" w:rsidR="009B7B99" w:rsidRPr="00915ED8" w:rsidRDefault="009B7B99" w:rsidP="00A51673">
          <w:pPr>
            <w:pStyle w:val="HeaderTextRight"/>
            <w:ind w:left="0" w:right="-108" w:firstLine="0"/>
            <w:jc w:val="left"/>
            <w:rPr>
              <w:rFonts w:cs="Arial"/>
            </w:rPr>
          </w:pPr>
        </w:p>
      </w:tc>
    </w:tr>
  </w:tbl>
  <w:p w14:paraId="5BF2A1D6" w14:textId="77777777" w:rsidR="009B7B99" w:rsidRPr="0079559C" w:rsidRDefault="009B7B99" w:rsidP="00A51673">
    <w:pPr>
      <w:spacing w:after="112" w:line="240" w:lineRule="auto"/>
      <w:ind w:left="4536" w:right="0" w:hanging="4820"/>
      <w:rPr>
        <w:color w:val="000000" w:themeColor="text1"/>
        <w:sz w:val="16"/>
        <w:szCs w:val="16"/>
        <w:lang w:val="en-US"/>
      </w:rPr>
    </w:pPr>
  </w:p>
  <w:p w14:paraId="15FEAF6E" w14:textId="77777777" w:rsidR="009B7B99" w:rsidRPr="0079559C" w:rsidRDefault="009B7B99" w:rsidP="00275E62">
    <w:pPr>
      <w:spacing w:after="112" w:line="240" w:lineRule="auto"/>
      <w:ind w:left="4536" w:right="0" w:hanging="4820"/>
      <w:rPr>
        <w:color w:val="000000" w:themeColor="text1"/>
        <w:sz w:val="16"/>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37FE1" w14:textId="77777777" w:rsidR="00532943" w:rsidRDefault="005329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F668C" w14:textId="77777777" w:rsidR="00C72F1E" w:rsidRDefault="00C72F1E" w:rsidP="00CF4C89">
      <w:pPr>
        <w:spacing w:after="0" w:line="240" w:lineRule="auto"/>
      </w:pPr>
      <w:r>
        <w:separator/>
      </w:r>
    </w:p>
  </w:footnote>
  <w:footnote w:type="continuationSeparator" w:id="0">
    <w:p w14:paraId="7D5E4CB8" w14:textId="77777777" w:rsidR="00C72F1E" w:rsidRDefault="00C72F1E" w:rsidP="00CF4C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240E3" w14:textId="77777777" w:rsidR="00532943" w:rsidRDefault="005329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55B8F" w14:textId="77777777" w:rsidR="009B7B99" w:rsidRDefault="009B7B99">
    <w:pPr>
      <w:pStyle w:val="Header"/>
    </w:pPr>
    <w:r>
      <w:rPr>
        <w:rFonts w:ascii="Calibri" w:hAnsi="Calibri"/>
        <w:noProof/>
        <w:color w:val="000000"/>
        <w:lang w:eastAsia="da-DK" w:bidi="ar-SA"/>
      </w:rPr>
      <mc:AlternateContent>
        <mc:Choice Requires="wpg">
          <w:drawing>
            <wp:anchor distT="0" distB="0" distL="114300" distR="114300" simplePos="0" relativeHeight="251659264" behindDoc="0" locked="0" layoutInCell="1" allowOverlap="1" wp14:anchorId="2869C9A7" wp14:editId="7D69D193">
              <wp:simplePos x="0" y="0"/>
              <wp:positionH relativeFrom="page">
                <wp:posOffset>695325</wp:posOffset>
              </wp:positionH>
              <wp:positionV relativeFrom="page">
                <wp:posOffset>512817</wp:posOffset>
              </wp:positionV>
              <wp:extent cx="6118352" cy="449016"/>
              <wp:effectExtent l="0" t="0" r="0" b="0"/>
              <wp:wrapTopAndBottom/>
              <wp:docPr id="34" name="Group 34"/>
              <wp:cNvGraphicFramePr/>
              <a:graphic xmlns:a="http://schemas.openxmlformats.org/drawingml/2006/main">
                <a:graphicData uri="http://schemas.microsoft.com/office/word/2010/wordprocessingGroup">
                  <wpg:wgp>
                    <wpg:cNvGrpSpPr/>
                    <wpg:grpSpPr>
                      <a:xfrm>
                        <a:off x="0" y="0"/>
                        <a:ext cx="6118352" cy="449016"/>
                        <a:chOff x="0" y="0"/>
                        <a:chExt cx="6118352" cy="449016"/>
                      </a:xfrm>
                    </wpg:grpSpPr>
                    <wps:wsp>
                      <wps:cNvPr id="35" name="Shape 996"/>
                      <wps:cNvSpPr/>
                      <wps:spPr>
                        <a:xfrm>
                          <a:off x="4835424" y="1443"/>
                          <a:ext cx="249060" cy="58712"/>
                        </a:xfrm>
                        <a:custGeom>
                          <a:avLst/>
                          <a:gdLst/>
                          <a:ahLst/>
                          <a:cxnLst/>
                          <a:rect l="0" t="0" r="0" b="0"/>
                          <a:pathLst>
                            <a:path w="249060" h="58712">
                              <a:moveTo>
                                <a:pt x="0" y="0"/>
                              </a:moveTo>
                              <a:lnTo>
                                <a:pt x="249060" y="0"/>
                              </a:lnTo>
                              <a:lnTo>
                                <a:pt x="249060" y="58712"/>
                              </a:lnTo>
                              <a:lnTo>
                                <a:pt x="0" y="58712"/>
                              </a:lnTo>
                              <a:lnTo>
                                <a:pt x="0" y="0"/>
                              </a:lnTo>
                            </a:path>
                          </a:pathLst>
                        </a:custGeom>
                        <a:ln w="0" cap="flat">
                          <a:miter lim="127000"/>
                        </a:ln>
                      </wps:spPr>
                      <wps:style>
                        <a:lnRef idx="0">
                          <a:srgbClr val="000000"/>
                        </a:lnRef>
                        <a:fillRef idx="1">
                          <a:srgbClr val="D53233"/>
                        </a:fillRef>
                        <a:effectRef idx="0">
                          <a:scrgbClr r="0" g="0" b="0"/>
                        </a:effectRef>
                        <a:fontRef idx="none"/>
                      </wps:style>
                      <wps:bodyPr/>
                    </wps:wsp>
                    <wps:wsp>
                      <wps:cNvPr id="36" name="Shape 997"/>
                      <wps:cNvSpPr/>
                      <wps:spPr>
                        <a:xfrm>
                          <a:off x="4835424" y="135643"/>
                          <a:ext cx="249060" cy="58725"/>
                        </a:xfrm>
                        <a:custGeom>
                          <a:avLst/>
                          <a:gdLst/>
                          <a:ahLst/>
                          <a:cxnLst/>
                          <a:rect l="0" t="0" r="0" b="0"/>
                          <a:pathLst>
                            <a:path w="249060" h="58725">
                              <a:moveTo>
                                <a:pt x="0" y="0"/>
                              </a:moveTo>
                              <a:lnTo>
                                <a:pt x="249060" y="0"/>
                              </a:lnTo>
                              <a:lnTo>
                                <a:pt x="249060" y="58725"/>
                              </a:lnTo>
                              <a:lnTo>
                                <a:pt x="0" y="58725"/>
                              </a:lnTo>
                              <a:lnTo>
                                <a:pt x="0" y="0"/>
                              </a:lnTo>
                            </a:path>
                          </a:pathLst>
                        </a:custGeom>
                        <a:ln w="0" cap="flat">
                          <a:miter lim="127000"/>
                        </a:ln>
                      </wps:spPr>
                      <wps:style>
                        <a:lnRef idx="0">
                          <a:srgbClr val="000000"/>
                        </a:lnRef>
                        <a:fillRef idx="1">
                          <a:srgbClr val="D53233"/>
                        </a:fillRef>
                        <a:effectRef idx="0">
                          <a:scrgbClr r="0" g="0" b="0"/>
                        </a:effectRef>
                        <a:fontRef idx="none"/>
                      </wps:style>
                      <wps:bodyPr/>
                    </wps:wsp>
                    <wps:wsp>
                      <wps:cNvPr id="37" name="Shape 998"/>
                      <wps:cNvSpPr/>
                      <wps:spPr>
                        <a:xfrm>
                          <a:off x="4835424" y="60168"/>
                          <a:ext cx="249060" cy="75488"/>
                        </a:xfrm>
                        <a:custGeom>
                          <a:avLst/>
                          <a:gdLst/>
                          <a:ahLst/>
                          <a:cxnLst/>
                          <a:rect l="0" t="0" r="0" b="0"/>
                          <a:pathLst>
                            <a:path w="249060" h="75488">
                              <a:moveTo>
                                <a:pt x="0" y="0"/>
                              </a:moveTo>
                              <a:lnTo>
                                <a:pt x="249060" y="0"/>
                              </a:lnTo>
                              <a:lnTo>
                                <a:pt x="249060" y="75488"/>
                              </a:lnTo>
                              <a:lnTo>
                                <a:pt x="0" y="75488"/>
                              </a:lnTo>
                              <a:lnTo>
                                <a:pt x="0" y="0"/>
                              </a:lnTo>
                            </a:path>
                          </a:pathLst>
                        </a:custGeom>
                        <a:ln w="0" cap="flat">
                          <a:miter lim="127000"/>
                        </a:ln>
                      </wps:spPr>
                      <wps:style>
                        <a:lnRef idx="0">
                          <a:srgbClr val="000000"/>
                        </a:lnRef>
                        <a:fillRef idx="1">
                          <a:srgbClr val="FFFEFD"/>
                        </a:fillRef>
                        <a:effectRef idx="0">
                          <a:scrgbClr r="0" g="0" b="0"/>
                        </a:effectRef>
                        <a:fontRef idx="none"/>
                      </wps:style>
                      <wps:bodyPr/>
                    </wps:wsp>
                    <wps:wsp>
                      <wps:cNvPr id="38" name="Shape 9"/>
                      <wps:cNvSpPr/>
                      <wps:spPr>
                        <a:xfrm>
                          <a:off x="4922109" y="71682"/>
                          <a:ext cx="73546" cy="55855"/>
                        </a:xfrm>
                        <a:custGeom>
                          <a:avLst/>
                          <a:gdLst/>
                          <a:ahLst/>
                          <a:cxnLst/>
                          <a:rect l="0" t="0" r="0" b="0"/>
                          <a:pathLst>
                            <a:path w="73546" h="55855">
                              <a:moveTo>
                                <a:pt x="0" y="0"/>
                              </a:moveTo>
                              <a:lnTo>
                                <a:pt x="73546" y="0"/>
                              </a:lnTo>
                              <a:lnTo>
                                <a:pt x="73546" y="21361"/>
                              </a:lnTo>
                              <a:lnTo>
                                <a:pt x="69088" y="21361"/>
                              </a:lnTo>
                              <a:lnTo>
                                <a:pt x="65037" y="10147"/>
                              </a:lnTo>
                              <a:lnTo>
                                <a:pt x="48578" y="10147"/>
                              </a:lnTo>
                              <a:lnTo>
                                <a:pt x="48578" y="47257"/>
                              </a:lnTo>
                              <a:lnTo>
                                <a:pt x="57468" y="52375"/>
                              </a:lnTo>
                              <a:lnTo>
                                <a:pt x="57468" y="55855"/>
                              </a:lnTo>
                              <a:lnTo>
                                <a:pt x="16040" y="55855"/>
                              </a:lnTo>
                              <a:lnTo>
                                <a:pt x="16040" y="52375"/>
                              </a:lnTo>
                              <a:lnTo>
                                <a:pt x="24943" y="47257"/>
                              </a:lnTo>
                              <a:lnTo>
                                <a:pt x="24943" y="10147"/>
                              </a:lnTo>
                              <a:lnTo>
                                <a:pt x="8408" y="10147"/>
                              </a:lnTo>
                              <a:lnTo>
                                <a:pt x="4458" y="21361"/>
                              </a:lnTo>
                              <a:lnTo>
                                <a:pt x="0" y="21361"/>
                              </a:lnTo>
                              <a:lnTo>
                                <a:pt x="0" y="0"/>
                              </a:lnTo>
                              <a:close/>
                            </a:path>
                          </a:pathLst>
                        </a:custGeom>
                        <a:ln w="0" cap="flat">
                          <a:miter lim="127000"/>
                        </a:ln>
                      </wps:spPr>
                      <wps:style>
                        <a:lnRef idx="0">
                          <a:srgbClr val="000000"/>
                        </a:lnRef>
                        <a:fillRef idx="1">
                          <a:srgbClr val="38385E"/>
                        </a:fillRef>
                        <a:effectRef idx="0">
                          <a:scrgbClr r="0" g="0" b="0"/>
                        </a:effectRef>
                        <a:fontRef idx="none"/>
                      </wps:style>
                      <wps:bodyPr/>
                    </wps:wsp>
                    <wps:wsp>
                      <wps:cNvPr id="39" name="Shape 10"/>
                      <wps:cNvSpPr/>
                      <wps:spPr>
                        <a:xfrm>
                          <a:off x="5199224" y="1246"/>
                          <a:ext cx="169240" cy="192824"/>
                        </a:xfrm>
                        <a:custGeom>
                          <a:avLst/>
                          <a:gdLst/>
                          <a:ahLst/>
                          <a:cxnLst/>
                          <a:rect l="0" t="0" r="0" b="0"/>
                          <a:pathLst>
                            <a:path w="169240" h="192824">
                              <a:moveTo>
                                <a:pt x="0" y="0"/>
                              </a:moveTo>
                              <a:lnTo>
                                <a:pt x="169240" y="0"/>
                              </a:lnTo>
                              <a:lnTo>
                                <a:pt x="169240" y="45479"/>
                              </a:lnTo>
                              <a:lnTo>
                                <a:pt x="108471" y="45479"/>
                              </a:lnTo>
                              <a:lnTo>
                                <a:pt x="108471" y="192824"/>
                              </a:lnTo>
                              <a:lnTo>
                                <a:pt x="61633" y="192824"/>
                              </a:lnTo>
                              <a:lnTo>
                                <a:pt x="61633" y="45479"/>
                              </a:lnTo>
                              <a:lnTo>
                                <a:pt x="0" y="45479"/>
                              </a:lnTo>
                              <a:lnTo>
                                <a:pt x="0" y="0"/>
                              </a:lnTo>
                              <a:close/>
                            </a:path>
                          </a:pathLst>
                        </a:custGeom>
                        <a:ln w="0" cap="flat">
                          <a:miter lim="127000"/>
                        </a:ln>
                      </wps:spPr>
                      <wps:style>
                        <a:lnRef idx="0">
                          <a:srgbClr val="000000"/>
                        </a:lnRef>
                        <a:fillRef idx="1">
                          <a:srgbClr val="302A26"/>
                        </a:fillRef>
                        <a:effectRef idx="0">
                          <a:scrgbClr r="0" g="0" b="0"/>
                        </a:effectRef>
                        <a:fontRef idx="none"/>
                      </wps:style>
                      <wps:bodyPr/>
                    </wps:wsp>
                    <wps:wsp>
                      <wps:cNvPr id="40" name="Shape 11"/>
                      <wps:cNvSpPr/>
                      <wps:spPr>
                        <a:xfrm>
                          <a:off x="5679426" y="1249"/>
                          <a:ext cx="82112" cy="192811"/>
                        </a:xfrm>
                        <a:custGeom>
                          <a:avLst/>
                          <a:gdLst/>
                          <a:ahLst/>
                          <a:cxnLst/>
                          <a:rect l="0" t="0" r="0" b="0"/>
                          <a:pathLst>
                            <a:path w="82112" h="192811">
                              <a:moveTo>
                                <a:pt x="0" y="0"/>
                              </a:moveTo>
                              <a:lnTo>
                                <a:pt x="82112" y="0"/>
                              </a:lnTo>
                              <a:lnTo>
                                <a:pt x="82112" y="38633"/>
                              </a:lnTo>
                              <a:lnTo>
                                <a:pt x="43053" y="38633"/>
                              </a:lnTo>
                              <a:lnTo>
                                <a:pt x="43053" y="81293"/>
                              </a:lnTo>
                              <a:lnTo>
                                <a:pt x="82112" y="81293"/>
                              </a:lnTo>
                              <a:lnTo>
                                <a:pt x="82112" y="130266"/>
                              </a:lnTo>
                              <a:lnTo>
                                <a:pt x="77241" y="122377"/>
                              </a:lnTo>
                              <a:lnTo>
                                <a:pt x="43053" y="122377"/>
                              </a:lnTo>
                              <a:lnTo>
                                <a:pt x="43053" y="192811"/>
                              </a:lnTo>
                              <a:lnTo>
                                <a:pt x="0" y="192811"/>
                              </a:lnTo>
                              <a:lnTo>
                                <a:pt x="0" y="0"/>
                              </a:lnTo>
                              <a:close/>
                            </a:path>
                          </a:pathLst>
                        </a:custGeom>
                        <a:ln w="0" cap="flat">
                          <a:miter lim="127000"/>
                        </a:ln>
                      </wps:spPr>
                      <wps:style>
                        <a:lnRef idx="0">
                          <a:srgbClr val="000000"/>
                        </a:lnRef>
                        <a:fillRef idx="1">
                          <a:srgbClr val="302A26"/>
                        </a:fillRef>
                        <a:effectRef idx="0">
                          <a:scrgbClr r="0" g="0" b="0"/>
                        </a:effectRef>
                        <a:fontRef idx="none"/>
                      </wps:style>
                      <wps:bodyPr/>
                    </wps:wsp>
                    <wps:wsp>
                      <wps:cNvPr id="41" name="Shape 12"/>
                      <wps:cNvSpPr/>
                      <wps:spPr>
                        <a:xfrm>
                          <a:off x="5761538" y="1249"/>
                          <a:ext cx="85033" cy="192811"/>
                        </a:xfrm>
                        <a:custGeom>
                          <a:avLst/>
                          <a:gdLst/>
                          <a:ahLst/>
                          <a:cxnLst/>
                          <a:rect l="0" t="0" r="0" b="0"/>
                          <a:pathLst>
                            <a:path w="85033" h="192811">
                              <a:moveTo>
                                <a:pt x="0" y="0"/>
                              </a:moveTo>
                              <a:lnTo>
                                <a:pt x="8236" y="0"/>
                              </a:lnTo>
                              <a:cubicBezTo>
                                <a:pt x="30588" y="0"/>
                                <a:pt x="48317" y="5385"/>
                                <a:pt x="61385" y="15786"/>
                              </a:cubicBezTo>
                              <a:cubicBezTo>
                                <a:pt x="74479" y="26200"/>
                                <a:pt x="81667" y="40970"/>
                                <a:pt x="81667" y="59792"/>
                              </a:cubicBezTo>
                              <a:cubicBezTo>
                                <a:pt x="81667" y="73571"/>
                                <a:pt x="77857" y="84989"/>
                                <a:pt x="70682" y="94056"/>
                              </a:cubicBezTo>
                              <a:cubicBezTo>
                                <a:pt x="63506" y="103124"/>
                                <a:pt x="52953" y="112966"/>
                                <a:pt x="39021" y="118008"/>
                              </a:cubicBezTo>
                              <a:lnTo>
                                <a:pt x="85033" y="192811"/>
                              </a:lnTo>
                              <a:lnTo>
                                <a:pt x="38615" y="192811"/>
                              </a:lnTo>
                              <a:lnTo>
                                <a:pt x="0" y="130266"/>
                              </a:lnTo>
                              <a:lnTo>
                                <a:pt x="0" y="81293"/>
                              </a:lnTo>
                              <a:lnTo>
                                <a:pt x="6953" y="81293"/>
                              </a:lnTo>
                              <a:cubicBezTo>
                                <a:pt x="27629" y="81293"/>
                                <a:pt x="39059" y="76835"/>
                                <a:pt x="39059" y="60389"/>
                              </a:cubicBezTo>
                              <a:cubicBezTo>
                                <a:pt x="39059" y="42583"/>
                                <a:pt x="27629" y="38633"/>
                                <a:pt x="6953" y="38633"/>
                              </a:cubicBezTo>
                              <a:lnTo>
                                <a:pt x="0" y="38633"/>
                              </a:lnTo>
                              <a:lnTo>
                                <a:pt x="0" y="0"/>
                              </a:lnTo>
                              <a:close/>
                            </a:path>
                          </a:pathLst>
                        </a:custGeom>
                        <a:ln w="0" cap="flat">
                          <a:miter lim="127000"/>
                        </a:ln>
                      </wps:spPr>
                      <wps:style>
                        <a:lnRef idx="0">
                          <a:srgbClr val="000000"/>
                        </a:lnRef>
                        <a:fillRef idx="1">
                          <a:srgbClr val="302A26"/>
                        </a:fillRef>
                        <a:effectRef idx="0">
                          <a:scrgbClr r="0" g="0" b="0"/>
                        </a:effectRef>
                        <a:fontRef idx="none"/>
                      </wps:style>
                      <wps:bodyPr/>
                    </wps:wsp>
                    <wps:wsp>
                      <wps:cNvPr id="42" name="Shape 13"/>
                      <wps:cNvSpPr/>
                      <wps:spPr>
                        <a:xfrm>
                          <a:off x="5915721" y="1246"/>
                          <a:ext cx="202171" cy="192824"/>
                        </a:xfrm>
                        <a:custGeom>
                          <a:avLst/>
                          <a:gdLst/>
                          <a:ahLst/>
                          <a:cxnLst/>
                          <a:rect l="0" t="0" r="0" b="0"/>
                          <a:pathLst>
                            <a:path w="202171" h="192824">
                              <a:moveTo>
                                <a:pt x="0" y="0"/>
                              </a:moveTo>
                              <a:lnTo>
                                <a:pt x="54445" y="0"/>
                              </a:lnTo>
                              <a:lnTo>
                                <a:pt x="102959" y="106476"/>
                              </a:lnTo>
                              <a:lnTo>
                                <a:pt x="150254" y="0"/>
                              </a:lnTo>
                              <a:lnTo>
                                <a:pt x="202171" y="0"/>
                              </a:lnTo>
                              <a:lnTo>
                                <a:pt x="202171" y="192824"/>
                              </a:lnTo>
                              <a:lnTo>
                                <a:pt x="159106" y="192824"/>
                              </a:lnTo>
                              <a:lnTo>
                                <a:pt x="159106" y="72885"/>
                              </a:lnTo>
                              <a:lnTo>
                                <a:pt x="120891" y="158661"/>
                              </a:lnTo>
                              <a:lnTo>
                                <a:pt x="84010" y="158661"/>
                              </a:lnTo>
                              <a:lnTo>
                                <a:pt x="43040" y="71882"/>
                              </a:lnTo>
                              <a:lnTo>
                                <a:pt x="43040" y="192824"/>
                              </a:lnTo>
                              <a:lnTo>
                                <a:pt x="0" y="192824"/>
                              </a:lnTo>
                              <a:lnTo>
                                <a:pt x="0" y="0"/>
                              </a:lnTo>
                              <a:close/>
                            </a:path>
                          </a:pathLst>
                        </a:custGeom>
                        <a:ln w="0" cap="flat">
                          <a:miter lim="127000"/>
                        </a:ln>
                      </wps:spPr>
                      <wps:style>
                        <a:lnRef idx="0">
                          <a:srgbClr val="000000"/>
                        </a:lnRef>
                        <a:fillRef idx="1">
                          <a:srgbClr val="302A26"/>
                        </a:fillRef>
                        <a:effectRef idx="0">
                          <a:scrgbClr r="0" g="0" b="0"/>
                        </a:effectRef>
                        <a:fontRef idx="none"/>
                      </wps:style>
                      <wps:bodyPr/>
                    </wps:wsp>
                    <wps:wsp>
                      <wps:cNvPr id="43" name="Shape 14"/>
                      <wps:cNvSpPr/>
                      <wps:spPr>
                        <a:xfrm>
                          <a:off x="5415052" y="66"/>
                          <a:ext cx="97993" cy="195472"/>
                        </a:xfrm>
                        <a:custGeom>
                          <a:avLst/>
                          <a:gdLst/>
                          <a:ahLst/>
                          <a:cxnLst/>
                          <a:rect l="0" t="0" r="0" b="0"/>
                          <a:pathLst>
                            <a:path w="97993" h="195472">
                              <a:moveTo>
                                <a:pt x="97993" y="0"/>
                              </a:moveTo>
                              <a:lnTo>
                                <a:pt x="97993" y="39433"/>
                              </a:lnTo>
                              <a:lnTo>
                                <a:pt x="75816" y="44007"/>
                              </a:lnTo>
                              <a:cubicBezTo>
                                <a:pt x="55355" y="52847"/>
                                <a:pt x="40996" y="73540"/>
                                <a:pt x="40996" y="97647"/>
                              </a:cubicBezTo>
                              <a:cubicBezTo>
                                <a:pt x="40996" y="121765"/>
                                <a:pt x="55355" y="142453"/>
                                <a:pt x="75816" y="151290"/>
                              </a:cubicBezTo>
                              <a:lnTo>
                                <a:pt x="97993" y="155862"/>
                              </a:lnTo>
                              <a:lnTo>
                                <a:pt x="97993" y="195472"/>
                              </a:lnTo>
                              <a:lnTo>
                                <a:pt x="60061" y="187855"/>
                              </a:lnTo>
                              <a:cubicBezTo>
                                <a:pt x="24774" y="173011"/>
                                <a:pt x="0" y="138259"/>
                                <a:pt x="0" y="97749"/>
                              </a:cubicBezTo>
                              <a:cubicBezTo>
                                <a:pt x="0" y="57239"/>
                                <a:pt x="24774" y="22473"/>
                                <a:pt x="60061" y="7622"/>
                              </a:cubicBezTo>
                              <a:lnTo>
                                <a:pt x="97993" y="0"/>
                              </a:lnTo>
                              <a:close/>
                            </a:path>
                          </a:pathLst>
                        </a:custGeom>
                        <a:ln w="0" cap="flat">
                          <a:miter lim="127000"/>
                        </a:ln>
                      </wps:spPr>
                      <wps:style>
                        <a:lnRef idx="0">
                          <a:srgbClr val="000000"/>
                        </a:lnRef>
                        <a:fillRef idx="1">
                          <a:srgbClr val="302A26"/>
                        </a:fillRef>
                        <a:effectRef idx="0">
                          <a:scrgbClr r="0" g="0" b="0"/>
                        </a:effectRef>
                        <a:fontRef idx="none"/>
                      </wps:style>
                      <wps:bodyPr/>
                    </wps:wsp>
                    <wps:wsp>
                      <wps:cNvPr id="44" name="Shape 15"/>
                      <wps:cNvSpPr/>
                      <wps:spPr>
                        <a:xfrm>
                          <a:off x="5513045" y="0"/>
                          <a:ext cx="98666" cy="195600"/>
                        </a:xfrm>
                        <a:custGeom>
                          <a:avLst/>
                          <a:gdLst/>
                          <a:ahLst/>
                          <a:cxnLst/>
                          <a:rect l="0" t="0" r="0" b="0"/>
                          <a:pathLst>
                            <a:path w="98666" h="195600">
                              <a:moveTo>
                                <a:pt x="330" y="0"/>
                              </a:moveTo>
                              <a:cubicBezTo>
                                <a:pt x="54635" y="0"/>
                                <a:pt x="98666" y="43802"/>
                                <a:pt x="98666" y="97816"/>
                              </a:cubicBezTo>
                              <a:cubicBezTo>
                                <a:pt x="98666" y="138326"/>
                                <a:pt x="73899" y="173077"/>
                                <a:pt x="38605" y="187921"/>
                              </a:cubicBezTo>
                              <a:lnTo>
                                <a:pt x="353" y="195600"/>
                              </a:lnTo>
                              <a:lnTo>
                                <a:pt x="307" y="195600"/>
                              </a:lnTo>
                              <a:lnTo>
                                <a:pt x="0" y="195539"/>
                              </a:lnTo>
                              <a:lnTo>
                                <a:pt x="0" y="155928"/>
                              </a:lnTo>
                              <a:lnTo>
                                <a:pt x="13" y="155931"/>
                              </a:lnTo>
                              <a:cubicBezTo>
                                <a:pt x="31471" y="155931"/>
                                <a:pt x="56998" y="129870"/>
                                <a:pt x="56998" y="97713"/>
                              </a:cubicBezTo>
                              <a:cubicBezTo>
                                <a:pt x="56998" y="65570"/>
                                <a:pt x="31471" y="39497"/>
                                <a:pt x="13" y="39497"/>
                              </a:cubicBezTo>
                              <a:lnTo>
                                <a:pt x="0" y="39499"/>
                              </a:lnTo>
                              <a:lnTo>
                                <a:pt x="0" y="66"/>
                              </a:lnTo>
                              <a:lnTo>
                                <a:pt x="330" y="0"/>
                              </a:lnTo>
                              <a:close/>
                            </a:path>
                          </a:pathLst>
                        </a:custGeom>
                        <a:ln w="0" cap="flat">
                          <a:miter lim="127000"/>
                        </a:ln>
                      </wps:spPr>
                      <wps:style>
                        <a:lnRef idx="0">
                          <a:srgbClr val="000000"/>
                        </a:lnRef>
                        <a:fillRef idx="1">
                          <a:srgbClr val="302A26"/>
                        </a:fillRef>
                        <a:effectRef idx="0">
                          <a:scrgbClr r="0" g="0" b="0"/>
                        </a:effectRef>
                        <a:fontRef idx="none"/>
                      </wps:style>
                      <wps:bodyPr/>
                    </wps:wsp>
                    <wps:wsp>
                      <wps:cNvPr id="45" name="Shape 999"/>
                      <wps:cNvSpPr/>
                      <wps:spPr>
                        <a:xfrm>
                          <a:off x="0" y="389339"/>
                          <a:ext cx="6118352" cy="59677"/>
                        </a:xfrm>
                        <a:custGeom>
                          <a:avLst/>
                          <a:gdLst/>
                          <a:ahLst/>
                          <a:cxnLst/>
                          <a:rect l="0" t="0" r="0" b="0"/>
                          <a:pathLst>
                            <a:path w="6118352" h="59677">
                              <a:moveTo>
                                <a:pt x="0" y="0"/>
                              </a:moveTo>
                              <a:lnTo>
                                <a:pt x="6118352" y="0"/>
                              </a:lnTo>
                              <a:lnTo>
                                <a:pt x="6118352" y="59677"/>
                              </a:lnTo>
                              <a:lnTo>
                                <a:pt x="0" y="59677"/>
                              </a:lnTo>
                              <a:lnTo>
                                <a:pt x="0" y="0"/>
                              </a:lnTo>
                            </a:path>
                          </a:pathLst>
                        </a:custGeom>
                        <a:ln w="0" cap="flat">
                          <a:miter lim="127000"/>
                        </a:ln>
                      </wps:spPr>
                      <wps:style>
                        <a:lnRef idx="0">
                          <a:srgbClr val="000000"/>
                        </a:lnRef>
                        <a:fillRef idx="1">
                          <a:srgbClr val="334973"/>
                        </a:fillRef>
                        <a:effectRef idx="0">
                          <a:scrgbClr r="0" g="0" b="0"/>
                        </a:effectRef>
                        <a:fontRef idx="none"/>
                      </wps:style>
                      <wps:bodyPr/>
                    </wps:wsp>
                  </wpg:wgp>
                </a:graphicData>
              </a:graphic>
            </wp:anchor>
          </w:drawing>
        </mc:Choice>
        <mc:Fallback>
          <w:pict>
            <v:group w14:anchorId="1C8727A2" id="Group 34" o:spid="_x0000_s1026" style="position:absolute;margin-left:54.75pt;margin-top:40.4pt;width:481.75pt;height:35.35pt;z-index:251659264;mso-position-horizontal-relative:page;mso-position-vertical-relative:page" coordsize="61183,4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">
              <v:shape id="Shape 996" o:spid="_x0000_s1027" style="position:absolute;left:48354;top:14;width:2490;height:587;visibility:visible;mso-wrap-style:square;v-text-anchor:top" coordsize="249060,58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" path="m,l249060,r,58712l,58712,,e" fillcolor="#d53233" stroked="f" strokeweight="0">
                <v:stroke miterlimit="83231f" joinstyle="miter"/>
                <v:path arrowok="t" textboxrect="0,0,249060,58712"/>
              </v:shape>
              <v:shape id="Shape 997" o:spid="_x0000_s1028" style="position:absolute;left:48354;top:1356;width:2490;height:587;visibility:visible;mso-wrap-style:square;v-text-anchor:top" coordsize="249060,58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" path="m,l249060,r,58725l,58725,,e" fillcolor="#d53233" stroked="f" strokeweight="0">
                <v:stroke miterlimit="83231f" joinstyle="miter"/>
                <v:path arrowok="t" textboxrect="0,0,249060,58725"/>
              </v:shape>
              <v:shape id="Shape 998" o:spid="_x0000_s1029" style="position:absolute;left:48354;top:601;width:2490;height:755;visibility:visible;mso-wrap-style:square;v-text-anchor:top" coordsize="249060,75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" path="m,l249060,r,75488l,75488,,e" fillcolor="#fffefd" stroked="f" strokeweight="0">
                <v:stroke miterlimit="83231f" joinstyle="miter"/>
                <v:path arrowok="t" textboxrect="0,0,249060,75488"/>
              </v:shape>
              <v:shape id="Shape 9" o:spid="_x0000_s1030" style="position:absolute;left:49221;top:716;width:735;height:559;visibility:visible;mso-wrap-style:square;v-text-anchor:top" coordsize="73546,55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" path="m,l73546,r,21361l69088,21361,65037,10147r-16459,l48578,47257r8890,5118l57468,55855r-41428,l16040,52375r8903,-5118l24943,10147r-16535,l4458,21361,,21361,,xe" fillcolor="#38385e" stroked="f" strokeweight="0">
                <v:stroke miterlimit="83231f" joinstyle="miter"/>
                <v:path arrowok="t" textboxrect="0,0,73546,55855"/>
              </v:shape>
              <v:shape id="Shape 10" o:spid="_x0000_s1031" style="position:absolute;left:51992;top:12;width:1692;height:1928;visibility:visible;mso-wrap-style:square;v-text-anchor:top" coordsize="169240,192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" path="m,l169240,r,45479l108471,45479r,147345l61633,192824r,-147345l,45479,,xe" fillcolor="#302a26" stroked="f" strokeweight="0">
                <v:stroke miterlimit="83231f" joinstyle="miter"/>
                <v:path arrowok="t" textboxrect="0,0,169240,192824"/>
              </v:shape>
              <v:shape id="Shape 11" o:spid="_x0000_s1032" style="position:absolute;left:56794;top:12;width:821;height:1928;visibility:visible;mso-wrap-style:square;v-text-anchor:top" coordsize="82112,192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" path="m,l82112,r,38633l43053,38633r,42660l82112,81293r,48973l77241,122377r-34188,l43053,192811,,192811,,xe" fillcolor="#302a26" stroked="f" strokeweight="0">
                <v:stroke miterlimit="83231f" joinstyle="miter"/>
                <v:path arrowok="t" textboxrect="0,0,82112,192811"/>
              </v:shape>
              <v:shape id="Shape 12" o:spid="_x0000_s1033" style="position:absolute;left:57615;top:12;width:850;height:1928;visibility:visible;mso-wrap-style:square;v-text-anchor:top" coordsize="85033,192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" path="m,l8236,c30588,,48317,5385,61385,15786,74479,26200,81667,40970,81667,59792v,13779,-3810,25197,-10985,34264c63506,103124,52953,112966,39021,118008r46012,74803l38615,192811,,130266,,81293r6953,c27629,81293,39059,76835,39059,60389,39059,42583,27629,38633,6953,38633l,38633,,xe" fillcolor="#302a26" stroked="f" strokeweight="0">
                <v:stroke miterlimit="83231f" joinstyle="miter"/>
                <v:path arrowok="t" textboxrect="0,0,85033,192811"/>
              </v:shape>
              <v:shape id="Shape 13" o:spid="_x0000_s1034" style="position:absolute;left:59157;top:12;width:2021;height:1928;visibility:visible;mso-wrap-style:square;v-text-anchor:top" coordsize="202171,192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" path="m,l54445,r48514,106476l150254,r51917,l202171,192824r-43065,l159106,72885r-38215,85776l84010,158661,43040,71882r,120942l,192824,,xe" fillcolor="#302a26" stroked="f" strokeweight="0">
                <v:stroke miterlimit="83231f" joinstyle="miter"/>
                <v:path arrowok="t" textboxrect="0,0,202171,192824"/>
              </v:shape>
              <v:shape id="Shape 14" o:spid="_x0000_s1035" style="position:absolute;left:54150;width:980;height:1955;visibility:visible;mso-wrap-style:square;v-text-anchor:top" coordsize="97993,195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" path="m97993,r,39433l75816,44007c55355,52847,40996,73540,40996,97647v,24118,14359,44806,34820,53643l97993,155862r,39610l60061,187855c24774,173011,,138259,,97749,,57239,24774,22473,60061,7622l97993,xe" fillcolor="#302a26" stroked="f" strokeweight="0">
                <v:stroke miterlimit="83231f" joinstyle="miter"/>
                <v:path arrowok="t" textboxrect="0,0,97993,195472"/>
              </v:shape>
              <v:shape id="Shape 15" o:spid="_x0000_s1036" style="position:absolute;left:55130;width:987;height:1956;visibility:visible;mso-wrap-style:square;v-text-anchor:top" coordsize="98666,19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" path="m330,c54635,,98666,43802,98666,97816v,40510,-24767,75261,-60061,90105l353,195600r-46,l,195539,,155928r13,3c31471,155931,56998,129870,56998,97713,56998,65570,31471,39497,13,39497r-13,2l,66,330,xe" fillcolor="#302a26" stroked="f" strokeweight="0">
                <v:stroke miterlimit="83231f" joinstyle="miter"/>
                <v:path arrowok="t" textboxrect="0,0,98666,195600"/>
              </v:shape>
              <v:shape id="Shape 999" o:spid="_x0000_s1037" style="position:absolute;top:3893;width:61183;height:597;visibility:visible;mso-wrap-style:square;v-text-anchor:top" coordsize="6118352,59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" path="m,l6118352,r,59677l,59677,,e" fillcolor="#334973" stroked="f" strokeweight="0">
                <v:stroke miterlimit="83231f" joinstyle="miter"/>
                <v:path arrowok="t" textboxrect="0,0,6118352,59677"/>
              </v:shape>
              <w10:wrap type="topAndBottom"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90C02" w14:textId="77777777" w:rsidR="00532943" w:rsidRDefault="005329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30CA3018"/>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AB7664E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5152769D"/>
    <w:multiLevelType w:val="hybridMultilevel"/>
    <w:tmpl w:val="65F038B6"/>
    <w:lvl w:ilvl="0" w:tplc="0406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activeWritingStyle w:appName="MSWord" w:lang="da-DK" w:vendorID="64" w:dllVersion="6" w:nlCheck="1" w:checkStyle="0"/>
  <w:activeWritingStyle w:appName="MSWord" w:lang="da-DK" w:vendorID="64" w:dllVersion="0" w:nlCheck="1" w:checkStyle="0"/>
  <w:activeWritingStyle w:appName="MSWord" w:lang="en-US" w:vendorID="64" w:dllVersion="0" w:nlCheck="1" w:checkStyle="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ED0BCA"/>
    <w:rsid w:val="00000A13"/>
    <w:rsid w:val="00000EED"/>
    <w:rsid w:val="0000794E"/>
    <w:rsid w:val="000214BB"/>
    <w:rsid w:val="000225AA"/>
    <w:rsid w:val="000232F5"/>
    <w:rsid w:val="000253D8"/>
    <w:rsid w:val="00026913"/>
    <w:rsid w:val="00035FC3"/>
    <w:rsid w:val="00037C29"/>
    <w:rsid w:val="00037DD4"/>
    <w:rsid w:val="000401C3"/>
    <w:rsid w:val="00051A72"/>
    <w:rsid w:val="00051E9C"/>
    <w:rsid w:val="000544E0"/>
    <w:rsid w:val="000556BE"/>
    <w:rsid w:val="00056671"/>
    <w:rsid w:val="000575E3"/>
    <w:rsid w:val="0006620D"/>
    <w:rsid w:val="0006723B"/>
    <w:rsid w:val="00073676"/>
    <w:rsid w:val="000756C8"/>
    <w:rsid w:val="000772AB"/>
    <w:rsid w:val="00080EB8"/>
    <w:rsid w:val="000972C6"/>
    <w:rsid w:val="000A442B"/>
    <w:rsid w:val="000B0337"/>
    <w:rsid w:val="000B05CE"/>
    <w:rsid w:val="000B682B"/>
    <w:rsid w:val="000C0D69"/>
    <w:rsid w:val="000C13FC"/>
    <w:rsid w:val="000D146E"/>
    <w:rsid w:val="000D15EC"/>
    <w:rsid w:val="000D30CD"/>
    <w:rsid w:val="000D52D2"/>
    <w:rsid w:val="000E08AA"/>
    <w:rsid w:val="000E139F"/>
    <w:rsid w:val="000E53BF"/>
    <w:rsid w:val="000E6B0D"/>
    <w:rsid w:val="000F0FB4"/>
    <w:rsid w:val="000F265E"/>
    <w:rsid w:val="000F2783"/>
    <w:rsid w:val="000F40A5"/>
    <w:rsid w:val="001076B5"/>
    <w:rsid w:val="001133B9"/>
    <w:rsid w:val="0012297B"/>
    <w:rsid w:val="00131DC0"/>
    <w:rsid w:val="00134A56"/>
    <w:rsid w:val="001370F0"/>
    <w:rsid w:val="00141A9C"/>
    <w:rsid w:val="00153312"/>
    <w:rsid w:val="00160650"/>
    <w:rsid w:val="0016553F"/>
    <w:rsid w:val="00167588"/>
    <w:rsid w:val="0017324D"/>
    <w:rsid w:val="00192307"/>
    <w:rsid w:val="0019233F"/>
    <w:rsid w:val="001A3340"/>
    <w:rsid w:val="001A504F"/>
    <w:rsid w:val="001B11BA"/>
    <w:rsid w:val="001B387F"/>
    <w:rsid w:val="001B439C"/>
    <w:rsid w:val="001B5DCA"/>
    <w:rsid w:val="001C23BD"/>
    <w:rsid w:val="001C356A"/>
    <w:rsid w:val="001C616E"/>
    <w:rsid w:val="001D36F5"/>
    <w:rsid w:val="001E0A63"/>
    <w:rsid w:val="001E11F6"/>
    <w:rsid w:val="001E4388"/>
    <w:rsid w:val="001E720D"/>
    <w:rsid w:val="001E7B6D"/>
    <w:rsid w:val="001F12DF"/>
    <w:rsid w:val="001F5902"/>
    <w:rsid w:val="0020666D"/>
    <w:rsid w:val="00206D96"/>
    <w:rsid w:val="00212B0F"/>
    <w:rsid w:val="002161D7"/>
    <w:rsid w:val="00217F29"/>
    <w:rsid w:val="00220E21"/>
    <w:rsid w:val="002212A5"/>
    <w:rsid w:val="00221D94"/>
    <w:rsid w:val="00225758"/>
    <w:rsid w:val="00241134"/>
    <w:rsid w:val="0024254B"/>
    <w:rsid w:val="00244C00"/>
    <w:rsid w:val="00247A17"/>
    <w:rsid w:val="0025436C"/>
    <w:rsid w:val="002620C0"/>
    <w:rsid w:val="002653AF"/>
    <w:rsid w:val="00265BEC"/>
    <w:rsid w:val="00267D17"/>
    <w:rsid w:val="00273E6A"/>
    <w:rsid w:val="00275E62"/>
    <w:rsid w:val="00286B9F"/>
    <w:rsid w:val="002901AD"/>
    <w:rsid w:val="0029072C"/>
    <w:rsid w:val="00292113"/>
    <w:rsid w:val="0029236D"/>
    <w:rsid w:val="00294F11"/>
    <w:rsid w:val="00297A71"/>
    <w:rsid w:val="002A06B6"/>
    <w:rsid w:val="002A2CA9"/>
    <w:rsid w:val="002A493D"/>
    <w:rsid w:val="002C41D0"/>
    <w:rsid w:val="002C5A6D"/>
    <w:rsid w:val="002C6428"/>
    <w:rsid w:val="002D3C2B"/>
    <w:rsid w:val="002D4094"/>
    <w:rsid w:val="002D66D8"/>
    <w:rsid w:val="002E1CD8"/>
    <w:rsid w:val="002E6C63"/>
    <w:rsid w:val="002F1F63"/>
    <w:rsid w:val="002F235C"/>
    <w:rsid w:val="002F313B"/>
    <w:rsid w:val="002F3E9C"/>
    <w:rsid w:val="003029F4"/>
    <w:rsid w:val="00302B8E"/>
    <w:rsid w:val="00306E61"/>
    <w:rsid w:val="00310E48"/>
    <w:rsid w:val="00312062"/>
    <w:rsid w:val="003214FE"/>
    <w:rsid w:val="00321630"/>
    <w:rsid w:val="00322C7C"/>
    <w:rsid w:val="00333411"/>
    <w:rsid w:val="003365D7"/>
    <w:rsid w:val="00337A64"/>
    <w:rsid w:val="00337F50"/>
    <w:rsid w:val="0034096D"/>
    <w:rsid w:val="00340D6E"/>
    <w:rsid w:val="003422A9"/>
    <w:rsid w:val="00347838"/>
    <w:rsid w:val="0035019F"/>
    <w:rsid w:val="00352DDF"/>
    <w:rsid w:val="0035592C"/>
    <w:rsid w:val="003639D2"/>
    <w:rsid w:val="00366C2A"/>
    <w:rsid w:val="00367737"/>
    <w:rsid w:val="00374313"/>
    <w:rsid w:val="00384BD5"/>
    <w:rsid w:val="003875F8"/>
    <w:rsid w:val="00394275"/>
    <w:rsid w:val="00396A24"/>
    <w:rsid w:val="003A4F94"/>
    <w:rsid w:val="003A657F"/>
    <w:rsid w:val="003A7463"/>
    <w:rsid w:val="003B6024"/>
    <w:rsid w:val="003B6956"/>
    <w:rsid w:val="003B79EE"/>
    <w:rsid w:val="003C3154"/>
    <w:rsid w:val="003C4634"/>
    <w:rsid w:val="003C7A25"/>
    <w:rsid w:val="003D0B82"/>
    <w:rsid w:val="003D146B"/>
    <w:rsid w:val="003E5560"/>
    <w:rsid w:val="003F1B05"/>
    <w:rsid w:val="003F70FF"/>
    <w:rsid w:val="003F77E8"/>
    <w:rsid w:val="004005E3"/>
    <w:rsid w:val="00401E59"/>
    <w:rsid w:val="004041DB"/>
    <w:rsid w:val="00410347"/>
    <w:rsid w:val="00410E75"/>
    <w:rsid w:val="0041740C"/>
    <w:rsid w:val="00420595"/>
    <w:rsid w:val="004228FA"/>
    <w:rsid w:val="00422AB1"/>
    <w:rsid w:val="00426080"/>
    <w:rsid w:val="00426843"/>
    <w:rsid w:val="004328AC"/>
    <w:rsid w:val="004358F5"/>
    <w:rsid w:val="00437AB1"/>
    <w:rsid w:val="00447943"/>
    <w:rsid w:val="0044797D"/>
    <w:rsid w:val="004537CB"/>
    <w:rsid w:val="00453C7A"/>
    <w:rsid w:val="00454BEA"/>
    <w:rsid w:val="00456510"/>
    <w:rsid w:val="004714F0"/>
    <w:rsid w:val="00474057"/>
    <w:rsid w:val="00486D81"/>
    <w:rsid w:val="004909DF"/>
    <w:rsid w:val="00491399"/>
    <w:rsid w:val="004A01A9"/>
    <w:rsid w:val="004A1A33"/>
    <w:rsid w:val="004B0935"/>
    <w:rsid w:val="004B0AEC"/>
    <w:rsid w:val="004D3971"/>
    <w:rsid w:val="004E2C4A"/>
    <w:rsid w:val="004F61B4"/>
    <w:rsid w:val="004F679B"/>
    <w:rsid w:val="005040AB"/>
    <w:rsid w:val="0051032E"/>
    <w:rsid w:val="00510993"/>
    <w:rsid w:val="0051253B"/>
    <w:rsid w:val="005137A4"/>
    <w:rsid w:val="00520A66"/>
    <w:rsid w:val="00522780"/>
    <w:rsid w:val="00527976"/>
    <w:rsid w:val="00530A29"/>
    <w:rsid w:val="005321B6"/>
    <w:rsid w:val="00532943"/>
    <w:rsid w:val="00537561"/>
    <w:rsid w:val="00543743"/>
    <w:rsid w:val="00546B75"/>
    <w:rsid w:val="00552381"/>
    <w:rsid w:val="00556A7E"/>
    <w:rsid w:val="005666BC"/>
    <w:rsid w:val="0056687A"/>
    <w:rsid w:val="00566DFD"/>
    <w:rsid w:val="005805A7"/>
    <w:rsid w:val="00586013"/>
    <w:rsid w:val="00594129"/>
    <w:rsid w:val="0059598A"/>
    <w:rsid w:val="00595F01"/>
    <w:rsid w:val="005971E0"/>
    <w:rsid w:val="005A00FF"/>
    <w:rsid w:val="005A54C7"/>
    <w:rsid w:val="005B0607"/>
    <w:rsid w:val="005C50EC"/>
    <w:rsid w:val="005C5BA3"/>
    <w:rsid w:val="005D5D1E"/>
    <w:rsid w:val="005E504C"/>
    <w:rsid w:val="005E54D2"/>
    <w:rsid w:val="005F3538"/>
    <w:rsid w:val="005F6267"/>
    <w:rsid w:val="00600A9A"/>
    <w:rsid w:val="00605F6F"/>
    <w:rsid w:val="00607BD0"/>
    <w:rsid w:val="00610E7E"/>
    <w:rsid w:val="00613086"/>
    <w:rsid w:val="00617C1E"/>
    <w:rsid w:val="006220B9"/>
    <w:rsid w:val="00622DDF"/>
    <w:rsid w:val="006252EA"/>
    <w:rsid w:val="00626F9B"/>
    <w:rsid w:val="00630F97"/>
    <w:rsid w:val="00632727"/>
    <w:rsid w:val="006344B6"/>
    <w:rsid w:val="0063638A"/>
    <w:rsid w:val="006371C4"/>
    <w:rsid w:val="00637907"/>
    <w:rsid w:val="00637A7D"/>
    <w:rsid w:val="00640172"/>
    <w:rsid w:val="00642833"/>
    <w:rsid w:val="00646D42"/>
    <w:rsid w:val="0066044F"/>
    <w:rsid w:val="0066057B"/>
    <w:rsid w:val="006674A3"/>
    <w:rsid w:val="006765BC"/>
    <w:rsid w:val="00676AFF"/>
    <w:rsid w:val="0067707A"/>
    <w:rsid w:val="00681E31"/>
    <w:rsid w:val="0068415D"/>
    <w:rsid w:val="00686EA6"/>
    <w:rsid w:val="00692F4C"/>
    <w:rsid w:val="00697006"/>
    <w:rsid w:val="006972CC"/>
    <w:rsid w:val="00697BC9"/>
    <w:rsid w:val="006A030B"/>
    <w:rsid w:val="006A5321"/>
    <w:rsid w:val="006B7F59"/>
    <w:rsid w:val="006C5E66"/>
    <w:rsid w:val="006C7380"/>
    <w:rsid w:val="006D1316"/>
    <w:rsid w:val="006D6473"/>
    <w:rsid w:val="006E2AF2"/>
    <w:rsid w:val="006E39AD"/>
    <w:rsid w:val="006F4803"/>
    <w:rsid w:val="00700251"/>
    <w:rsid w:val="007048A8"/>
    <w:rsid w:val="0070572F"/>
    <w:rsid w:val="007066E2"/>
    <w:rsid w:val="00707376"/>
    <w:rsid w:val="00712157"/>
    <w:rsid w:val="007140A8"/>
    <w:rsid w:val="00714670"/>
    <w:rsid w:val="00717CFE"/>
    <w:rsid w:val="00723FBC"/>
    <w:rsid w:val="00724580"/>
    <w:rsid w:val="007269C2"/>
    <w:rsid w:val="00730173"/>
    <w:rsid w:val="00730B2B"/>
    <w:rsid w:val="00740A90"/>
    <w:rsid w:val="007415FA"/>
    <w:rsid w:val="007427E9"/>
    <w:rsid w:val="00742A45"/>
    <w:rsid w:val="00745566"/>
    <w:rsid w:val="007546DB"/>
    <w:rsid w:val="007570DE"/>
    <w:rsid w:val="00762923"/>
    <w:rsid w:val="00762CEB"/>
    <w:rsid w:val="0077524B"/>
    <w:rsid w:val="0077540F"/>
    <w:rsid w:val="00777E2D"/>
    <w:rsid w:val="007810AA"/>
    <w:rsid w:val="00781D3E"/>
    <w:rsid w:val="007853EA"/>
    <w:rsid w:val="00792234"/>
    <w:rsid w:val="007946FA"/>
    <w:rsid w:val="00794A72"/>
    <w:rsid w:val="007953A3"/>
    <w:rsid w:val="0079559C"/>
    <w:rsid w:val="007A1B6B"/>
    <w:rsid w:val="007A40A1"/>
    <w:rsid w:val="007A5B14"/>
    <w:rsid w:val="007A62A5"/>
    <w:rsid w:val="007B0C85"/>
    <w:rsid w:val="007B37C0"/>
    <w:rsid w:val="007B69D8"/>
    <w:rsid w:val="007C19BE"/>
    <w:rsid w:val="007C3648"/>
    <w:rsid w:val="007C7510"/>
    <w:rsid w:val="007D0C83"/>
    <w:rsid w:val="007D0E25"/>
    <w:rsid w:val="007D1A0F"/>
    <w:rsid w:val="007E32D5"/>
    <w:rsid w:val="007E5FB2"/>
    <w:rsid w:val="007F51B1"/>
    <w:rsid w:val="00800E13"/>
    <w:rsid w:val="00801D69"/>
    <w:rsid w:val="00810310"/>
    <w:rsid w:val="00820C9A"/>
    <w:rsid w:val="00824609"/>
    <w:rsid w:val="00824718"/>
    <w:rsid w:val="0083263B"/>
    <w:rsid w:val="00843B00"/>
    <w:rsid w:val="008560E3"/>
    <w:rsid w:val="008628AF"/>
    <w:rsid w:val="00862CF4"/>
    <w:rsid w:val="00864E54"/>
    <w:rsid w:val="00866E73"/>
    <w:rsid w:val="00875C03"/>
    <w:rsid w:val="00890B8A"/>
    <w:rsid w:val="00894C56"/>
    <w:rsid w:val="0089791E"/>
    <w:rsid w:val="008A438F"/>
    <w:rsid w:val="008A4D6A"/>
    <w:rsid w:val="008A682E"/>
    <w:rsid w:val="008B617D"/>
    <w:rsid w:val="008B6641"/>
    <w:rsid w:val="008B74AE"/>
    <w:rsid w:val="008D25C5"/>
    <w:rsid w:val="008D60BE"/>
    <w:rsid w:val="008D61B3"/>
    <w:rsid w:val="008D78E2"/>
    <w:rsid w:val="008E2E08"/>
    <w:rsid w:val="008E32B1"/>
    <w:rsid w:val="008E452D"/>
    <w:rsid w:val="008E566F"/>
    <w:rsid w:val="008F50F8"/>
    <w:rsid w:val="008F5837"/>
    <w:rsid w:val="00915186"/>
    <w:rsid w:val="00916CF8"/>
    <w:rsid w:val="009237FB"/>
    <w:rsid w:val="00926A6F"/>
    <w:rsid w:val="00930600"/>
    <w:rsid w:val="0093283B"/>
    <w:rsid w:val="009447F9"/>
    <w:rsid w:val="00944F71"/>
    <w:rsid w:val="00954D9E"/>
    <w:rsid w:val="00957761"/>
    <w:rsid w:val="009622AB"/>
    <w:rsid w:val="009652A8"/>
    <w:rsid w:val="00965502"/>
    <w:rsid w:val="00966717"/>
    <w:rsid w:val="00966B2D"/>
    <w:rsid w:val="00975AD5"/>
    <w:rsid w:val="00976727"/>
    <w:rsid w:val="009872EA"/>
    <w:rsid w:val="009916FF"/>
    <w:rsid w:val="009936B2"/>
    <w:rsid w:val="0099406B"/>
    <w:rsid w:val="009961D8"/>
    <w:rsid w:val="00997772"/>
    <w:rsid w:val="009B0B9B"/>
    <w:rsid w:val="009B13FC"/>
    <w:rsid w:val="009B7B99"/>
    <w:rsid w:val="009C5E9A"/>
    <w:rsid w:val="009D3A58"/>
    <w:rsid w:val="009D5A5E"/>
    <w:rsid w:val="009E1B9F"/>
    <w:rsid w:val="009F6EC0"/>
    <w:rsid w:val="00A00866"/>
    <w:rsid w:val="00A066AB"/>
    <w:rsid w:val="00A1092E"/>
    <w:rsid w:val="00A10E47"/>
    <w:rsid w:val="00A12E29"/>
    <w:rsid w:val="00A13F14"/>
    <w:rsid w:val="00A1595B"/>
    <w:rsid w:val="00A223F5"/>
    <w:rsid w:val="00A22DF6"/>
    <w:rsid w:val="00A239FE"/>
    <w:rsid w:val="00A24B05"/>
    <w:rsid w:val="00A3319B"/>
    <w:rsid w:val="00A46848"/>
    <w:rsid w:val="00A5045F"/>
    <w:rsid w:val="00A51673"/>
    <w:rsid w:val="00A51C8B"/>
    <w:rsid w:val="00A57E6F"/>
    <w:rsid w:val="00A61318"/>
    <w:rsid w:val="00A6398D"/>
    <w:rsid w:val="00A65116"/>
    <w:rsid w:val="00A6562F"/>
    <w:rsid w:val="00A65C2C"/>
    <w:rsid w:val="00A66DFD"/>
    <w:rsid w:val="00A72351"/>
    <w:rsid w:val="00A73E3C"/>
    <w:rsid w:val="00A75C49"/>
    <w:rsid w:val="00A80859"/>
    <w:rsid w:val="00A81098"/>
    <w:rsid w:val="00A82A18"/>
    <w:rsid w:val="00A94E79"/>
    <w:rsid w:val="00A950FB"/>
    <w:rsid w:val="00A9545C"/>
    <w:rsid w:val="00AA4039"/>
    <w:rsid w:val="00AA5C0D"/>
    <w:rsid w:val="00AB2388"/>
    <w:rsid w:val="00AC466A"/>
    <w:rsid w:val="00AD0331"/>
    <w:rsid w:val="00AD0419"/>
    <w:rsid w:val="00AD1613"/>
    <w:rsid w:val="00AE1AF9"/>
    <w:rsid w:val="00AE2E4C"/>
    <w:rsid w:val="00AE408B"/>
    <w:rsid w:val="00AE7397"/>
    <w:rsid w:val="00AE758D"/>
    <w:rsid w:val="00AF3381"/>
    <w:rsid w:val="00AF3872"/>
    <w:rsid w:val="00B07909"/>
    <w:rsid w:val="00B07B40"/>
    <w:rsid w:val="00B07EFB"/>
    <w:rsid w:val="00B110C9"/>
    <w:rsid w:val="00B23D0A"/>
    <w:rsid w:val="00B254CB"/>
    <w:rsid w:val="00B255EE"/>
    <w:rsid w:val="00B26695"/>
    <w:rsid w:val="00B3041E"/>
    <w:rsid w:val="00B32A30"/>
    <w:rsid w:val="00B32ABB"/>
    <w:rsid w:val="00B33854"/>
    <w:rsid w:val="00B36DE3"/>
    <w:rsid w:val="00B3783F"/>
    <w:rsid w:val="00B42CEC"/>
    <w:rsid w:val="00B451E0"/>
    <w:rsid w:val="00B46C98"/>
    <w:rsid w:val="00B530C5"/>
    <w:rsid w:val="00B533C0"/>
    <w:rsid w:val="00B643FC"/>
    <w:rsid w:val="00B72E07"/>
    <w:rsid w:val="00B75294"/>
    <w:rsid w:val="00B769CF"/>
    <w:rsid w:val="00B8144C"/>
    <w:rsid w:val="00B81DB2"/>
    <w:rsid w:val="00B852A6"/>
    <w:rsid w:val="00B87F67"/>
    <w:rsid w:val="00B90302"/>
    <w:rsid w:val="00B9395C"/>
    <w:rsid w:val="00B95AB0"/>
    <w:rsid w:val="00B96CB2"/>
    <w:rsid w:val="00BA1E02"/>
    <w:rsid w:val="00BA3496"/>
    <w:rsid w:val="00BA3F7D"/>
    <w:rsid w:val="00BA5827"/>
    <w:rsid w:val="00BB281C"/>
    <w:rsid w:val="00BB6AAF"/>
    <w:rsid w:val="00BB7353"/>
    <w:rsid w:val="00BC1ABA"/>
    <w:rsid w:val="00BC6F42"/>
    <w:rsid w:val="00BD04EC"/>
    <w:rsid w:val="00BD1B45"/>
    <w:rsid w:val="00BD3416"/>
    <w:rsid w:val="00BE0138"/>
    <w:rsid w:val="00BE1221"/>
    <w:rsid w:val="00BF6BB2"/>
    <w:rsid w:val="00C002F2"/>
    <w:rsid w:val="00C0101D"/>
    <w:rsid w:val="00C05275"/>
    <w:rsid w:val="00C06329"/>
    <w:rsid w:val="00C12926"/>
    <w:rsid w:val="00C13681"/>
    <w:rsid w:val="00C139FE"/>
    <w:rsid w:val="00C1630D"/>
    <w:rsid w:val="00C20F1B"/>
    <w:rsid w:val="00C230C3"/>
    <w:rsid w:val="00C26556"/>
    <w:rsid w:val="00C34146"/>
    <w:rsid w:val="00C3469A"/>
    <w:rsid w:val="00C34B21"/>
    <w:rsid w:val="00C34CA8"/>
    <w:rsid w:val="00C357CF"/>
    <w:rsid w:val="00C42A2D"/>
    <w:rsid w:val="00C42BDA"/>
    <w:rsid w:val="00C47E41"/>
    <w:rsid w:val="00C51E46"/>
    <w:rsid w:val="00C554B9"/>
    <w:rsid w:val="00C55735"/>
    <w:rsid w:val="00C63F88"/>
    <w:rsid w:val="00C65F40"/>
    <w:rsid w:val="00C72F1E"/>
    <w:rsid w:val="00C75B9F"/>
    <w:rsid w:val="00C809A0"/>
    <w:rsid w:val="00C8371C"/>
    <w:rsid w:val="00C83E62"/>
    <w:rsid w:val="00C85E54"/>
    <w:rsid w:val="00CA4823"/>
    <w:rsid w:val="00CA5461"/>
    <w:rsid w:val="00CA7D02"/>
    <w:rsid w:val="00CB59B5"/>
    <w:rsid w:val="00CC11BA"/>
    <w:rsid w:val="00CC4049"/>
    <w:rsid w:val="00CC5CF3"/>
    <w:rsid w:val="00CD6B7B"/>
    <w:rsid w:val="00CE1302"/>
    <w:rsid w:val="00CE1697"/>
    <w:rsid w:val="00CE3616"/>
    <w:rsid w:val="00CF040C"/>
    <w:rsid w:val="00CF4C89"/>
    <w:rsid w:val="00D02E29"/>
    <w:rsid w:val="00D04DEF"/>
    <w:rsid w:val="00D11CF8"/>
    <w:rsid w:val="00D1386B"/>
    <w:rsid w:val="00D16138"/>
    <w:rsid w:val="00D16F85"/>
    <w:rsid w:val="00D20D4F"/>
    <w:rsid w:val="00D21E33"/>
    <w:rsid w:val="00D33153"/>
    <w:rsid w:val="00D348BA"/>
    <w:rsid w:val="00D34EF3"/>
    <w:rsid w:val="00D35B4A"/>
    <w:rsid w:val="00D36033"/>
    <w:rsid w:val="00D36333"/>
    <w:rsid w:val="00D425C7"/>
    <w:rsid w:val="00D47ADF"/>
    <w:rsid w:val="00D52144"/>
    <w:rsid w:val="00D60D0A"/>
    <w:rsid w:val="00D626C7"/>
    <w:rsid w:val="00D648F3"/>
    <w:rsid w:val="00D709E8"/>
    <w:rsid w:val="00D74207"/>
    <w:rsid w:val="00D778F5"/>
    <w:rsid w:val="00D779C1"/>
    <w:rsid w:val="00D92F6E"/>
    <w:rsid w:val="00D94986"/>
    <w:rsid w:val="00DA1E4B"/>
    <w:rsid w:val="00DA40F9"/>
    <w:rsid w:val="00DA7426"/>
    <w:rsid w:val="00DA7FA0"/>
    <w:rsid w:val="00DB2823"/>
    <w:rsid w:val="00DC4655"/>
    <w:rsid w:val="00DD157D"/>
    <w:rsid w:val="00DD66B8"/>
    <w:rsid w:val="00DE21A5"/>
    <w:rsid w:val="00DE24DA"/>
    <w:rsid w:val="00DE492D"/>
    <w:rsid w:val="00DF0C39"/>
    <w:rsid w:val="00DF1447"/>
    <w:rsid w:val="00DF5632"/>
    <w:rsid w:val="00DF66E1"/>
    <w:rsid w:val="00DF7D3F"/>
    <w:rsid w:val="00DF7FEF"/>
    <w:rsid w:val="00E01BEE"/>
    <w:rsid w:val="00E1143F"/>
    <w:rsid w:val="00E124FB"/>
    <w:rsid w:val="00E148F8"/>
    <w:rsid w:val="00E14E6E"/>
    <w:rsid w:val="00E17A02"/>
    <w:rsid w:val="00E30122"/>
    <w:rsid w:val="00E31721"/>
    <w:rsid w:val="00E323DE"/>
    <w:rsid w:val="00E44010"/>
    <w:rsid w:val="00E46465"/>
    <w:rsid w:val="00E479B2"/>
    <w:rsid w:val="00E5145C"/>
    <w:rsid w:val="00E53D6D"/>
    <w:rsid w:val="00E56A52"/>
    <w:rsid w:val="00E6684F"/>
    <w:rsid w:val="00E708C6"/>
    <w:rsid w:val="00E728FB"/>
    <w:rsid w:val="00E75154"/>
    <w:rsid w:val="00E80577"/>
    <w:rsid w:val="00E858D9"/>
    <w:rsid w:val="00E87156"/>
    <w:rsid w:val="00E87731"/>
    <w:rsid w:val="00E90362"/>
    <w:rsid w:val="00E96A66"/>
    <w:rsid w:val="00E9719D"/>
    <w:rsid w:val="00E97221"/>
    <w:rsid w:val="00EA4EA1"/>
    <w:rsid w:val="00EA6F3B"/>
    <w:rsid w:val="00EA7894"/>
    <w:rsid w:val="00EB1FDA"/>
    <w:rsid w:val="00EB5230"/>
    <w:rsid w:val="00ED0778"/>
    <w:rsid w:val="00ED0BCA"/>
    <w:rsid w:val="00ED1F4D"/>
    <w:rsid w:val="00ED439D"/>
    <w:rsid w:val="00ED5FFB"/>
    <w:rsid w:val="00EE28D7"/>
    <w:rsid w:val="00EF37D5"/>
    <w:rsid w:val="00EF599D"/>
    <w:rsid w:val="00EF5A7E"/>
    <w:rsid w:val="00EF686E"/>
    <w:rsid w:val="00F16C96"/>
    <w:rsid w:val="00F16FED"/>
    <w:rsid w:val="00F23548"/>
    <w:rsid w:val="00F25D26"/>
    <w:rsid w:val="00F30E37"/>
    <w:rsid w:val="00F31761"/>
    <w:rsid w:val="00F31D55"/>
    <w:rsid w:val="00F34A04"/>
    <w:rsid w:val="00F51AFE"/>
    <w:rsid w:val="00F52317"/>
    <w:rsid w:val="00F60449"/>
    <w:rsid w:val="00F62309"/>
    <w:rsid w:val="00F71D7D"/>
    <w:rsid w:val="00F73861"/>
    <w:rsid w:val="00F812EE"/>
    <w:rsid w:val="00F860B7"/>
    <w:rsid w:val="00F90984"/>
    <w:rsid w:val="00F92851"/>
    <w:rsid w:val="00F93807"/>
    <w:rsid w:val="00FA6D3F"/>
    <w:rsid w:val="00FA7AE2"/>
    <w:rsid w:val="00FB0DC3"/>
    <w:rsid w:val="00FB12F5"/>
    <w:rsid w:val="00FB413B"/>
    <w:rsid w:val="00FB7877"/>
    <w:rsid w:val="00FC3897"/>
    <w:rsid w:val="00FE2D46"/>
    <w:rsid w:val="00FE64F4"/>
    <w:rsid w:val="00FF14C1"/>
    <w:rsid w:val="00FF237A"/>
    <w:rsid w:val="00FF64EA"/>
    <w:rsid w:val="00FF7C17"/>
  </w:rsids>
  <m:mathPr>
    <m:mathFont m:val="Cambria Math"/>
    <m:brkBin m:val="before"/>
    <m:brkBinSub m:val="--"/>
    <m:smallFrac m:val="0"/>
    <m:dispDef/>
    <m:lMargin m:val="0"/>
    <m:rMargin m:val="0"/>
    <m:defJc m:val="centerGroup"/>
    <m:wrapIndent m:val="1440"/>
    <m:intLim m:val="subSup"/>
    <m:naryLim m:val="undOvr"/>
  </m:mathPr>
  <w:themeFontLang w:val="fr-FR" w:bidi="th-TH"/>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4033AD"/>
  <w15:chartTrackingRefBased/>
  <w15:docId w15:val="{82828C7A-EF75-4E6B-825C-DDC2B0531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da-DK" w:eastAsia="en-US" w:bidi="th-TH"/>
      </w:rPr>
    </w:rPrDefault>
    <w:pPrDefault>
      <w:pPr>
        <w:spacing w:after="160" w:line="259" w:lineRule="auto"/>
        <w:ind w:left="-360" w:right="27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1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1"/>
    <w:qFormat/>
    <w:rsid w:val="00AB2388"/>
    <w:pPr>
      <w:keepNext/>
      <w:keepLines/>
      <w:spacing w:after="0" w:line="250" w:lineRule="exact"/>
      <w:ind w:left="0" w:right="0"/>
      <w:contextualSpacing/>
      <w:outlineLvl w:val="1"/>
    </w:pPr>
    <w:rPr>
      <w:rFonts w:ascii="Gotham Medium" w:eastAsiaTheme="majorEastAsia" w:hAnsi="Gotham Medium" w:cstheme="majorBidi"/>
      <w:bCs/>
      <w:caps/>
      <w:color w:val="5B9BD5" w:themeColor="accent1"/>
      <w:sz w:val="17"/>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CF4C89"/>
    <w:pPr>
      <w:spacing w:after="0" w:line="240" w:lineRule="auto"/>
    </w:pPr>
    <w:rPr>
      <w:rFonts w:eastAsiaTheme="minorEastAsia"/>
      <w:lang w:eastAsia="fr-FR"/>
    </w:rPr>
    <w:tblPr>
      <w:tblCellMar>
        <w:top w:w="0" w:type="dxa"/>
        <w:left w:w="0" w:type="dxa"/>
        <w:bottom w:w="0" w:type="dxa"/>
        <w:right w:w="0" w:type="dxa"/>
      </w:tblCellMar>
    </w:tblPr>
  </w:style>
  <w:style w:type="paragraph" w:styleId="Header">
    <w:name w:val="header"/>
    <w:basedOn w:val="Normal"/>
    <w:link w:val="HeaderChar"/>
    <w:uiPriority w:val="99"/>
    <w:unhideWhenUsed/>
    <w:rsid w:val="00CF4C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4C89"/>
  </w:style>
  <w:style w:type="paragraph" w:styleId="Footer">
    <w:name w:val="footer"/>
    <w:basedOn w:val="Normal"/>
    <w:link w:val="FooterChar"/>
    <w:uiPriority w:val="99"/>
    <w:unhideWhenUsed/>
    <w:rsid w:val="00CF4C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4C89"/>
  </w:style>
  <w:style w:type="paragraph" w:styleId="BalloonText">
    <w:name w:val="Balloon Text"/>
    <w:basedOn w:val="Normal"/>
    <w:link w:val="BalloonTextChar"/>
    <w:uiPriority w:val="99"/>
    <w:semiHidden/>
    <w:unhideWhenUsed/>
    <w:rsid w:val="007415FA"/>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7415FA"/>
    <w:rPr>
      <w:rFonts w:ascii="Segoe UI" w:hAnsi="Segoe UI" w:cs="Angsana New"/>
      <w:sz w:val="18"/>
      <w:szCs w:val="22"/>
    </w:rPr>
  </w:style>
  <w:style w:type="character" w:styleId="Hyperlink">
    <w:name w:val="Hyperlink"/>
    <w:basedOn w:val="DefaultParagraphFont"/>
    <w:uiPriority w:val="99"/>
    <w:unhideWhenUsed/>
    <w:rsid w:val="00A81098"/>
    <w:rPr>
      <w:color w:val="0563C1" w:themeColor="hyperlink"/>
      <w:u w:val="single"/>
    </w:rPr>
  </w:style>
  <w:style w:type="paragraph" w:customStyle="1" w:styleId="HeaderTextLeft">
    <w:name w:val="HeaderTextLeft"/>
    <w:qFormat/>
    <w:rsid w:val="0079559C"/>
    <w:pPr>
      <w:spacing w:after="0" w:line="240" w:lineRule="auto"/>
      <w:ind w:left="357" w:right="0" w:hanging="357"/>
    </w:pPr>
    <w:rPr>
      <w:rFonts w:ascii="Arial" w:eastAsia="Times New Roman" w:hAnsi="Arial" w:cs="Arial"/>
      <w:sz w:val="16"/>
      <w:szCs w:val="14"/>
      <w:lang w:bidi="ar-SA"/>
    </w:rPr>
  </w:style>
  <w:style w:type="paragraph" w:customStyle="1" w:styleId="HeaderTextMiddle">
    <w:name w:val="HeaderTextMiddle"/>
    <w:link w:val="HeaderTextMiddleChar"/>
    <w:qFormat/>
    <w:rsid w:val="0079559C"/>
    <w:pPr>
      <w:spacing w:after="0" w:line="240" w:lineRule="auto"/>
      <w:ind w:left="357" w:right="0" w:hanging="357"/>
      <w:jc w:val="center"/>
    </w:pPr>
    <w:rPr>
      <w:rFonts w:ascii="Arial" w:eastAsia="Times New Roman" w:hAnsi="Arial" w:cs="Arial"/>
      <w:sz w:val="16"/>
      <w:szCs w:val="14"/>
      <w:lang w:bidi="ar-SA"/>
    </w:rPr>
  </w:style>
  <w:style w:type="character" w:customStyle="1" w:styleId="HeaderTextMiddleChar">
    <w:name w:val="HeaderTextMiddle Char"/>
    <w:link w:val="HeaderTextMiddle"/>
    <w:rsid w:val="0079559C"/>
    <w:rPr>
      <w:rFonts w:ascii="Arial" w:eastAsia="Times New Roman" w:hAnsi="Arial" w:cs="Arial"/>
      <w:sz w:val="16"/>
      <w:szCs w:val="14"/>
      <w:lang w:val="da-DK" w:bidi="ar-SA"/>
    </w:rPr>
  </w:style>
  <w:style w:type="paragraph" w:customStyle="1" w:styleId="HeaderTextRight">
    <w:name w:val="HeaderTextRight"/>
    <w:basedOn w:val="Header"/>
    <w:link w:val="HeaderTextRightChar"/>
    <w:qFormat/>
    <w:rsid w:val="0079559C"/>
    <w:pPr>
      <w:tabs>
        <w:tab w:val="clear" w:pos="4513"/>
        <w:tab w:val="clear" w:pos="9026"/>
        <w:tab w:val="center" w:pos="4819"/>
        <w:tab w:val="right" w:pos="9638"/>
      </w:tabs>
      <w:ind w:left="357" w:right="0" w:hanging="357"/>
      <w:jc w:val="right"/>
    </w:pPr>
    <w:rPr>
      <w:rFonts w:ascii="Arial" w:eastAsia="Times New Roman" w:hAnsi="Arial" w:cs="Times New Roman"/>
      <w:sz w:val="16"/>
      <w:szCs w:val="14"/>
      <w:lang w:bidi="ar-SA"/>
    </w:rPr>
  </w:style>
  <w:style w:type="character" w:customStyle="1" w:styleId="HeaderTextRightChar">
    <w:name w:val="HeaderTextRight Char"/>
    <w:link w:val="HeaderTextRight"/>
    <w:rsid w:val="0079559C"/>
    <w:rPr>
      <w:rFonts w:ascii="Arial" w:eastAsia="Times New Roman" w:hAnsi="Arial" w:cs="Times New Roman"/>
      <w:sz w:val="16"/>
      <w:szCs w:val="14"/>
      <w:lang w:val="da-DK" w:bidi="ar-SA"/>
    </w:rPr>
  </w:style>
  <w:style w:type="paragraph" w:styleId="ListParagraph">
    <w:name w:val="List Paragraph"/>
    <w:basedOn w:val="Normal"/>
    <w:uiPriority w:val="34"/>
    <w:qFormat/>
    <w:rsid w:val="00453C7A"/>
    <w:pPr>
      <w:ind w:left="720" w:right="0"/>
      <w:contextualSpacing/>
    </w:pPr>
    <w:rPr>
      <w:szCs w:val="22"/>
      <w:lang w:bidi="ar-SA"/>
    </w:rPr>
  </w:style>
  <w:style w:type="table" w:styleId="TableGrid0">
    <w:name w:val="Table Grid"/>
    <w:basedOn w:val="TableNormal"/>
    <w:uiPriority w:val="39"/>
    <w:rsid w:val="00453C7A"/>
    <w:pPr>
      <w:spacing w:after="0" w:line="240" w:lineRule="auto"/>
      <w:ind w:left="0" w:right="0"/>
    </w:pPr>
    <w:rPr>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53312"/>
    <w:rPr>
      <w:sz w:val="16"/>
      <w:szCs w:val="16"/>
    </w:rPr>
  </w:style>
  <w:style w:type="paragraph" w:styleId="CommentText">
    <w:name w:val="annotation text"/>
    <w:basedOn w:val="Normal"/>
    <w:link w:val="CommentTextChar"/>
    <w:uiPriority w:val="99"/>
    <w:semiHidden/>
    <w:unhideWhenUsed/>
    <w:rsid w:val="00153312"/>
    <w:pPr>
      <w:spacing w:line="240" w:lineRule="auto"/>
    </w:pPr>
    <w:rPr>
      <w:sz w:val="20"/>
      <w:szCs w:val="25"/>
    </w:rPr>
  </w:style>
  <w:style w:type="character" w:customStyle="1" w:styleId="CommentTextChar">
    <w:name w:val="Comment Text Char"/>
    <w:basedOn w:val="DefaultParagraphFont"/>
    <w:link w:val="CommentText"/>
    <w:uiPriority w:val="99"/>
    <w:semiHidden/>
    <w:rsid w:val="00153312"/>
    <w:rPr>
      <w:sz w:val="20"/>
      <w:szCs w:val="25"/>
    </w:rPr>
  </w:style>
  <w:style w:type="paragraph" w:styleId="CommentSubject">
    <w:name w:val="annotation subject"/>
    <w:basedOn w:val="CommentText"/>
    <w:next w:val="CommentText"/>
    <w:link w:val="CommentSubjectChar"/>
    <w:uiPriority w:val="99"/>
    <w:semiHidden/>
    <w:unhideWhenUsed/>
    <w:rsid w:val="00153312"/>
    <w:rPr>
      <w:b/>
      <w:bCs/>
    </w:rPr>
  </w:style>
  <w:style w:type="character" w:customStyle="1" w:styleId="CommentSubjectChar">
    <w:name w:val="Comment Subject Char"/>
    <w:basedOn w:val="CommentTextChar"/>
    <w:link w:val="CommentSubject"/>
    <w:uiPriority w:val="99"/>
    <w:semiHidden/>
    <w:rsid w:val="00153312"/>
    <w:rPr>
      <w:b/>
      <w:bCs/>
      <w:sz w:val="20"/>
      <w:szCs w:val="25"/>
    </w:rPr>
  </w:style>
  <w:style w:type="character" w:styleId="Emphasis">
    <w:name w:val="Emphasis"/>
    <w:basedOn w:val="DefaultParagraphFont"/>
    <w:uiPriority w:val="20"/>
    <w:qFormat/>
    <w:rsid w:val="00153312"/>
    <w:rPr>
      <w:i/>
      <w:iCs/>
    </w:rPr>
  </w:style>
  <w:style w:type="paragraph" w:styleId="ListBullet">
    <w:name w:val="List Bullet"/>
    <w:basedOn w:val="Normal"/>
    <w:uiPriority w:val="99"/>
    <w:unhideWhenUsed/>
    <w:rsid w:val="00AB2388"/>
    <w:pPr>
      <w:numPr>
        <w:numId w:val="1"/>
      </w:numPr>
      <w:contextualSpacing/>
    </w:pPr>
  </w:style>
  <w:style w:type="character" w:customStyle="1" w:styleId="Heading2Char">
    <w:name w:val="Heading 2 Char"/>
    <w:basedOn w:val="DefaultParagraphFont"/>
    <w:link w:val="Heading2"/>
    <w:uiPriority w:val="1"/>
    <w:rsid w:val="00AB2388"/>
    <w:rPr>
      <w:rFonts w:ascii="Gotham Medium" w:eastAsiaTheme="majorEastAsia" w:hAnsi="Gotham Medium" w:cstheme="majorBidi"/>
      <w:bCs/>
      <w:caps/>
      <w:color w:val="5B9BD5" w:themeColor="accent1"/>
      <w:sz w:val="17"/>
      <w:szCs w:val="26"/>
      <w:lang w:val="da-DK" w:bidi="ar-SA"/>
    </w:rPr>
  </w:style>
  <w:style w:type="paragraph" w:styleId="IntenseQuote">
    <w:name w:val="Intense Quote"/>
    <w:basedOn w:val="Normal"/>
    <w:next w:val="Normal"/>
    <w:link w:val="IntenseQuoteChar"/>
    <w:uiPriority w:val="19"/>
    <w:rsid w:val="00AB2388"/>
    <w:pPr>
      <w:spacing w:before="260" w:after="260" w:line="250" w:lineRule="exact"/>
      <w:ind w:left="851" w:right="851"/>
    </w:pPr>
    <w:rPr>
      <w:rFonts w:ascii="Gotham Light" w:hAnsi="Gotham Light"/>
      <w:b/>
      <w:bCs/>
      <w:i/>
      <w:iCs/>
      <w:sz w:val="17"/>
      <w:szCs w:val="17"/>
      <w:lang w:bidi="ar-SA"/>
    </w:rPr>
  </w:style>
  <w:style w:type="character" w:customStyle="1" w:styleId="IntenseQuoteChar">
    <w:name w:val="Intense Quote Char"/>
    <w:basedOn w:val="DefaultParagraphFont"/>
    <w:link w:val="IntenseQuote"/>
    <w:uiPriority w:val="19"/>
    <w:rsid w:val="00AB2388"/>
    <w:rPr>
      <w:rFonts w:ascii="Gotham Light" w:hAnsi="Gotham Light"/>
      <w:b/>
      <w:bCs/>
      <w:i/>
      <w:iCs/>
      <w:sz w:val="17"/>
      <w:szCs w:val="17"/>
      <w:lang w:val="da-DK" w:bidi="ar-SA"/>
    </w:rPr>
  </w:style>
  <w:style w:type="paragraph" w:styleId="ListBullet2">
    <w:name w:val="List Bullet 2"/>
    <w:basedOn w:val="Normal"/>
    <w:uiPriority w:val="99"/>
    <w:semiHidden/>
    <w:unhideWhenUsed/>
    <w:rsid w:val="00AB2388"/>
    <w:pPr>
      <w:numPr>
        <w:numId w:val="2"/>
      </w:numPr>
      <w:spacing w:after="0" w:line="250" w:lineRule="exact"/>
      <w:ind w:right="0"/>
      <w:contextualSpacing/>
    </w:pPr>
    <w:rPr>
      <w:rFonts w:ascii="Gotham Light" w:hAnsi="Gotham Light"/>
      <w:sz w:val="17"/>
      <w:szCs w:val="17"/>
      <w:lang w:bidi="ar-SA"/>
    </w:rPr>
  </w:style>
  <w:style w:type="paragraph" w:styleId="FootnoteText">
    <w:name w:val="footnote text"/>
    <w:basedOn w:val="Normal"/>
    <w:link w:val="FootnoteTextChar"/>
    <w:uiPriority w:val="21"/>
    <w:semiHidden/>
    <w:rsid w:val="000E08AA"/>
    <w:pPr>
      <w:spacing w:after="0" w:line="200" w:lineRule="exact"/>
      <w:ind w:left="85" w:right="0" w:hanging="85"/>
    </w:pPr>
    <w:rPr>
      <w:rFonts w:ascii="Gotham Light" w:hAnsi="Gotham Light"/>
      <w:sz w:val="14"/>
      <w:szCs w:val="20"/>
      <w:lang w:bidi="ar-SA"/>
    </w:rPr>
  </w:style>
  <w:style w:type="character" w:customStyle="1" w:styleId="FootnoteTextChar">
    <w:name w:val="Footnote Text Char"/>
    <w:basedOn w:val="DefaultParagraphFont"/>
    <w:link w:val="FootnoteText"/>
    <w:uiPriority w:val="21"/>
    <w:semiHidden/>
    <w:rsid w:val="000E08AA"/>
    <w:rPr>
      <w:rFonts w:ascii="Gotham Light" w:hAnsi="Gotham Light"/>
      <w:sz w:val="14"/>
      <w:szCs w:val="20"/>
      <w:lang w:val="da-DK" w:bidi="ar-SA"/>
    </w:rPr>
  </w:style>
  <w:style w:type="character" w:styleId="FootnoteReference">
    <w:name w:val="footnote reference"/>
    <w:basedOn w:val="DefaultParagraphFont"/>
    <w:uiPriority w:val="21"/>
    <w:semiHidden/>
    <w:unhideWhenUsed/>
    <w:rsid w:val="000E08AA"/>
    <w:rPr>
      <w:vertAlign w:val="superscript"/>
    </w:rPr>
  </w:style>
  <w:style w:type="paragraph" w:customStyle="1" w:styleId="Intro">
    <w:name w:val="Intro"/>
    <w:basedOn w:val="Normal"/>
    <w:next w:val="Normal"/>
    <w:uiPriority w:val="1"/>
    <w:rsid w:val="0093283B"/>
    <w:pPr>
      <w:framePr w:w="14572" w:h="1332" w:vSpace="28" w:wrap="around" w:vAnchor="page" w:hAnchor="margin" w:y="2921" w:anchorLock="1"/>
      <w:spacing w:after="0" w:line="280" w:lineRule="exact"/>
      <w:ind w:left="0" w:right="0"/>
    </w:pPr>
    <w:rPr>
      <w:rFonts w:ascii="Gotham Book" w:hAnsi="Gotham Book"/>
      <w:color w:val="5B9BD5" w:themeColor="accent1"/>
      <w:sz w:val="20"/>
      <w:szCs w:val="17"/>
      <w:lang w:bidi="ar-SA"/>
    </w:rPr>
  </w:style>
  <w:style w:type="character" w:customStyle="1" w:styleId="UnresolvedMention1">
    <w:name w:val="Unresolved Mention1"/>
    <w:basedOn w:val="DefaultParagraphFont"/>
    <w:uiPriority w:val="99"/>
    <w:semiHidden/>
    <w:unhideWhenUsed/>
    <w:rsid w:val="0006620D"/>
    <w:rPr>
      <w:color w:val="605E5C"/>
      <w:shd w:val="clear" w:color="auto" w:fill="E1DFDD"/>
    </w:rPr>
  </w:style>
  <w:style w:type="paragraph" w:styleId="Revision">
    <w:name w:val="Revision"/>
    <w:hidden/>
    <w:uiPriority w:val="99"/>
    <w:semiHidden/>
    <w:rsid w:val="00EF37D5"/>
    <w:pPr>
      <w:spacing w:after="0" w:line="240" w:lineRule="auto"/>
      <w:ind w:left="0" w:righ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766750">
      <w:bodyDiv w:val="1"/>
      <w:marLeft w:val="0"/>
      <w:marRight w:val="0"/>
      <w:marTop w:val="0"/>
      <w:marBottom w:val="0"/>
      <w:divBdr>
        <w:top w:val="none" w:sz="0" w:space="0" w:color="auto"/>
        <w:left w:val="none" w:sz="0" w:space="0" w:color="auto"/>
        <w:bottom w:val="none" w:sz="0" w:space="0" w:color="auto"/>
        <w:right w:val="none" w:sz="0" w:space="0" w:color="auto"/>
      </w:divBdr>
    </w:div>
    <w:div w:id="552811617">
      <w:bodyDiv w:val="1"/>
      <w:marLeft w:val="0"/>
      <w:marRight w:val="0"/>
      <w:marTop w:val="0"/>
      <w:marBottom w:val="0"/>
      <w:divBdr>
        <w:top w:val="none" w:sz="0" w:space="0" w:color="auto"/>
        <w:left w:val="none" w:sz="0" w:space="0" w:color="auto"/>
        <w:bottom w:val="none" w:sz="0" w:space="0" w:color="auto"/>
        <w:right w:val="none" w:sz="0" w:space="0" w:color="auto"/>
      </w:divBdr>
    </w:div>
    <w:div w:id="567888311">
      <w:bodyDiv w:val="1"/>
      <w:marLeft w:val="0"/>
      <w:marRight w:val="0"/>
      <w:marTop w:val="0"/>
      <w:marBottom w:val="0"/>
      <w:divBdr>
        <w:top w:val="none" w:sz="0" w:space="0" w:color="auto"/>
        <w:left w:val="none" w:sz="0" w:space="0" w:color="auto"/>
        <w:bottom w:val="none" w:sz="0" w:space="0" w:color="auto"/>
        <w:right w:val="none" w:sz="0" w:space="0" w:color="auto"/>
      </w:divBdr>
    </w:div>
    <w:div w:id="623386644">
      <w:bodyDiv w:val="1"/>
      <w:marLeft w:val="0"/>
      <w:marRight w:val="0"/>
      <w:marTop w:val="0"/>
      <w:marBottom w:val="0"/>
      <w:divBdr>
        <w:top w:val="none" w:sz="0" w:space="0" w:color="auto"/>
        <w:left w:val="none" w:sz="0" w:space="0" w:color="auto"/>
        <w:bottom w:val="none" w:sz="0" w:space="0" w:color="auto"/>
        <w:right w:val="none" w:sz="0" w:space="0" w:color="auto"/>
      </w:divBdr>
    </w:div>
    <w:div w:id="797650446">
      <w:bodyDiv w:val="1"/>
      <w:marLeft w:val="0"/>
      <w:marRight w:val="0"/>
      <w:marTop w:val="0"/>
      <w:marBottom w:val="0"/>
      <w:divBdr>
        <w:top w:val="none" w:sz="0" w:space="0" w:color="auto"/>
        <w:left w:val="none" w:sz="0" w:space="0" w:color="auto"/>
        <w:bottom w:val="none" w:sz="0" w:space="0" w:color="auto"/>
        <w:right w:val="none" w:sz="0" w:space="0" w:color="auto"/>
      </w:divBdr>
    </w:div>
    <w:div w:id="910508173">
      <w:bodyDiv w:val="1"/>
      <w:marLeft w:val="0"/>
      <w:marRight w:val="0"/>
      <w:marTop w:val="0"/>
      <w:marBottom w:val="0"/>
      <w:divBdr>
        <w:top w:val="none" w:sz="0" w:space="0" w:color="auto"/>
        <w:left w:val="none" w:sz="0" w:space="0" w:color="auto"/>
        <w:bottom w:val="none" w:sz="0" w:space="0" w:color="auto"/>
        <w:right w:val="none" w:sz="0" w:space="0" w:color="auto"/>
      </w:divBdr>
    </w:div>
    <w:div w:id="1335450369">
      <w:bodyDiv w:val="1"/>
      <w:marLeft w:val="0"/>
      <w:marRight w:val="0"/>
      <w:marTop w:val="0"/>
      <w:marBottom w:val="0"/>
      <w:divBdr>
        <w:top w:val="none" w:sz="0" w:space="0" w:color="auto"/>
        <w:left w:val="none" w:sz="0" w:space="0" w:color="auto"/>
        <w:bottom w:val="none" w:sz="0" w:space="0" w:color="auto"/>
        <w:right w:val="none" w:sz="0" w:space="0" w:color="auto"/>
      </w:divBdr>
    </w:div>
    <w:div w:id="1528251512">
      <w:bodyDiv w:val="1"/>
      <w:marLeft w:val="0"/>
      <w:marRight w:val="0"/>
      <w:marTop w:val="0"/>
      <w:marBottom w:val="0"/>
      <w:divBdr>
        <w:top w:val="none" w:sz="0" w:space="0" w:color="auto"/>
        <w:left w:val="none" w:sz="0" w:space="0" w:color="auto"/>
        <w:bottom w:val="none" w:sz="0" w:space="0" w:color="auto"/>
        <w:right w:val="none" w:sz="0" w:space="0" w:color="auto"/>
      </w:divBdr>
    </w:div>
    <w:div w:id="2016689255">
      <w:bodyDiv w:val="1"/>
      <w:marLeft w:val="0"/>
      <w:marRight w:val="0"/>
      <w:marTop w:val="0"/>
      <w:marBottom w:val="0"/>
      <w:divBdr>
        <w:top w:val="none" w:sz="0" w:space="0" w:color="auto"/>
        <w:left w:val="none" w:sz="0" w:space="0" w:color="auto"/>
        <w:bottom w:val="none" w:sz="0" w:space="0" w:color="auto"/>
        <w:right w:val="none" w:sz="0" w:space="0" w:color="auto"/>
      </w:divBdr>
    </w:div>
    <w:div w:id="2083065420">
      <w:bodyDiv w:val="1"/>
      <w:marLeft w:val="0"/>
      <w:marRight w:val="0"/>
      <w:marTop w:val="0"/>
      <w:marBottom w:val="0"/>
      <w:divBdr>
        <w:top w:val="none" w:sz="0" w:space="0" w:color="auto"/>
        <w:left w:val="none" w:sz="0" w:space="0" w:color="auto"/>
        <w:bottom w:val="none" w:sz="0" w:space="0" w:color="auto"/>
        <w:right w:val="none" w:sz="0" w:space="0" w:color="auto"/>
      </w:divBdr>
    </w:div>
    <w:div w:id="211821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vestors.torm.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5DD67B44F38D49A39B8875AD51F036" ma:contentTypeVersion="13" ma:contentTypeDescription="Create a new document." ma:contentTypeScope="" ma:versionID="869c197459d4b4a4cec450b582b2ed07">
  <xsd:schema xmlns:xsd="http://www.w3.org/2001/XMLSchema" xmlns:xs="http://www.w3.org/2001/XMLSchema" xmlns:p="http://schemas.microsoft.com/office/2006/metadata/properties" xmlns:ns3="1bda64ca-a1c1-4c4c-8705-94b006f7353c" xmlns:ns4="663f0ce2-e74a-4015-a249-ba603e2c0159" targetNamespace="http://schemas.microsoft.com/office/2006/metadata/properties" ma:root="true" ma:fieldsID="a7610336be055ec2e294c87bc8359ac1" ns3:_="" ns4:_="">
    <xsd:import namespace="1bda64ca-a1c1-4c4c-8705-94b006f7353c"/>
    <xsd:import namespace="663f0ce2-e74a-4015-a249-ba603e2c015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da64ca-a1c1-4c4c-8705-94b006f735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3f0ce2-e74a-4015-a249-ba603e2c015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9ACA86-CF6A-41D7-9D73-E7C22A68EEE0}">
  <ds:schemaRefs>
    <ds:schemaRef ds:uri="http://schemas.openxmlformats.org/officeDocument/2006/bibliography"/>
  </ds:schemaRefs>
</ds:datastoreItem>
</file>

<file path=customXml/itemProps2.xml><?xml version="1.0" encoding="utf-8"?>
<ds:datastoreItem xmlns:ds="http://schemas.openxmlformats.org/officeDocument/2006/customXml" ds:itemID="{33EAFAA9-6B79-4561-AC0F-9F888ACD5C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E1E611-03C8-45A0-9298-38DA87A33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da64ca-a1c1-4c4c-8705-94b006f7353c"/>
    <ds:schemaRef ds:uri="663f0ce2-e74a-4015-a249-ba603e2c01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C20950-59F4-4914-A74E-7C58BE0EDF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1389</Words>
  <Characters>8478</Characters>
  <Application>Microsoft Office Word</Application>
  <DocSecurity>0</DocSecurity>
  <Lines>70</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Meddelelse nr. 25 / 10. august 2021</dc:subject>
  <dc:creator>Fabien JACOB</dc:creator>
  <cp:keywords/>
  <dc:description/>
  <cp:lastModifiedBy>Andreas Abildgaard-Hein</cp:lastModifiedBy>
  <cp:revision>7</cp:revision>
  <cp:lastPrinted>2021-04-26T12:42:00Z</cp:lastPrinted>
  <dcterms:created xsi:type="dcterms:W3CDTF">2021-08-09T13:51:00Z</dcterms:created>
  <dcterms:modified xsi:type="dcterms:W3CDTF">2021-08-09T17:43:00Z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0x010100735DD67B44F38D49A39B8875AD51F036</vt:lpwstr>
  </property>
</Properties>
</file>