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170" w:type="dxa"/>
          <w:right w:w="170" w:type="dxa"/>
        </w:tblCellMar>
        <w:tblLook w:val="0000" w:firstRow="0" w:lastRow="0" w:firstColumn="0" w:lastColumn="0" w:noHBand="0" w:noVBand="0"/>
      </w:tblPr>
      <w:tblGrid>
        <w:gridCol w:w="4819"/>
        <w:gridCol w:w="4819"/>
      </w:tblGrid>
      <w:tr w:rsidR="009C0A84" w:rsidRPr="00DC392B" w14:paraId="281CE019" w14:textId="6F9E524F" w:rsidTr="009C0A84">
        <w:trPr>
          <w:trHeight w:val="20"/>
        </w:trPr>
        <w:tc>
          <w:tcPr>
            <w:tcW w:w="2500" w:type="pct"/>
          </w:tcPr>
          <w:p w14:paraId="318DD90D" w14:textId="77777777" w:rsidR="009C0A84" w:rsidRPr="002D73A0" w:rsidRDefault="009C0A84" w:rsidP="002D73A0">
            <w:pPr>
              <w:spacing w:after="0" w:line="240" w:lineRule="exact"/>
              <w:ind w:firstLine="567"/>
              <w:jc w:val="center"/>
              <w:rPr>
                <w:rFonts w:ascii="Arial" w:eastAsia="Times New Roman" w:hAnsi="Arial" w:cs="Arial"/>
                <w:b/>
                <w:caps/>
                <w:sz w:val="18"/>
                <w:szCs w:val="18"/>
              </w:rPr>
            </w:pPr>
            <w:r w:rsidRPr="002D73A0">
              <w:rPr>
                <w:rFonts w:ascii="Arial" w:eastAsia="Times New Roman" w:hAnsi="Arial" w:cs="Arial"/>
                <w:b/>
                <w:caps/>
                <w:sz w:val="18"/>
                <w:szCs w:val="18"/>
              </w:rPr>
              <w:t>AB „Utenos trikotažas“</w:t>
            </w:r>
          </w:p>
          <w:p w14:paraId="29CC88B0" w14:textId="77777777" w:rsidR="009C0A84" w:rsidRPr="002D73A0" w:rsidRDefault="009C0A84" w:rsidP="002D73A0">
            <w:pPr>
              <w:spacing w:after="0" w:line="240" w:lineRule="exact"/>
              <w:ind w:firstLine="567"/>
              <w:jc w:val="center"/>
              <w:rPr>
                <w:rFonts w:ascii="Arial" w:eastAsia="Times New Roman" w:hAnsi="Arial" w:cs="Arial"/>
                <w:b/>
                <w:caps/>
                <w:sz w:val="18"/>
                <w:szCs w:val="18"/>
              </w:rPr>
            </w:pPr>
            <w:r w:rsidRPr="002D73A0">
              <w:rPr>
                <w:rFonts w:ascii="Arial" w:eastAsia="Times New Roman" w:hAnsi="Arial" w:cs="Arial"/>
                <w:b/>
                <w:caps/>
                <w:sz w:val="18"/>
                <w:szCs w:val="18"/>
              </w:rPr>
              <w:t>ĮSTATAI</w:t>
            </w:r>
          </w:p>
          <w:p w14:paraId="11E5633D" w14:textId="77777777" w:rsidR="009C0A84" w:rsidRPr="002D73A0" w:rsidRDefault="009C0A84" w:rsidP="002D73A0">
            <w:pPr>
              <w:spacing w:after="0" w:line="240" w:lineRule="exact"/>
              <w:rPr>
                <w:rFonts w:ascii="Arial" w:eastAsia="Times New Roman" w:hAnsi="Arial" w:cs="Arial"/>
                <w:sz w:val="18"/>
                <w:szCs w:val="18"/>
              </w:rPr>
            </w:pPr>
          </w:p>
        </w:tc>
        <w:tc>
          <w:tcPr>
            <w:tcW w:w="2500" w:type="pct"/>
          </w:tcPr>
          <w:p w14:paraId="4C29BA43" w14:textId="77777777" w:rsidR="009C0A84" w:rsidRPr="00B2053B" w:rsidRDefault="009C0A84" w:rsidP="002D73A0">
            <w:pPr>
              <w:spacing w:after="0" w:line="240" w:lineRule="exact"/>
              <w:ind w:firstLine="567"/>
              <w:jc w:val="center"/>
              <w:rPr>
                <w:rFonts w:ascii="Arial" w:eastAsia="Times New Roman" w:hAnsi="Arial" w:cs="Arial"/>
                <w:b/>
                <w:caps/>
                <w:sz w:val="18"/>
                <w:szCs w:val="18"/>
                <w:lang w:val="en-GB"/>
              </w:rPr>
            </w:pPr>
            <w:r w:rsidRPr="00B2053B">
              <w:rPr>
                <w:rFonts w:ascii="Arial" w:hAnsi="Arial" w:cs="Arial"/>
                <w:b/>
                <w:caps/>
                <w:sz w:val="18"/>
                <w:szCs w:val="18"/>
                <w:lang w:val="en-GB"/>
              </w:rPr>
              <w:t>AB Utenos trikotažas</w:t>
            </w:r>
          </w:p>
          <w:p w14:paraId="77DB70A2" w14:textId="77777777" w:rsidR="009C0A84" w:rsidRPr="00B2053B" w:rsidRDefault="009C0A84" w:rsidP="002D73A0">
            <w:pPr>
              <w:spacing w:after="0" w:line="240" w:lineRule="exact"/>
              <w:ind w:firstLine="567"/>
              <w:jc w:val="center"/>
              <w:rPr>
                <w:rFonts w:ascii="Arial" w:eastAsia="Times New Roman" w:hAnsi="Arial" w:cs="Arial"/>
                <w:b/>
                <w:caps/>
                <w:sz w:val="18"/>
                <w:szCs w:val="18"/>
                <w:lang w:val="en-GB"/>
              </w:rPr>
            </w:pPr>
            <w:r w:rsidRPr="00B2053B">
              <w:rPr>
                <w:rFonts w:ascii="Arial" w:hAnsi="Arial" w:cs="Arial"/>
                <w:b/>
                <w:caps/>
                <w:sz w:val="18"/>
                <w:szCs w:val="18"/>
                <w:lang w:val="en-GB"/>
              </w:rPr>
              <w:t>ARTICLES OF ASSOCIATION</w:t>
            </w:r>
          </w:p>
          <w:p w14:paraId="27C886FA" w14:textId="77777777" w:rsidR="009C0A84" w:rsidRPr="00B2053B" w:rsidRDefault="009C0A84" w:rsidP="002D73A0">
            <w:pPr>
              <w:spacing w:after="0" w:line="240" w:lineRule="exact"/>
              <w:rPr>
                <w:rFonts w:ascii="Arial" w:eastAsia="Times New Roman" w:hAnsi="Arial" w:cs="Arial"/>
                <w:b/>
                <w:caps/>
                <w:sz w:val="18"/>
                <w:szCs w:val="18"/>
                <w:lang w:val="en-GB"/>
              </w:rPr>
            </w:pPr>
          </w:p>
        </w:tc>
      </w:tr>
      <w:tr w:rsidR="009C0A84" w:rsidRPr="00DC392B" w14:paraId="51B48261" w14:textId="52EEFC69" w:rsidTr="009C0A84">
        <w:trPr>
          <w:trHeight w:val="20"/>
        </w:trPr>
        <w:tc>
          <w:tcPr>
            <w:tcW w:w="2500" w:type="pct"/>
          </w:tcPr>
          <w:p w14:paraId="76CDD6C0" w14:textId="77777777" w:rsidR="009C0A84" w:rsidRPr="002D73A0" w:rsidRDefault="009C0A84" w:rsidP="002D73A0">
            <w:pPr>
              <w:pStyle w:val="LT1"/>
              <w:spacing w:after="0"/>
            </w:pPr>
            <w:r w:rsidRPr="002D73A0">
              <w:t>Bendroji dalis</w:t>
            </w:r>
          </w:p>
        </w:tc>
        <w:tc>
          <w:tcPr>
            <w:tcW w:w="2500" w:type="pct"/>
          </w:tcPr>
          <w:p w14:paraId="35562EF2" w14:textId="2B66D9B2"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General provisions</w:t>
            </w:r>
          </w:p>
        </w:tc>
      </w:tr>
      <w:tr w:rsidR="009C0A84" w:rsidRPr="00DC392B" w14:paraId="6D465B7D" w14:textId="4653DBD8" w:rsidTr="009C0A84">
        <w:trPr>
          <w:trHeight w:val="20"/>
        </w:trPr>
        <w:tc>
          <w:tcPr>
            <w:tcW w:w="2500" w:type="pct"/>
          </w:tcPr>
          <w:p w14:paraId="14FA9C2E" w14:textId="77777777" w:rsidR="009C0A84" w:rsidRPr="002D73A0" w:rsidRDefault="009C0A84" w:rsidP="002D73A0">
            <w:pPr>
              <w:pStyle w:val="LT2"/>
              <w:spacing w:after="0"/>
              <w:rPr>
                <w:rFonts w:cs="Arial"/>
                <w:szCs w:val="18"/>
              </w:rPr>
            </w:pPr>
            <w:r w:rsidRPr="002D73A0">
              <w:rPr>
                <w:rFonts w:cs="Arial"/>
                <w:szCs w:val="18"/>
              </w:rPr>
              <w:t>AB „Utenos trikotažas“ (</w:t>
            </w:r>
            <w:r w:rsidRPr="002D73A0">
              <w:rPr>
                <w:rFonts w:cs="Arial"/>
                <w:b/>
                <w:szCs w:val="18"/>
              </w:rPr>
              <w:t>Bendrovė</w:t>
            </w:r>
            <w:r w:rsidRPr="002D73A0">
              <w:rPr>
                <w:rFonts w:cs="Arial"/>
                <w:szCs w:val="18"/>
              </w:rPr>
              <w:t>) yra bendrovė, kurios kapitalas padalintas į akcijas.</w:t>
            </w:r>
          </w:p>
        </w:tc>
        <w:tc>
          <w:tcPr>
            <w:tcW w:w="2500" w:type="pct"/>
          </w:tcPr>
          <w:p w14:paraId="1A25D6D2" w14:textId="6DC0638F"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AB Utenos </w:t>
            </w:r>
            <w:proofErr w:type="spellStart"/>
            <w:r w:rsidR="009C0A84" w:rsidRPr="00B2053B">
              <w:rPr>
                <w:rFonts w:ascii="Arial" w:hAnsi="Arial" w:cs="Arial"/>
                <w:sz w:val="18"/>
                <w:szCs w:val="18"/>
                <w:lang w:val="en-GB"/>
              </w:rPr>
              <w:t>trikotažas</w:t>
            </w:r>
            <w:proofErr w:type="spellEnd"/>
            <w:r w:rsidR="009C0A84" w:rsidRPr="00B2053B">
              <w:rPr>
                <w:rFonts w:ascii="Arial" w:hAnsi="Arial" w:cs="Arial"/>
                <w:sz w:val="18"/>
                <w:szCs w:val="18"/>
                <w:lang w:val="en-GB"/>
              </w:rPr>
              <w:t xml:space="preserve"> (hereinafter referred to as the </w:t>
            </w:r>
            <w:r w:rsidR="009C0A84" w:rsidRPr="00B2053B">
              <w:rPr>
                <w:rFonts w:ascii="Arial" w:hAnsi="Arial" w:cs="Arial"/>
                <w:b/>
                <w:sz w:val="18"/>
                <w:szCs w:val="18"/>
                <w:lang w:val="en-GB"/>
              </w:rPr>
              <w:t>Company</w:t>
            </w:r>
            <w:r w:rsidR="009C0A84" w:rsidRPr="00B2053B">
              <w:rPr>
                <w:rFonts w:ascii="Arial" w:hAnsi="Arial" w:cs="Arial"/>
                <w:sz w:val="18"/>
                <w:szCs w:val="18"/>
                <w:lang w:val="en-GB"/>
              </w:rPr>
              <w:t>) is a company, the capital of which is divided into shares.</w:t>
            </w:r>
          </w:p>
        </w:tc>
      </w:tr>
      <w:tr w:rsidR="009C0A84" w:rsidRPr="00DC392B" w14:paraId="49B22AA2" w14:textId="38AEF89A" w:rsidTr="009C0A84">
        <w:trPr>
          <w:trHeight w:val="20"/>
        </w:trPr>
        <w:tc>
          <w:tcPr>
            <w:tcW w:w="2500" w:type="pct"/>
          </w:tcPr>
          <w:p w14:paraId="3F30AEE4" w14:textId="77777777" w:rsidR="009C0A84" w:rsidRPr="002D73A0" w:rsidRDefault="009C0A84" w:rsidP="002D73A0">
            <w:pPr>
              <w:pStyle w:val="LT2"/>
              <w:spacing w:after="0"/>
              <w:rPr>
                <w:rFonts w:cs="Arial"/>
                <w:szCs w:val="18"/>
              </w:rPr>
            </w:pPr>
            <w:r w:rsidRPr="002D73A0">
              <w:rPr>
                <w:rFonts w:cs="Arial"/>
                <w:szCs w:val="18"/>
              </w:rPr>
              <w:t>Bendrovė yra ribotos civilinės atsakomybės privatus juridinis asmuo, turintis ūkinį-komercinį, finansinį ir organizacinį savarankiškumą. Pagal savo prievoles Bendrovė atsako tik savo turtu.</w:t>
            </w:r>
          </w:p>
        </w:tc>
        <w:tc>
          <w:tcPr>
            <w:tcW w:w="2500" w:type="pct"/>
          </w:tcPr>
          <w:p w14:paraId="2B83FC45" w14:textId="2D33E5F2"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Company is a private legal entity of limited civil liability, having economic-commercial, financial and organisational independence. The Company shall be liable for its obligations only to the extent of its assets.</w:t>
            </w:r>
          </w:p>
        </w:tc>
      </w:tr>
      <w:tr w:rsidR="009C0A84" w:rsidRPr="00DC392B" w14:paraId="35CD5789" w14:textId="0171B21F" w:rsidTr="009C0A84">
        <w:trPr>
          <w:trHeight w:val="20"/>
        </w:trPr>
        <w:tc>
          <w:tcPr>
            <w:tcW w:w="2500" w:type="pct"/>
          </w:tcPr>
          <w:p w14:paraId="531A5F78" w14:textId="4366CE39" w:rsidR="009C0A84" w:rsidRPr="002D73A0" w:rsidRDefault="009C0A84" w:rsidP="002D73A0">
            <w:pPr>
              <w:pStyle w:val="LT2"/>
              <w:spacing w:after="0"/>
              <w:rPr>
                <w:rFonts w:cs="Arial"/>
                <w:szCs w:val="18"/>
              </w:rPr>
            </w:pPr>
            <w:r w:rsidRPr="002D73A0">
              <w:rPr>
                <w:rFonts w:cs="Arial"/>
                <w:szCs w:val="18"/>
              </w:rPr>
              <w:t xml:space="preserve">Savo veikloje Bendrovė vadovaujasi Lietuvos Respublikos civiliniu kodeksu, Lietuvos Respublikos akcinių bendrovių įstatymu (toliau – </w:t>
            </w:r>
            <w:r w:rsidRPr="002D73A0">
              <w:rPr>
                <w:rFonts w:cs="Arial"/>
                <w:b/>
                <w:bCs/>
                <w:szCs w:val="18"/>
              </w:rPr>
              <w:t>ABĮ</w:t>
            </w:r>
            <w:r w:rsidRPr="002D73A0">
              <w:rPr>
                <w:rFonts w:cs="Arial"/>
                <w:szCs w:val="18"/>
              </w:rPr>
              <w:t>), kitais įstatymais bei teisės aktais, šiais įstatais ir kitais Bendrovės vidaus dokumentais.</w:t>
            </w:r>
          </w:p>
        </w:tc>
        <w:tc>
          <w:tcPr>
            <w:tcW w:w="2500" w:type="pct"/>
          </w:tcPr>
          <w:p w14:paraId="01CAF495" w14:textId="3B09459D"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In its activities, the Company shall follow the Civil Code of the Republic of Lithuania, the Law of the Republic of Lithuania on Companies (hereinafter referred to as the </w:t>
            </w:r>
            <w:r w:rsidR="009C0A84" w:rsidRPr="00B2053B">
              <w:rPr>
                <w:rFonts w:ascii="Arial" w:hAnsi="Arial" w:cs="Arial"/>
                <w:b/>
                <w:sz w:val="18"/>
                <w:szCs w:val="18"/>
                <w:lang w:val="en-GB"/>
              </w:rPr>
              <w:t>Law on Companies</w:t>
            </w:r>
            <w:r w:rsidR="009C0A84" w:rsidRPr="00B2053B">
              <w:rPr>
                <w:rFonts w:ascii="Arial" w:hAnsi="Arial" w:cs="Arial"/>
                <w:sz w:val="18"/>
                <w:szCs w:val="18"/>
                <w:lang w:val="en-GB"/>
              </w:rPr>
              <w:t>), other laws and legal acts, these Articles of Association and other corporate documents of the Company.</w:t>
            </w:r>
          </w:p>
        </w:tc>
      </w:tr>
      <w:tr w:rsidR="009C0A84" w:rsidRPr="00DC392B" w14:paraId="28DCF857" w14:textId="621596C6" w:rsidTr="009C0A84">
        <w:trPr>
          <w:trHeight w:val="20"/>
        </w:trPr>
        <w:tc>
          <w:tcPr>
            <w:tcW w:w="2500" w:type="pct"/>
          </w:tcPr>
          <w:p w14:paraId="21A3ED8D" w14:textId="77777777" w:rsidR="009C0A84" w:rsidRPr="002D73A0" w:rsidRDefault="009C0A84" w:rsidP="002D73A0">
            <w:pPr>
              <w:pStyle w:val="LT2"/>
              <w:spacing w:after="0"/>
              <w:rPr>
                <w:rFonts w:cs="Arial"/>
                <w:szCs w:val="18"/>
              </w:rPr>
            </w:pPr>
            <w:r w:rsidRPr="002D73A0">
              <w:rPr>
                <w:rFonts w:cs="Arial"/>
                <w:szCs w:val="18"/>
              </w:rPr>
              <w:t>Bendrovės teisinė forma – akcinė bendrovė.</w:t>
            </w:r>
          </w:p>
        </w:tc>
        <w:tc>
          <w:tcPr>
            <w:tcW w:w="2500" w:type="pct"/>
          </w:tcPr>
          <w:p w14:paraId="71461A6E" w14:textId="08B868C0"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legal form of the Company is a public limited liability company.</w:t>
            </w:r>
          </w:p>
        </w:tc>
      </w:tr>
      <w:tr w:rsidR="009C0A84" w:rsidRPr="00DC392B" w14:paraId="096411E5" w14:textId="2970E027" w:rsidTr="009C0A84">
        <w:trPr>
          <w:trHeight w:val="20"/>
        </w:trPr>
        <w:tc>
          <w:tcPr>
            <w:tcW w:w="2500" w:type="pct"/>
          </w:tcPr>
          <w:p w14:paraId="402FEB56" w14:textId="6994AADC" w:rsidR="009C0A84" w:rsidRPr="002D73A0" w:rsidRDefault="009C0A84" w:rsidP="002D73A0">
            <w:pPr>
              <w:pStyle w:val="LT2"/>
              <w:spacing w:after="0"/>
              <w:rPr>
                <w:rFonts w:cs="Arial"/>
                <w:szCs w:val="18"/>
              </w:rPr>
            </w:pPr>
            <w:r w:rsidRPr="002D73A0">
              <w:rPr>
                <w:rFonts w:cs="Arial"/>
                <w:szCs w:val="18"/>
              </w:rPr>
              <w:t xml:space="preserve">Bendrovės pavadinimas yra </w:t>
            </w:r>
            <w:r w:rsidR="00454614">
              <w:rPr>
                <w:rFonts w:cs="Arial"/>
                <w:szCs w:val="18"/>
              </w:rPr>
              <w:t xml:space="preserve">AB </w:t>
            </w:r>
            <w:r w:rsidRPr="002D73A0">
              <w:rPr>
                <w:rFonts w:cs="Arial"/>
                <w:szCs w:val="18"/>
              </w:rPr>
              <w:t>„Utenos trikotažas“.</w:t>
            </w:r>
          </w:p>
        </w:tc>
        <w:tc>
          <w:tcPr>
            <w:tcW w:w="2500" w:type="pct"/>
          </w:tcPr>
          <w:p w14:paraId="6A540B1D" w14:textId="3C6E36CB"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The name of the Company is AB Utenos </w:t>
            </w:r>
            <w:proofErr w:type="spellStart"/>
            <w:r w:rsidRPr="00B2053B">
              <w:rPr>
                <w:rFonts w:ascii="Arial" w:hAnsi="Arial" w:cs="Arial"/>
                <w:sz w:val="18"/>
                <w:szCs w:val="18"/>
                <w:lang w:val="en-GB"/>
              </w:rPr>
              <w:t>trikotažas</w:t>
            </w:r>
            <w:proofErr w:type="spellEnd"/>
            <w:r w:rsidRPr="00B2053B">
              <w:rPr>
                <w:rFonts w:ascii="Arial" w:hAnsi="Arial" w:cs="Arial"/>
                <w:sz w:val="18"/>
                <w:szCs w:val="18"/>
                <w:lang w:val="en-GB"/>
              </w:rPr>
              <w:t>.</w:t>
            </w:r>
          </w:p>
        </w:tc>
      </w:tr>
      <w:tr w:rsidR="009C0A84" w:rsidRPr="00DC392B" w14:paraId="656CD93B" w14:textId="353B344C" w:rsidTr="009C0A84">
        <w:trPr>
          <w:trHeight w:val="20"/>
        </w:trPr>
        <w:tc>
          <w:tcPr>
            <w:tcW w:w="2500" w:type="pct"/>
          </w:tcPr>
          <w:p w14:paraId="5F0F34E3" w14:textId="77777777" w:rsidR="009C0A84" w:rsidRPr="002D73A0" w:rsidRDefault="009C0A84" w:rsidP="002D73A0">
            <w:pPr>
              <w:pStyle w:val="LT2"/>
              <w:spacing w:after="0"/>
              <w:rPr>
                <w:rFonts w:cs="Arial"/>
                <w:szCs w:val="18"/>
              </w:rPr>
            </w:pPr>
            <w:r w:rsidRPr="002D73A0">
              <w:rPr>
                <w:rFonts w:cs="Arial"/>
                <w:szCs w:val="18"/>
              </w:rPr>
              <w:t>Bendrovės finansiniai metai sutampa su kalendoriniais metais: finansinių metų pradžia – sausio 1 diena, finansinių metų pabaiga – gruodžio 31 diena.</w:t>
            </w:r>
          </w:p>
        </w:tc>
        <w:tc>
          <w:tcPr>
            <w:tcW w:w="2500" w:type="pct"/>
          </w:tcPr>
          <w:p w14:paraId="3B521C81" w14:textId="259754B6"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Company’s financial year coincides with a calendar year: a financial year starts on 1 January and ends on 31 December.</w:t>
            </w:r>
          </w:p>
        </w:tc>
      </w:tr>
      <w:tr w:rsidR="009C0A84" w:rsidRPr="00DC392B" w14:paraId="089BD52C" w14:textId="581C52FC" w:rsidTr="009C0A84">
        <w:trPr>
          <w:trHeight w:val="20"/>
        </w:trPr>
        <w:tc>
          <w:tcPr>
            <w:tcW w:w="2500" w:type="pct"/>
          </w:tcPr>
          <w:p w14:paraId="120944A9" w14:textId="54ADAF82" w:rsidR="009C0A84" w:rsidRPr="002D73A0" w:rsidRDefault="009C0A84" w:rsidP="002D73A0">
            <w:pPr>
              <w:pStyle w:val="LT2"/>
              <w:spacing w:after="0"/>
              <w:rPr>
                <w:rFonts w:cs="Arial"/>
                <w:szCs w:val="18"/>
              </w:rPr>
            </w:pPr>
            <w:r w:rsidRPr="002D73A0">
              <w:rPr>
                <w:rFonts w:cs="Arial"/>
                <w:szCs w:val="18"/>
              </w:rPr>
              <w:t>Bendrovės veiklos laikotarpis neribojamas.</w:t>
            </w:r>
          </w:p>
        </w:tc>
        <w:tc>
          <w:tcPr>
            <w:tcW w:w="2500" w:type="pct"/>
          </w:tcPr>
          <w:p w14:paraId="51A86A62" w14:textId="39997E1E"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period of duration of activities of the Company shall be unlimited.</w:t>
            </w:r>
          </w:p>
        </w:tc>
      </w:tr>
      <w:tr w:rsidR="009C0A84" w:rsidRPr="00DC392B" w14:paraId="06BC0E8E" w14:textId="45060D77" w:rsidTr="009C0A84">
        <w:trPr>
          <w:trHeight w:val="20"/>
        </w:trPr>
        <w:tc>
          <w:tcPr>
            <w:tcW w:w="2500" w:type="pct"/>
          </w:tcPr>
          <w:p w14:paraId="221124C3" w14:textId="52B51BEC" w:rsidR="009C0A84" w:rsidRPr="00454614" w:rsidRDefault="009C0A84" w:rsidP="002D73A0">
            <w:pPr>
              <w:pStyle w:val="LT2"/>
              <w:spacing w:after="0"/>
              <w:rPr>
                <w:rFonts w:cs="Arial"/>
                <w:szCs w:val="18"/>
              </w:rPr>
            </w:pPr>
            <w:r w:rsidRPr="00454614">
              <w:rPr>
                <w:rFonts w:cs="Arial"/>
                <w:szCs w:val="18"/>
              </w:rPr>
              <w:t>Bendrovė kartu su patronuojančia bendrove uždarąja akcine bendrove SBA</w:t>
            </w:r>
            <w:r w:rsidR="002C5CD8">
              <w:rPr>
                <w:rFonts w:cs="Arial"/>
                <w:szCs w:val="18"/>
              </w:rPr>
              <w:t xml:space="preserve"> Grupė</w:t>
            </w:r>
            <w:r w:rsidRPr="00454614">
              <w:rPr>
                <w:rFonts w:cs="Arial"/>
                <w:szCs w:val="18"/>
              </w:rPr>
              <w:t xml:space="preserve"> (toliau – SBA </w:t>
            </w:r>
            <w:r w:rsidR="002C5CD8">
              <w:rPr>
                <w:rFonts w:cs="Arial"/>
                <w:szCs w:val="18"/>
              </w:rPr>
              <w:t>Grupė</w:t>
            </w:r>
            <w:r w:rsidRPr="00454614">
              <w:rPr>
                <w:rFonts w:cs="Arial"/>
                <w:szCs w:val="18"/>
              </w:rPr>
              <w:t xml:space="preserve">) ir kitais SBA </w:t>
            </w:r>
            <w:r w:rsidR="002C5CD8">
              <w:rPr>
                <w:rFonts w:cs="Arial"/>
                <w:szCs w:val="18"/>
              </w:rPr>
              <w:t>Grupės</w:t>
            </w:r>
            <w:r w:rsidR="002C5CD8" w:rsidRPr="00454614">
              <w:rPr>
                <w:rFonts w:cs="Arial"/>
                <w:szCs w:val="18"/>
              </w:rPr>
              <w:t xml:space="preserve"> </w:t>
            </w:r>
            <w:r w:rsidRPr="00454614">
              <w:rPr>
                <w:rFonts w:cs="Arial"/>
                <w:szCs w:val="18"/>
              </w:rPr>
              <w:t>tiesiogiai ar netiesiogiai kontroliuojamais juridiniais asmenimis sudaro įmonių grupę (toliau – SBA Įmonių grupė).</w:t>
            </w:r>
          </w:p>
        </w:tc>
        <w:tc>
          <w:tcPr>
            <w:tcW w:w="2500" w:type="pct"/>
          </w:tcPr>
          <w:p w14:paraId="143F5C3C" w14:textId="153FF63A" w:rsidR="009C0A84" w:rsidRPr="007C580A"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7C580A">
              <w:rPr>
                <w:rFonts w:ascii="Arial" w:hAnsi="Arial" w:cs="Arial"/>
                <w:sz w:val="18"/>
                <w:szCs w:val="18"/>
                <w:lang w:val="en-GB"/>
              </w:rPr>
              <w:t xml:space="preserve">The Company together with its parent company private </w:t>
            </w:r>
            <w:r w:rsidR="009C0A84" w:rsidRPr="00386CE4">
              <w:rPr>
                <w:rFonts w:ascii="Arial" w:hAnsi="Arial" w:cs="Arial"/>
                <w:sz w:val="18"/>
                <w:szCs w:val="18"/>
                <w:lang w:val="en-GB"/>
              </w:rPr>
              <w:t>limited liability company SBA</w:t>
            </w:r>
            <w:r w:rsidR="002C5CD8" w:rsidRPr="00386CE4">
              <w:rPr>
                <w:rFonts w:ascii="Arial" w:hAnsi="Arial" w:cs="Arial"/>
                <w:sz w:val="18"/>
                <w:szCs w:val="18"/>
                <w:lang w:val="en-GB"/>
              </w:rPr>
              <w:t xml:space="preserve"> Group</w:t>
            </w:r>
            <w:r w:rsidR="009C0A84" w:rsidRPr="00386CE4">
              <w:rPr>
                <w:rFonts w:ascii="Arial" w:hAnsi="Arial" w:cs="Arial"/>
                <w:sz w:val="18"/>
                <w:szCs w:val="18"/>
                <w:lang w:val="en-GB"/>
              </w:rPr>
              <w:t xml:space="preserve"> (hereinafter referred to as SBA </w:t>
            </w:r>
            <w:r w:rsidR="002C5CD8" w:rsidRPr="00386CE4">
              <w:rPr>
                <w:rFonts w:ascii="Arial" w:hAnsi="Arial" w:cs="Arial"/>
                <w:sz w:val="18"/>
                <w:szCs w:val="18"/>
                <w:lang w:val="en-GB"/>
              </w:rPr>
              <w:t>Group</w:t>
            </w:r>
            <w:r w:rsidR="009C0A84" w:rsidRPr="00386CE4">
              <w:rPr>
                <w:rFonts w:ascii="Arial" w:hAnsi="Arial" w:cs="Arial"/>
                <w:sz w:val="18"/>
                <w:szCs w:val="18"/>
                <w:lang w:val="en-GB"/>
              </w:rPr>
              <w:t>) and other legal entities, directly or indirectly controlled by SBA concern, form a company group (hereinafter referred to as SBA</w:t>
            </w:r>
            <w:r w:rsidR="00E71991">
              <w:rPr>
                <w:rFonts w:ascii="Arial" w:hAnsi="Arial" w:cs="Arial"/>
                <w:sz w:val="18"/>
                <w:szCs w:val="18"/>
                <w:lang w:val="en-GB"/>
              </w:rPr>
              <w:t> </w:t>
            </w:r>
            <w:r w:rsidR="00386CE4" w:rsidRPr="00386CE4">
              <w:rPr>
                <w:rFonts w:ascii="Arial" w:hAnsi="Arial" w:cs="Arial"/>
                <w:sz w:val="18"/>
                <w:szCs w:val="18"/>
                <w:lang w:val="en-GB"/>
              </w:rPr>
              <w:t>G</w:t>
            </w:r>
            <w:r w:rsidR="009C0A84" w:rsidRPr="00386CE4">
              <w:rPr>
                <w:rFonts w:ascii="Arial" w:hAnsi="Arial" w:cs="Arial"/>
                <w:sz w:val="18"/>
                <w:szCs w:val="18"/>
                <w:lang w:val="en-GB"/>
              </w:rPr>
              <w:t>roup</w:t>
            </w:r>
            <w:r w:rsidR="00F77191" w:rsidRPr="00386CE4">
              <w:rPr>
                <w:rFonts w:ascii="Arial" w:hAnsi="Arial" w:cs="Arial"/>
                <w:sz w:val="18"/>
                <w:szCs w:val="18"/>
                <w:lang w:val="en-GB"/>
              </w:rPr>
              <w:t xml:space="preserve"> of companies</w:t>
            </w:r>
            <w:r w:rsidR="009C0A84" w:rsidRPr="00386CE4">
              <w:rPr>
                <w:rFonts w:ascii="Arial" w:hAnsi="Arial" w:cs="Arial"/>
                <w:sz w:val="18"/>
                <w:szCs w:val="18"/>
                <w:lang w:val="en-GB"/>
              </w:rPr>
              <w:t>).</w:t>
            </w:r>
          </w:p>
        </w:tc>
      </w:tr>
      <w:tr w:rsidR="009C0A84" w:rsidRPr="00DC392B" w14:paraId="0AFD1897" w14:textId="5A74D3EA" w:rsidTr="009C0A84">
        <w:trPr>
          <w:trHeight w:val="20"/>
        </w:trPr>
        <w:tc>
          <w:tcPr>
            <w:tcW w:w="2500" w:type="pct"/>
          </w:tcPr>
          <w:p w14:paraId="5D4DC14A" w14:textId="77777777" w:rsidR="009C0A84" w:rsidRPr="002D73A0" w:rsidRDefault="009C0A84" w:rsidP="002D73A0">
            <w:pPr>
              <w:pStyle w:val="LT1"/>
              <w:spacing w:after="0"/>
            </w:pPr>
            <w:r w:rsidRPr="002D73A0">
              <w:t>Veiklos tikslai ir objektas</w:t>
            </w:r>
          </w:p>
        </w:tc>
        <w:tc>
          <w:tcPr>
            <w:tcW w:w="2500" w:type="pct"/>
          </w:tcPr>
          <w:p w14:paraId="4EF2973E" w14:textId="32BE5098"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Purposes and object of activities</w:t>
            </w:r>
          </w:p>
        </w:tc>
      </w:tr>
      <w:tr w:rsidR="009C0A84" w:rsidRPr="00DC392B" w14:paraId="198EE247" w14:textId="4BA0FA31" w:rsidTr="009C0A84">
        <w:trPr>
          <w:trHeight w:val="20"/>
        </w:trPr>
        <w:tc>
          <w:tcPr>
            <w:tcW w:w="2500" w:type="pct"/>
          </w:tcPr>
          <w:p w14:paraId="2AA51121" w14:textId="7CE31B92" w:rsidR="009C0A84" w:rsidRPr="002D73A0" w:rsidRDefault="009C0A84" w:rsidP="002D73A0">
            <w:pPr>
              <w:pStyle w:val="LT2"/>
              <w:spacing w:after="0"/>
              <w:rPr>
                <w:rFonts w:cs="Arial"/>
                <w:szCs w:val="18"/>
              </w:rPr>
            </w:pPr>
            <w:r w:rsidRPr="002D73A0">
              <w:rPr>
                <w:rFonts w:cs="Arial"/>
                <w:szCs w:val="18"/>
              </w:rPr>
              <w:t>Bendrovė</w:t>
            </w:r>
            <w:r w:rsidR="00453DB1">
              <w:rPr>
                <w:rFonts w:cs="Arial"/>
                <w:szCs w:val="18"/>
              </w:rPr>
              <w:t>s</w:t>
            </w:r>
            <w:r w:rsidRPr="002D73A0">
              <w:rPr>
                <w:rFonts w:cs="Arial"/>
                <w:szCs w:val="18"/>
              </w:rPr>
              <w:t xml:space="preserve"> veiklos objektas yra tekstilės gaminių gamyba, drabužių siuvimas (gamyba), tekstilės didmeninė prekyba, drabužių didmeninė prekyba, tekstilės gaminių mažmeninė prekyba specializuotose ir nespecializuotose parduotuvėse, drabužių mažmeninė prekyba specializuotose ir nespecializuotose parduotuvėse. Bendrovė turi teisę užsiimti ir bet kokia kita veikla, jei ji neprieštarauja Bendrovės veiklos tikslams ir Lietuvos Respublikos įstatymams.</w:t>
            </w:r>
          </w:p>
        </w:tc>
        <w:tc>
          <w:tcPr>
            <w:tcW w:w="2500" w:type="pct"/>
          </w:tcPr>
          <w:p w14:paraId="79AB0D61" w14:textId="11664675"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The object of activities of the Company is manufacture of textiles, manufacture of wearing apparel, wholesale of textiles, wholesale of wearing apparel, retail sale of textiles in specialised and non-specialised stores, retail sale of wearing apparel in specialised and non-specialised stores. The Company has the right to engage in any other activities that are not contrary to the purposes of the Company’s activities and laws of the Republic of Lithuania.</w:t>
            </w:r>
          </w:p>
        </w:tc>
      </w:tr>
      <w:tr w:rsidR="009C0A84" w:rsidRPr="00DC392B" w14:paraId="162BEE3D" w14:textId="322D2B70" w:rsidTr="009C0A84">
        <w:trPr>
          <w:trHeight w:val="20"/>
        </w:trPr>
        <w:tc>
          <w:tcPr>
            <w:tcW w:w="2500" w:type="pct"/>
          </w:tcPr>
          <w:p w14:paraId="198B759E" w14:textId="57033527" w:rsidR="009C0A84" w:rsidRPr="002D73A0" w:rsidRDefault="009C0A84" w:rsidP="002D73A0">
            <w:pPr>
              <w:pStyle w:val="LT2"/>
              <w:spacing w:after="0"/>
              <w:rPr>
                <w:rFonts w:cs="Arial"/>
                <w:szCs w:val="18"/>
              </w:rPr>
            </w:pPr>
            <w:r w:rsidRPr="002D73A0">
              <w:rPr>
                <w:rFonts w:cs="Arial"/>
                <w:szCs w:val="18"/>
              </w:rPr>
              <w:t>Bendrovės veiklos tikslai yra verstis ekonomine veikla ir siekti ekonominės naudos, plėtojant verslą, užtikrinant saugią ir efektyvią Bendrovės veiklą, racionalų Bendrovės turto bei kitų resursų panaudojimą, tenkinant ir ginant Bendrovės akcininkų interesus bei  užtikrinant Bendrovės akcininkų nuosavybės vertės didinimą. Bendrovė vykdydama savo veiklą ir siekdama veiklos tikslų taip pat gali atsižvelgti į SBA Įmonių grupės ar atskirų ją sudarančių juridinių asmenų interesus.</w:t>
            </w:r>
          </w:p>
        </w:tc>
        <w:tc>
          <w:tcPr>
            <w:tcW w:w="2500" w:type="pct"/>
          </w:tcPr>
          <w:p w14:paraId="09E8426E" w14:textId="51D5D640"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purposes of the Company’s activities are to engage in economic activities and to seek economic benefit by developing business, ensuring safe and efficient activities of the Company, rational use of the Company’s assets and other resources, in satisfaction and defence of interests of the Company’s shareholders and ensuring growth of the Company’s shareholders’ equity value. The Company, in performance of its activities and seeking purposes of its activities, can also take into account interests of SBA </w:t>
            </w:r>
            <w:r w:rsidR="00386CE4">
              <w:rPr>
                <w:rFonts w:ascii="Arial" w:hAnsi="Arial" w:cs="Arial"/>
                <w:sz w:val="18"/>
                <w:szCs w:val="18"/>
                <w:lang w:val="en-GB"/>
              </w:rPr>
              <w:t>G</w:t>
            </w:r>
            <w:r w:rsidR="009C0A84" w:rsidRPr="00B2053B">
              <w:rPr>
                <w:rFonts w:ascii="Arial" w:hAnsi="Arial" w:cs="Arial"/>
                <w:sz w:val="18"/>
                <w:szCs w:val="18"/>
                <w:lang w:val="en-GB"/>
              </w:rPr>
              <w:t>roup</w:t>
            </w:r>
            <w:r w:rsidR="005809E1">
              <w:rPr>
                <w:rFonts w:ascii="Arial" w:hAnsi="Arial" w:cs="Arial"/>
                <w:sz w:val="18"/>
                <w:szCs w:val="18"/>
                <w:lang w:val="en-GB"/>
              </w:rPr>
              <w:t xml:space="preserve"> of companies</w:t>
            </w:r>
            <w:r w:rsidR="009C0A84" w:rsidRPr="00B2053B">
              <w:rPr>
                <w:rFonts w:ascii="Arial" w:hAnsi="Arial" w:cs="Arial"/>
                <w:sz w:val="18"/>
                <w:szCs w:val="18"/>
                <w:lang w:val="en-GB"/>
              </w:rPr>
              <w:t xml:space="preserve"> or individual legal entities forming it.</w:t>
            </w:r>
          </w:p>
        </w:tc>
      </w:tr>
      <w:tr w:rsidR="009C0A84" w:rsidRPr="00DC392B" w14:paraId="2E05B0F2" w14:textId="2E49282A" w:rsidTr="009C0A84">
        <w:trPr>
          <w:trHeight w:val="20"/>
        </w:trPr>
        <w:tc>
          <w:tcPr>
            <w:tcW w:w="2500" w:type="pct"/>
          </w:tcPr>
          <w:p w14:paraId="53B3A675" w14:textId="75BE2F62" w:rsidR="009C0A84" w:rsidRPr="002D73A0" w:rsidRDefault="009C0A84" w:rsidP="002D73A0">
            <w:pPr>
              <w:pStyle w:val="LT2"/>
              <w:spacing w:after="0"/>
              <w:rPr>
                <w:rFonts w:cs="Arial"/>
                <w:szCs w:val="18"/>
              </w:rPr>
            </w:pPr>
            <w:r w:rsidRPr="002D73A0">
              <w:rPr>
                <w:rFonts w:cs="Arial"/>
                <w:szCs w:val="18"/>
              </w:rPr>
              <w:lastRenderedPageBreak/>
              <w:t>Veiklą, kuri yra licencijuojama, Bendrovė gali vykdyti tik gavusi atitinkamas licencijas ir (ar) leidimus.</w:t>
            </w:r>
          </w:p>
        </w:tc>
        <w:tc>
          <w:tcPr>
            <w:tcW w:w="2500" w:type="pct"/>
          </w:tcPr>
          <w:p w14:paraId="4796A18F" w14:textId="5591E360"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Company can carry out licensed activities only upon receipt of relevant licenses and/or permits.</w:t>
            </w:r>
          </w:p>
        </w:tc>
      </w:tr>
      <w:tr w:rsidR="009C0A84" w:rsidRPr="00DC392B" w14:paraId="67584917" w14:textId="78C0BDAB" w:rsidTr="009C0A84">
        <w:trPr>
          <w:trHeight w:val="20"/>
        </w:trPr>
        <w:tc>
          <w:tcPr>
            <w:tcW w:w="2500" w:type="pct"/>
          </w:tcPr>
          <w:p w14:paraId="2B61F09C" w14:textId="77777777" w:rsidR="009C0A84" w:rsidRPr="002D73A0" w:rsidRDefault="009C0A84" w:rsidP="002D73A0">
            <w:pPr>
              <w:pStyle w:val="LT1"/>
              <w:spacing w:after="0"/>
            </w:pPr>
            <w:r w:rsidRPr="002D73A0">
              <w:t>Kapitalas ir akcijos</w:t>
            </w:r>
          </w:p>
        </w:tc>
        <w:tc>
          <w:tcPr>
            <w:tcW w:w="2500" w:type="pct"/>
          </w:tcPr>
          <w:p w14:paraId="15393758" w14:textId="0D339082"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Capital and shares</w:t>
            </w:r>
          </w:p>
        </w:tc>
      </w:tr>
      <w:tr w:rsidR="009C0A84" w:rsidRPr="00DC392B" w14:paraId="28F3697F" w14:textId="4F0CE5F0" w:rsidTr="009C0A84">
        <w:trPr>
          <w:trHeight w:val="20"/>
        </w:trPr>
        <w:tc>
          <w:tcPr>
            <w:tcW w:w="2500" w:type="pct"/>
          </w:tcPr>
          <w:p w14:paraId="40F8EEF1" w14:textId="77777777" w:rsidR="009C0A84" w:rsidRPr="002D73A0" w:rsidRDefault="009C0A84" w:rsidP="002D73A0">
            <w:pPr>
              <w:pStyle w:val="LT2"/>
              <w:spacing w:after="0"/>
              <w:rPr>
                <w:rFonts w:cs="Arial"/>
                <w:szCs w:val="18"/>
              </w:rPr>
            </w:pPr>
            <w:r w:rsidRPr="002D73A0">
              <w:rPr>
                <w:rFonts w:cs="Arial"/>
                <w:szCs w:val="18"/>
              </w:rPr>
              <w:t>Bendrovės įstatinis kapitalas yra lygus 2 755 870 EUR (dviem milijonams septyniems šimtams penkiasdešimt penkiems tūkstančiams aštuoniems šimtams septyniasdešimčiai eurų). Įstatinis kapitalas yra padalintas į 9 503 000 (devynis milijonus penkis šimtus tris tūkstančius) paprastųjų vardinių akcijų, kurių kiekvienos nominali vertė yra 0,29 EUR (dvidešimt devyni centai).</w:t>
            </w:r>
          </w:p>
        </w:tc>
        <w:tc>
          <w:tcPr>
            <w:tcW w:w="2500" w:type="pct"/>
          </w:tcPr>
          <w:p w14:paraId="3CDE0027" w14:textId="78C7E19E"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The Company’s authorised capital shall be EUR</w:t>
            </w:r>
            <w:r w:rsidR="009B77A4">
              <w:rPr>
                <w:rFonts w:ascii="Arial" w:hAnsi="Arial" w:cs="Arial"/>
                <w:sz w:val="18"/>
                <w:szCs w:val="18"/>
                <w:lang w:val="en-GB"/>
              </w:rPr>
              <w:t> </w:t>
            </w:r>
            <w:r w:rsidR="009C0A84" w:rsidRPr="00B2053B">
              <w:rPr>
                <w:rFonts w:ascii="Arial" w:hAnsi="Arial" w:cs="Arial"/>
                <w:sz w:val="18"/>
                <w:szCs w:val="18"/>
                <w:lang w:val="en-GB"/>
              </w:rPr>
              <w:t>2,755,870 (two million seven hundred and fifty-five thousand eight hundred and seventy euros). The authorised capital shall be divided into 9,503,000 (nine million five hundred and three thousand) ordinary registered shares with a nominal value of EUR 0.29 (twenty-nine cents) each.</w:t>
            </w:r>
          </w:p>
        </w:tc>
      </w:tr>
      <w:tr w:rsidR="009C0A84" w:rsidRPr="00DC392B" w14:paraId="7E503402" w14:textId="2BB8BB73" w:rsidTr="009C0A84">
        <w:trPr>
          <w:trHeight w:val="709"/>
        </w:trPr>
        <w:tc>
          <w:tcPr>
            <w:tcW w:w="2500" w:type="pct"/>
          </w:tcPr>
          <w:p w14:paraId="6006C213" w14:textId="0179D903" w:rsidR="009C0A84" w:rsidRPr="002D73A0" w:rsidRDefault="009C0A84" w:rsidP="002D73A0">
            <w:pPr>
              <w:pStyle w:val="LT2"/>
              <w:spacing w:after="0"/>
              <w:rPr>
                <w:rFonts w:cs="Arial"/>
                <w:szCs w:val="18"/>
              </w:rPr>
            </w:pPr>
            <w:r w:rsidRPr="002D73A0">
              <w:rPr>
                <w:rFonts w:cs="Arial"/>
                <w:szCs w:val="18"/>
              </w:rPr>
              <w:t>Visos Bendrovės išleidžiamos akcijos yra nematerialios paprastosios vardinės akcijos. Jos pažymimos įrašais asmeninėse vertybinių popierių sąskaitose, kurios tvarkomos vertybinių popierių rinką reglamentuojančių teisės aktų nustatyta tvarka.</w:t>
            </w:r>
          </w:p>
        </w:tc>
        <w:tc>
          <w:tcPr>
            <w:tcW w:w="2500" w:type="pct"/>
          </w:tcPr>
          <w:p w14:paraId="68FBF81A" w14:textId="3F650D2C"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All outstanding shares of the Company shall be non-certificated ordinary registered shares. They shall be recorded in personal securities accounts which shall be kept in accordance with the procedure laid down by the legal acts regulating the securities market.</w:t>
            </w:r>
          </w:p>
        </w:tc>
      </w:tr>
      <w:tr w:rsidR="009C0A84" w:rsidRPr="00DC392B" w14:paraId="14401387" w14:textId="2569E8AB" w:rsidTr="009C0A84">
        <w:trPr>
          <w:trHeight w:val="20"/>
        </w:trPr>
        <w:tc>
          <w:tcPr>
            <w:tcW w:w="2500" w:type="pct"/>
          </w:tcPr>
          <w:p w14:paraId="65E81A26" w14:textId="77777777" w:rsidR="009C0A84" w:rsidRPr="002D73A0" w:rsidRDefault="009C0A84" w:rsidP="002D73A0">
            <w:pPr>
              <w:pStyle w:val="LT1"/>
              <w:spacing w:after="0"/>
            </w:pPr>
            <w:r w:rsidRPr="002D73A0">
              <w:t>Akcininkų teisės</w:t>
            </w:r>
          </w:p>
        </w:tc>
        <w:tc>
          <w:tcPr>
            <w:tcW w:w="2500" w:type="pct"/>
          </w:tcPr>
          <w:p w14:paraId="6B0FBF2F" w14:textId="26518B92"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Shareholders’ rights</w:t>
            </w:r>
          </w:p>
        </w:tc>
      </w:tr>
      <w:tr w:rsidR="009C0A84" w:rsidRPr="00DC392B" w14:paraId="39C14C80" w14:textId="562670D3" w:rsidTr="009C0A84">
        <w:trPr>
          <w:trHeight w:val="20"/>
        </w:trPr>
        <w:tc>
          <w:tcPr>
            <w:tcW w:w="2500" w:type="pct"/>
          </w:tcPr>
          <w:p w14:paraId="7939CED9" w14:textId="76AF039B" w:rsidR="009C0A84" w:rsidRPr="002D73A0" w:rsidRDefault="009C0A84" w:rsidP="002D73A0">
            <w:pPr>
              <w:pStyle w:val="LT2"/>
              <w:spacing w:after="0"/>
              <w:rPr>
                <w:rFonts w:cs="Arial"/>
                <w:szCs w:val="18"/>
              </w:rPr>
            </w:pPr>
            <w:r w:rsidRPr="002D73A0">
              <w:rPr>
                <w:rFonts w:cs="Arial"/>
                <w:szCs w:val="18"/>
              </w:rPr>
              <w:t xml:space="preserve">Kiekviena visiškai apmokėta paprastoji vardinė akcija suteikia akcininkui vieną balsą </w:t>
            </w:r>
            <w:r w:rsidR="00FC7CD5">
              <w:rPr>
                <w:rFonts w:cs="Arial"/>
                <w:szCs w:val="18"/>
              </w:rPr>
              <w:t>V</w:t>
            </w:r>
            <w:r w:rsidRPr="002D73A0">
              <w:rPr>
                <w:rFonts w:cs="Arial"/>
                <w:szCs w:val="18"/>
              </w:rPr>
              <w:t xml:space="preserve">isuotiniame akcininkų susirinkime, išskyrus Lietuvos Respublikos įstatymų numatytus atvejus. Balsavimo teisę Visuotiniame </w:t>
            </w:r>
            <w:r w:rsidR="00FC7CD5">
              <w:rPr>
                <w:rFonts w:cs="Arial"/>
                <w:szCs w:val="18"/>
              </w:rPr>
              <w:t xml:space="preserve">akcininkų </w:t>
            </w:r>
            <w:r w:rsidRPr="002D73A0">
              <w:rPr>
                <w:rFonts w:cs="Arial"/>
                <w:szCs w:val="18"/>
              </w:rPr>
              <w:t>susirinkime suteikia tik visiškai apmokėtos akcijos.</w:t>
            </w:r>
          </w:p>
        </w:tc>
        <w:tc>
          <w:tcPr>
            <w:tcW w:w="2500" w:type="pct"/>
          </w:tcPr>
          <w:p w14:paraId="1BC32725" w14:textId="6C095355"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Each fully paid ordinary registered share shall grant a shareholder one vote at the </w:t>
            </w:r>
            <w:r w:rsidR="00320792">
              <w:rPr>
                <w:rFonts w:ascii="Arial" w:hAnsi="Arial" w:cs="Arial"/>
                <w:sz w:val="18"/>
                <w:szCs w:val="18"/>
                <w:lang w:val="en-GB"/>
              </w:rPr>
              <w:t>G</w:t>
            </w:r>
            <w:r w:rsidR="009C0A84" w:rsidRPr="00B2053B">
              <w:rPr>
                <w:rFonts w:ascii="Arial" w:hAnsi="Arial" w:cs="Arial"/>
                <w:sz w:val="18"/>
                <w:szCs w:val="18"/>
                <w:lang w:val="en-GB"/>
              </w:rPr>
              <w:t xml:space="preserve">eneral </w:t>
            </w:r>
            <w:r w:rsidR="00320792">
              <w:rPr>
                <w:rFonts w:ascii="Arial" w:hAnsi="Arial" w:cs="Arial"/>
                <w:sz w:val="18"/>
                <w:szCs w:val="18"/>
                <w:lang w:val="en-GB"/>
              </w:rPr>
              <w:t>M</w:t>
            </w:r>
            <w:r w:rsidR="009C0A84" w:rsidRPr="00B2053B">
              <w:rPr>
                <w:rFonts w:ascii="Arial" w:hAnsi="Arial" w:cs="Arial"/>
                <w:sz w:val="18"/>
                <w:szCs w:val="18"/>
                <w:lang w:val="en-GB"/>
              </w:rPr>
              <w:t xml:space="preserve">eeting of </w:t>
            </w:r>
            <w:r w:rsidR="00320792">
              <w:rPr>
                <w:rFonts w:ascii="Arial" w:hAnsi="Arial" w:cs="Arial"/>
                <w:sz w:val="18"/>
                <w:szCs w:val="18"/>
                <w:lang w:val="en-GB"/>
              </w:rPr>
              <w:t>S</w:t>
            </w:r>
            <w:r w:rsidR="009C0A84" w:rsidRPr="00B2053B">
              <w:rPr>
                <w:rFonts w:ascii="Arial" w:hAnsi="Arial" w:cs="Arial"/>
                <w:sz w:val="18"/>
                <w:szCs w:val="18"/>
                <w:lang w:val="en-GB"/>
              </w:rPr>
              <w:t xml:space="preserve">hareholders, except in the cases provided for by laws of the Republic of Lithuania. Only fully paid shares shall grant the right to vote at </w:t>
            </w:r>
            <w:r w:rsidR="004D59ED" w:rsidRPr="00B2053B">
              <w:rPr>
                <w:rFonts w:ascii="Arial" w:hAnsi="Arial" w:cs="Arial"/>
                <w:sz w:val="18"/>
                <w:szCs w:val="18"/>
                <w:lang w:val="en-GB"/>
              </w:rPr>
              <w:t xml:space="preserve">the </w:t>
            </w:r>
            <w:r w:rsidR="004D59ED">
              <w:rPr>
                <w:rFonts w:ascii="Arial" w:hAnsi="Arial" w:cs="Arial"/>
                <w:sz w:val="18"/>
                <w:szCs w:val="18"/>
                <w:lang w:val="en-GB"/>
              </w:rPr>
              <w:t>G</w:t>
            </w:r>
            <w:r w:rsidR="004D59ED" w:rsidRPr="00B2053B">
              <w:rPr>
                <w:rFonts w:ascii="Arial" w:hAnsi="Arial" w:cs="Arial"/>
                <w:sz w:val="18"/>
                <w:szCs w:val="18"/>
                <w:lang w:val="en-GB"/>
              </w:rPr>
              <w:t xml:space="preserve">eneral </w:t>
            </w:r>
            <w:r w:rsidR="004D59ED">
              <w:rPr>
                <w:rFonts w:ascii="Arial" w:hAnsi="Arial" w:cs="Arial"/>
                <w:sz w:val="18"/>
                <w:szCs w:val="18"/>
                <w:lang w:val="en-GB"/>
              </w:rPr>
              <w:t>M</w:t>
            </w:r>
            <w:r w:rsidR="004D59ED" w:rsidRPr="00B2053B">
              <w:rPr>
                <w:rFonts w:ascii="Arial" w:hAnsi="Arial" w:cs="Arial"/>
                <w:sz w:val="18"/>
                <w:szCs w:val="18"/>
                <w:lang w:val="en-GB"/>
              </w:rPr>
              <w:t xml:space="preserve">eeting of </w:t>
            </w:r>
            <w:r w:rsidR="004D59ED">
              <w:rPr>
                <w:rFonts w:ascii="Arial" w:hAnsi="Arial" w:cs="Arial"/>
                <w:sz w:val="18"/>
                <w:szCs w:val="18"/>
                <w:lang w:val="en-GB"/>
              </w:rPr>
              <w:t>S</w:t>
            </w:r>
            <w:r w:rsidR="004D59ED" w:rsidRPr="00B2053B">
              <w:rPr>
                <w:rFonts w:ascii="Arial" w:hAnsi="Arial" w:cs="Arial"/>
                <w:sz w:val="18"/>
                <w:szCs w:val="18"/>
                <w:lang w:val="en-GB"/>
              </w:rPr>
              <w:t>hareholders</w:t>
            </w:r>
            <w:r w:rsidR="009C0A84" w:rsidRPr="00B2053B">
              <w:rPr>
                <w:rFonts w:ascii="Arial" w:hAnsi="Arial" w:cs="Arial"/>
                <w:sz w:val="18"/>
                <w:szCs w:val="18"/>
                <w:lang w:val="en-GB"/>
              </w:rPr>
              <w:t>.</w:t>
            </w:r>
          </w:p>
        </w:tc>
      </w:tr>
      <w:tr w:rsidR="009C0A84" w:rsidRPr="00DC392B" w14:paraId="76384D05" w14:textId="28C17DC6" w:rsidTr="009C0A84">
        <w:trPr>
          <w:trHeight w:val="219"/>
        </w:trPr>
        <w:tc>
          <w:tcPr>
            <w:tcW w:w="2500" w:type="pct"/>
          </w:tcPr>
          <w:p w14:paraId="47A0931B" w14:textId="77777777" w:rsidR="009C0A84" w:rsidRPr="002D73A0" w:rsidRDefault="009C0A84" w:rsidP="002D73A0">
            <w:pPr>
              <w:pStyle w:val="LT2"/>
              <w:spacing w:after="0"/>
              <w:rPr>
                <w:rFonts w:cs="Arial"/>
                <w:szCs w:val="18"/>
              </w:rPr>
            </w:pPr>
            <w:r w:rsidRPr="002D73A0">
              <w:rPr>
                <w:rFonts w:cs="Arial"/>
                <w:szCs w:val="18"/>
              </w:rPr>
              <w:t>Akcininkai turi šias turtines teises:</w:t>
            </w:r>
          </w:p>
        </w:tc>
        <w:tc>
          <w:tcPr>
            <w:tcW w:w="2500" w:type="pct"/>
          </w:tcPr>
          <w:p w14:paraId="2202EBC6" w14:textId="65ED499A"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shareholders shall have the following property rights:</w:t>
            </w:r>
          </w:p>
        </w:tc>
      </w:tr>
      <w:tr w:rsidR="009C0A84" w:rsidRPr="00DC392B" w14:paraId="4DD95ABD" w14:textId="651BD269" w:rsidTr="009C0A84">
        <w:trPr>
          <w:trHeight w:val="211"/>
        </w:trPr>
        <w:tc>
          <w:tcPr>
            <w:tcW w:w="2500" w:type="pct"/>
          </w:tcPr>
          <w:p w14:paraId="68EFAD54" w14:textId="332A48AC" w:rsidR="009C0A84" w:rsidRPr="009564AD" w:rsidRDefault="009C0A84" w:rsidP="002D73A0">
            <w:pPr>
              <w:numPr>
                <w:ilvl w:val="0"/>
                <w:numId w:val="17"/>
              </w:numPr>
              <w:spacing w:after="0" w:line="240" w:lineRule="exact"/>
              <w:ind w:left="714" w:hanging="357"/>
              <w:jc w:val="both"/>
              <w:outlineLvl w:val="1"/>
              <w:rPr>
                <w:rFonts w:ascii="Arial" w:eastAsia="Times New Roman" w:hAnsi="Arial" w:cs="Arial"/>
                <w:sz w:val="18"/>
                <w:szCs w:val="18"/>
              </w:rPr>
            </w:pPr>
            <w:r w:rsidRPr="009564AD">
              <w:rPr>
                <w:rFonts w:ascii="Arial" w:eastAsia="Times New Roman" w:hAnsi="Arial" w:cs="Arial"/>
                <w:sz w:val="18"/>
                <w:szCs w:val="18"/>
              </w:rPr>
              <w:t>gauti Bendrovės pelno dalį (dividendą);</w:t>
            </w:r>
          </w:p>
        </w:tc>
        <w:tc>
          <w:tcPr>
            <w:tcW w:w="2500" w:type="pct"/>
          </w:tcPr>
          <w:p w14:paraId="7763EAEC" w14:textId="18848B48" w:rsidR="009C0A84" w:rsidRPr="009564AD" w:rsidRDefault="009C0A84" w:rsidP="002D73A0">
            <w:pPr>
              <w:numPr>
                <w:ilvl w:val="0"/>
                <w:numId w:val="18"/>
              </w:numPr>
              <w:spacing w:after="0" w:line="240" w:lineRule="exact"/>
              <w:jc w:val="both"/>
              <w:outlineLvl w:val="1"/>
              <w:rPr>
                <w:rFonts w:ascii="Arial" w:eastAsia="Times New Roman" w:hAnsi="Arial" w:cs="Arial"/>
                <w:sz w:val="18"/>
                <w:szCs w:val="18"/>
                <w:lang w:val="en-GB"/>
              </w:rPr>
            </w:pPr>
            <w:r w:rsidRPr="009564AD">
              <w:rPr>
                <w:rFonts w:ascii="Arial" w:hAnsi="Arial" w:cs="Arial"/>
                <w:sz w:val="18"/>
                <w:szCs w:val="18"/>
                <w:lang w:val="en-GB"/>
              </w:rPr>
              <w:t>to receive a share of profit of the Company (dividend);</w:t>
            </w:r>
          </w:p>
        </w:tc>
      </w:tr>
      <w:tr w:rsidR="009C0A84" w:rsidRPr="00DC392B" w14:paraId="524C4AF5" w14:textId="4F384556" w:rsidTr="009C0A84">
        <w:trPr>
          <w:trHeight w:val="20"/>
        </w:trPr>
        <w:tc>
          <w:tcPr>
            <w:tcW w:w="2500" w:type="pct"/>
          </w:tcPr>
          <w:p w14:paraId="267ADBBB" w14:textId="4B875480" w:rsidR="009C0A84" w:rsidRPr="002D73A0" w:rsidRDefault="009C0A84" w:rsidP="002D73A0">
            <w:pPr>
              <w:numPr>
                <w:ilvl w:val="0"/>
                <w:numId w:val="17"/>
              </w:numPr>
              <w:spacing w:after="0" w:line="240" w:lineRule="exact"/>
              <w:ind w:left="714" w:hanging="357"/>
              <w:jc w:val="both"/>
              <w:outlineLvl w:val="1"/>
              <w:rPr>
                <w:rFonts w:ascii="Arial" w:eastAsia="Times New Roman" w:hAnsi="Arial" w:cs="Arial"/>
                <w:sz w:val="18"/>
                <w:szCs w:val="18"/>
              </w:rPr>
            </w:pPr>
            <w:r w:rsidRPr="002D73A0">
              <w:rPr>
                <w:rFonts w:ascii="Arial" w:eastAsia="Times New Roman" w:hAnsi="Arial" w:cs="Arial"/>
                <w:sz w:val="18"/>
                <w:szCs w:val="18"/>
              </w:rPr>
              <w:t>gauti Bendrovės lėšų, kai Bendrovės įstatinis kapitalas mažinamas siekiant akcininkams išmokėti bendrovės lėšų;</w:t>
            </w:r>
          </w:p>
        </w:tc>
        <w:tc>
          <w:tcPr>
            <w:tcW w:w="2500" w:type="pct"/>
          </w:tcPr>
          <w:p w14:paraId="3CC8D9C5" w14:textId="2FE007CC" w:rsidR="009C0A84" w:rsidRPr="00B2053B" w:rsidRDefault="009C0A84" w:rsidP="002D73A0">
            <w:pPr>
              <w:numPr>
                <w:ilvl w:val="0"/>
                <w:numId w:val="18"/>
              </w:numPr>
              <w:spacing w:after="0" w:line="240" w:lineRule="exact"/>
              <w:jc w:val="both"/>
              <w:outlineLvl w:val="1"/>
              <w:rPr>
                <w:rFonts w:ascii="Arial" w:hAnsi="Arial" w:cs="Arial"/>
                <w:sz w:val="18"/>
                <w:szCs w:val="18"/>
                <w:lang w:val="en-GB"/>
              </w:rPr>
            </w:pPr>
            <w:r w:rsidRPr="00B2053B">
              <w:rPr>
                <w:rFonts w:ascii="Arial" w:hAnsi="Arial" w:cs="Arial"/>
                <w:sz w:val="18"/>
                <w:szCs w:val="18"/>
                <w:lang w:val="en-GB"/>
              </w:rPr>
              <w:t>to receive the Company’s funds when the authorised capital of the Company is reduced with a view to paying out the Company’s funds to the shareholders;</w:t>
            </w:r>
          </w:p>
        </w:tc>
      </w:tr>
      <w:tr w:rsidR="009C0A84" w:rsidRPr="00DC392B" w14:paraId="7DDFFC98" w14:textId="00573921" w:rsidTr="009C0A84">
        <w:trPr>
          <w:trHeight w:val="20"/>
        </w:trPr>
        <w:tc>
          <w:tcPr>
            <w:tcW w:w="2500" w:type="pct"/>
          </w:tcPr>
          <w:p w14:paraId="53E4716B" w14:textId="20ED9FB1" w:rsidR="009C0A84" w:rsidRPr="002D73A0" w:rsidRDefault="009C0A84" w:rsidP="002D73A0">
            <w:pPr>
              <w:numPr>
                <w:ilvl w:val="0"/>
                <w:numId w:val="17"/>
              </w:numPr>
              <w:spacing w:after="0" w:line="240" w:lineRule="exact"/>
              <w:ind w:left="714" w:hanging="357"/>
              <w:jc w:val="both"/>
              <w:outlineLvl w:val="1"/>
              <w:rPr>
                <w:rFonts w:ascii="Arial" w:eastAsia="Times New Roman" w:hAnsi="Arial" w:cs="Arial"/>
                <w:sz w:val="18"/>
                <w:szCs w:val="18"/>
              </w:rPr>
            </w:pPr>
            <w:r w:rsidRPr="002D73A0">
              <w:rPr>
                <w:rFonts w:ascii="Arial" w:eastAsia="Times New Roman" w:hAnsi="Arial" w:cs="Arial"/>
                <w:sz w:val="18"/>
                <w:szCs w:val="18"/>
              </w:rPr>
              <w:t>neatlygintinai gauti akcijų, kai įstatinis kapitalas didinamas iš Bendrovės lėšų, išskyrus ABĮ 42 straipsnio 3 dalyje nustatytą išimtį, ir ABĮ 471 straipsnyje nustatytu atveju;</w:t>
            </w:r>
          </w:p>
        </w:tc>
        <w:tc>
          <w:tcPr>
            <w:tcW w:w="2500" w:type="pct"/>
          </w:tcPr>
          <w:p w14:paraId="2D37634F" w14:textId="4097F141" w:rsidR="009C0A84" w:rsidRPr="00B2053B" w:rsidRDefault="009C0A84" w:rsidP="002D73A0">
            <w:pPr>
              <w:numPr>
                <w:ilvl w:val="0"/>
                <w:numId w:val="18"/>
              </w:numPr>
              <w:spacing w:after="0" w:line="240" w:lineRule="exact"/>
              <w:jc w:val="both"/>
              <w:outlineLvl w:val="1"/>
              <w:rPr>
                <w:rFonts w:ascii="Arial" w:hAnsi="Arial" w:cs="Arial"/>
                <w:sz w:val="18"/>
                <w:szCs w:val="18"/>
                <w:lang w:val="en-GB"/>
              </w:rPr>
            </w:pPr>
            <w:r w:rsidRPr="00B2053B">
              <w:rPr>
                <w:rFonts w:ascii="Arial" w:hAnsi="Arial" w:cs="Arial"/>
                <w:sz w:val="18"/>
                <w:szCs w:val="18"/>
                <w:lang w:val="en-GB"/>
              </w:rPr>
              <w:t xml:space="preserve">to receive shares without payment if the authorised capital is increased out of the Company funds, except in cases specified in Article 42(3) of the Law on Companies, and in the case provided for in Article 471 of the Law on Companies; </w:t>
            </w:r>
          </w:p>
        </w:tc>
      </w:tr>
      <w:tr w:rsidR="009C0A84" w:rsidRPr="00DC392B" w14:paraId="7CBA461D" w14:textId="40E989A5" w:rsidTr="009C0A84">
        <w:trPr>
          <w:trHeight w:val="20"/>
        </w:trPr>
        <w:tc>
          <w:tcPr>
            <w:tcW w:w="2500" w:type="pct"/>
          </w:tcPr>
          <w:p w14:paraId="14EA548C" w14:textId="14375098" w:rsidR="009C0A84" w:rsidRPr="009564AD" w:rsidRDefault="009C0A84" w:rsidP="002D73A0">
            <w:pPr>
              <w:numPr>
                <w:ilvl w:val="0"/>
                <w:numId w:val="17"/>
              </w:numPr>
              <w:spacing w:after="0" w:line="240" w:lineRule="exact"/>
              <w:ind w:left="714" w:hanging="357"/>
              <w:jc w:val="both"/>
              <w:outlineLvl w:val="1"/>
              <w:rPr>
                <w:rFonts w:ascii="Arial" w:eastAsia="Times New Roman" w:hAnsi="Arial" w:cs="Arial"/>
                <w:sz w:val="18"/>
                <w:szCs w:val="18"/>
              </w:rPr>
            </w:pPr>
            <w:r w:rsidRPr="009564AD">
              <w:rPr>
                <w:rFonts w:ascii="Arial" w:eastAsia="Times New Roman" w:hAnsi="Arial" w:cs="Arial"/>
                <w:sz w:val="18"/>
                <w:szCs w:val="18"/>
              </w:rPr>
              <w:t xml:space="preserve">pirmumo teise įsigyti Bendrovės išleidžiamų akcijų ar konvertuojamųjų obligacijų, išskyrus atvejį, kai </w:t>
            </w:r>
            <w:r w:rsidR="00FC7CD5">
              <w:rPr>
                <w:rFonts w:ascii="Arial" w:eastAsia="Times New Roman" w:hAnsi="Arial" w:cs="Arial"/>
                <w:sz w:val="18"/>
                <w:szCs w:val="18"/>
              </w:rPr>
              <w:t>V</w:t>
            </w:r>
            <w:r w:rsidRPr="009564AD">
              <w:rPr>
                <w:rFonts w:ascii="Arial" w:eastAsia="Times New Roman" w:hAnsi="Arial" w:cs="Arial"/>
                <w:sz w:val="18"/>
                <w:szCs w:val="18"/>
              </w:rPr>
              <w:t>isuotinis akcininkų susirinkimas nusprendžia pirmumo teisę visiems akcininkams atšaukti;</w:t>
            </w:r>
          </w:p>
        </w:tc>
        <w:tc>
          <w:tcPr>
            <w:tcW w:w="2500" w:type="pct"/>
          </w:tcPr>
          <w:p w14:paraId="5A524CCA" w14:textId="4F44C781" w:rsidR="009C0A84" w:rsidRPr="009564AD" w:rsidRDefault="009C0A84" w:rsidP="002D73A0">
            <w:pPr>
              <w:numPr>
                <w:ilvl w:val="0"/>
                <w:numId w:val="18"/>
              </w:numPr>
              <w:spacing w:after="0" w:line="240" w:lineRule="exact"/>
              <w:jc w:val="both"/>
              <w:outlineLvl w:val="1"/>
              <w:rPr>
                <w:rFonts w:ascii="Arial" w:hAnsi="Arial" w:cs="Arial"/>
                <w:sz w:val="18"/>
                <w:szCs w:val="18"/>
                <w:lang w:val="en-GB"/>
              </w:rPr>
            </w:pPr>
            <w:r w:rsidRPr="009564AD">
              <w:rPr>
                <w:rFonts w:ascii="Arial" w:hAnsi="Arial" w:cs="Arial"/>
                <w:sz w:val="18"/>
                <w:szCs w:val="18"/>
                <w:lang w:val="en-GB"/>
              </w:rPr>
              <w:t xml:space="preserve">to have the pre-emption right in acquiring the shares or convertible </w:t>
            </w:r>
            <w:r w:rsidR="008B393A">
              <w:rPr>
                <w:rFonts w:ascii="Arial" w:hAnsi="Arial" w:cs="Arial"/>
                <w:sz w:val="18"/>
                <w:szCs w:val="18"/>
                <w:lang w:val="en-GB"/>
              </w:rPr>
              <w:t>bonds</w:t>
            </w:r>
            <w:r w:rsidRPr="009564AD">
              <w:rPr>
                <w:rFonts w:ascii="Arial" w:hAnsi="Arial" w:cs="Arial"/>
                <w:sz w:val="18"/>
                <w:szCs w:val="18"/>
                <w:lang w:val="en-GB"/>
              </w:rPr>
              <w:t xml:space="preserve"> issued by the Company, except in the case when </w:t>
            </w:r>
            <w:r w:rsidR="009D0017" w:rsidRPr="00B2053B">
              <w:rPr>
                <w:rFonts w:ascii="Arial" w:hAnsi="Arial" w:cs="Arial"/>
                <w:sz w:val="18"/>
                <w:szCs w:val="18"/>
                <w:lang w:val="en-GB"/>
              </w:rPr>
              <w:t xml:space="preserve">the </w:t>
            </w:r>
            <w:r w:rsidR="009D0017">
              <w:rPr>
                <w:rFonts w:ascii="Arial" w:hAnsi="Arial" w:cs="Arial"/>
                <w:sz w:val="18"/>
                <w:szCs w:val="18"/>
                <w:lang w:val="en-GB"/>
              </w:rPr>
              <w:t>G</w:t>
            </w:r>
            <w:r w:rsidR="009D0017" w:rsidRPr="00B2053B">
              <w:rPr>
                <w:rFonts w:ascii="Arial" w:hAnsi="Arial" w:cs="Arial"/>
                <w:sz w:val="18"/>
                <w:szCs w:val="18"/>
                <w:lang w:val="en-GB"/>
              </w:rPr>
              <w:t xml:space="preserve">eneral </w:t>
            </w:r>
            <w:r w:rsidR="009D0017">
              <w:rPr>
                <w:rFonts w:ascii="Arial" w:hAnsi="Arial" w:cs="Arial"/>
                <w:sz w:val="18"/>
                <w:szCs w:val="18"/>
                <w:lang w:val="en-GB"/>
              </w:rPr>
              <w:t>M</w:t>
            </w:r>
            <w:r w:rsidR="009D0017" w:rsidRPr="00B2053B">
              <w:rPr>
                <w:rFonts w:ascii="Arial" w:hAnsi="Arial" w:cs="Arial"/>
                <w:sz w:val="18"/>
                <w:szCs w:val="18"/>
                <w:lang w:val="en-GB"/>
              </w:rPr>
              <w:t xml:space="preserve">eeting of </w:t>
            </w:r>
            <w:r w:rsidR="009D0017">
              <w:rPr>
                <w:rFonts w:ascii="Arial" w:hAnsi="Arial" w:cs="Arial"/>
                <w:sz w:val="18"/>
                <w:szCs w:val="18"/>
                <w:lang w:val="en-GB"/>
              </w:rPr>
              <w:t>S</w:t>
            </w:r>
            <w:r w:rsidR="009D0017" w:rsidRPr="00B2053B">
              <w:rPr>
                <w:rFonts w:ascii="Arial" w:hAnsi="Arial" w:cs="Arial"/>
                <w:sz w:val="18"/>
                <w:szCs w:val="18"/>
                <w:lang w:val="en-GB"/>
              </w:rPr>
              <w:t>hareholders</w:t>
            </w:r>
            <w:r w:rsidRPr="009564AD">
              <w:rPr>
                <w:rFonts w:ascii="Arial" w:hAnsi="Arial" w:cs="Arial"/>
                <w:sz w:val="18"/>
                <w:szCs w:val="18"/>
                <w:lang w:val="en-GB"/>
              </w:rPr>
              <w:t xml:space="preserve"> decides to withdraw the pre-emption right for all the shareholders;</w:t>
            </w:r>
          </w:p>
        </w:tc>
      </w:tr>
      <w:tr w:rsidR="009C0A84" w:rsidRPr="00DC392B" w14:paraId="2FF6C3AF" w14:textId="2258D706" w:rsidTr="009C0A84">
        <w:trPr>
          <w:trHeight w:val="209"/>
        </w:trPr>
        <w:tc>
          <w:tcPr>
            <w:tcW w:w="2500" w:type="pct"/>
          </w:tcPr>
          <w:p w14:paraId="1120BCC6" w14:textId="291B8F57" w:rsidR="009C0A84" w:rsidRPr="002D73A0" w:rsidRDefault="009C0A84" w:rsidP="002D73A0">
            <w:pPr>
              <w:numPr>
                <w:ilvl w:val="0"/>
                <w:numId w:val="17"/>
              </w:numPr>
              <w:spacing w:after="0" w:line="240" w:lineRule="exact"/>
              <w:ind w:left="714" w:hanging="357"/>
              <w:jc w:val="both"/>
              <w:outlineLvl w:val="1"/>
              <w:rPr>
                <w:rFonts w:ascii="Arial" w:eastAsia="Times New Roman" w:hAnsi="Arial" w:cs="Arial"/>
                <w:sz w:val="18"/>
                <w:szCs w:val="18"/>
              </w:rPr>
            </w:pPr>
            <w:r w:rsidRPr="002D73A0">
              <w:rPr>
                <w:rFonts w:ascii="Arial" w:eastAsia="Times New Roman" w:hAnsi="Arial" w:cs="Arial"/>
                <w:sz w:val="18"/>
                <w:szCs w:val="18"/>
              </w:rPr>
              <w:t>gauti likviduojamos Bendrovės turto dalį.</w:t>
            </w:r>
          </w:p>
        </w:tc>
        <w:tc>
          <w:tcPr>
            <w:tcW w:w="2500" w:type="pct"/>
          </w:tcPr>
          <w:p w14:paraId="453DBB66" w14:textId="7FDC68F9" w:rsidR="009C0A84" w:rsidRPr="00B2053B" w:rsidRDefault="009C0A84" w:rsidP="002D73A0">
            <w:pPr>
              <w:numPr>
                <w:ilvl w:val="0"/>
                <w:numId w:val="18"/>
              </w:numPr>
              <w:spacing w:after="0" w:line="240" w:lineRule="exact"/>
              <w:jc w:val="both"/>
              <w:outlineLvl w:val="1"/>
              <w:rPr>
                <w:rFonts w:ascii="Arial" w:hAnsi="Arial" w:cs="Arial"/>
                <w:sz w:val="18"/>
                <w:szCs w:val="18"/>
                <w:lang w:val="en-GB"/>
              </w:rPr>
            </w:pPr>
            <w:r w:rsidRPr="00B2053B">
              <w:rPr>
                <w:rFonts w:ascii="Arial" w:hAnsi="Arial" w:cs="Arial"/>
                <w:sz w:val="18"/>
                <w:szCs w:val="18"/>
                <w:lang w:val="en-GB"/>
              </w:rPr>
              <w:t>to receive a part of assets of the Company in liquidation.</w:t>
            </w:r>
          </w:p>
        </w:tc>
      </w:tr>
      <w:tr w:rsidR="009C0A84" w:rsidRPr="00DC392B" w14:paraId="16C2EE1C" w14:textId="6C4B1710" w:rsidTr="009C0A84">
        <w:trPr>
          <w:trHeight w:val="20"/>
        </w:trPr>
        <w:tc>
          <w:tcPr>
            <w:tcW w:w="2500" w:type="pct"/>
          </w:tcPr>
          <w:p w14:paraId="28BDDC8E" w14:textId="77777777" w:rsidR="009C0A84" w:rsidRPr="009564AD" w:rsidRDefault="009C0A84" w:rsidP="002D73A0">
            <w:pPr>
              <w:pStyle w:val="LT2"/>
              <w:spacing w:after="0"/>
              <w:rPr>
                <w:rFonts w:cs="Arial"/>
                <w:szCs w:val="18"/>
              </w:rPr>
            </w:pPr>
            <w:r w:rsidRPr="009564AD">
              <w:rPr>
                <w:rFonts w:cs="Arial"/>
                <w:szCs w:val="18"/>
              </w:rPr>
              <w:t>Akcininkai turi šias neturtines teises:</w:t>
            </w:r>
          </w:p>
        </w:tc>
        <w:tc>
          <w:tcPr>
            <w:tcW w:w="2500" w:type="pct"/>
          </w:tcPr>
          <w:p w14:paraId="17C0A6F1" w14:textId="5082DFB8" w:rsidR="009C0A84" w:rsidRPr="009564AD"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9564AD">
              <w:rPr>
                <w:rFonts w:ascii="Arial" w:hAnsi="Arial" w:cs="Arial"/>
                <w:sz w:val="18"/>
                <w:szCs w:val="18"/>
                <w:lang w:val="en-GB"/>
              </w:rPr>
              <w:t xml:space="preserve"> </w:t>
            </w:r>
            <w:r w:rsidR="009C0A84" w:rsidRPr="009564AD">
              <w:rPr>
                <w:rFonts w:ascii="Arial" w:hAnsi="Arial" w:cs="Arial"/>
                <w:sz w:val="18"/>
                <w:szCs w:val="18"/>
                <w:lang w:val="en-GB"/>
              </w:rPr>
              <w:t>The shareholders shall have the following non-property rights:</w:t>
            </w:r>
          </w:p>
        </w:tc>
      </w:tr>
      <w:tr w:rsidR="009C0A84" w:rsidRPr="00DC392B" w14:paraId="4C3DAA29" w14:textId="54D13534" w:rsidTr="009C0A84">
        <w:trPr>
          <w:trHeight w:val="20"/>
        </w:trPr>
        <w:tc>
          <w:tcPr>
            <w:tcW w:w="2500" w:type="pct"/>
          </w:tcPr>
          <w:p w14:paraId="4F355654" w14:textId="2156D852" w:rsidR="009C0A84" w:rsidRPr="002D73A0" w:rsidRDefault="009C0A84" w:rsidP="002D73A0">
            <w:pPr>
              <w:numPr>
                <w:ilvl w:val="0"/>
                <w:numId w:val="1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dalyvauti </w:t>
            </w:r>
            <w:r w:rsidR="00FC7CD5">
              <w:rPr>
                <w:rFonts w:ascii="Arial" w:eastAsia="Times New Roman" w:hAnsi="Arial" w:cs="Arial"/>
                <w:sz w:val="18"/>
                <w:szCs w:val="18"/>
              </w:rPr>
              <w:t>V</w:t>
            </w:r>
            <w:r w:rsidRPr="002D73A0">
              <w:rPr>
                <w:rFonts w:ascii="Arial" w:eastAsia="Times New Roman" w:hAnsi="Arial" w:cs="Arial"/>
                <w:sz w:val="18"/>
                <w:szCs w:val="18"/>
              </w:rPr>
              <w:t>isuotiniuose akcininkų susirinkimuose;</w:t>
            </w:r>
          </w:p>
        </w:tc>
        <w:tc>
          <w:tcPr>
            <w:tcW w:w="2500" w:type="pct"/>
          </w:tcPr>
          <w:p w14:paraId="78F2FAEE" w14:textId="1362DBE1" w:rsidR="009C0A84" w:rsidRPr="00B2053B" w:rsidRDefault="009C0A84" w:rsidP="002D73A0">
            <w:pPr>
              <w:numPr>
                <w:ilvl w:val="0"/>
                <w:numId w:val="2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to attend </w:t>
            </w:r>
            <w:r w:rsidR="009D0017" w:rsidRPr="00B2053B">
              <w:rPr>
                <w:rFonts w:ascii="Arial" w:hAnsi="Arial" w:cs="Arial"/>
                <w:sz w:val="18"/>
                <w:szCs w:val="18"/>
                <w:lang w:val="en-GB"/>
              </w:rPr>
              <w:t xml:space="preserve">the </w:t>
            </w:r>
            <w:r w:rsidR="009D0017">
              <w:rPr>
                <w:rFonts w:ascii="Arial" w:hAnsi="Arial" w:cs="Arial"/>
                <w:sz w:val="18"/>
                <w:szCs w:val="18"/>
                <w:lang w:val="en-GB"/>
              </w:rPr>
              <w:t>G</w:t>
            </w:r>
            <w:r w:rsidR="009D0017" w:rsidRPr="00B2053B">
              <w:rPr>
                <w:rFonts w:ascii="Arial" w:hAnsi="Arial" w:cs="Arial"/>
                <w:sz w:val="18"/>
                <w:szCs w:val="18"/>
                <w:lang w:val="en-GB"/>
              </w:rPr>
              <w:t xml:space="preserve">eneral </w:t>
            </w:r>
            <w:r w:rsidR="009D0017">
              <w:rPr>
                <w:rFonts w:ascii="Arial" w:hAnsi="Arial" w:cs="Arial"/>
                <w:sz w:val="18"/>
                <w:szCs w:val="18"/>
                <w:lang w:val="en-GB"/>
              </w:rPr>
              <w:t>M</w:t>
            </w:r>
            <w:r w:rsidR="009D0017" w:rsidRPr="00B2053B">
              <w:rPr>
                <w:rFonts w:ascii="Arial" w:hAnsi="Arial" w:cs="Arial"/>
                <w:sz w:val="18"/>
                <w:szCs w:val="18"/>
                <w:lang w:val="en-GB"/>
              </w:rPr>
              <w:t xml:space="preserve">eeting of </w:t>
            </w:r>
            <w:r w:rsidR="009D0017">
              <w:rPr>
                <w:rFonts w:ascii="Arial" w:hAnsi="Arial" w:cs="Arial"/>
                <w:sz w:val="18"/>
                <w:szCs w:val="18"/>
                <w:lang w:val="en-GB"/>
              </w:rPr>
              <w:t>S</w:t>
            </w:r>
            <w:r w:rsidR="009D0017" w:rsidRPr="00B2053B">
              <w:rPr>
                <w:rFonts w:ascii="Arial" w:hAnsi="Arial" w:cs="Arial"/>
                <w:sz w:val="18"/>
                <w:szCs w:val="18"/>
                <w:lang w:val="en-GB"/>
              </w:rPr>
              <w:t>hareholders</w:t>
            </w:r>
            <w:r w:rsidRPr="00B2053B">
              <w:rPr>
                <w:rFonts w:ascii="Arial" w:hAnsi="Arial" w:cs="Arial"/>
                <w:sz w:val="18"/>
                <w:szCs w:val="18"/>
                <w:lang w:val="en-GB"/>
              </w:rPr>
              <w:t>;</w:t>
            </w:r>
          </w:p>
        </w:tc>
      </w:tr>
      <w:tr w:rsidR="009C0A84" w:rsidRPr="00DC392B" w14:paraId="79797771" w14:textId="1C918402" w:rsidTr="009C0A84">
        <w:trPr>
          <w:trHeight w:val="20"/>
        </w:trPr>
        <w:tc>
          <w:tcPr>
            <w:tcW w:w="2500" w:type="pct"/>
          </w:tcPr>
          <w:p w14:paraId="74B5B1F8" w14:textId="1D436DA7" w:rsidR="009C0A84" w:rsidRPr="002D73A0" w:rsidRDefault="009C0A84" w:rsidP="002D73A0">
            <w:pPr>
              <w:numPr>
                <w:ilvl w:val="0"/>
                <w:numId w:val="1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iš anksto pateikti Bendrovei klausimų, susijusių su </w:t>
            </w:r>
            <w:r w:rsidR="00FC7CD5">
              <w:rPr>
                <w:rFonts w:ascii="Arial" w:eastAsia="Times New Roman" w:hAnsi="Arial" w:cs="Arial"/>
                <w:sz w:val="18"/>
                <w:szCs w:val="18"/>
              </w:rPr>
              <w:t>V</w:t>
            </w:r>
            <w:r w:rsidRPr="002D73A0">
              <w:rPr>
                <w:rFonts w:ascii="Arial" w:eastAsia="Times New Roman" w:hAnsi="Arial" w:cs="Arial"/>
                <w:sz w:val="18"/>
                <w:szCs w:val="18"/>
              </w:rPr>
              <w:t>isuotinių akcininkų susirinkimų darbotvarkės klausimais;</w:t>
            </w:r>
          </w:p>
        </w:tc>
        <w:tc>
          <w:tcPr>
            <w:tcW w:w="2500" w:type="pct"/>
          </w:tcPr>
          <w:p w14:paraId="15820AD5" w14:textId="066DC80E" w:rsidR="009C0A84" w:rsidRPr="00B2053B" w:rsidRDefault="009C0A84" w:rsidP="002D73A0">
            <w:pPr>
              <w:numPr>
                <w:ilvl w:val="0"/>
                <w:numId w:val="2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to submit to the Company in advance questions related to the items on the agenda of </w:t>
            </w:r>
            <w:r w:rsidR="009D0017" w:rsidRPr="00B2053B">
              <w:rPr>
                <w:rFonts w:ascii="Arial" w:hAnsi="Arial" w:cs="Arial"/>
                <w:sz w:val="18"/>
                <w:szCs w:val="18"/>
                <w:lang w:val="en-GB"/>
              </w:rPr>
              <w:t xml:space="preserve">the </w:t>
            </w:r>
            <w:r w:rsidR="009D0017">
              <w:rPr>
                <w:rFonts w:ascii="Arial" w:hAnsi="Arial" w:cs="Arial"/>
                <w:sz w:val="18"/>
                <w:szCs w:val="18"/>
                <w:lang w:val="en-GB"/>
              </w:rPr>
              <w:t>G</w:t>
            </w:r>
            <w:r w:rsidR="009D0017" w:rsidRPr="00B2053B">
              <w:rPr>
                <w:rFonts w:ascii="Arial" w:hAnsi="Arial" w:cs="Arial"/>
                <w:sz w:val="18"/>
                <w:szCs w:val="18"/>
                <w:lang w:val="en-GB"/>
              </w:rPr>
              <w:t xml:space="preserve">eneral </w:t>
            </w:r>
            <w:r w:rsidR="009D0017">
              <w:rPr>
                <w:rFonts w:ascii="Arial" w:hAnsi="Arial" w:cs="Arial"/>
                <w:sz w:val="18"/>
                <w:szCs w:val="18"/>
                <w:lang w:val="en-GB"/>
              </w:rPr>
              <w:t>M</w:t>
            </w:r>
            <w:r w:rsidR="009D0017" w:rsidRPr="00B2053B">
              <w:rPr>
                <w:rFonts w:ascii="Arial" w:hAnsi="Arial" w:cs="Arial"/>
                <w:sz w:val="18"/>
                <w:szCs w:val="18"/>
                <w:lang w:val="en-GB"/>
              </w:rPr>
              <w:t xml:space="preserve">eeting of </w:t>
            </w:r>
            <w:r w:rsidR="009D0017">
              <w:rPr>
                <w:rFonts w:ascii="Arial" w:hAnsi="Arial" w:cs="Arial"/>
                <w:sz w:val="18"/>
                <w:szCs w:val="18"/>
                <w:lang w:val="en-GB"/>
              </w:rPr>
              <w:t>S</w:t>
            </w:r>
            <w:r w:rsidR="009D0017" w:rsidRPr="00B2053B">
              <w:rPr>
                <w:rFonts w:ascii="Arial" w:hAnsi="Arial" w:cs="Arial"/>
                <w:sz w:val="18"/>
                <w:szCs w:val="18"/>
                <w:lang w:val="en-GB"/>
              </w:rPr>
              <w:t>hareholders</w:t>
            </w:r>
            <w:r w:rsidRPr="00B2053B">
              <w:rPr>
                <w:rFonts w:ascii="Arial" w:hAnsi="Arial" w:cs="Arial"/>
                <w:sz w:val="18"/>
                <w:szCs w:val="18"/>
                <w:lang w:val="en-GB"/>
              </w:rPr>
              <w:t>;</w:t>
            </w:r>
            <w:r w:rsidR="009D0017">
              <w:rPr>
                <w:rFonts w:ascii="Arial" w:hAnsi="Arial" w:cs="Arial"/>
                <w:sz w:val="18"/>
                <w:szCs w:val="18"/>
                <w:lang w:val="en-GB"/>
              </w:rPr>
              <w:t xml:space="preserve"> </w:t>
            </w:r>
          </w:p>
        </w:tc>
      </w:tr>
      <w:tr w:rsidR="009C0A84" w:rsidRPr="00DC392B" w14:paraId="3D8A0746" w14:textId="38E65982" w:rsidTr="009C0A84">
        <w:trPr>
          <w:trHeight w:val="20"/>
        </w:trPr>
        <w:tc>
          <w:tcPr>
            <w:tcW w:w="2500" w:type="pct"/>
          </w:tcPr>
          <w:p w14:paraId="43E83019" w14:textId="3ED250E5" w:rsidR="009C0A84" w:rsidRPr="002D73A0" w:rsidRDefault="009C0A84" w:rsidP="002D73A0">
            <w:pPr>
              <w:numPr>
                <w:ilvl w:val="0"/>
                <w:numId w:val="1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pagal akcijų suteikiamas teises balsuoti </w:t>
            </w:r>
            <w:r w:rsidR="00FC7CD5">
              <w:rPr>
                <w:rFonts w:ascii="Arial" w:eastAsia="Times New Roman" w:hAnsi="Arial" w:cs="Arial"/>
                <w:sz w:val="18"/>
                <w:szCs w:val="18"/>
              </w:rPr>
              <w:t>V</w:t>
            </w:r>
            <w:r w:rsidRPr="002D73A0">
              <w:rPr>
                <w:rFonts w:ascii="Arial" w:eastAsia="Times New Roman" w:hAnsi="Arial" w:cs="Arial"/>
                <w:sz w:val="18"/>
                <w:szCs w:val="18"/>
              </w:rPr>
              <w:t>isuotiniuose akcininkų susirinkimuose;</w:t>
            </w:r>
          </w:p>
        </w:tc>
        <w:tc>
          <w:tcPr>
            <w:tcW w:w="2500" w:type="pct"/>
          </w:tcPr>
          <w:p w14:paraId="780498AE" w14:textId="7B6B64CB" w:rsidR="009C0A84" w:rsidRPr="00B2053B" w:rsidRDefault="009C0A84" w:rsidP="002D73A0">
            <w:pPr>
              <w:numPr>
                <w:ilvl w:val="0"/>
                <w:numId w:val="2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to vote at </w:t>
            </w:r>
            <w:r w:rsidR="009D0017" w:rsidRPr="00B2053B">
              <w:rPr>
                <w:rFonts w:ascii="Arial" w:hAnsi="Arial" w:cs="Arial"/>
                <w:sz w:val="18"/>
                <w:szCs w:val="18"/>
                <w:lang w:val="en-GB"/>
              </w:rPr>
              <w:t xml:space="preserve">the </w:t>
            </w:r>
            <w:r w:rsidR="009D0017">
              <w:rPr>
                <w:rFonts w:ascii="Arial" w:hAnsi="Arial" w:cs="Arial"/>
                <w:sz w:val="18"/>
                <w:szCs w:val="18"/>
                <w:lang w:val="en-GB"/>
              </w:rPr>
              <w:t>G</w:t>
            </w:r>
            <w:r w:rsidR="009D0017" w:rsidRPr="00B2053B">
              <w:rPr>
                <w:rFonts w:ascii="Arial" w:hAnsi="Arial" w:cs="Arial"/>
                <w:sz w:val="18"/>
                <w:szCs w:val="18"/>
                <w:lang w:val="en-GB"/>
              </w:rPr>
              <w:t xml:space="preserve">eneral </w:t>
            </w:r>
            <w:r w:rsidR="009D0017">
              <w:rPr>
                <w:rFonts w:ascii="Arial" w:hAnsi="Arial" w:cs="Arial"/>
                <w:sz w:val="18"/>
                <w:szCs w:val="18"/>
                <w:lang w:val="en-GB"/>
              </w:rPr>
              <w:t>M</w:t>
            </w:r>
            <w:r w:rsidR="009D0017" w:rsidRPr="00B2053B">
              <w:rPr>
                <w:rFonts w:ascii="Arial" w:hAnsi="Arial" w:cs="Arial"/>
                <w:sz w:val="18"/>
                <w:szCs w:val="18"/>
                <w:lang w:val="en-GB"/>
              </w:rPr>
              <w:t xml:space="preserve">eeting of </w:t>
            </w:r>
            <w:r w:rsidR="009D0017">
              <w:rPr>
                <w:rFonts w:ascii="Arial" w:hAnsi="Arial" w:cs="Arial"/>
                <w:sz w:val="18"/>
                <w:szCs w:val="18"/>
                <w:lang w:val="en-GB"/>
              </w:rPr>
              <w:t>S</w:t>
            </w:r>
            <w:r w:rsidR="009D0017" w:rsidRPr="00B2053B">
              <w:rPr>
                <w:rFonts w:ascii="Arial" w:hAnsi="Arial" w:cs="Arial"/>
                <w:sz w:val="18"/>
                <w:szCs w:val="18"/>
                <w:lang w:val="en-GB"/>
              </w:rPr>
              <w:t xml:space="preserve">hareholders </w:t>
            </w:r>
            <w:r w:rsidRPr="00B2053B">
              <w:rPr>
                <w:rFonts w:ascii="Arial" w:hAnsi="Arial" w:cs="Arial"/>
                <w:sz w:val="18"/>
                <w:szCs w:val="18"/>
                <w:lang w:val="en-GB"/>
              </w:rPr>
              <w:t>according to voting rights carried by their shares;</w:t>
            </w:r>
          </w:p>
        </w:tc>
      </w:tr>
      <w:tr w:rsidR="009C0A84" w:rsidRPr="00DC392B" w14:paraId="59D2B093" w14:textId="63623DD9" w:rsidTr="009C0A84">
        <w:trPr>
          <w:trHeight w:val="20"/>
        </w:trPr>
        <w:tc>
          <w:tcPr>
            <w:tcW w:w="2500" w:type="pct"/>
          </w:tcPr>
          <w:p w14:paraId="7345DA40" w14:textId="45B4BD34" w:rsidR="009C0A84" w:rsidRPr="002D73A0" w:rsidRDefault="009C0A84" w:rsidP="002D73A0">
            <w:pPr>
              <w:numPr>
                <w:ilvl w:val="0"/>
                <w:numId w:val="1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lastRenderedPageBreak/>
              <w:t>gauti ABĮ 18 straipsnio 1 dalyje nurodytą informaciją apie Bendrovę;</w:t>
            </w:r>
          </w:p>
        </w:tc>
        <w:tc>
          <w:tcPr>
            <w:tcW w:w="2500" w:type="pct"/>
          </w:tcPr>
          <w:p w14:paraId="4AEBAABD" w14:textId="2775162F" w:rsidR="009C0A84" w:rsidRPr="00B2053B" w:rsidRDefault="009C0A84" w:rsidP="002D73A0">
            <w:pPr>
              <w:numPr>
                <w:ilvl w:val="0"/>
                <w:numId w:val="2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receive information on the Company specified in Article 18(1) of the Law on Companies;</w:t>
            </w:r>
          </w:p>
        </w:tc>
      </w:tr>
      <w:tr w:rsidR="009C0A84" w:rsidRPr="00DC392B" w14:paraId="094CE920" w14:textId="4E01E6A2" w:rsidTr="009C0A84">
        <w:trPr>
          <w:trHeight w:val="20"/>
        </w:trPr>
        <w:tc>
          <w:tcPr>
            <w:tcW w:w="2500" w:type="pct"/>
          </w:tcPr>
          <w:p w14:paraId="02CCE3D4" w14:textId="73B5B239" w:rsidR="009C0A84" w:rsidRPr="002D73A0" w:rsidRDefault="009C0A84" w:rsidP="002D73A0">
            <w:pPr>
              <w:numPr>
                <w:ilvl w:val="0"/>
                <w:numId w:val="1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kreiptis į teismą su ieškiniu, prašydami atlyginti Bendrovei žalą, kuri susidarė dėl Bendrovės vadovo ir </w:t>
            </w:r>
            <w:r w:rsidR="00E67247">
              <w:rPr>
                <w:rFonts w:ascii="Arial" w:eastAsia="Times New Roman" w:hAnsi="Arial" w:cs="Arial"/>
                <w:sz w:val="18"/>
                <w:szCs w:val="18"/>
              </w:rPr>
              <w:t>V</w:t>
            </w:r>
            <w:r w:rsidRPr="002D73A0">
              <w:rPr>
                <w:rFonts w:ascii="Arial" w:eastAsia="Times New Roman" w:hAnsi="Arial" w:cs="Arial"/>
                <w:sz w:val="18"/>
                <w:szCs w:val="18"/>
              </w:rPr>
              <w:t>aldybos narių pareigų, nustatytų šiame ir kituose įstatymuose, taip pat Bendrovės įstatuose, nevykdymo ar netinkamo vykdymo, taip pat kitais įstatymų nustatytais atvejais;</w:t>
            </w:r>
          </w:p>
        </w:tc>
        <w:tc>
          <w:tcPr>
            <w:tcW w:w="2500" w:type="pct"/>
          </w:tcPr>
          <w:p w14:paraId="39F9A3C0" w14:textId="51E0E29D" w:rsidR="009C0A84" w:rsidRPr="00B2053B" w:rsidRDefault="009C0A84" w:rsidP="002D73A0">
            <w:pPr>
              <w:numPr>
                <w:ilvl w:val="0"/>
                <w:numId w:val="2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refer to the court with a claim requesting to redress damage incurred by the Company resulting from non-feasance or malfeasance by the head of the Company and members of the Board of their duties prescribed by the Law on Companies and other laws and the Articles of Association of the Company, as well as in other cases laid down by laws;</w:t>
            </w:r>
          </w:p>
        </w:tc>
      </w:tr>
      <w:tr w:rsidR="009C0A84" w:rsidRPr="00DC392B" w14:paraId="77AD8B16" w14:textId="390BE0DB" w:rsidTr="009C0A84">
        <w:trPr>
          <w:trHeight w:val="20"/>
        </w:trPr>
        <w:tc>
          <w:tcPr>
            <w:tcW w:w="2500" w:type="pct"/>
          </w:tcPr>
          <w:p w14:paraId="66983170" w14:textId="1C8326C0" w:rsidR="009C0A84" w:rsidRPr="002D73A0" w:rsidRDefault="009C0A84" w:rsidP="002D73A0">
            <w:pPr>
              <w:numPr>
                <w:ilvl w:val="0"/>
                <w:numId w:val="1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gauti Lietuvos Respublikos finansinių priemonių rinkų įstatymo 89 straipsnio 6 dalyje nurodytą informaciją apie akcinę bendrovę, kurios akcijomis leista prekiauti reguliuojamoje rinkoje.</w:t>
            </w:r>
          </w:p>
        </w:tc>
        <w:tc>
          <w:tcPr>
            <w:tcW w:w="2500" w:type="pct"/>
          </w:tcPr>
          <w:p w14:paraId="17BDFED0" w14:textId="3B627D33" w:rsidR="009C0A84" w:rsidRPr="00B2053B" w:rsidRDefault="009C0A84" w:rsidP="002D73A0">
            <w:pPr>
              <w:numPr>
                <w:ilvl w:val="0"/>
                <w:numId w:val="2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receive information about the public limited liability company, shares of which are admitted to trading on a regulated market, indicated in Article 89(6) of the Law of the Republic of Lithuania on Markets in Financial Instruments.</w:t>
            </w:r>
          </w:p>
        </w:tc>
      </w:tr>
      <w:tr w:rsidR="009C0A84" w:rsidRPr="00DC392B" w14:paraId="2FEBF9DD" w14:textId="6EE52F73" w:rsidTr="009C0A84">
        <w:trPr>
          <w:trHeight w:val="20"/>
        </w:trPr>
        <w:tc>
          <w:tcPr>
            <w:tcW w:w="2500" w:type="pct"/>
          </w:tcPr>
          <w:p w14:paraId="57BDD41C" w14:textId="77777777" w:rsidR="009C0A84" w:rsidRPr="002D73A0" w:rsidRDefault="009C0A84" w:rsidP="002D73A0">
            <w:pPr>
              <w:pStyle w:val="LT2"/>
              <w:spacing w:after="0"/>
              <w:rPr>
                <w:rFonts w:cs="Arial"/>
                <w:b/>
                <w:szCs w:val="18"/>
              </w:rPr>
            </w:pPr>
            <w:r w:rsidRPr="002D73A0">
              <w:rPr>
                <w:rFonts w:cs="Arial"/>
                <w:szCs w:val="18"/>
              </w:rPr>
              <w:t>Bendrovės akcininkai turi ir kitas įstatymuose, kituose teisės aktuose, šiuose įstatuose numatytas turtines ir neturtines teises.</w:t>
            </w:r>
          </w:p>
          <w:p w14:paraId="287F1F99" w14:textId="77777777" w:rsidR="009C0A84" w:rsidRPr="002D73A0" w:rsidRDefault="009C0A84" w:rsidP="002D73A0">
            <w:pPr>
              <w:spacing w:after="0" w:line="240" w:lineRule="exact"/>
              <w:ind w:firstLine="567"/>
              <w:jc w:val="both"/>
              <w:outlineLvl w:val="1"/>
              <w:rPr>
                <w:rFonts w:ascii="Arial" w:eastAsia="Times New Roman" w:hAnsi="Arial" w:cs="Arial"/>
                <w:b/>
                <w:sz w:val="18"/>
                <w:szCs w:val="18"/>
              </w:rPr>
            </w:pPr>
          </w:p>
        </w:tc>
        <w:tc>
          <w:tcPr>
            <w:tcW w:w="2500" w:type="pct"/>
          </w:tcPr>
          <w:p w14:paraId="695A5053" w14:textId="249D180E"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b/>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Shareholders of the Company shall also have other property and non-property rights provided for in laws, other legal acts, these Articles of Association.</w:t>
            </w:r>
          </w:p>
        </w:tc>
      </w:tr>
      <w:tr w:rsidR="009C0A84" w:rsidRPr="00DC392B" w14:paraId="69A50DD5" w14:textId="48C8829A" w:rsidTr="009C0A84">
        <w:trPr>
          <w:trHeight w:val="20"/>
        </w:trPr>
        <w:tc>
          <w:tcPr>
            <w:tcW w:w="2500" w:type="pct"/>
          </w:tcPr>
          <w:p w14:paraId="0ADD5F7E" w14:textId="77777777" w:rsidR="009C0A84" w:rsidRPr="002D73A0" w:rsidRDefault="009C0A84" w:rsidP="002D73A0">
            <w:pPr>
              <w:pStyle w:val="LT1"/>
              <w:spacing w:after="0"/>
            </w:pPr>
            <w:r w:rsidRPr="002D73A0">
              <w:t>Bendrovės organai</w:t>
            </w:r>
          </w:p>
        </w:tc>
        <w:tc>
          <w:tcPr>
            <w:tcW w:w="2500" w:type="pct"/>
          </w:tcPr>
          <w:p w14:paraId="4F4730DA" w14:textId="1285395D"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Bodies of the Company</w:t>
            </w:r>
          </w:p>
        </w:tc>
      </w:tr>
      <w:tr w:rsidR="009C0A84" w:rsidRPr="00DC392B" w14:paraId="22E05853" w14:textId="7929EC0A" w:rsidTr="009C0A84">
        <w:trPr>
          <w:trHeight w:val="20"/>
        </w:trPr>
        <w:tc>
          <w:tcPr>
            <w:tcW w:w="2500" w:type="pct"/>
          </w:tcPr>
          <w:p w14:paraId="7C1092E5" w14:textId="1ACAE78A" w:rsidR="009C0A84" w:rsidRPr="002D73A0" w:rsidRDefault="009C0A84" w:rsidP="002D73A0">
            <w:pPr>
              <w:pStyle w:val="LT2"/>
              <w:spacing w:after="0"/>
              <w:rPr>
                <w:rFonts w:cs="Arial"/>
                <w:szCs w:val="18"/>
              </w:rPr>
            </w:pPr>
            <w:r w:rsidRPr="002D73A0">
              <w:rPr>
                <w:rFonts w:cs="Arial"/>
                <w:szCs w:val="18"/>
              </w:rPr>
              <w:t xml:space="preserve">Bendrovės organai yra Visuotinis </w:t>
            </w:r>
            <w:r w:rsidR="00274138">
              <w:rPr>
                <w:rFonts w:cs="Arial"/>
                <w:szCs w:val="18"/>
              </w:rPr>
              <w:t xml:space="preserve">akcininkų </w:t>
            </w:r>
            <w:r w:rsidRPr="002D73A0">
              <w:rPr>
                <w:rFonts w:cs="Arial"/>
                <w:szCs w:val="18"/>
              </w:rPr>
              <w:t>susirinkimas, Valdyba ir Bendrovės vadovas – Generalinis direktorius.</w:t>
            </w:r>
          </w:p>
        </w:tc>
        <w:tc>
          <w:tcPr>
            <w:tcW w:w="2500" w:type="pct"/>
          </w:tcPr>
          <w:p w14:paraId="58513B76" w14:textId="40298706"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 xml:space="preserve">Bodies of the Company shall be </w:t>
            </w:r>
            <w:r w:rsidR="005B6251" w:rsidRPr="00B2053B">
              <w:rPr>
                <w:rFonts w:ascii="Arial" w:hAnsi="Arial" w:cs="Arial"/>
                <w:sz w:val="18"/>
                <w:szCs w:val="18"/>
                <w:lang w:val="en-GB"/>
              </w:rPr>
              <w:t xml:space="preserve">the </w:t>
            </w:r>
            <w:r w:rsidR="005B6251">
              <w:rPr>
                <w:rFonts w:ascii="Arial" w:hAnsi="Arial" w:cs="Arial"/>
                <w:sz w:val="18"/>
                <w:szCs w:val="18"/>
                <w:lang w:val="en-GB"/>
              </w:rPr>
              <w:t>G</w:t>
            </w:r>
            <w:r w:rsidR="005B6251" w:rsidRPr="00B2053B">
              <w:rPr>
                <w:rFonts w:ascii="Arial" w:hAnsi="Arial" w:cs="Arial"/>
                <w:sz w:val="18"/>
                <w:szCs w:val="18"/>
                <w:lang w:val="en-GB"/>
              </w:rPr>
              <w:t xml:space="preserve">eneral </w:t>
            </w:r>
            <w:r w:rsidR="005B6251">
              <w:rPr>
                <w:rFonts w:ascii="Arial" w:hAnsi="Arial" w:cs="Arial"/>
                <w:sz w:val="18"/>
                <w:szCs w:val="18"/>
                <w:lang w:val="en-GB"/>
              </w:rPr>
              <w:t>M</w:t>
            </w:r>
            <w:r w:rsidR="005B6251" w:rsidRPr="00B2053B">
              <w:rPr>
                <w:rFonts w:ascii="Arial" w:hAnsi="Arial" w:cs="Arial"/>
                <w:sz w:val="18"/>
                <w:szCs w:val="18"/>
                <w:lang w:val="en-GB"/>
              </w:rPr>
              <w:t xml:space="preserve">eeting of </w:t>
            </w:r>
            <w:r w:rsidR="005B6251">
              <w:rPr>
                <w:rFonts w:ascii="Arial" w:hAnsi="Arial" w:cs="Arial"/>
                <w:sz w:val="18"/>
                <w:szCs w:val="18"/>
                <w:lang w:val="en-GB"/>
              </w:rPr>
              <w:t>S</w:t>
            </w:r>
            <w:r w:rsidR="005B6251" w:rsidRPr="00B2053B">
              <w:rPr>
                <w:rFonts w:ascii="Arial" w:hAnsi="Arial" w:cs="Arial"/>
                <w:sz w:val="18"/>
                <w:szCs w:val="18"/>
                <w:lang w:val="en-GB"/>
              </w:rPr>
              <w:t>hareholders</w:t>
            </w:r>
            <w:r w:rsidR="009C0A84" w:rsidRPr="00B2053B">
              <w:rPr>
                <w:rFonts w:ascii="Arial" w:hAnsi="Arial" w:cs="Arial"/>
                <w:sz w:val="18"/>
                <w:szCs w:val="18"/>
                <w:lang w:val="en-GB"/>
              </w:rPr>
              <w:t xml:space="preserve">, the Board and the head of the Company – the </w:t>
            </w:r>
            <w:r w:rsidR="00FC3F85">
              <w:rPr>
                <w:rFonts w:ascii="Arial" w:hAnsi="Arial" w:cs="Arial"/>
                <w:sz w:val="18"/>
                <w:szCs w:val="18"/>
                <w:lang w:val="en-GB"/>
              </w:rPr>
              <w:t>General Manager</w:t>
            </w:r>
            <w:r w:rsidR="009C0A84" w:rsidRPr="00B2053B">
              <w:rPr>
                <w:rFonts w:ascii="Arial" w:hAnsi="Arial" w:cs="Arial"/>
                <w:sz w:val="18"/>
                <w:szCs w:val="18"/>
                <w:lang w:val="en-GB"/>
              </w:rPr>
              <w:t>.</w:t>
            </w:r>
            <w:r w:rsidR="005B6251">
              <w:rPr>
                <w:rFonts w:ascii="Arial" w:hAnsi="Arial" w:cs="Arial"/>
                <w:sz w:val="18"/>
                <w:szCs w:val="18"/>
                <w:lang w:val="en-GB"/>
              </w:rPr>
              <w:t xml:space="preserve"> </w:t>
            </w:r>
          </w:p>
        </w:tc>
      </w:tr>
      <w:tr w:rsidR="009C0A84" w:rsidRPr="00DC392B" w14:paraId="5B8FAA66" w14:textId="3F62F336" w:rsidTr="009C0A84">
        <w:trPr>
          <w:trHeight w:val="20"/>
        </w:trPr>
        <w:tc>
          <w:tcPr>
            <w:tcW w:w="2500" w:type="pct"/>
          </w:tcPr>
          <w:p w14:paraId="13A928D2" w14:textId="77777777" w:rsidR="009C0A84" w:rsidRPr="002D73A0" w:rsidRDefault="009C0A84" w:rsidP="002D73A0">
            <w:pPr>
              <w:pStyle w:val="LT2"/>
              <w:spacing w:after="0"/>
              <w:rPr>
                <w:rFonts w:cs="Arial"/>
                <w:szCs w:val="18"/>
              </w:rPr>
            </w:pPr>
            <w:r w:rsidRPr="002D73A0">
              <w:rPr>
                <w:rFonts w:cs="Arial"/>
                <w:szCs w:val="18"/>
              </w:rPr>
              <w:t>Aukščiausiasis Bendrovės organas yra Visuotinis susirinkimas.</w:t>
            </w:r>
          </w:p>
        </w:tc>
        <w:tc>
          <w:tcPr>
            <w:tcW w:w="2500" w:type="pct"/>
          </w:tcPr>
          <w:p w14:paraId="5219342F" w14:textId="3E089703"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 xml:space="preserve">The supreme body of the Company shall be </w:t>
            </w:r>
            <w:r w:rsidR="005B6251" w:rsidRPr="00B2053B">
              <w:rPr>
                <w:rFonts w:ascii="Arial" w:hAnsi="Arial" w:cs="Arial"/>
                <w:sz w:val="18"/>
                <w:szCs w:val="18"/>
                <w:lang w:val="en-GB"/>
              </w:rPr>
              <w:t xml:space="preserve">the </w:t>
            </w:r>
            <w:r w:rsidR="005B6251">
              <w:rPr>
                <w:rFonts w:ascii="Arial" w:hAnsi="Arial" w:cs="Arial"/>
                <w:sz w:val="18"/>
                <w:szCs w:val="18"/>
                <w:lang w:val="en-GB"/>
              </w:rPr>
              <w:t>G</w:t>
            </w:r>
            <w:r w:rsidR="005B6251" w:rsidRPr="00B2053B">
              <w:rPr>
                <w:rFonts w:ascii="Arial" w:hAnsi="Arial" w:cs="Arial"/>
                <w:sz w:val="18"/>
                <w:szCs w:val="18"/>
                <w:lang w:val="en-GB"/>
              </w:rPr>
              <w:t xml:space="preserve">eneral </w:t>
            </w:r>
            <w:r w:rsidR="005B6251">
              <w:rPr>
                <w:rFonts w:ascii="Arial" w:hAnsi="Arial" w:cs="Arial"/>
                <w:sz w:val="18"/>
                <w:szCs w:val="18"/>
                <w:lang w:val="en-GB"/>
              </w:rPr>
              <w:t>M</w:t>
            </w:r>
            <w:r w:rsidR="005B6251" w:rsidRPr="00B2053B">
              <w:rPr>
                <w:rFonts w:ascii="Arial" w:hAnsi="Arial" w:cs="Arial"/>
                <w:sz w:val="18"/>
                <w:szCs w:val="18"/>
                <w:lang w:val="en-GB"/>
              </w:rPr>
              <w:t xml:space="preserve">eeting of </w:t>
            </w:r>
            <w:r w:rsidR="005B6251">
              <w:rPr>
                <w:rFonts w:ascii="Arial" w:hAnsi="Arial" w:cs="Arial"/>
                <w:sz w:val="18"/>
                <w:szCs w:val="18"/>
                <w:lang w:val="en-GB"/>
              </w:rPr>
              <w:t>S</w:t>
            </w:r>
            <w:r w:rsidR="005B6251" w:rsidRPr="00B2053B">
              <w:rPr>
                <w:rFonts w:ascii="Arial" w:hAnsi="Arial" w:cs="Arial"/>
                <w:sz w:val="18"/>
                <w:szCs w:val="18"/>
                <w:lang w:val="en-GB"/>
              </w:rPr>
              <w:t>hareholders</w:t>
            </w:r>
            <w:r w:rsidR="009C0A84" w:rsidRPr="00B2053B">
              <w:rPr>
                <w:rFonts w:ascii="Arial" w:hAnsi="Arial" w:cs="Arial"/>
                <w:sz w:val="18"/>
                <w:szCs w:val="18"/>
                <w:lang w:val="en-GB"/>
              </w:rPr>
              <w:t>.</w:t>
            </w:r>
          </w:p>
        </w:tc>
      </w:tr>
      <w:tr w:rsidR="009C0A84" w:rsidRPr="00DC392B" w14:paraId="6C3AB16E" w14:textId="2BF3D98D" w:rsidTr="009C0A84">
        <w:trPr>
          <w:trHeight w:val="20"/>
        </w:trPr>
        <w:tc>
          <w:tcPr>
            <w:tcW w:w="2500" w:type="pct"/>
          </w:tcPr>
          <w:p w14:paraId="3188E80B" w14:textId="77777777" w:rsidR="009C0A84" w:rsidRPr="002D73A0" w:rsidRDefault="009C0A84" w:rsidP="002D73A0">
            <w:pPr>
              <w:pStyle w:val="LT2"/>
              <w:spacing w:after="0"/>
              <w:rPr>
                <w:rFonts w:cs="Arial"/>
                <w:szCs w:val="18"/>
              </w:rPr>
            </w:pPr>
            <w:r w:rsidRPr="002D73A0">
              <w:rPr>
                <w:rFonts w:cs="Arial"/>
                <w:szCs w:val="18"/>
              </w:rPr>
              <w:t>Stebėtojų taryba Bendrovėje nesudaroma.</w:t>
            </w:r>
          </w:p>
        </w:tc>
        <w:tc>
          <w:tcPr>
            <w:tcW w:w="2500" w:type="pct"/>
          </w:tcPr>
          <w:p w14:paraId="44EDADF8" w14:textId="6A962142"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No Supervisory Board shall be formed in the Company.</w:t>
            </w:r>
            <w:r w:rsidR="005B6251">
              <w:rPr>
                <w:rFonts w:ascii="Arial" w:hAnsi="Arial" w:cs="Arial"/>
                <w:sz w:val="18"/>
                <w:szCs w:val="18"/>
                <w:lang w:val="en-GB"/>
              </w:rPr>
              <w:t xml:space="preserve"> </w:t>
            </w:r>
          </w:p>
        </w:tc>
      </w:tr>
      <w:tr w:rsidR="009C0A84" w:rsidRPr="00DC392B" w14:paraId="2FF0C4AA" w14:textId="6D37E253" w:rsidTr="009C0A84">
        <w:trPr>
          <w:trHeight w:val="20"/>
        </w:trPr>
        <w:tc>
          <w:tcPr>
            <w:tcW w:w="2500" w:type="pct"/>
          </w:tcPr>
          <w:p w14:paraId="22B5B516" w14:textId="77777777" w:rsidR="009C0A84" w:rsidRPr="002D73A0" w:rsidRDefault="009C0A84" w:rsidP="002D73A0">
            <w:pPr>
              <w:pStyle w:val="LT2"/>
              <w:spacing w:after="0"/>
              <w:rPr>
                <w:rFonts w:cs="Arial"/>
                <w:szCs w:val="18"/>
              </w:rPr>
            </w:pPr>
            <w:r w:rsidRPr="002D73A0">
              <w:rPr>
                <w:rFonts w:cs="Arial"/>
                <w:szCs w:val="18"/>
              </w:rPr>
              <w:t>Bendrovės organai privalo veikti tik Bendrovės ir jos akcininkų naudai, laikytis įstatymų bei kitų teisės aktų, taip pat vadovautis šiais įstatais.</w:t>
            </w:r>
          </w:p>
        </w:tc>
        <w:tc>
          <w:tcPr>
            <w:tcW w:w="2500" w:type="pct"/>
          </w:tcPr>
          <w:p w14:paraId="13F28530" w14:textId="12A2CC0A"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Bodies of the Company must act only for the benefit of the Company and its shareholders, comply with laws and other legal acts, also follow these Articles of Association.</w:t>
            </w:r>
          </w:p>
        </w:tc>
      </w:tr>
      <w:tr w:rsidR="009C0A84" w:rsidRPr="00DC392B" w14:paraId="48E36CF8" w14:textId="59EC3FCD" w:rsidTr="009C0A84">
        <w:trPr>
          <w:trHeight w:val="20"/>
        </w:trPr>
        <w:tc>
          <w:tcPr>
            <w:tcW w:w="2500" w:type="pct"/>
          </w:tcPr>
          <w:p w14:paraId="42B58606" w14:textId="3D3B9F54" w:rsidR="009C0A84" w:rsidRPr="002D73A0" w:rsidRDefault="009C0A84" w:rsidP="002D73A0">
            <w:pPr>
              <w:pStyle w:val="LT2"/>
              <w:spacing w:after="0"/>
              <w:rPr>
                <w:rFonts w:cs="Arial"/>
                <w:szCs w:val="18"/>
              </w:rPr>
            </w:pPr>
            <w:r w:rsidRPr="002D73A0">
              <w:rPr>
                <w:rFonts w:cs="Arial"/>
                <w:szCs w:val="18"/>
              </w:rPr>
              <w:t>Bendrovės valdymo organų nariai vykdydami savo veiklą turi pareigą vengti interesų konfliktų, o jiems kilus – imtis teisės aktuose ir Bendrovės vidaus dokumentuose numatytų priemonių kilusių interesų konfliktų suvaldymui.</w:t>
            </w:r>
          </w:p>
        </w:tc>
        <w:tc>
          <w:tcPr>
            <w:tcW w:w="2500" w:type="pct"/>
          </w:tcPr>
          <w:p w14:paraId="5758929C" w14:textId="0A7A515C"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Members of the governance bodies of the Company, in performance of their activities, shall be obliged to avoid conflicts of interest, and, if they appear, take measures provided for in legal acts and corporate documents of the Company to manage conflicts of interest.</w:t>
            </w:r>
          </w:p>
        </w:tc>
      </w:tr>
      <w:tr w:rsidR="009C0A84" w:rsidRPr="00DC392B" w14:paraId="2C84E6DC" w14:textId="7BFD3D2A" w:rsidTr="009C0A84">
        <w:trPr>
          <w:trHeight w:val="20"/>
        </w:trPr>
        <w:tc>
          <w:tcPr>
            <w:tcW w:w="2500" w:type="pct"/>
          </w:tcPr>
          <w:p w14:paraId="1F80D555" w14:textId="50D8B5AF" w:rsidR="009C0A84" w:rsidRPr="002D73A0" w:rsidRDefault="009C0A84" w:rsidP="002D73A0">
            <w:pPr>
              <w:pStyle w:val="LT2"/>
              <w:spacing w:after="0"/>
              <w:rPr>
                <w:rFonts w:cs="Arial"/>
                <w:szCs w:val="18"/>
              </w:rPr>
            </w:pPr>
            <w:r w:rsidRPr="002D73A0">
              <w:rPr>
                <w:rFonts w:cs="Arial"/>
                <w:szCs w:val="18"/>
              </w:rPr>
              <w:t>Kiekvienas kandidatas į Valdybos narius ar Generalinio direktoriaus pareigas privalo pranešti jį renkančiam organui, kur ir kokias pareigas jis eina, kaip jo kita veikla yra susijusi su Bendrove ir su Bendrove susijusiais kitais juridiniais asmenimis.</w:t>
            </w:r>
          </w:p>
        </w:tc>
        <w:tc>
          <w:tcPr>
            <w:tcW w:w="2500" w:type="pct"/>
          </w:tcPr>
          <w:p w14:paraId="3D2073F0" w14:textId="14AA91C9"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Each candidate for the office of a member of the Board or the </w:t>
            </w:r>
            <w:r w:rsidR="005B6251">
              <w:rPr>
                <w:rFonts w:ascii="Arial" w:hAnsi="Arial" w:cs="Arial"/>
                <w:sz w:val="18"/>
                <w:szCs w:val="18"/>
                <w:lang w:val="en-GB"/>
              </w:rPr>
              <w:t>General Manager</w:t>
            </w:r>
            <w:r w:rsidR="009C0A84" w:rsidRPr="00B2053B">
              <w:rPr>
                <w:rFonts w:ascii="Arial" w:hAnsi="Arial" w:cs="Arial"/>
                <w:sz w:val="18"/>
                <w:szCs w:val="18"/>
                <w:lang w:val="en-GB"/>
              </w:rPr>
              <w:t xml:space="preserve"> must notify the body electing him where and what offices he holds, how his other activities relate to the Company and other legal entities related to the Company.</w:t>
            </w:r>
          </w:p>
        </w:tc>
      </w:tr>
      <w:tr w:rsidR="009C0A84" w:rsidRPr="00DC392B" w14:paraId="7382D2F1" w14:textId="210C8572" w:rsidTr="009C0A84">
        <w:trPr>
          <w:trHeight w:val="20"/>
        </w:trPr>
        <w:tc>
          <w:tcPr>
            <w:tcW w:w="2500" w:type="pct"/>
          </w:tcPr>
          <w:p w14:paraId="01995C9E" w14:textId="6A24D56A" w:rsidR="009C0A84" w:rsidRPr="002D73A0" w:rsidRDefault="009C0A84" w:rsidP="002D73A0">
            <w:pPr>
              <w:pStyle w:val="LT1"/>
              <w:spacing w:after="0"/>
            </w:pPr>
            <w:r w:rsidRPr="002D73A0">
              <w:t xml:space="preserve">Visuotinis </w:t>
            </w:r>
            <w:r w:rsidR="00274138">
              <w:t xml:space="preserve">akcininkų </w:t>
            </w:r>
            <w:r w:rsidRPr="002D73A0">
              <w:t>susirinkimas</w:t>
            </w:r>
          </w:p>
        </w:tc>
        <w:tc>
          <w:tcPr>
            <w:tcW w:w="2500" w:type="pct"/>
          </w:tcPr>
          <w:p w14:paraId="78683649" w14:textId="23CB22B3"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bCs/>
                <w:sz w:val="18"/>
                <w:szCs w:val="18"/>
                <w:lang w:val="en-GB"/>
              </w:rPr>
            </w:pPr>
            <w:r w:rsidRPr="00B2053B">
              <w:rPr>
                <w:rFonts w:ascii="Arial" w:hAnsi="Arial" w:cs="Arial"/>
                <w:b/>
                <w:sz w:val="18"/>
                <w:szCs w:val="18"/>
                <w:lang w:val="en-GB"/>
              </w:rPr>
              <w:t>General Meeting</w:t>
            </w:r>
            <w:r w:rsidR="000E2946">
              <w:rPr>
                <w:rFonts w:ascii="Arial" w:hAnsi="Arial" w:cs="Arial"/>
                <w:b/>
                <w:sz w:val="18"/>
                <w:szCs w:val="18"/>
                <w:lang w:val="en-GB"/>
              </w:rPr>
              <w:t xml:space="preserve"> of Shareholder</w:t>
            </w:r>
          </w:p>
        </w:tc>
      </w:tr>
      <w:tr w:rsidR="009C0A84" w:rsidRPr="00DC392B" w14:paraId="38305582" w14:textId="50F7807C" w:rsidTr="009C0A84">
        <w:trPr>
          <w:trHeight w:val="20"/>
        </w:trPr>
        <w:tc>
          <w:tcPr>
            <w:tcW w:w="2500" w:type="pct"/>
          </w:tcPr>
          <w:p w14:paraId="7CE35492" w14:textId="2E3B628C" w:rsidR="009C0A84" w:rsidRPr="002D73A0" w:rsidRDefault="009C0A84" w:rsidP="002D73A0">
            <w:pPr>
              <w:pStyle w:val="LT2"/>
              <w:spacing w:after="0"/>
              <w:rPr>
                <w:rFonts w:cs="Arial"/>
                <w:szCs w:val="18"/>
              </w:rPr>
            </w:pPr>
            <w:r w:rsidRPr="002D73A0">
              <w:rPr>
                <w:rFonts w:cs="Arial"/>
                <w:szCs w:val="18"/>
              </w:rPr>
              <w:t xml:space="preserve">Visuotinis </w:t>
            </w:r>
            <w:r w:rsidR="00274138">
              <w:rPr>
                <w:rFonts w:cs="Arial"/>
                <w:szCs w:val="18"/>
              </w:rPr>
              <w:t xml:space="preserve">akcininkų </w:t>
            </w:r>
            <w:r w:rsidRPr="002D73A0">
              <w:rPr>
                <w:rFonts w:cs="Arial"/>
                <w:szCs w:val="18"/>
              </w:rPr>
              <w:t>susirinkimas yra aukščiausias Bendrovės organas, turintis išimtinę kompetenciją:</w:t>
            </w:r>
          </w:p>
        </w:tc>
        <w:tc>
          <w:tcPr>
            <w:tcW w:w="2500" w:type="pct"/>
          </w:tcPr>
          <w:p w14:paraId="4208F987" w14:textId="390F6DE0"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 xml:space="preserve">The </w:t>
            </w:r>
            <w:r w:rsidR="005B6251">
              <w:rPr>
                <w:rFonts w:ascii="Arial" w:hAnsi="Arial" w:cs="Arial"/>
                <w:sz w:val="18"/>
                <w:szCs w:val="18"/>
                <w:lang w:val="en-GB"/>
              </w:rPr>
              <w:t>G</w:t>
            </w:r>
            <w:r w:rsidR="005B6251" w:rsidRPr="00B2053B">
              <w:rPr>
                <w:rFonts w:ascii="Arial" w:hAnsi="Arial" w:cs="Arial"/>
                <w:sz w:val="18"/>
                <w:szCs w:val="18"/>
                <w:lang w:val="en-GB"/>
              </w:rPr>
              <w:t xml:space="preserve">eneral </w:t>
            </w:r>
            <w:r w:rsidR="005B6251">
              <w:rPr>
                <w:rFonts w:ascii="Arial" w:hAnsi="Arial" w:cs="Arial"/>
                <w:sz w:val="18"/>
                <w:szCs w:val="18"/>
                <w:lang w:val="en-GB"/>
              </w:rPr>
              <w:t>M</w:t>
            </w:r>
            <w:r w:rsidR="005B6251" w:rsidRPr="00B2053B">
              <w:rPr>
                <w:rFonts w:ascii="Arial" w:hAnsi="Arial" w:cs="Arial"/>
                <w:sz w:val="18"/>
                <w:szCs w:val="18"/>
                <w:lang w:val="en-GB"/>
              </w:rPr>
              <w:t xml:space="preserve">eeting of </w:t>
            </w:r>
            <w:r w:rsidR="005B6251">
              <w:rPr>
                <w:rFonts w:ascii="Arial" w:hAnsi="Arial" w:cs="Arial"/>
                <w:sz w:val="18"/>
                <w:szCs w:val="18"/>
                <w:lang w:val="en-GB"/>
              </w:rPr>
              <w:t>S</w:t>
            </w:r>
            <w:r w:rsidR="005B6251" w:rsidRPr="00B2053B">
              <w:rPr>
                <w:rFonts w:ascii="Arial" w:hAnsi="Arial" w:cs="Arial"/>
                <w:sz w:val="18"/>
                <w:szCs w:val="18"/>
                <w:lang w:val="en-GB"/>
              </w:rPr>
              <w:t xml:space="preserve">hareholders </w:t>
            </w:r>
            <w:r w:rsidR="009C0A84" w:rsidRPr="00B2053B">
              <w:rPr>
                <w:rFonts w:ascii="Arial" w:hAnsi="Arial" w:cs="Arial"/>
                <w:sz w:val="18"/>
                <w:szCs w:val="18"/>
                <w:lang w:val="en-GB"/>
              </w:rPr>
              <w:t>shall be the supreme body of the Company, having exclusive competence:</w:t>
            </w:r>
          </w:p>
        </w:tc>
      </w:tr>
      <w:tr w:rsidR="009C0A84" w:rsidRPr="00DC392B" w14:paraId="7814D362" w14:textId="6D5979C5" w:rsidTr="009C0A84">
        <w:trPr>
          <w:trHeight w:val="20"/>
        </w:trPr>
        <w:tc>
          <w:tcPr>
            <w:tcW w:w="2500" w:type="pct"/>
          </w:tcPr>
          <w:p w14:paraId="314D286E" w14:textId="335C29EA"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keisti Bendrovės įstatus, išskyrus ABĮ numatytus atvejus;</w:t>
            </w:r>
          </w:p>
        </w:tc>
        <w:tc>
          <w:tcPr>
            <w:tcW w:w="2500" w:type="pct"/>
          </w:tcPr>
          <w:p w14:paraId="1CA17095" w14:textId="2ABBCE90"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amend the Articles of Association of the Company, except in the cases provided for in the Law on Companies;</w:t>
            </w:r>
          </w:p>
        </w:tc>
      </w:tr>
      <w:tr w:rsidR="009C0A84" w:rsidRPr="00DC392B" w14:paraId="22AE8D1B" w14:textId="7868BAE6" w:rsidTr="009C0A84">
        <w:trPr>
          <w:trHeight w:val="20"/>
        </w:trPr>
        <w:tc>
          <w:tcPr>
            <w:tcW w:w="2500" w:type="pct"/>
          </w:tcPr>
          <w:p w14:paraId="51FE451F"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keisti Bendrovės buveinę;</w:t>
            </w:r>
          </w:p>
        </w:tc>
        <w:tc>
          <w:tcPr>
            <w:tcW w:w="2500" w:type="pct"/>
          </w:tcPr>
          <w:p w14:paraId="64D7014A" w14:textId="01F03565"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change the address of the registered office of the Company;</w:t>
            </w:r>
          </w:p>
        </w:tc>
      </w:tr>
      <w:tr w:rsidR="009C0A84" w:rsidRPr="00DC392B" w14:paraId="3BAC57A9" w14:textId="275957EA" w:rsidTr="009C0A84">
        <w:trPr>
          <w:trHeight w:val="20"/>
        </w:trPr>
        <w:tc>
          <w:tcPr>
            <w:tcW w:w="2500" w:type="pct"/>
          </w:tcPr>
          <w:p w14:paraId="1D680C4B" w14:textId="71C0CC06"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rinkti Valdybos narius ir nustatyti jiems atlygį;</w:t>
            </w:r>
          </w:p>
        </w:tc>
        <w:tc>
          <w:tcPr>
            <w:tcW w:w="2500" w:type="pct"/>
          </w:tcPr>
          <w:p w14:paraId="298E724B" w14:textId="773D1750"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elect Board members and fix their remuneration;</w:t>
            </w:r>
          </w:p>
        </w:tc>
      </w:tr>
      <w:tr w:rsidR="009C0A84" w:rsidRPr="00DC392B" w14:paraId="23F0C32B" w14:textId="58C36942" w:rsidTr="009C0A84">
        <w:trPr>
          <w:trHeight w:val="20"/>
        </w:trPr>
        <w:tc>
          <w:tcPr>
            <w:tcW w:w="2500" w:type="pct"/>
          </w:tcPr>
          <w:p w14:paraId="5DABD3FF"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atšaukti Valdybą ar jos narius;</w:t>
            </w:r>
          </w:p>
        </w:tc>
        <w:tc>
          <w:tcPr>
            <w:tcW w:w="2500" w:type="pct"/>
          </w:tcPr>
          <w:p w14:paraId="5BA9E3CA" w14:textId="7DB45E08"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remove the Board or its members;</w:t>
            </w:r>
          </w:p>
        </w:tc>
      </w:tr>
      <w:tr w:rsidR="009C0A84" w:rsidRPr="00DC392B" w14:paraId="3E38349B" w14:textId="1F949BEB" w:rsidTr="009C0A84">
        <w:trPr>
          <w:trHeight w:val="20"/>
        </w:trPr>
        <w:tc>
          <w:tcPr>
            <w:tcW w:w="2500" w:type="pct"/>
          </w:tcPr>
          <w:p w14:paraId="667C00D1"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rinkti ir atšaukti audito įmonę, nustatyti audito paslaugų apmokėjimo sąlygas;</w:t>
            </w:r>
          </w:p>
        </w:tc>
        <w:tc>
          <w:tcPr>
            <w:tcW w:w="2500" w:type="pct"/>
          </w:tcPr>
          <w:p w14:paraId="232E508D" w14:textId="0B886780"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elect and remove the audit firm, to determine terms and conditions for payment of audit services;</w:t>
            </w:r>
          </w:p>
        </w:tc>
      </w:tr>
      <w:tr w:rsidR="009C0A84" w:rsidRPr="00DC392B" w14:paraId="77EF6CDC" w14:textId="42D50451" w:rsidTr="009C0A84">
        <w:trPr>
          <w:trHeight w:val="20"/>
        </w:trPr>
        <w:tc>
          <w:tcPr>
            <w:tcW w:w="2500" w:type="pct"/>
          </w:tcPr>
          <w:p w14:paraId="0D47009E"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lastRenderedPageBreak/>
              <w:t>priimti sprendimą dėl Bendrovės atlygio politikos patvirtinimo;</w:t>
            </w:r>
          </w:p>
        </w:tc>
        <w:tc>
          <w:tcPr>
            <w:tcW w:w="2500" w:type="pct"/>
          </w:tcPr>
          <w:p w14:paraId="01138221" w14:textId="0AF74017"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on approval of the Company’s remuneration policy;</w:t>
            </w:r>
          </w:p>
        </w:tc>
      </w:tr>
      <w:tr w:rsidR="009C0A84" w:rsidRPr="00DC392B" w14:paraId="4E6F2B67" w14:textId="6473D246" w:rsidTr="009C0A84">
        <w:trPr>
          <w:trHeight w:val="20"/>
        </w:trPr>
        <w:tc>
          <w:tcPr>
            <w:tcW w:w="2500" w:type="pct"/>
          </w:tcPr>
          <w:p w14:paraId="37302E5B"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nustatyti Bendrovės išleidžiamų akcijų klasę, skaičių, nominalią vertę ir minimalią emisijos kainą;</w:t>
            </w:r>
          </w:p>
        </w:tc>
        <w:tc>
          <w:tcPr>
            <w:tcW w:w="2500" w:type="pct"/>
          </w:tcPr>
          <w:p w14:paraId="4A56C0AA" w14:textId="4A627ABC"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determine the class, number, nominal value and the minimal issue price of the shares to be issued by the Company;</w:t>
            </w:r>
          </w:p>
        </w:tc>
      </w:tr>
      <w:tr w:rsidR="009C0A84" w:rsidRPr="00DC392B" w14:paraId="67CFF464" w14:textId="7D2A1B03" w:rsidTr="009C0A84">
        <w:trPr>
          <w:trHeight w:val="20"/>
        </w:trPr>
        <w:tc>
          <w:tcPr>
            <w:tcW w:w="2500" w:type="pct"/>
          </w:tcPr>
          <w:p w14:paraId="19E10029"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konvertuoti Bendrovės vienos klasės akcijas į kitos, tvirtinti akcijų konvertavimo tvarkos aprašą;</w:t>
            </w:r>
          </w:p>
        </w:tc>
        <w:tc>
          <w:tcPr>
            <w:tcW w:w="2500" w:type="pct"/>
          </w:tcPr>
          <w:p w14:paraId="535B3973" w14:textId="3F0B69F8"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convert the Company’s shares of one class to those of another class, to approve the description of the share conversion procedure;</w:t>
            </w:r>
          </w:p>
        </w:tc>
      </w:tr>
      <w:tr w:rsidR="009C0A84" w:rsidRPr="00DC392B" w14:paraId="2F834593" w14:textId="6DB7D840" w:rsidTr="009C0A84">
        <w:trPr>
          <w:trHeight w:val="20"/>
        </w:trPr>
        <w:tc>
          <w:tcPr>
            <w:tcW w:w="2500" w:type="pct"/>
          </w:tcPr>
          <w:p w14:paraId="2FDF95D1"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keisti Bendrovės išleistų tos pačios klasės akcijų skaičių ir akcijos nominalią vertę, nekeičiant įstatinio kapitalo dydžio;</w:t>
            </w:r>
          </w:p>
        </w:tc>
        <w:tc>
          <w:tcPr>
            <w:tcW w:w="2500" w:type="pct"/>
          </w:tcPr>
          <w:p w14:paraId="40F00989" w14:textId="33ED299C"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change the number of shares of the same class issued by the Company and the nominal value of a share, without changing the amount of the authorized capital;</w:t>
            </w:r>
          </w:p>
        </w:tc>
      </w:tr>
      <w:tr w:rsidR="009C0A84" w:rsidRPr="00DC392B" w14:paraId="536CD143" w14:textId="53AA9107" w:rsidTr="009C0A84">
        <w:trPr>
          <w:trHeight w:val="20"/>
        </w:trPr>
        <w:tc>
          <w:tcPr>
            <w:tcW w:w="2500" w:type="pct"/>
          </w:tcPr>
          <w:p w14:paraId="5A10D94A"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tvirtinti metinį finansinių atskaitų rinkinį;</w:t>
            </w:r>
          </w:p>
        </w:tc>
        <w:tc>
          <w:tcPr>
            <w:tcW w:w="2500" w:type="pct"/>
          </w:tcPr>
          <w:p w14:paraId="518AA597" w14:textId="2C620955"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approve a set of annual financial statements;</w:t>
            </w:r>
          </w:p>
        </w:tc>
      </w:tr>
      <w:tr w:rsidR="009C0A84" w:rsidRPr="00DC392B" w14:paraId="1C98134B" w14:textId="4EFF68D9" w:rsidTr="009C0A84">
        <w:trPr>
          <w:trHeight w:val="20"/>
        </w:trPr>
        <w:tc>
          <w:tcPr>
            <w:tcW w:w="2500" w:type="pct"/>
          </w:tcPr>
          <w:p w14:paraId="10A4C7F7"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dėl pelno (nuostolių) paskirstymo;</w:t>
            </w:r>
          </w:p>
        </w:tc>
        <w:tc>
          <w:tcPr>
            <w:tcW w:w="2500" w:type="pct"/>
          </w:tcPr>
          <w:p w14:paraId="37662240" w14:textId="480CDC8B"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on the distribution of profit/loss;</w:t>
            </w:r>
          </w:p>
        </w:tc>
      </w:tr>
      <w:tr w:rsidR="009C0A84" w:rsidRPr="00DC392B" w14:paraId="6810B88E" w14:textId="643CCDC9" w:rsidTr="009C0A84">
        <w:trPr>
          <w:trHeight w:val="20"/>
        </w:trPr>
        <w:tc>
          <w:tcPr>
            <w:tcW w:w="2500" w:type="pct"/>
          </w:tcPr>
          <w:p w14:paraId="1128DF71"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dėl rezervų sudarymo, naudojimo, sumažinimo ir naikinimo;</w:t>
            </w:r>
          </w:p>
        </w:tc>
        <w:tc>
          <w:tcPr>
            <w:tcW w:w="2500" w:type="pct"/>
          </w:tcPr>
          <w:p w14:paraId="0BAF7E60" w14:textId="45323034"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take a decision on the </w:t>
            </w:r>
            <w:r w:rsidR="005E3604">
              <w:rPr>
                <w:rFonts w:ascii="Arial" w:hAnsi="Arial" w:cs="Arial"/>
                <w:sz w:val="18"/>
                <w:szCs w:val="18"/>
                <w:lang w:val="en-GB"/>
              </w:rPr>
              <w:t>creation</w:t>
            </w:r>
            <w:r w:rsidRPr="00B2053B">
              <w:rPr>
                <w:rFonts w:ascii="Arial" w:hAnsi="Arial" w:cs="Arial"/>
                <w:sz w:val="18"/>
                <w:szCs w:val="18"/>
                <w:lang w:val="en-GB"/>
              </w:rPr>
              <w:t>, use, reduction and liquidation of reserves;</w:t>
            </w:r>
          </w:p>
        </w:tc>
      </w:tr>
      <w:tr w:rsidR="009C0A84" w:rsidRPr="00DC392B" w14:paraId="61B13F19" w14:textId="668FE0FF" w:rsidTr="009C0A84">
        <w:trPr>
          <w:trHeight w:val="20"/>
        </w:trPr>
        <w:tc>
          <w:tcPr>
            <w:tcW w:w="2500" w:type="pct"/>
          </w:tcPr>
          <w:p w14:paraId="64851CDD"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tvirtinti tarpinių finansinių ataskaitų rinkinį, sudarytą siekiant priimti sprendimą dėl dividendų už trumpesnį negu finansiniai metai laikotarpį skyrimo;</w:t>
            </w:r>
          </w:p>
        </w:tc>
        <w:tc>
          <w:tcPr>
            <w:tcW w:w="2500" w:type="pct"/>
          </w:tcPr>
          <w:p w14:paraId="38B7725A" w14:textId="29727524"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approve a set of interim financial statements drawn up for the purpose of adoption of a decision on the allocation of dividends for a period shorter than the financial year;</w:t>
            </w:r>
          </w:p>
        </w:tc>
      </w:tr>
      <w:tr w:rsidR="009C0A84" w:rsidRPr="00DC392B" w14:paraId="787A72A2" w14:textId="70AAA6C2" w:rsidTr="009C0A84">
        <w:trPr>
          <w:trHeight w:val="20"/>
        </w:trPr>
        <w:tc>
          <w:tcPr>
            <w:tcW w:w="2500" w:type="pct"/>
          </w:tcPr>
          <w:p w14:paraId="67CE82BD"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dėl dividendų už trumpesnį negu finansiniai metai laikotarpį skyrimo;</w:t>
            </w:r>
          </w:p>
        </w:tc>
        <w:tc>
          <w:tcPr>
            <w:tcW w:w="2500" w:type="pct"/>
          </w:tcPr>
          <w:p w14:paraId="5DCC45EE" w14:textId="2704B86D"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on the allocation of dividends for a period shorter than the financial year;</w:t>
            </w:r>
          </w:p>
        </w:tc>
      </w:tr>
      <w:tr w:rsidR="009C0A84" w:rsidRPr="00DC392B" w14:paraId="0DAA89AA" w14:textId="00A39335" w:rsidTr="009C0A84">
        <w:trPr>
          <w:trHeight w:val="20"/>
        </w:trPr>
        <w:tc>
          <w:tcPr>
            <w:tcW w:w="2500" w:type="pct"/>
          </w:tcPr>
          <w:p w14:paraId="0C8CB939"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išleisti konvertuojamąsias obligacijas;</w:t>
            </w:r>
          </w:p>
        </w:tc>
        <w:tc>
          <w:tcPr>
            <w:tcW w:w="2500" w:type="pct"/>
          </w:tcPr>
          <w:p w14:paraId="1E530045" w14:textId="7175F176"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to take a decision on the issue of convertible </w:t>
            </w:r>
            <w:r w:rsidR="005E3604">
              <w:rPr>
                <w:rFonts w:ascii="Arial" w:hAnsi="Arial" w:cs="Arial"/>
                <w:sz w:val="18"/>
                <w:szCs w:val="18"/>
                <w:lang w:val="en-GB"/>
              </w:rPr>
              <w:t>bonds</w:t>
            </w:r>
            <w:r w:rsidRPr="00B2053B">
              <w:rPr>
                <w:rFonts w:ascii="Arial" w:hAnsi="Arial" w:cs="Arial"/>
                <w:sz w:val="18"/>
                <w:szCs w:val="18"/>
                <w:lang w:val="en-GB"/>
              </w:rPr>
              <w:t>;</w:t>
            </w:r>
          </w:p>
        </w:tc>
      </w:tr>
      <w:tr w:rsidR="009C0A84" w:rsidRPr="00DC392B" w14:paraId="7D47C6F9" w14:textId="713E0A64" w:rsidTr="009C0A84">
        <w:trPr>
          <w:trHeight w:val="20"/>
        </w:trPr>
        <w:tc>
          <w:tcPr>
            <w:tcW w:w="2500" w:type="pct"/>
          </w:tcPr>
          <w:p w14:paraId="626FFCF2"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atšaukti visiems akcininkams pirmumo teisę įsigyti konkrečios emisijos Bendrovės akcijų ar konvertuojamųjų obligacijų;</w:t>
            </w:r>
          </w:p>
        </w:tc>
        <w:tc>
          <w:tcPr>
            <w:tcW w:w="2500" w:type="pct"/>
          </w:tcPr>
          <w:p w14:paraId="742193ED" w14:textId="244A4EBE"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to take a decision to withdraw the pre-emption right of all shareholders in acquiring the shares or convertible </w:t>
            </w:r>
            <w:r w:rsidR="008B393A">
              <w:rPr>
                <w:rFonts w:ascii="Arial" w:hAnsi="Arial" w:cs="Arial"/>
                <w:sz w:val="18"/>
                <w:szCs w:val="18"/>
                <w:lang w:val="en-GB"/>
              </w:rPr>
              <w:t>bonds</w:t>
            </w:r>
            <w:r w:rsidRPr="00B2053B">
              <w:rPr>
                <w:rFonts w:ascii="Arial" w:hAnsi="Arial" w:cs="Arial"/>
                <w:sz w:val="18"/>
                <w:szCs w:val="18"/>
                <w:lang w:val="en-GB"/>
              </w:rPr>
              <w:t xml:space="preserve"> of the Company of a specific issue;</w:t>
            </w:r>
          </w:p>
        </w:tc>
      </w:tr>
      <w:tr w:rsidR="009C0A84" w:rsidRPr="00DC392B" w14:paraId="06B0A3C5" w14:textId="4734DB6A" w:rsidTr="009C0A84">
        <w:trPr>
          <w:trHeight w:val="20"/>
        </w:trPr>
        <w:tc>
          <w:tcPr>
            <w:tcW w:w="2500" w:type="pct"/>
          </w:tcPr>
          <w:p w14:paraId="45A93059"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padidinti įstatinį kapitalą;</w:t>
            </w:r>
          </w:p>
        </w:tc>
        <w:tc>
          <w:tcPr>
            <w:tcW w:w="2500" w:type="pct"/>
          </w:tcPr>
          <w:p w14:paraId="51D25623" w14:textId="38163EFD"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increase the authorized capital;</w:t>
            </w:r>
          </w:p>
        </w:tc>
      </w:tr>
      <w:tr w:rsidR="009C0A84" w:rsidRPr="00DC392B" w14:paraId="06CAA62D" w14:textId="0D3F5462" w:rsidTr="009C0A84">
        <w:trPr>
          <w:trHeight w:val="20"/>
        </w:trPr>
        <w:tc>
          <w:tcPr>
            <w:tcW w:w="2500" w:type="pct"/>
          </w:tcPr>
          <w:p w14:paraId="41878373" w14:textId="0C5FF01A"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sumažinti įstatinį kapitalą, išskyrus ABĮ numatytus atvejus;</w:t>
            </w:r>
          </w:p>
        </w:tc>
        <w:tc>
          <w:tcPr>
            <w:tcW w:w="2500" w:type="pct"/>
          </w:tcPr>
          <w:p w14:paraId="5194FB02" w14:textId="487B4986"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reduce the authorised capital, except in the cases provided for in the Law on Companies;</w:t>
            </w:r>
          </w:p>
        </w:tc>
      </w:tr>
      <w:tr w:rsidR="009C0A84" w:rsidRPr="00DC392B" w14:paraId="20A12855" w14:textId="5B6E5989" w:rsidTr="009C0A84">
        <w:trPr>
          <w:trHeight w:val="20"/>
        </w:trPr>
        <w:tc>
          <w:tcPr>
            <w:tcW w:w="2500" w:type="pct"/>
          </w:tcPr>
          <w:p w14:paraId="2755C632"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Bendrovei įsigyti savų akcijų;</w:t>
            </w:r>
          </w:p>
        </w:tc>
        <w:tc>
          <w:tcPr>
            <w:tcW w:w="2500" w:type="pct"/>
          </w:tcPr>
          <w:p w14:paraId="336DC67F" w14:textId="3CC07CCF"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for Company to acquire its own shares;</w:t>
            </w:r>
          </w:p>
        </w:tc>
      </w:tr>
      <w:tr w:rsidR="009C0A84" w:rsidRPr="00DC392B" w14:paraId="2FF673F5" w14:textId="1564B4EE" w:rsidTr="009C0A84">
        <w:trPr>
          <w:trHeight w:val="20"/>
        </w:trPr>
        <w:tc>
          <w:tcPr>
            <w:tcW w:w="2500" w:type="pct"/>
          </w:tcPr>
          <w:p w14:paraId="6195193F"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dėl akcijų suteikimo Bendrovės darbuotojams ir (ar) organų nariams taisyklių patvirtinimo;</w:t>
            </w:r>
          </w:p>
        </w:tc>
        <w:tc>
          <w:tcPr>
            <w:tcW w:w="2500" w:type="pct"/>
          </w:tcPr>
          <w:p w14:paraId="537DCA2E" w14:textId="3F80F6F4"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on approval of the rules on granting shares to the Company’s employees and/or members of its bodies;</w:t>
            </w:r>
          </w:p>
        </w:tc>
      </w:tr>
      <w:tr w:rsidR="009C0A84" w:rsidRPr="00DC392B" w14:paraId="3EFBB664" w14:textId="1BC217A3" w:rsidTr="009C0A84">
        <w:trPr>
          <w:trHeight w:val="20"/>
        </w:trPr>
        <w:tc>
          <w:tcPr>
            <w:tcW w:w="2500" w:type="pct"/>
          </w:tcPr>
          <w:p w14:paraId="1CCB5154"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dėl Bendrovės reorganizavimo ar atskyrimo ir patvirtinti reorganizavimo ar atskyrimo sąlygas, išskyrus įstatymų numatytas išimtis;</w:t>
            </w:r>
          </w:p>
        </w:tc>
        <w:tc>
          <w:tcPr>
            <w:tcW w:w="2500" w:type="pct"/>
          </w:tcPr>
          <w:p w14:paraId="0011824A" w14:textId="3640E2E4"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on reorganisation or sp</w:t>
            </w:r>
            <w:r w:rsidR="00CB32FE">
              <w:rPr>
                <w:rFonts w:ascii="Arial" w:hAnsi="Arial" w:cs="Arial"/>
                <w:sz w:val="18"/>
                <w:szCs w:val="18"/>
                <w:lang w:val="en-GB"/>
              </w:rPr>
              <w:t>in</w:t>
            </w:r>
            <w:r w:rsidRPr="00B2053B">
              <w:rPr>
                <w:rFonts w:ascii="Arial" w:hAnsi="Arial" w:cs="Arial"/>
                <w:sz w:val="18"/>
                <w:szCs w:val="18"/>
                <w:lang w:val="en-GB"/>
              </w:rPr>
              <w:t>-off of the Company and to approve the terms of reorganisation or sp</w:t>
            </w:r>
            <w:r w:rsidR="00CB32FE">
              <w:rPr>
                <w:rFonts w:ascii="Arial" w:hAnsi="Arial" w:cs="Arial"/>
                <w:sz w:val="18"/>
                <w:szCs w:val="18"/>
                <w:lang w:val="en-GB"/>
              </w:rPr>
              <w:t>in</w:t>
            </w:r>
            <w:r w:rsidRPr="00B2053B">
              <w:rPr>
                <w:rFonts w:ascii="Arial" w:hAnsi="Arial" w:cs="Arial"/>
                <w:sz w:val="18"/>
                <w:szCs w:val="18"/>
                <w:lang w:val="en-GB"/>
              </w:rPr>
              <w:t>-off, save for the exceptions provided for in laws;</w:t>
            </w:r>
          </w:p>
        </w:tc>
      </w:tr>
      <w:tr w:rsidR="009C0A84" w:rsidRPr="00DC392B" w14:paraId="2ADF712E" w14:textId="3ABFFB98" w:rsidTr="009C0A84">
        <w:trPr>
          <w:trHeight w:val="20"/>
        </w:trPr>
        <w:tc>
          <w:tcPr>
            <w:tcW w:w="2500" w:type="pct"/>
          </w:tcPr>
          <w:p w14:paraId="599100FB"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pertvarkyti Bendrovę;</w:t>
            </w:r>
          </w:p>
        </w:tc>
        <w:tc>
          <w:tcPr>
            <w:tcW w:w="2500" w:type="pct"/>
          </w:tcPr>
          <w:p w14:paraId="7223BE39" w14:textId="6BC53E57"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transform the Company;</w:t>
            </w:r>
          </w:p>
        </w:tc>
      </w:tr>
      <w:tr w:rsidR="009C0A84" w:rsidRPr="00DC392B" w14:paraId="4C2E2B1D" w14:textId="60458D89" w:rsidTr="009C0A84">
        <w:trPr>
          <w:trHeight w:val="20"/>
        </w:trPr>
        <w:tc>
          <w:tcPr>
            <w:tcW w:w="2500" w:type="pct"/>
          </w:tcPr>
          <w:p w14:paraId="5905BCF0" w14:textId="7777777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restruktūrizuoti Bendrovę;</w:t>
            </w:r>
          </w:p>
        </w:tc>
        <w:tc>
          <w:tcPr>
            <w:tcW w:w="2500" w:type="pct"/>
          </w:tcPr>
          <w:p w14:paraId="6753B249" w14:textId="08F5730A"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restructure the Company;</w:t>
            </w:r>
          </w:p>
        </w:tc>
      </w:tr>
      <w:tr w:rsidR="009C0A84" w:rsidRPr="00DC392B" w14:paraId="786645D0" w14:textId="10EB7B7B" w:rsidTr="009C0A84">
        <w:trPr>
          <w:trHeight w:val="20"/>
        </w:trPr>
        <w:tc>
          <w:tcPr>
            <w:tcW w:w="2500" w:type="pct"/>
          </w:tcPr>
          <w:p w14:paraId="2238CEE7" w14:textId="578ADAE7"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priimti sprendimą likviduoti Bendrovę, atšaukti Bendrovės likvidavimą, išskyrus ABĮ numatytus atvejus;</w:t>
            </w:r>
          </w:p>
        </w:tc>
        <w:tc>
          <w:tcPr>
            <w:tcW w:w="2500" w:type="pct"/>
          </w:tcPr>
          <w:p w14:paraId="34ECD2CF" w14:textId="4B4AFB9B"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take a decision to liquidate the Company, to cancel liquidation of the Company, except in the cases provided for in the Law on Companies;</w:t>
            </w:r>
          </w:p>
        </w:tc>
      </w:tr>
      <w:tr w:rsidR="009C0A84" w:rsidRPr="00DC392B" w14:paraId="0A25FBCA" w14:textId="7C6020B8" w:rsidTr="009C0A84">
        <w:trPr>
          <w:trHeight w:val="20"/>
        </w:trPr>
        <w:tc>
          <w:tcPr>
            <w:tcW w:w="2500" w:type="pct"/>
          </w:tcPr>
          <w:p w14:paraId="06912ADC" w14:textId="04FCB85F"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rinkti ir atšaukti Bendrovės likvidatorių, išskyrus ABĮ numatytus atvejus;</w:t>
            </w:r>
          </w:p>
        </w:tc>
        <w:tc>
          <w:tcPr>
            <w:tcW w:w="2500" w:type="pct"/>
          </w:tcPr>
          <w:p w14:paraId="0ED424AA" w14:textId="16A35343" w:rsidR="009C0A84" w:rsidRPr="00B2053B" w:rsidRDefault="009C0A84" w:rsidP="002D73A0">
            <w:pPr>
              <w:numPr>
                <w:ilvl w:val="0"/>
                <w:numId w:val="2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to elect and remove the liquidator of the Company, except in the cases provided for in the Law on Companies;</w:t>
            </w:r>
          </w:p>
        </w:tc>
      </w:tr>
      <w:tr w:rsidR="009C0A84" w:rsidRPr="00DC392B" w14:paraId="1FC9AAF8" w14:textId="7B8F3DEF" w:rsidTr="009C0A84">
        <w:trPr>
          <w:trHeight w:val="20"/>
        </w:trPr>
        <w:tc>
          <w:tcPr>
            <w:tcW w:w="2500" w:type="pct"/>
          </w:tcPr>
          <w:p w14:paraId="6E391AE5" w14:textId="1E0BF02B" w:rsidR="009C0A84" w:rsidRPr="002D73A0" w:rsidRDefault="009C0A84" w:rsidP="002D73A0">
            <w:pPr>
              <w:numPr>
                <w:ilvl w:val="0"/>
                <w:numId w:val="2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priimti kitus teisės aktuose Visuotinio </w:t>
            </w:r>
            <w:r w:rsidR="00274138">
              <w:rPr>
                <w:rFonts w:ascii="Arial" w:eastAsia="Times New Roman" w:hAnsi="Arial" w:cs="Arial"/>
                <w:sz w:val="18"/>
                <w:szCs w:val="18"/>
              </w:rPr>
              <w:t xml:space="preserve">akcininkų </w:t>
            </w:r>
            <w:r w:rsidRPr="002D73A0">
              <w:rPr>
                <w:rFonts w:ascii="Arial" w:eastAsia="Times New Roman" w:hAnsi="Arial" w:cs="Arial"/>
                <w:sz w:val="18"/>
                <w:szCs w:val="18"/>
              </w:rPr>
              <w:t>susirinkimo išimtinei kompetencijai priskiriamus sprendimus.</w:t>
            </w:r>
          </w:p>
        </w:tc>
        <w:tc>
          <w:tcPr>
            <w:tcW w:w="2500" w:type="pct"/>
          </w:tcPr>
          <w:p w14:paraId="4147F229" w14:textId="031B6F67" w:rsidR="009C0A84" w:rsidRPr="00A36E3A" w:rsidRDefault="009C0A84" w:rsidP="00A36E3A">
            <w:pPr>
              <w:numPr>
                <w:ilvl w:val="0"/>
                <w:numId w:val="22"/>
              </w:numPr>
              <w:spacing w:after="0" w:line="240" w:lineRule="exact"/>
              <w:jc w:val="both"/>
              <w:outlineLvl w:val="1"/>
              <w:rPr>
                <w:rFonts w:ascii="Arial" w:hAnsi="Arial" w:cs="Arial"/>
                <w:sz w:val="18"/>
                <w:szCs w:val="18"/>
              </w:rPr>
            </w:pPr>
            <w:r w:rsidRPr="00B2053B">
              <w:rPr>
                <w:rFonts w:ascii="Arial" w:hAnsi="Arial" w:cs="Arial"/>
                <w:sz w:val="18"/>
                <w:szCs w:val="18"/>
                <w:lang w:val="en-GB"/>
              </w:rPr>
              <w:t xml:space="preserve">to take other decisions that legal acts assign to the exclusive competence of </w:t>
            </w:r>
            <w:r w:rsidR="002B27AD">
              <w:rPr>
                <w:rFonts w:ascii="Arial" w:hAnsi="Arial" w:cs="Arial"/>
                <w:sz w:val="18"/>
                <w:szCs w:val="18"/>
                <w:lang w:val="en-GB"/>
              </w:rPr>
              <w:t xml:space="preserve">the </w:t>
            </w:r>
            <w:r w:rsidR="00A36E3A" w:rsidRPr="00A36E3A">
              <w:rPr>
                <w:rFonts w:ascii="Arial" w:hAnsi="Arial" w:cs="Arial"/>
                <w:sz w:val="18"/>
                <w:szCs w:val="18"/>
              </w:rPr>
              <w:t xml:space="preserve">General </w:t>
            </w:r>
            <w:proofErr w:type="spellStart"/>
            <w:r w:rsidR="00A36E3A" w:rsidRPr="00A36E3A">
              <w:rPr>
                <w:rFonts w:ascii="Arial" w:hAnsi="Arial" w:cs="Arial"/>
                <w:sz w:val="18"/>
                <w:szCs w:val="18"/>
              </w:rPr>
              <w:t>Meeting</w:t>
            </w:r>
            <w:proofErr w:type="spellEnd"/>
            <w:r w:rsidR="00A36E3A" w:rsidRPr="00A36E3A">
              <w:rPr>
                <w:rFonts w:ascii="Arial" w:hAnsi="Arial" w:cs="Arial"/>
                <w:sz w:val="18"/>
                <w:szCs w:val="18"/>
              </w:rPr>
              <w:t xml:space="preserve"> </w:t>
            </w:r>
            <w:proofErr w:type="spellStart"/>
            <w:r w:rsidR="00A36E3A" w:rsidRPr="00A36E3A">
              <w:rPr>
                <w:rFonts w:ascii="Arial" w:hAnsi="Arial" w:cs="Arial"/>
                <w:sz w:val="18"/>
                <w:szCs w:val="18"/>
              </w:rPr>
              <w:t>of</w:t>
            </w:r>
            <w:proofErr w:type="spellEnd"/>
            <w:r w:rsidR="00A36E3A" w:rsidRPr="00A36E3A">
              <w:rPr>
                <w:rFonts w:ascii="Arial" w:hAnsi="Arial" w:cs="Arial"/>
                <w:sz w:val="18"/>
                <w:szCs w:val="18"/>
              </w:rPr>
              <w:t xml:space="preserve"> </w:t>
            </w:r>
            <w:proofErr w:type="spellStart"/>
            <w:r w:rsidR="00A36E3A" w:rsidRPr="00A36E3A">
              <w:rPr>
                <w:rFonts w:ascii="Arial" w:hAnsi="Arial" w:cs="Arial"/>
                <w:sz w:val="18"/>
                <w:szCs w:val="18"/>
              </w:rPr>
              <w:t>Shareholders</w:t>
            </w:r>
            <w:proofErr w:type="spellEnd"/>
            <w:r w:rsidRPr="00A36E3A">
              <w:rPr>
                <w:rFonts w:ascii="Arial" w:hAnsi="Arial" w:cs="Arial"/>
                <w:sz w:val="18"/>
                <w:szCs w:val="18"/>
                <w:lang w:val="en-GB"/>
              </w:rPr>
              <w:t>.</w:t>
            </w:r>
          </w:p>
        </w:tc>
      </w:tr>
      <w:tr w:rsidR="009C0A84" w:rsidRPr="00DC392B" w14:paraId="14338FB1" w14:textId="0021DDF3" w:rsidTr="009C0A84">
        <w:trPr>
          <w:trHeight w:val="20"/>
        </w:trPr>
        <w:tc>
          <w:tcPr>
            <w:tcW w:w="2500" w:type="pct"/>
          </w:tcPr>
          <w:p w14:paraId="16B0B59A" w14:textId="6E39CFED" w:rsidR="009C0A84" w:rsidRPr="002D73A0" w:rsidRDefault="009C0A84" w:rsidP="002D73A0">
            <w:pPr>
              <w:pStyle w:val="LT2"/>
              <w:spacing w:after="0"/>
              <w:rPr>
                <w:rFonts w:cs="Arial"/>
                <w:szCs w:val="18"/>
              </w:rPr>
            </w:pPr>
            <w:r w:rsidRPr="002D73A0">
              <w:rPr>
                <w:rFonts w:cs="Arial"/>
                <w:szCs w:val="18"/>
              </w:rPr>
              <w:t xml:space="preserve">Visuotinis </w:t>
            </w:r>
            <w:r w:rsidR="00274138">
              <w:rPr>
                <w:rFonts w:cs="Arial"/>
                <w:szCs w:val="18"/>
              </w:rPr>
              <w:t xml:space="preserve">akcininkų </w:t>
            </w:r>
            <w:r w:rsidRPr="002D73A0">
              <w:rPr>
                <w:rFonts w:cs="Arial"/>
                <w:szCs w:val="18"/>
              </w:rPr>
              <w:t xml:space="preserve">susirinkimas gali spręsti ir kitus klausimus, jei pagal ABĮ tai nepriskirta kitų </w:t>
            </w:r>
            <w:r w:rsidRPr="002D73A0">
              <w:rPr>
                <w:rFonts w:cs="Arial"/>
                <w:szCs w:val="18"/>
              </w:rPr>
              <w:lastRenderedPageBreak/>
              <w:t>Bendrovės organų kompetencijai ir jei pagal esmę tai nėra valdymo organų funkcijos.</w:t>
            </w:r>
          </w:p>
        </w:tc>
        <w:tc>
          <w:tcPr>
            <w:tcW w:w="2500" w:type="pct"/>
          </w:tcPr>
          <w:p w14:paraId="2E4C5898" w14:textId="6731E86E"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454614">
              <w:rPr>
                <w:rFonts w:ascii="Arial" w:hAnsi="Arial" w:cs="Arial"/>
                <w:sz w:val="18"/>
                <w:szCs w:val="18"/>
              </w:rPr>
              <w:lastRenderedPageBreak/>
              <w:t xml:space="preserve"> </w:t>
            </w:r>
            <w:r w:rsidR="002B27AD">
              <w:rPr>
                <w:rFonts w:ascii="Arial" w:hAnsi="Arial" w:cs="Arial"/>
                <w:sz w:val="18"/>
                <w:szCs w:val="18"/>
                <w:lang w:val="en-GB"/>
              </w:rPr>
              <w:t xml:space="preserve">The </w:t>
            </w:r>
            <w:r w:rsidR="002B27AD" w:rsidRPr="00A36E3A">
              <w:rPr>
                <w:rFonts w:ascii="Arial" w:hAnsi="Arial" w:cs="Arial"/>
                <w:sz w:val="18"/>
                <w:szCs w:val="18"/>
              </w:rPr>
              <w:t xml:space="preserve">General </w:t>
            </w:r>
            <w:proofErr w:type="spellStart"/>
            <w:r w:rsidR="002B27AD" w:rsidRPr="00A36E3A">
              <w:rPr>
                <w:rFonts w:ascii="Arial" w:hAnsi="Arial" w:cs="Arial"/>
                <w:sz w:val="18"/>
                <w:szCs w:val="18"/>
              </w:rPr>
              <w:t>Meeting</w:t>
            </w:r>
            <w:proofErr w:type="spellEnd"/>
            <w:r w:rsidR="002B27AD" w:rsidRPr="00A36E3A">
              <w:rPr>
                <w:rFonts w:ascii="Arial" w:hAnsi="Arial" w:cs="Arial"/>
                <w:sz w:val="18"/>
                <w:szCs w:val="18"/>
              </w:rPr>
              <w:t xml:space="preserve"> </w:t>
            </w:r>
            <w:proofErr w:type="spellStart"/>
            <w:r w:rsidR="002B27AD" w:rsidRPr="00A36E3A">
              <w:rPr>
                <w:rFonts w:ascii="Arial" w:hAnsi="Arial" w:cs="Arial"/>
                <w:sz w:val="18"/>
                <w:szCs w:val="18"/>
              </w:rPr>
              <w:t>of</w:t>
            </w:r>
            <w:proofErr w:type="spellEnd"/>
            <w:r w:rsidR="002B27AD" w:rsidRPr="00A36E3A">
              <w:rPr>
                <w:rFonts w:ascii="Arial" w:hAnsi="Arial" w:cs="Arial"/>
                <w:sz w:val="18"/>
                <w:szCs w:val="18"/>
              </w:rPr>
              <w:t xml:space="preserve"> </w:t>
            </w:r>
            <w:proofErr w:type="spellStart"/>
            <w:r w:rsidR="002B27AD" w:rsidRPr="00A36E3A">
              <w:rPr>
                <w:rFonts w:ascii="Arial" w:hAnsi="Arial" w:cs="Arial"/>
                <w:sz w:val="18"/>
                <w:szCs w:val="18"/>
              </w:rPr>
              <w:t>Shareholders</w:t>
            </w:r>
            <w:proofErr w:type="spellEnd"/>
            <w:r w:rsidR="002B27AD" w:rsidRPr="00B2053B">
              <w:rPr>
                <w:rFonts w:ascii="Arial" w:hAnsi="Arial" w:cs="Arial"/>
                <w:sz w:val="18"/>
                <w:szCs w:val="18"/>
                <w:lang w:val="en-GB"/>
              </w:rPr>
              <w:t xml:space="preserve"> </w:t>
            </w:r>
            <w:r w:rsidR="009C0A84" w:rsidRPr="00B2053B">
              <w:rPr>
                <w:rFonts w:ascii="Arial" w:hAnsi="Arial" w:cs="Arial"/>
                <w:sz w:val="18"/>
                <w:szCs w:val="18"/>
                <w:lang w:val="en-GB"/>
              </w:rPr>
              <w:t xml:space="preserve">can also decide on other issues if the Law on Companies </w:t>
            </w:r>
            <w:r w:rsidR="009C0A84" w:rsidRPr="00B2053B">
              <w:rPr>
                <w:rFonts w:ascii="Arial" w:hAnsi="Arial" w:cs="Arial"/>
                <w:sz w:val="18"/>
                <w:szCs w:val="18"/>
                <w:lang w:val="en-GB"/>
              </w:rPr>
              <w:lastRenderedPageBreak/>
              <w:t>does not assign them to the competence of other bodies of the Company and if according to their essence they are not functions of the management bodies of the Company.</w:t>
            </w:r>
          </w:p>
        </w:tc>
      </w:tr>
      <w:tr w:rsidR="009C0A84" w:rsidRPr="00DC392B" w14:paraId="6B448510" w14:textId="41EF843B" w:rsidTr="009C0A84">
        <w:trPr>
          <w:trHeight w:val="20"/>
        </w:trPr>
        <w:tc>
          <w:tcPr>
            <w:tcW w:w="2500" w:type="pct"/>
          </w:tcPr>
          <w:p w14:paraId="191C3C5D" w14:textId="5F5E6EDB" w:rsidR="009C0A84" w:rsidRPr="002D73A0" w:rsidRDefault="009C0A84" w:rsidP="002D73A0">
            <w:pPr>
              <w:pStyle w:val="LT2"/>
              <w:spacing w:after="0"/>
              <w:rPr>
                <w:rFonts w:cs="Arial"/>
                <w:szCs w:val="18"/>
              </w:rPr>
            </w:pPr>
            <w:r w:rsidRPr="002D73A0">
              <w:rPr>
                <w:rFonts w:cs="Arial"/>
                <w:szCs w:val="18"/>
              </w:rPr>
              <w:lastRenderedPageBreak/>
              <w:t xml:space="preserve">Visuotinis </w:t>
            </w:r>
            <w:r w:rsidR="00274138">
              <w:rPr>
                <w:rFonts w:cs="Arial"/>
                <w:szCs w:val="18"/>
              </w:rPr>
              <w:t xml:space="preserve">akcininkų </w:t>
            </w:r>
            <w:r w:rsidRPr="002D73A0">
              <w:rPr>
                <w:rFonts w:cs="Arial"/>
                <w:szCs w:val="18"/>
              </w:rPr>
              <w:t>susirinkimas neturi teisės pavesti kitiems Bendrovės organams spręsti jo kompetencijai priskirtų klausimų</w:t>
            </w:r>
          </w:p>
        </w:tc>
        <w:tc>
          <w:tcPr>
            <w:tcW w:w="2500" w:type="pct"/>
          </w:tcPr>
          <w:p w14:paraId="1CB09876" w14:textId="7FBC33F0"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w:t>
            </w:r>
            <w:r w:rsidR="002B27AD" w:rsidRPr="00A36E3A">
              <w:rPr>
                <w:rFonts w:ascii="Arial" w:hAnsi="Arial" w:cs="Arial"/>
                <w:sz w:val="18"/>
                <w:szCs w:val="18"/>
              </w:rPr>
              <w:t xml:space="preserve">General </w:t>
            </w:r>
            <w:proofErr w:type="spellStart"/>
            <w:r w:rsidR="002B27AD" w:rsidRPr="00A36E3A">
              <w:rPr>
                <w:rFonts w:ascii="Arial" w:hAnsi="Arial" w:cs="Arial"/>
                <w:sz w:val="18"/>
                <w:szCs w:val="18"/>
              </w:rPr>
              <w:t>Meeting</w:t>
            </w:r>
            <w:proofErr w:type="spellEnd"/>
            <w:r w:rsidR="002B27AD" w:rsidRPr="00A36E3A">
              <w:rPr>
                <w:rFonts w:ascii="Arial" w:hAnsi="Arial" w:cs="Arial"/>
                <w:sz w:val="18"/>
                <w:szCs w:val="18"/>
              </w:rPr>
              <w:t xml:space="preserve"> </w:t>
            </w:r>
            <w:proofErr w:type="spellStart"/>
            <w:r w:rsidR="002B27AD" w:rsidRPr="00A36E3A">
              <w:rPr>
                <w:rFonts w:ascii="Arial" w:hAnsi="Arial" w:cs="Arial"/>
                <w:sz w:val="18"/>
                <w:szCs w:val="18"/>
              </w:rPr>
              <w:t>of</w:t>
            </w:r>
            <w:proofErr w:type="spellEnd"/>
            <w:r w:rsidR="002B27AD" w:rsidRPr="00A36E3A">
              <w:rPr>
                <w:rFonts w:ascii="Arial" w:hAnsi="Arial" w:cs="Arial"/>
                <w:sz w:val="18"/>
                <w:szCs w:val="18"/>
              </w:rPr>
              <w:t xml:space="preserve"> </w:t>
            </w:r>
            <w:proofErr w:type="spellStart"/>
            <w:r w:rsidR="002B27AD" w:rsidRPr="00A36E3A">
              <w:rPr>
                <w:rFonts w:ascii="Arial" w:hAnsi="Arial" w:cs="Arial"/>
                <w:sz w:val="18"/>
                <w:szCs w:val="18"/>
              </w:rPr>
              <w:t>Shareholders</w:t>
            </w:r>
            <w:proofErr w:type="spellEnd"/>
            <w:r w:rsidR="002B27AD" w:rsidRPr="00B2053B">
              <w:rPr>
                <w:rFonts w:ascii="Arial" w:hAnsi="Arial" w:cs="Arial"/>
                <w:sz w:val="18"/>
                <w:szCs w:val="18"/>
                <w:lang w:val="en-GB"/>
              </w:rPr>
              <w:t xml:space="preserve"> </w:t>
            </w:r>
            <w:r w:rsidR="009C0A84" w:rsidRPr="00B2053B">
              <w:rPr>
                <w:rFonts w:ascii="Arial" w:hAnsi="Arial" w:cs="Arial"/>
                <w:sz w:val="18"/>
                <w:szCs w:val="18"/>
                <w:lang w:val="en-GB"/>
              </w:rPr>
              <w:t>does not have the right to assign solving issues assigned to its competence to any other bodies of the Company.</w:t>
            </w:r>
          </w:p>
        </w:tc>
      </w:tr>
      <w:tr w:rsidR="009C0A84" w:rsidRPr="00DC392B" w14:paraId="40BBBDBD" w14:textId="3DD5B637" w:rsidTr="009C0A84">
        <w:trPr>
          <w:trHeight w:val="20"/>
        </w:trPr>
        <w:tc>
          <w:tcPr>
            <w:tcW w:w="2500" w:type="pct"/>
          </w:tcPr>
          <w:p w14:paraId="3EB1A961" w14:textId="59C333ED" w:rsidR="009C0A84" w:rsidRPr="002D73A0" w:rsidRDefault="009C0A84" w:rsidP="002D73A0">
            <w:pPr>
              <w:pStyle w:val="LT2"/>
              <w:spacing w:after="0"/>
              <w:rPr>
                <w:rFonts w:cs="Arial"/>
                <w:szCs w:val="18"/>
              </w:rPr>
            </w:pPr>
            <w:r w:rsidRPr="002D73A0">
              <w:rPr>
                <w:rFonts w:cs="Arial"/>
                <w:szCs w:val="18"/>
              </w:rPr>
              <w:t xml:space="preserve">Visuotinio </w:t>
            </w:r>
            <w:r w:rsidR="00274138">
              <w:rPr>
                <w:rFonts w:cs="Arial"/>
                <w:szCs w:val="18"/>
              </w:rPr>
              <w:t xml:space="preserve">akcininkų </w:t>
            </w:r>
            <w:r w:rsidRPr="002D73A0">
              <w:rPr>
                <w:rFonts w:cs="Arial"/>
                <w:szCs w:val="18"/>
              </w:rPr>
              <w:t>susirinkimo šaukimo, sprendimų priėmimo ir įforminimo tvarką nustato ABĮ ir šie įstatai.</w:t>
            </w:r>
          </w:p>
        </w:tc>
        <w:tc>
          <w:tcPr>
            <w:tcW w:w="2500" w:type="pct"/>
          </w:tcPr>
          <w:p w14:paraId="4ABC4388" w14:textId="46FD34C1"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procedure for convening </w:t>
            </w:r>
            <w:r w:rsidR="0045306A">
              <w:rPr>
                <w:rFonts w:ascii="Arial" w:hAnsi="Arial" w:cs="Arial"/>
                <w:sz w:val="18"/>
                <w:szCs w:val="18"/>
                <w:lang w:val="en-GB"/>
              </w:rPr>
              <w:t>t</w:t>
            </w:r>
            <w:r w:rsidR="0045306A" w:rsidRPr="00B2053B">
              <w:rPr>
                <w:rFonts w:ascii="Arial" w:hAnsi="Arial" w:cs="Arial"/>
                <w:sz w:val="18"/>
                <w:szCs w:val="18"/>
                <w:lang w:val="en-GB"/>
              </w:rPr>
              <w:t xml:space="preserve">he </w:t>
            </w:r>
            <w:r w:rsidR="0045306A" w:rsidRPr="00A36E3A">
              <w:rPr>
                <w:rFonts w:ascii="Arial" w:hAnsi="Arial" w:cs="Arial"/>
                <w:sz w:val="18"/>
                <w:szCs w:val="18"/>
              </w:rPr>
              <w:t xml:space="preserve">General </w:t>
            </w:r>
            <w:proofErr w:type="spellStart"/>
            <w:r w:rsidR="0045306A" w:rsidRPr="00A36E3A">
              <w:rPr>
                <w:rFonts w:ascii="Arial" w:hAnsi="Arial" w:cs="Arial"/>
                <w:sz w:val="18"/>
                <w:szCs w:val="18"/>
              </w:rPr>
              <w:t>Meeting</w:t>
            </w:r>
            <w:proofErr w:type="spellEnd"/>
            <w:r w:rsidR="0045306A" w:rsidRPr="00A36E3A">
              <w:rPr>
                <w:rFonts w:ascii="Arial" w:hAnsi="Arial" w:cs="Arial"/>
                <w:sz w:val="18"/>
                <w:szCs w:val="18"/>
              </w:rPr>
              <w:t xml:space="preserve"> </w:t>
            </w:r>
            <w:proofErr w:type="spellStart"/>
            <w:r w:rsidR="0045306A" w:rsidRPr="00A36E3A">
              <w:rPr>
                <w:rFonts w:ascii="Arial" w:hAnsi="Arial" w:cs="Arial"/>
                <w:sz w:val="18"/>
                <w:szCs w:val="18"/>
              </w:rPr>
              <w:t>of</w:t>
            </w:r>
            <w:proofErr w:type="spellEnd"/>
            <w:r w:rsidR="0045306A" w:rsidRPr="00A36E3A">
              <w:rPr>
                <w:rFonts w:ascii="Arial" w:hAnsi="Arial" w:cs="Arial"/>
                <w:sz w:val="18"/>
                <w:szCs w:val="18"/>
              </w:rPr>
              <w:t xml:space="preserve"> </w:t>
            </w:r>
            <w:proofErr w:type="spellStart"/>
            <w:r w:rsidR="0045306A" w:rsidRPr="00A36E3A">
              <w:rPr>
                <w:rFonts w:ascii="Arial" w:hAnsi="Arial" w:cs="Arial"/>
                <w:sz w:val="18"/>
                <w:szCs w:val="18"/>
              </w:rPr>
              <w:t>Shareholders</w:t>
            </w:r>
            <w:proofErr w:type="spellEnd"/>
            <w:r w:rsidR="009C0A84" w:rsidRPr="00B2053B">
              <w:rPr>
                <w:rFonts w:ascii="Arial" w:hAnsi="Arial" w:cs="Arial"/>
                <w:sz w:val="18"/>
                <w:szCs w:val="18"/>
                <w:lang w:val="en-GB"/>
              </w:rPr>
              <w:t>, adoption and documentation of decisions is set in the Law on Companies and these Articles of Association.</w:t>
            </w:r>
          </w:p>
        </w:tc>
      </w:tr>
      <w:tr w:rsidR="009C0A84" w:rsidRPr="00DC392B" w14:paraId="04F253AB" w14:textId="3377934C" w:rsidTr="009C0A84">
        <w:trPr>
          <w:trHeight w:val="20"/>
        </w:trPr>
        <w:tc>
          <w:tcPr>
            <w:tcW w:w="2500" w:type="pct"/>
          </w:tcPr>
          <w:p w14:paraId="7D6ACAC8" w14:textId="2A475D65" w:rsidR="009C0A84" w:rsidRPr="002D73A0" w:rsidRDefault="009C0A84" w:rsidP="002D73A0">
            <w:pPr>
              <w:pStyle w:val="LT2"/>
              <w:spacing w:after="0"/>
              <w:rPr>
                <w:rFonts w:cs="Arial"/>
                <w:szCs w:val="18"/>
              </w:rPr>
            </w:pPr>
            <w:r w:rsidRPr="002D73A0">
              <w:rPr>
                <w:rFonts w:cs="Arial"/>
                <w:szCs w:val="18"/>
              </w:rPr>
              <w:t xml:space="preserve">Visuotinis </w:t>
            </w:r>
            <w:r w:rsidR="00274138">
              <w:rPr>
                <w:rFonts w:cs="Arial"/>
                <w:szCs w:val="18"/>
              </w:rPr>
              <w:t xml:space="preserve">akcininkų </w:t>
            </w:r>
            <w:r w:rsidRPr="002D73A0">
              <w:rPr>
                <w:rFonts w:cs="Arial"/>
                <w:szCs w:val="18"/>
              </w:rPr>
              <w:t xml:space="preserve">susirinkimas gali priimti sprendimus ir laikomas įvykusiu, jeigu jame dalyvauja akcininkai, kuriems priklausančios akcijos suteikia daugiau kaip 1/2 visų balsų. Jei kvorumo nėra, Visuotinis </w:t>
            </w:r>
            <w:r w:rsidR="00274138">
              <w:rPr>
                <w:rFonts w:cs="Arial"/>
                <w:szCs w:val="18"/>
              </w:rPr>
              <w:t xml:space="preserve">akcininkų </w:t>
            </w:r>
            <w:r w:rsidRPr="002D73A0">
              <w:rPr>
                <w:rFonts w:cs="Arial"/>
                <w:szCs w:val="18"/>
              </w:rPr>
              <w:t>susirinkimas laikomas neįvykusiu ir turi būti sušauktas pakartotinis Visuotinis susirinkimas, kuris turi teisę priimti sprendimus tik pagal neįvykusio Visuotinio</w:t>
            </w:r>
            <w:r w:rsidR="0064705D">
              <w:rPr>
                <w:rFonts w:cs="Arial"/>
                <w:szCs w:val="18"/>
              </w:rPr>
              <w:t xml:space="preserve"> akcininkų</w:t>
            </w:r>
            <w:r w:rsidRPr="002D73A0">
              <w:rPr>
                <w:rFonts w:cs="Arial"/>
                <w:szCs w:val="18"/>
              </w:rPr>
              <w:t xml:space="preserve"> susirinkimo darbotvarkę ir kuriam netaikomas kvorumo reikalavimas.</w:t>
            </w:r>
          </w:p>
        </w:tc>
        <w:tc>
          <w:tcPr>
            <w:tcW w:w="2500" w:type="pct"/>
          </w:tcPr>
          <w:p w14:paraId="0D5A8AC0" w14:textId="4769C71A"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w:t>
            </w:r>
            <w:r w:rsidR="0045306A" w:rsidRPr="00A36E3A">
              <w:rPr>
                <w:rFonts w:ascii="Arial" w:hAnsi="Arial" w:cs="Arial"/>
                <w:sz w:val="18"/>
                <w:szCs w:val="18"/>
              </w:rPr>
              <w:t xml:space="preserve">General </w:t>
            </w:r>
            <w:proofErr w:type="spellStart"/>
            <w:r w:rsidR="0045306A" w:rsidRPr="00A36E3A">
              <w:rPr>
                <w:rFonts w:ascii="Arial" w:hAnsi="Arial" w:cs="Arial"/>
                <w:sz w:val="18"/>
                <w:szCs w:val="18"/>
              </w:rPr>
              <w:t>Meeting</w:t>
            </w:r>
            <w:proofErr w:type="spellEnd"/>
            <w:r w:rsidR="0045306A" w:rsidRPr="00A36E3A">
              <w:rPr>
                <w:rFonts w:ascii="Arial" w:hAnsi="Arial" w:cs="Arial"/>
                <w:sz w:val="18"/>
                <w:szCs w:val="18"/>
              </w:rPr>
              <w:t xml:space="preserve"> </w:t>
            </w:r>
            <w:proofErr w:type="spellStart"/>
            <w:r w:rsidR="0045306A" w:rsidRPr="00A36E3A">
              <w:rPr>
                <w:rFonts w:ascii="Arial" w:hAnsi="Arial" w:cs="Arial"/>
                <w:sz w:val="18"/>
                <w:szCs w:val="18"/>
              </w:rPr>
              <w:t>of</w:t>
            </w:r>
            <w:proofErr w:type="spellEnd"/>
            <w:r w:rsidR="0045306A" w:rsidRPr="00A36E3A">
              <w:rPr>
                <w:rFonts w:ascii="Arial" w:hAnsi="Arial" w:cs="Arial"/>
                <w:sz w:val="18"/>
                <w:szCs w:val="18"/>
              </w:rPr>
              <w:t xml:space="preserve"> </w:t>
            </w:r>
            <w:proofErr w:type="spellStart"/>
            <w:r w:rsidR="0045306A" w:rsidRPr="00A36E3A">
              <w:rPr>
                <w:rFonts w:ascii="Arial" w:hAnsi="Arial" w:cs="Arial"/>
                <w:sz w:val="18"/>
                <w:szCs w:val="18"/>
              </w:rPr>
              <w:t>Shareholders</w:t>
            </w:r>
            <w:proofErr w:type="spellEnd"/>
            <w:r w:rsidR="0045306A" w:rsidRPr="00B2053B">
              <w:rPr>
                <w:rFonts w:ascii="Arial" w:hAnsi="Arial" w:cs="Arial"/>
                <w:sz w:val="18"/>
                <w:szCs w:val="18"/>
                <w:lang w:val="en-GB"/>
              </w:rPr>
              <w:t xml:space="preserve"> </w:t>
            </w:r>
            <w:r w:rsidR="009C0A84" w:rsidRPr="00B2053B">
              <w:rPr>
                <w:rFonts w:ascii="Arial" w:hAnsi="Arial" w:cs="Arial"/>
                <w:sz w:val="18"/>
                <w:szCs w:val="18"/>
                <w:lang w:val="en-GB"/>
              </w:rPr>
              <w:t xml:space="preserve">can take decisions and is deemed to have been held if it is attended by shareholders, whose shares entitle them to more than 1/2 of all the votes. If there is no quorum, </w:t>
            </w:r>
            <w:r w:rsidR="0045306A">
              <w:rPr>
                <w:rFonts w:ascii="Arial" w:hAnsi="Arial" w:cs="Arial"/>
                <w:sz w:val="18"/>
                <w:szCs w:val="18"/>
                <w:lang w:val="en-GB"/>
              </w:rPr>
              <w:t>t</w:t>
            </w:r>
            <w:r w:rsidR="0045306A" w:rsidRPr="00B2053B">
              <w:rPr>
                <w:rFonts w:ascii="Arial" w:hAnsi="Arial" w:cs="Arial"/>
                <w:sz w:val="18"/>
                <w:szCs w:val="18"/>
                <w:lang w:val="en-GB"/>
              </w:rPr>
              <w:t xml:space="preserve">he </w:t>
            </w:r>
            <w:r w:rsidR="0045306A" w:rsidRPr="00A36E3A">
              <w:rPr>
                <w:rFonts w:ascii="Arial" w:hAnsi="Arial" w:cs="Arial"/>
                <w:sz w:val="18"/>
                <w:szCs w:val="18"/>
              </w:rPr>
              <w:t xml:space="preserve">General </w:t>
            </w:r>
            <w:proofErr w:type="spellStart"/>
            <w:r w:rsidR="0045306A" w:rsidRPr="00A36E3A">
              <w:rPr>
                <w:rFonts w:ascii="Arial" w:hAnsi="Arial" w:cs="Arial"/>
                <w:sz w:val="18"/>
                <w:szCs w:val="18"/>
              </w:rPr>
              <w:t>Meeting</w:t>
            </w:r>
            <w:proofErr w:type="spellEnd"/>
            <w:r w:rsidR="0045306A" w:rsidRPr="00A36E3A">
              <w:rPr>
                <w:rFonts w:ascii="Arial" w:hAnsi="Arial" w:cs="Arial"/>
                <w:sz w:val="18"/>
                <w:szCs w:val="18"/>
              </w:rPr>
              <w:t xml:space="preserve"> </w:t>
            </w:r>
            <w:proofErr w:type="spellStart"/>
            <w:r w:rsidR="0045306A" w:rsidRPr="00A36E3A">
              <w:rPr>
                <w:rFonts w:ascii="Arial" w:hAnsi="Arial" w:cs="Arial"/>
                <w:sz w:val="18"/>
                <w:szCs w:val="18"/>
              </w:rPr>
              <w:t>of</w:t>
            </w:r>
            <w:proofErr w:type="spellEnd"/>
            <w:r w:rsidR="0045306A" w:rsidRPr="00A36E3A">
              <w:rPr>
                <w:rFonts w:ascii="Arial" w:hAnsi="Arial" w:cs="Arial"/>
                <w:sz w:val="18"/>
                <w:szCs w:val="18"/>
              </w:rPr>
              <w:t xml:space="preserve"> </w:t>
            </w:r>
            <w:proofErr w:type="spellStart"/>
            <w:r w:rsidR="0045306A" w:rsidRPr="00A36E3A">
              <w:rPr>
                <w:rFonts w:ascii="Arial" w:hAnsi="Arial" w:cs="Arial"/>
                <w:sz w:val="18"/>
                <w:szCs w:val="18"/>
              </w:rPr>
              <w:t>Shareholders</w:t>
            </w:r>
            <w:proofErr w:type="spellEnd"/>
            <w:r w:rsidR="0045306A" w:rsidRPr="00B2053B">
              <w:rPr>
                <w:rFonts w:ascii="Arial" w:hAnsi="Arial" w:cs="Arial"/>
                <w:sz w:val="18"/>
                <w:szCs w:val="18"/>
                <w:lang w:val="en-GB"/>
              </w:rPr>
              <w:t xml:space="preserve"> </w:t>
            </w:r>
            <w:r w:rsidR="009C0A84" w:rsidRPr="00B2053B">
              <w:rPr>
                <w:rFonts w:ascii="Arial" w:hAnsi="Arial" w:cs="Arial"/>
                <w:sz w:val="18"/>
                <w:szCs w:val="18"/>
                <w:lang w:val="en-GB"/>
              </w:rPr>
              <w:t xml:space="preserve">shall be considered failed and a repeat </w:t>
            </w:r>
            <w:r w:rsidR="0038654C">
              <w:rPr>
                <w:rFonts w:ascii="Arial" w:hAnsi="Arial" w:cs="Arial"/>
                <w:sz w:val="18"/>
                <w:szCs w:val="18"/>
                <w:lang w:val="en-GB"/>
              </w:rPr>
              <w:t>t</w:t>
            </w:r>
            <w:r w:rsidR="0038654C" w:rsidRPr="00B2053B">
              <w:rPr>
                <w:rFonts w:ascii="Arial" w:hAnsi="Arial" w:cs="Arial"/>
                <w:sz w:val="18"/>
                <w:szCs w:val="18"/>
                <w:lang w:val="en-GB"/>
              </w:rPr>
              <w:t xml:space="preserve">he </w:t>
            </w:r>
            <w:r w:rsidR="0038654C" w:rsidRPr="00A36E3A">
              <w:rPr>
                <w:rFonts w:ascii="Arial" w:hAnsi="Arial" w:cs="Arial"/>
                <w:sz w:val="18"/>
                <w:szCs w:val="18"/>
              </w:rPr>
              <w:t xml:space="preserve">General </w:t>
            </w:r>
            <w:proofErr w:type="spellStart"/>
            <w:r w:rsidR="0038654C" w:rsidRPr="00A36E3A">
              <w:rPr>
                <w:rFonts w:ascii="Arial" w:hAnsi="Arial" w:cs="Arial"/>
                <w:sz w:val="18"/>
                <w:szCs w:val="18"/>
              </w:rPr>
              <w:t>Meeting</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of</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Shareholders</w:t>
            </w:r>
            <w:proofErr w:type="spellEnd"/>
            <w:r w:rsidR="0038654C" w:rsidRPr="00B2053B">
              <w:rPr>
                <w:rFonts w:ascii="Arial" w:hAnsi="Arial" w:cs="Arial"/>
                <w:sz w:val="18"/>
                <w:szCs w:val="18"/>
                <w:lang w:val="en-GB"/>
              </w:rPr>
              <w:t xml:space="preserve"> </w:t>
            </w:r>
            <w:r w:rsidR="009C0A84" w:rsidRPr="00B2053B">
              <w:rPr>
                <w:rFonts w:ascii="Arial" w:hAnsi="Arial" w:cs="Arial"/>
                <w:sz w:val="18"/>
                <w:szCs w:val="18"/>
                <w:lang w:val="en-GB"/>
              </w:rPr>
              <w:t xml:space="preserve">must be convened, which has the right to take decisions only on items of the agenda of the failed </w:t>
            </w:r>
            <w:r w:rsidR="0038654C">
              <w:rPr>
                <w:rFonts w:ascii="Arial" w:hAnsi="Arial" w:cs="Arial"/>
                <w:sz w:val="18"/>
                <w:szCs w:val="18"/>
                <w:lang w:val="en-GB"/>
              </w:rPr>
              <w:t>t</w:t>
            </w:r>
            <w:r w:rsidR="0038654C" w:rsidRPr="00B2053B">
              <w:rPr>
                <w:rFonts w:ascii="Arial" w:hAnsi="Arial" w:cs="Arial"/>
                <w:sz w:val="18"/>
                <w:szCs w:val="18"/>
                <w:lang w:val="en-GB"/>
              </w:rPr>
              <w:t xml:space="preserve">he </w:t>
            </w:r>
            <w:r w:rsidR="0038654C" w:rsidRPr="00A36E3A">
              <w:rPr>
                <w:rFonts w:ascii="Arial" w:hAnsi="Arial" w:cs="Arial"/>
                <w:sz w:val="18"/>
                <w:szCs w:val="18"/>
              </w:rPr>
              <w:t xml:space="preserve">General </w:t>
            </w:r>
            <w:proofErr w:type="spellStart"/>
            <w:r w:rsidR="0038654C" w:rsidRPr="00A36E3A">
              <w:rPr>
                <w:rFonts w:ascii="Arial" w:hAnsi="Arial" w:cs="Arial"/>
                <w:sz w:val="18"/>
                <w:szCs w:val="18"/>
              </w:rPr>
              <w:t>Meeting</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of</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Shareholders</w:t>
            </w:r>
            <w:proofErr w:type="spellEnd"/>
            <w:r w:rsidR="0038654C" w:rsidRPr="00B2053B">
              <w:rPr>
                <w:rFonts w:ascii="Arial" w:hAnsi="Arial" w:cs="Arial"/>
                <w:sz w:val="18"/>
                <w:szCs w:val="18"/>
                <w:lang w:val="en-GB"/>
              </w:rPr>
              <w:t xml:space="preserve"> </w:t>
            </w:r>
            <w:r w:rsidR="009C0A84" w:rsidRPr="00B2053B">
              <w:rPr>
                <w:rFonts w:ascii="Arial" w:hAnsi="Arial" w:cs="Arial"/>
                <w:sz w:val="18"/>
                <w:szCs w:val="18"/>
                <w:lang w:val="en-GB"/>
              </w:rPr>
              <w:t>and which shall not be subject to the quorum requirement.</w:t>
            </w:r>
            <w:r w:rsidR="0038654C">
              <w:rPr>
                <w:rFonts w:ascii="Arial" w:hAnsi="Arial" w:cs="Arial"/>
                <w:sz w:val="18"/>
                <w:szCs w:val="18"/>
                <w:lang w:val="en-GB"/>
              </w:rPr>
              <w:t xml:space="preserve">  </w:t>
            </w:r>
          </w:p>
        </w:tc>
      </w:tr>
      <w:tr w:rsidR="009C0A84" w:rsidRPr="00DC392B" w14:paraId="60F179F9" w14:textId="6589ADCE" w:rsidTr="009C0A84">
        <w:trPr>
          <w:trHeight w:val="20"/>
        </w:trPr>
        <w:tc>
          <w:tcPr>
            <w:tcW w:w="2500" w:type="pct"/>
          </w:tcPr>
          <w:p w14:paraId="5F808815" w14:textId="30AC0109" w:rsidR="009C0A84" w:rsidRPr="002D73A0" w:rsidRDefault="009C0A84" w:rsidP="002D73A0">
            <w:pPr>
              <w:pStyle w:val="LT2"/>
              <w:spacing w:after="0"/>
              <w:rPr>
                <w:rFonts w:cs="Arial"/>
                <w:szCs w:val="18"/>
              </w:rPr>
            </w:pPr>
            <w:r w:rsidRPr="002D73A0">
              <w:rPr>
                <w:rFonts w:cs="Arial"/>
                <w:szCs w:val="18"/>
              </w:rPr>
              <w:t xml:space="preserve">Visuotinio akcininkų susirinkimo nutarimai priimami paprasta dalyvaujančių </w:t>
            </w:r>
            <w:r w:rsidR="00BA775C">
              <w:rPr>
                <w:rFonts w:cs="Arial"/>
                <w:szCs w:val="18"/>
              </w:rPr>
              <w:t>V</w:t>
            </w:r>
            <w:r w:rsidRPr="002D73A0">
              <w:rPr>
                <w:rFonts w:cs="Arial"/>
                <w:szCs w:val="18"/>
              </w:rPr>
              <w:t>isuotiniame akcininkų susirinkime akcininkų balsų dauguma, išskyrus, kai:</w:t>
            </w:r>
          </w:p>
        </w:tc>
        <w:tc>
          <w:tcPr>
            <w:tcW w:w="2500" w:type="pct"/>
          </w:tcPr>
          <w:p w14:paraId="6DDDB1AB" w14:textId="5B97E255"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Decisions of </w:t>
            </w:r>
            <w:r w:rsidR="0038654C">
              <w:rPr>
                <w:rFonts w:ascii="Arial" w:hAnsi="Arial" w:cs="Arial"/>
                <w:sz w:val="18"/>
                <w:szCs w:val="18"/>
                <w:lang w:val="en-GB"/>
              </w:rPr>
              <w:t>t</w:t>
            </w:r>
            <w:r w:rsidR="0038654C" w:rsidRPr="00B2053B">
              <w:rPr>
                <w:rFonts w:ascii="Arial" w:hAnsi="Arial" w:cs="Arial"/>
                <w:sz w:val="18"/>
                <w:szCs w:val="18"/>
                <w:lang w:val="en-GB"/>
              </w:rPr>
              <w:t xml:space="preserve">he </w:t>
            </w:r>
            <w:r w:rsidR="0038654C" w:rsidRPr="00A36E3A">
              <w:rPr>
                <w:rFonts w:ascii="Arial" w:hAnsi="Arial" w:cs="Arial"/>
                <w:sz w:val="18"/>
                <w:szCs w:val="18"/>
              </w:rPr>
              <w:t xml:space="preserve">General </w:t>
            </w:r>
            <w:proofErr w:type="spellStart"/>
            <w:r w:rsidR="0038654C" w:rsidRPr="00A36E3A">
              <w:rPr>
                <w:rFonts w:ascii="Arial" w:hAnsi="Arial" w:cs="Arial"/>
                <w:sz w:val="18"/>
                <w:szCs w:val="18"/>
              </w:rPr>
              <w:t>Meeting</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of</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Shareholders</w:t>
            </w:r>
            <w:proofErr w:type="spellEnd"/>
            <w:r w:rsidR="0038654C" w:rsidRPr="00B2053B">
              <w:rPr>
                <w:rFonts w:ascii="Arial" w:hAnsi="Arial" w:cs="Arial"/>
                <w:sz w:val="18"/>
                <w:szCs w:val="18"/>
                <w:lang w:val="en-GB"/>
              </w:rPr>
              <w:t xml:space="preserve"> </w:t>
            </w:r>
            <w:r w:rsidR="009C0A84" w:rsidRPr="00B2053B">
              <w:rPr>
                <w:rFonts w:ascii="Arial" w:hAnsi="Arial" w:cs="Arial"/>
                <w:sz w:val="18"/>
                <w:szCs w:val="18"/>
                <w:lang w:val="en-GB"/>
              </w:rPr>
              <w:t xml:space="preserve">shall be taken by a simple majority of votes of the shareholders present in the </w:t>
            </w:r>
            <w:r w:rsidR="0038654C" w:rsidRPr="00A36E3A">
              <w:rPr>
                <w:rFonts w:ascii="Arial" w:hAnsi="Arial" w:cs="Arial"/>
                <w:sz w:val="18"/>
                <w:szCs w:val="18"/>
              </w:rPr>
              <w:t xml:space="preserve">General </w:t>
            </w:r>
            <w:proofErr w:type="spellStart"/>
            <w:r w:rsidR="0038654C" w:rsidRPr="00A36E3A">
              <w:rPr>
                <w:rFonts w:ascii="Arial" w:hAnsi="Arial" w:cs="Arial"/>
                <w:sz w:val="18"/>
                <w:szCs w:val="18"/>
              </w:rPr>
              <w:t>Meeting</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of</w:t>
            </w:r>
            <w:proofErr w:type="spellEnd"/>
            <w:r w:rsidR="0038654C" w:rsidRPr="00A36E3A">
              <w:rPr>
                <w:rFonts w:ascii="Arial" w:hAnsi="Arial" w:cs="Arial"/>
                <w:sz w:val="18"/>
                <w:szCs w:val="18"/>
              </w:rPr>
              <w:t xml:space="preserve"> </w:t>
            </w:r>
            <w:proofErr w:type="spellStart"/>
            <w:r w:rsidR="0038654C" w:rsidRPr="00A36E3A">
              <w:rPr>
                <w:rFonts w:ascii="Arial" w:hAnsi="Arial" w:cs="Arial"/>
                <w:sz w:val="18"/>
                <w:szCs w:val="18"/>
              </w:rPr>
              <w:t>Shareholders</w:t>
            </w:r>
            <w:proofErr w:type="spellEnd"/>
            <w:r w:rsidR="009C0A84" w:rsidRPr="00B2053B">
              <w:rPr>
                <w:rFonts w:ascii="Arial" w:hAnsi="Arial" w:cs="Arial"/>
                <w:sz w:val="18"/>
                <w:szCs w:val="18"/>
                <w:lang w:val="en-GB"/>
              </w:rPr>
              <w:t>, except where:</w:t>
            </w:r>
            <w:r w:rsidR="0038654C">
              <w:rPr>
                <w:rFonts w:ascii="Arial" w:hAnsi="Arial" w:cs="Arial"/>
                <w:sz w:val="18"/>
                <w:szCs w:val="18"/>
                <w:lang w:val="en-GB"/>
              </w:rPr>
              <w:t xml:space="preserve"> </w:t>
            </w:r>
          </w:p>
        </w:tc>
      </w:tr>
      <w:tr w:rsidR="009C0A84" w:rsidRPr="00DC392B" w14:paraId="1D3A8D17" w14:textId="6CF5D44C" w:rsidTr="009C0A84">
        <w:trPr>
          <w:trHeight w:val="20"/>
        </w:trPr>
        <w:tc>
          <w:tcPr>
            <w:tcW w:w="2500" w:type="pct"/>
          </w:tcPr>
          <w:p w14:paraId="2AE13853" w14:textId="51B08C5D" w:rsidR="009C0A84" w:rsidRPr="002D73A0" w:rsidRDefault="009C0A84" w:rsidP="002D73A0">
            <w:pPr>
              <w:numPr>
                <w:ilvl w:val="0"/>
                <w:numId w:val="2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renkama Valdyba pagal ABĮ nustatytas taisykles;</w:t>
            </w:r>
          </w:p>
        </w:tc>
        <w:tc>
          <w:tcPr>
            <w:tcW w:w="2500" w:type="pct"/>
          </w:tcPr>
          <w:p w14:paraId="2DDE4618" w14:textId="4A37A3FD" w:rsidR="009C0A84" w:rsidRPr="00B2053B" w:rsidRDefault="009C0A84" w:rsidP="002D73A0">
            <w:pPr>
              <w:numPr>
                <w:ilvl w:val="0"/>
                <w:numId w:val="2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the Board is elected according to the rules set in the Law on Companies;</w:t>
            </w:r>
          </w:p>
        </w:tc>
      </w:tr>
      <w:tr w:rsidR="009C0A84" w:rsidRPr="00DC392B" w14:paraId="363ADBCF" w14:textId="4333E282" w:rsidTr="009C0A84">
        <w:trPr>
          <w:trHeight w:val="20"/>
        </w:trPr>
        <w:tc>
          <w:tcPr>
            <w:tcW w:w="2500" w:type="pct"/>
          </w:tcPr>
          <w:p w14:paraId="6A436306" w14:textId="42F2A376" w:rsidR="009C0A84" w:rsidRPr="002D73A0" w:rsidRDefault="009C0A84" w:rsidP="002D73A0">
            <w:pPr>
              <w:numPr>
                <w:ilvl w:val="0"/>
                <w:numId w:val="2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priimami sprendimai dėl (i) Bendrovės įstatų keitimo, išskyrus ABĮ nustatytas išimtis; (ii) Bendrovės išleidžiamų akcijų klasės, skaičiaus, nominalios vertės ir minimalios emisijos kainos nustatymo; (iii) vienos klasės akcijų konvertavimo į kitos, akcijų konvertavimo tvarkos tvirtinimo; (iv) Bendrovės išleistų tos pačios klasės akcijų skaičiaus ir akcijos nominalios vertės keitimo, nekeičiant įstatinio kapitalo dydžio; (v) pelno (nuostolių) paskirstymo; (vi) rezervų sudarymo, naudojimo, sumažinimo ir naikinimo; (vii) dividendų už trumpesnį negu finansiniai metai laikotarpį skyrimo; (viii) konvertuojamųjų obligacijų išleidimo; (ix) įstatinio kapitalo didinimo; (x) įstatinio kapitalo mažinimo, išskyrus ABĮ numatytus atvejus; (xi) akcijų suteikimo Bendrovės darbuotojams ir (ar) organų nariams taisyklių patvirtinimo; (xii) Bendrovės reorganizavimo ar atskyrimo ir reorganizavimo ar atskyrimo sąlygų patvirtinimo; (xiii) Bendrovės pertvarkymo; (xiv) Bendrovės restruktūrizavimo; (xv) Bendrovės likvidavimo ir likvidavimo atšaukimo; (xv</w:t>
            </w:r>
            <w:r w:rsidR="008650F2">
              <w:rPr>
                <w:rFonts w:ascii="Arial" w:eastAsia="Times New Roman" w:hAnsi="Arial" w:cs="Arial"/>
                <w:sz w:val="18"/>
                <w:szCs w:val="18"/>
              </w:rPr>
              <w:t>i</w:t>
            </w:r>
            <w:r w:rsidRPr="002D73A0">
              <w:rPr>
                <w:rFonts w:ascii="Arial" w:eastAsia="Times New Roman" w:hAnsi="Arial" w:cs="Arial"/>
                <w:sz w:val="18"/>
                <w:szCs w:val="18"/>
              </w:rPr>
              <w:t xml:space="preserve">) atlygio politikos, išskyrus ABĮ numatytus atvejus, kuriems priimti reikia ne mažesnės kaip 2/3 Visuotiniame </w:t>
            </w:r>
            <w:r w:rsidR="00BA775C">
              <w:rPr>
                <w:rFonts w:ascii="Arial" w:eastAsia="Times New Roman" w:hAnsi="Arial" w:cs="Arial"/>
                <w:sz w:val="18"/>
                <w:szCs w:val="18"/>
              </w:rPr>
              <w:t>akcininkų s</w:t>
            </w:r>
            <w:r w:rsidRPr="002D73A0">
              <w:rPr>
                <w:rFonts w:ascii="Arial" w:eastAsia="Times New Roman" w:hAnsi="Arial" w:cs="Arial"/>
                <w:sz w:val="18"/>
                <w:szCs w:val="18"/>
              </w:rPr>
              <w:t>usirinkime dalyvaujančių akcininkų akcijų suteikiamų balsų daugumos;</w:t>
            </w:r>
          </w:p>
        </w:tc>
        <w:tc>
          <w:tcPr>
            <w:tcW w:w="2500" w:type="pct"/>
          </w:tcPr>
          <w:p w14:paraId="38855C42" w14:textId="3C3A2A2D" w:rsidR="009C0A84" w:rsidRPr="00B2053B" w:rsidRDefault="009C0A84" w:rsidP="002D73A0">
            <w:pPr>
              <w:numPr>
                <w:ilvl w:val="0"/>
                <w:numId w:val="2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decisions are taken on (i) amendment of the Articles of Association of the Company, except in the cases provided for in the Law on Companies; (ii) determination of the class, number, nominal value and the minimal issue price of the shares to be issued by the Company; (iii) conversion of the Company’s shares of one class to those of another class, approval of the share conversion procedure; (iv) change of the number of shares of the same class issued by the Company and the nominal value of a share, without changing the amount of the authorized capital; (v) distribution of profit/loss; (vi) </w:t>
            </w:r>
            <w:r w:rsidR="00FE02E8">
              <w:rPr>
                <w:rFonts w:ascii="Arial" w:hAnsi="Arial" w:cs="Arial"/>
                <w:sz w:val="18"/>
                <w:szCs w:val="18"/>
                <w:lang w:val="en-GB"/>
              </w:rPr>
              <w:t>creation</w:t>
            </w:r>
            <w:r w:rsidRPr="00B2053B">
              <w:rPr>
                <w:rFonts w:ascii="Arial" w:hAnsi="Arial" w:cs="Arial"/>
                <w:sz w:val="18"/>
                <w:szCs w:val="18"/>
                <w:lang w:val="en-GB"/>
              </w:rPr>
              <w:t xml:space="preserve">, use, reduction and liquidation of reserves; (vii) allocation of dividends for a period shorter than the financial year; (viii) issuance of convertible </w:t>
            </w:r>
            <w:r w:rsidR="008B393A">
              <w:rPr>
                <w:rFonts w:ascii="Arial" w:hAnsi="Arial" w:cs="Arial"/>
                <w:sz w:val="18"/>
                <w:szCs w:val="18"/>
                <w:lang w:val="en-GB"/>
              </w:rPr>
              <w:t>bonds</w:t>
            </w:r>
            <w:r w:rsidRPr="00B2053B">
              <w:rPr>
                <w:rFonts w:ascii="Arial" w:hAnsi="Arial" w:cs="Arial"/>
                <w:sz w:val="18"/>
                <w:szCs w:val="18"/>
                <w:lang w:val="en-GB"/>
              </w:rPr>
              <w:t>; (ix) increase of the authorized capital; (x) reduction of the authorised capital, except in the cases provided for in the Law on Companies; (xi) approval of the rules on granting shares to the Company’s employees and/or members of its bodies; (xii) reorganisation or sp</w:t>
            </w:r>
            <w:r w:rsidR="00180AC9">
              <w:rPr>
                <w:rFonts w:ascii="Arial" w:hAnsi="Arial" w:cs="Arial"/>
                <w:sz w:val="18"/>
                <w:szCs w:val="18"/>
                <w:lang w:val="en-GB"/>
              </w:rPr>
              <w:t>in</w:t>
            </w:r>
            <w:r w:rsidRPr="00B2053B">
              <w:rPr>
                <w:rFonts w:ascii="Arial" w:hAnsi="Arial" w:cs="Arial"/>
                <w:sz w:val="18"/>
                <w:szCs w:val="18"/>
                <w:lang w:val="en-GB"/>
              </w:rPr>
              <w:t>-off of the Company and approval of the terms of reorganisation or sp</w:t>
            </w:r>
            <w:r w:rsidR="00CB32FE">
              <w:rPr>
                <w:rFonts w:ascii="Arial" w:hAnsi="Arial" w:cs="Arial"/>
                <w:sz w:val="18"/>
                <w:szCs w:val="18"/>
                <w:lang w:val="en-GB"/>
              </w:rPr>
              <w:t>in</w:t>
            </w:r>
            <w:r w:rsidRPr="00B2053B">
              <w:rPr>
                <w:rFonts w:ascii="Arial" w:hAnsi="Arial" w:cs="Arial"/>
                <w:sz w:val="18"/>
                <w:szCs w:val="18"/>
                <w:lang w:val="en-GB"/>
              </w:rPr>
              <w:t>-off of the Company; (xiii) transformation of the Company; (xiv) restructuring of the Company; (xv) liquidation of the Company, cancellation of liquidation of the Company; (xv</w:t>
            </w:r>
            <w:r w:rsidR="008650F2">
              <w:rPr>
                <w:rFonts w:ascii="Arial" w:hAnsi="Arial" w:cs="Arial"/>
                <w:sz w:val="18"/>
                <w:szCs w:val="18"/>
                <w:lang w:val="en-GB"/>
              </w:rPr>
              <w:t>i</w:t>
            </w:r>
            <w:r w:rsidRPr="00B2053B">
              <w:rPr>
                <w:rFonts w:ascii="Arial" w:hAnsi="Arial" w:cs="Arial"/>
                <w:sz w:val="18"/>
                <w:szCs w:val="18"/>
                <w:lang w:val="en-GB"/>
              </w:rPr>
              <w:t xml:space="preserve">) remuneration policy, except in </w:t>
            </w:r>
            <w:r w:rsidRPr="00B2053B">
              <w:rPr>
                <w:rFonts w:ascii="Arial" w:hAnsi="Arial" w:cs="Arial"/>
                <w:sz w:val="18"/>
                <w:szCs w:val="18"/>
                <w:lang w:val="en-GB"/>
              </w:rPr>
              <w:lastRenderedPageBreak/>
              <w:t xml:space="preserve">the cases provided for by the Law on Companies, where taking of such decisions require a majority of 2/3 of votes which are carried by shares held by the shareholders present in </w:t>
            </w:r>
            <w:r w:rsidR="000755C4">
              <w:rPr>
                <w:rFonts w:ascii="Arial" w:hAnsi="Arial" w:cs="Arial"/>
                <w:sz w:val="18"/>
                <w:szCs w:val="18"/>
                <w:lang w:val="en-GB"/>
              </w:rPr>
              <w:t>t</w:t>
            </w:r>
            <w:r w:rsidR="000755C4" w:rsidRPr="00B2053B">
              <w:rPr>
                <w:rFonts w:ascii="Arial" w:hAnsi="Arial" w:cs="Arial"/>
                <w:sz w:val="18"/>
                <w:szCs w:val="18"/>
                <w:lang w:val="en-GB"/>
              </w:rPr>
              <w:t xml:space="preserve">he </w:t>
            </w:r>
            <w:r w:rsidR="000755C4" w:rsidRPr="00A36E3A">
              <w:rPr>
                <w:rFonts w:ascii="Arial" w:hAnsi="Arial" w:cs="Arial"/>
                <w:sz w:val="18"/>
                <w:szCs w:val="18"/>
              </w:rPr>
              <w:t xml:space="preserve">General </w:t>
            </w:r>
            <w:proofErr w:type="spellStart"/>
            <w:r w:rsidR="000755C4" w:rsidRPr="00A36E3A">
              <w:rPr>
                <w:rFonts w:ascii="Arial" w:hAnsi="Arial" w:cs="Arial"/>
                <w:sz w:val="18"/>
                <w:szCs w:val="18"/>
              </w:rPr>
              <w:t>Meeting</w:t>
            </w:r>
            <w:proofErr w:type="spellEnd"/>
            <w:r w:rsidR="000755C4" w:rsidRPr="00A36E3A">
              <w:rPr>
                <w:rFonts w:ascii="Arial" w:hAnsi="Arial" w:cs="Arial"/>
                <w:sz w:val="18"/>
                <w:szCs w:val="18"/>
              </w:rPr>
              <w:t xml:space="preserve"> </w:t>
            </w:r>
            <w:proofErr w:type="spellStart"/>
            <w:r w:rsidR="000755C4" w:rsidRPr="00A36E3A">
              <w:rPr>
                <w:rFonts w:ascii="Arial" w:hAnsi="Arial" w:cs="Arial"/>
                <w:sz w:val="18"/>
                <w:szCs w:val="18"/>
              </w:rPr>
              <w:t>of</w:t>
            </w:r>
            <w:proofErr w:type="spellEnd"/>
            <w:r w:rsidR="000755C4" w:rsidRPr="00A36E3A">
              <w:rPr>
                <w:rFonts w:ascii="Arial" w:hAnsi="Arial" w:cs="Arial"/>
                <w:sz w:val="18"/>
                <w:szCs w:val="18"/>
              </w:rPr>
              <w:t xml:space="preserve"> </w:t>
            </w:r>
            <w:proofErr w:type="spellStart"/>
            <w:r w:rsidR="000755C4" w:rsidRPr="00A36E3A">
              <w:rPr>
                <w:rFonts w:ascii="Arial" w:hAnsi="Arial" w:cs="Arial"/>
                <w:sz w:val="18"/>
                <w:szCs w:val="18"/>
              </w:rPr>
              <w:t>Shareholders</w:t>
            </w:r>
            <w:proofErr w:type="spellEnd"/>
            <w:r w:rsidRPr="00B2053B">
              <w:rPr>
                <w:rFonts w:ascii="Arial" w:hAnsi="Arial" w:cs="Arial"/>
                <w:sz w:val="18"/>
                <w:szCs w:val="18"/>
                <w:lang w:val="en-GB"/>
              </w:rPr>
              <w:t>;</w:t>
            </w:r>
          </w:p>
        </w:tc>
      </w:tr>
      <w:tr w:rsidR="009C0A84" w:rsidRPr="00DC392B" w14:paraId="2CCB8A42" w14:textId="6F31314E" w:rsidTr="009C0A84">
        <w:trPr>
          <w:trHeight w:val="20"/>
        </w:trPr>
        <w:tc>
          <w:tcPr>
            <w:tcW w:w="2500" w:type="pct"/>
          </w:tcPr>
          <w:p w14:paraId="0B0F6CFE" w14:textId="7175B4EA" w:rsidR="009C0A84" w:rsidRPr="002D73A0" w:rsidRDefault="009C0A84" w:rsidP="002D73A0">
            <w:pPr>
              <w:numPr>
                <w:ilvl w:val="0"/>
                <w:numId w:val="2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lastRenderedPageBreak/>
              <w:t xml:space="preserve">priimamas sprendimas atšaukti visiems akcininkams pirmumo teisę įsigyti Bendrovės išleidžiamų konkrečios emisijos akcijų ar Bendrovės išleidžiamų konkrečios emisijos konvertuojamųjų obligacijų, kuriam priimti reikia ne mažesnės kaip 3/4 </w:t>
            </w:r>
            <w:r w:rsidR="00BA775C">
              <w:rPr>
                <w:rFonts w:ascii="Arial" w:eastAsia="Times New Roman" w:hAnsi="Arial" w:cs="Arial"/>
                <w:sz w:val="18"/>
                <w:szCs w:val="18"/>
              </w:rPr>
              <w:t>V</w:t>
            </w:r>
            <w:r w:rsidRPr="002D73A0">
              <w:rPr>
                <w:rFonts w:ascii="Arial" w:eastAsia="Times New Roman" w:hAnsi="Arial" w:cs="Arial"/>
                <w:sz w:val="18"/>
                <w:szCs w:val="18"/>
              </w:rPr>
              <w:t>isuotiniame akcininkų susirinkime dalyvaujančių ir turinčių balsavimo teisę sprendžiant šį klausimą akcininkų akcijų suteikiamų balsų daugumos.</w:t>
            </w:r>
          </w:p>
          <w:p w14:paraId="69D5091D" w14:textId="77777777" w:rsidR="009C0A84" w:rsidRPr="002D73A0" w:rsidRDefault="009C0A84" w:rsidP="002D73A0">
            <w:pPr>
              <w:spacing w:after="0" w:line="240" w:lineRule="exact"/>
              <w:ind w:firstLine="567"/>
              <w:jc w:val="both"/>
              <w:outlineLvl w:val="1"/>
              <w:rPr>
                <w:rFonts w:ascii="Arial" w:eastAsia="Times New Roman" w:hAnsi="Arial" w:cs="Arial"/>
                <w:sz w:val="18"/>
                <w:szCs w:val="18"/>
              </w:rPr>
            </w:pPr>
          </w:p>
        </w:tc>
        <w:tc>
          <w:tcPr>
            <w:tcW w:w="2500" w:type="pct"/>
          </w:tcPr>
          <w:p w14:paraId="4D3D7BAA" w14:textId="4998CD20" w:rsidR="009C0A84" w:rsidRPr="00B2053B" w:rsidRDefault="009C0A84" w:rsidP="002D73A0">
            <w:pPr>
              <w:numPr>
                <w:ilvl w:val="0"/>
                <w:numId w:val="2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decision is taken to withdraw for all the shareholders the pre-emption right in acquiring the shares of a specific issue to be issued by the Company or convertible </w:t>
            </w:r>
            <w:r w:rsidR="008B393A">
              <w:rPr>
                <w:rFonts w:ascii="Arial" w:hAnsi="Arial" w:cs="Arial"/>
                <w:sz w:val="18"/>
                <w:szCs w:val="18"/>
                <w:lang w:val="en-GB"/>
              </w:rPr>
              <w:t>bonds</w:t>
            </w:r>
            <w:r w:rsidRPr="00B2053B">
              <w:rPr>
                <w:rFonts w:ascii="Arial" w:hAnsi="Arial" w:cs="Arial"/>
                <w:sz w:val="18"/>
                <w:szCs w:val="18"/>
                <w:lang w:val="en-GB"/>
              </w:rPr>
              <w:t xml:space="preserve"> of a specific issue to be issued by the Company, taking of which requires the majority of at least 3/4 of votes carried by the shares held by the shareholders present in </w:t>
            </w:r>
            <w:r w:rsidR="00E66A0C">
              <w:rPr>
                <w:rFonts w:ascii="Arial" w:hAnsi="Arial" w:cs="Arial"/>
                <w:sz w:val="18"/>
                <w:szCs w:val="18"/>
                <w:lang w:val="en-GB"/>
              </w:rPr>
              <w:t>t</w:t>
            </w:r>
            <w:r w:rsidR="00E66A0C" w:rsidRPr="00B2053B">
              <w:rPr>
                <w:rFonts w:ascii="Arial" w:hAnsi="Arial" w:cs="Arial"/>
                <w:sz w:val="18"/>
                <w:szCs w:val="18"/>
                <w:lang w:val="en-GB"/>
              </w:rPr>
              <w:t xml:space="preserve">he </w:t>
            </w:r>
            <w:r w:rsidR="00E66A0C" w:rsidRPr="00A36E3A">
              <w:rPr>
                <w:rFonts w:ascii="Arial" w:hAnsi="Arial" w:cs="Arial"/>
                <w:sz w:val="18"/>
                <w:szCs w:val="18"/>
              </w:rPr>
              <w:t xml:space="preserve">General </w:t>
            </w:r>
            <w:proofErr w:type="spellStart"/>
            <w:r w:rsidR="00E66A0C" w:rsidRPr="00A36E3A">
              <w:rPr>
                <w:rFonts w:ascii="Arial" w:hAnsi="Arial" w:cs="Arial"/>
                <w:sz w:val="18"/>
                <w:szCs w:val="18"/>
              </w:rPr>
              <w:t>Meeting</w:t>
            </w:r>
            <w:proofErr w:type="spellEnd"/>
            <w:r w:rsidR="00E66A0C" w:rsidRPr="00A36E3A">
              <w:rPr>
                <w:rFonts w:ascii="Arial" w:hAnsi="Arial" w:cs="Arial"/>
                <w:sz w:val="18"/>
                <w:szCs w:val="18"/>
              </w:rPr>
              <w:t xml:space="preserve"> </w:t>
            </w:r>
            <w:proofErr w:type="spellStart"/>
            <w:r w:rsidR="00E66A0C" w:rsidRPr="00A36E3A">
              <w:rPr>
                <w:rFonts w:ascii="Arial" w:hAnsi="Arial" w:cs="Arial"/>
                <w:sz w:val="18"/>
                <w:szCs w:val="18"/>
              </w:rPr>
              <w:t>of</w:t>
            </w:r>
            <w:proofErr w:type="spellEnd"/>
            <w:r w:rsidR="00E66A0C" w:rsidRPr="00A36E3A">
              <w:rPr>
                <w:rFonts w:ascii="Arial" w:hAnsi="Arial" w:cs="Arial"/>
                <w:sz w:val="18"/>
                <w:szCs w:val="18"/>
              </w:rPr>
              <w:t xml:space="preserve"> </w:t>
            </w:r>
            <w:proofErr w:type="spellStart"/>
            <w:r w:rsidR="00E66A0C" w:rsidRPr="00A36E3A">
              <w:rPr>
                <w:rFonts w:ascii="Arial" w:hAnsi="Arial" w:cs="Arial"/>
                <w:sz w:val="18"/>
                <w:szCs w:val="18"/>
              </w:rPr>
              <w:t>Shareholders</w:t>
            </w:r>
            <w:proofErr w:type="spellEnd"/>
            <w:r w:rsidR="00E66A0C" w:rsidRPr="00B2053B">
              <w:rPr>
                <w:rFonts w:ascii="Arial" w:hAnsi="Arial" w:cs="Arial"/>
                <w:sz w:val="18"/>
                <w:szCs w:val="18"/>
                <w:lang w:val="en-GB"/>
              </w:rPr>
              <w:t xml:space="preserve"> </w:t>
            </w:r>
            <w:r w:rsidRPr="00B2053B">
              <w:rPr>
                <w:rFonts w:ascii="Arial" w:hAnsi="Arial" w:cs="Arial"/>
                <w:sz w:val="18"/>
                <w:szCs w:val="18"/>
                <w:lang w:val="en-GB"/>
              </w:rPr>
              <w:t>and entitled to vote in solving of this issue.</w:t>
            </w:r>
            <w:r w:rsidR="000755C4">
              <w:rPr>
                <w:rFonts w:ascii="Arial" w:hAnsi="Arial" w:cs="Arial"/>
                <w:sz w:val="18"/>
                <w:szCs w:val="18"/>
                <w:lang w:val="en-GB"/>
              </w:rPr>
              <w:t xml:space="preserve"> </w:t>
            </w:r>
            <w:r w:rsidR="00E66A0C">
              <w:rPr>
                <w:rFonts w:ascii="Arial" w:hAnsi="Arial" w:cs="Arial"/>
                <w:sz w:val="18"/>
                <w:szCs w:val="18"/>
                <w:lang w:val="en-GB"/>
              </w:rPr>
              <w:t xml:space="preserve"> </w:t>
            </w:r>
          </w:p>
        </w:tc>
      </w:tr>
      <w:tr w:rsidR="009C0A84" w:rsidRPr="00DC392B" w14:paraId="36A763B2" w14:textId="4ABE0C30" w:rsidTr="009C0A84">
        <w:trPr>
          <w:trHeight w:val="20"/>
        </w:trPr>
        <w:tc>
          <w:tcPr>
            <w:tcW w:w="2500" w:type="pct"/>
          </w:tcPr>
          <w:p w14:paraId="1783CEF6" w14:textId="77777777" w:rsidR="009C0A84" w:rsidRPr="002D73A0" w:rsidRDefault="009C0A84" w:rsidP="002D73A0">
            <w:pPr>
              <w:pStyle w:val="LT1"/>
              <w:spacing w:after="0"/>
            </w:pPr>
            <w:r w:rsidRPr="002D73A0">
              <w:t>Valdyba</w:t>
            </w:r>
          </w:p>
        </w:tc>
        <w:tc>
          <w:tcPr>
            <w:tcW w:w="2500" w:type="pct"/>
          </w:tcPr>
          <w:p w14:paraId="77E668B2" w14:textId="1306A7BF"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bCs/>
                <w:sz w:val="18"/>
                <w:szCs w:val="18"/>
                <w:lang w:val="en-GB"/>
              </w:rPr>
            </w:pPr>
            <w:r w:rsidRPr="00B2053B">
              <w:rPr>
                <w:rFonts w:ascii="Arial" w:hAnsi="Arial" w:cs="Arial"/>
                <w:b/>
                <w:sz w:val="18"/>
                <w:szCs w:val="18"/>
                <w:lang w:val="en-GB"/>
              </w:rPr>
              <w:t>Board</w:t>
            </w:r>
          </w:p>
        </w:tc>
      </w:tr>
      <w:tr w:rsidR="009C0A84" w:rsidRPr="00DC392B" w14:paraId="31CC6510" w14:textId="5D4B7E02" w:rsidTr="009C0A84">
        <w:trPr>
          <w:trHeight w:val="20"/>
        </w:trPr>
        <w:tc>
          <w:tcPr>
            <w:tcW w:w="2500" w:type="pct"/>
          </w:tcPr>
          <w:p w14:paraId="4EA88392" w14:textId="1416720B" w:rsidR="009C0A84" w:rsidRPr="002D73A0" w:rsidRDefault="009C0A84" w:rsidP="002D73A0">
            <w:pPr>
              <w:pStyle w:val="LT2"/>
              <w:spacing w:after="0"/>
              <w:rPr>
                <w:rFonts w:cs="Arial"/>
                <w:szCs w:val="18"/>
              </w:rPr>
            </w:pPr>
            <w:r w:rsidRPr="002D73A0">
              <w:rPr>
                <w:rFonts w:cs="Arial"/>
                <w:szCs w:val="18"/>
              </w:rPr>
              <w:t xml:space="preserve">Valdybą sudaro </w:t>
            </w:r>
            <w:r w:rsidR="002C5CD8">
              <w:rPr>
                <w:rFonts w:cs="Arial"/>
                <w:szCs w:val="18"/>
              </w:rPr>
              <w:t>6</w:t>
            </w:r>
            <w:r w:rsidR="002C5CD8" w:rsidRPr="002D73A0">
              <w:rPr>
                <w:rFonts w:cs="Arial"/>
                <w:szCs w:val="18"/>
              </w:rPr>
              <w:t xml:space="preserve"> </w:t>
            </w:r>
            <w:r w:rsidRPr="002D73A0">
              <w:rPr>
                <w:rFonts w:cs="Arial"/>
                <w:szCs w:val="18"/>
              </w:rPr>
              <w:t>(</w:t>
            </w:r>
            <w:r w:rsidR="002C5CD8">
              <w:rPr>
                <w:rFonts w:cs="Arial"/>
                <w:szCs w:val="18"/>
              </w:rPr>
              <w:t>šeši</w:t>
            </w:r>
            <w:r w:rsidRPr="002D73A0">
              <w:rPr>
                <w:rFonts w:cs="Arial"/>
                <w:szCs w:val="18"/>
              </w:rPr>
              <w:t xml:space="preserve">) nariai. Valdybą renka ir atšaukia Visuotinis </w:t>
            </w:r>
            <w:r w:rsidR="00BA775C">
              <w:rPr>
                <w:rFonts w:cs="Arial"/>
                <w:szCs w:val="18"/>
              </w:rPr>
              <w:t xml:space="preserve">akcininkų </w:t>
            </w:r>
            <w:r w:rsidRPr="002D73A0">
              <w:rPr>
                <w:rFonts w:cs="Arial"/>
                <w:szCs w:val="18"/>
              </w:rPr>
              <w:t xml:space="preserve">susirinkimas įstatymų nustatyta tvarka. Valdyba renkama 4 (keturių) metų laikotarpiui. </w:t>
            </w:r>
          </w:p>
        </w:tc>
        <w:tc>
          <w:tcPr>
            <w:tcW w:w="2500" w:type="pct"/>
          </w:tcPr>
          <w:p w14:paraId="342DEA9E" w14:textId="77DBB90A"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 xml:space="preserve">The Board shall consist of </w:t>
            </w:r>
            <w:r w:rsidR="002C5CD8">
              <w:rPr>
                <w:rFonts w:ascii="Arial" w:hAnsi="Arial" w:cs="Arial"/>
                <w:sz w:val="18"/>
                <w:szCs w:val="18"/>
                <w:lang w:val="en-GB"/>
              </w:rPr>
              <w:t>6</w:t>
            </w:r>
            <w:r w:rsidR="002C5CD8" w:rsidRPr="00B2053B">
              <w:rPr>
                <w:rFonts w:ascii="Arial" w:hAnsi="Arial" w:cs="Arial"/>
                <w:sz w:val="18"/>
                <w:szCs w:val="18"/>
                <w:lang w:val="en-GB"/>
              </w:rPr>
              <w:t xml:space="preserve"> </w:t>
            </w:r>
            <w:r w:rsidR="009C0A84" w:rsidRPr="00B2053B">
              <w:rPr>
                <w:rFonts w:ascii="Arial" w:hAnsi="Arial" w:cs="Arial"/>
                <w:sz w:val="18"/>
                <w:szCs w:val="18"/>
                <w:lang w:val="en-GB"/>
              </w:rPr>
              <w:t>(</w:t>
            </w:r>
            <w:r w:rsidR="002C5CD8">
              <w:rPr>
                <w:rFonts w:ascii="Arial" w:hAnsi="Arial" w:cs="Arial"/>
                <w:sz w:val="18"/>
                <w:szCs w:val="18"/>
                <w:lang w:val="en-GB"/>
              </w:rPr>
              <w:t>six</w:t>
            </w:r>
            <w:r w:rsidR="009C0A84" w:rsidRPr="00B2053B">
              <w:rPr>
                <w:rFonts w:ascii="Arial" w:hAnsi="Arial" w:cs="Arial"/>
                <w:sz w:val="18"/>
                <w:szCs w:val="18"/>
                <w:lang w:val="en-GB"/>
              </w:rPr>
              <w:t xml:space="preserve">) members. The Board shall be elected and removed by </w:t>
            </w:r>
            <w:r w:rsidR="00E66A0C">
              <w:rPr>
                <w:rFonts w:ascii="Arial" w:hAnsi="Arial" w:cs="Arial"/>
                <w:sz w:val="18"/>
                <w:szCs w:val="18"/>
                <w:lang w:val="en-GB"/>
              </w:rPr>
              <w:t>t</w:t>
            </w:r>
            <w:r w:rsidR="00E66A0C" w:rsidRPr="00B2053B">
              <w:rPr>
                <w:rFonts w:ascii="Arial" w:hAnsi="Arial" w:cs="Arial"/>
                <w:sz w:val="18"/>
                <w:szCs w:val="18"/>
                <w:lang w:val="en-GB"/>
              </w:rPr>
              <w:t xml:space="preserve">he </w:t>
            </w:r>
            <w:r w:rsidR="00E66A0C" w:rsidRPr="00A36E3A">
              <w:rPr>
                <w:rFonts w:ascii="Arial" w:hAnsi="Arial" w:cs="Arial"/>
                <w:sz w:val="18"/>
                <w:szCs w:val="18"/>
              </w:rPr>
              <w:t xml:space="preserve">General </w:t>
            </w:r>
            <w:proofErr w:type="spellStart"/>
            <w:r w:rsidR="00E66A0C" w:rsidRPr="00A36E3A">
              <w:rPr>
                <w:rFonts w:ascii="Arial" w:hAnsi="Arial" w:cs="Arial"/>
                <w:sz w:val="18"/>
                <w:szCs w:val="18"/>
              </w:rPr>
              <w:t>Meeting</w:t>
            </w:r>
            <w:proofErr w:type="spellEnd"/>
            <w:r w:rsidR="00E66A0C" w:rsidRPr="00A36E3A">
              <w:rPr>
                <w:rFonts w:ascii="Arial" w:hAnsi="Arial" w:cs="Arial"/>
                <w:sz w:val="18"/>
                <w:szCs w:val="18"/>
              </w:rPr>
              <w:t xml:space="preserve"> </w:t>
            </w:r>
            <w:proofErr w:type="spellStart"/>
            <w:r w:rsidR="00E66A0C" w:rsidRPr="00A36E3A">
              <w:rPr>
                <w:rFonts w:ascii="Arial" w:hAnsi="Arial" w:cs="Arial"/>
                <w:sz w:val="18"/>
                <w:szCs w:val="18"/>
              </w:rPr>
              <w:t>of</w:t>
            </w:r>
            <w:proofErr w:type="spellEnd"/>
            <w:r w:rsidR="00E66A0C" w:rsidRPr="00A36E3A">
              <w:rPr>
                <w:rFonts w:ascii="Arial" w:hAnsi="Arial" w:cs="Arial"/>
                <w:sz w:val="18"/>
                <w:szCs w:val="18"/>
              </w:rPr>
              <w:t xml:space="preserve"> </w:t>
            </w:r>
            <w:proofErr w:type="spellStart"/>
            <w:r w:rsidR="00E66A0C" w:rsidRPr="00A36E3A">
              <w:rPr>
                <w:rFonts w:ascii="Arial" w:hAnsi="Arial" w:cs="Arial"/>
                <w:sz w:val="18"/>
                <w:szCs w:val="18"/>
              </w:rPr>
              <w:t>Shareholders</w:t>
            </w:r>
            <w:proofErr w:type="spellEnd"/>
            <w:r w:rsidR="009C0A84" w:rsidRPr="00B2053B">
              <w:rPr>
                <w:rFonts w:ascii="Arial" w:hAnsi="Arial" w:cs="Arial"/>
                <w:sz w:val="18"/>
                <w:szCs w:val="18"/>
                <w:lang w:val="en-GB"/>
              </w:rPr>
              <w:t xml:space="preserve"> under the procedure established by the laws. The term of office of the Board shall be 4 (four) years. </w:t>
            </w:r>
          </w:p>
        </w:tc>
      </w:tr>
      <w:tr w:rsidR="009C0A84" w:rsidRPr="00DC392B" w14:paraId="09FCD78C" w14:textId="608E8BB5" w:rsidTr="009C0A84">
        <w:trPr>
          <w:trHeight w:val="20"/>
        </w:trPr>
        <w:tc>
          <w:tcPr>
            <w:tcW w:w="2500" w:type="pct"/>
          </w:tcPr>
          <w:p w14:paraId="094DD54E" w14:textId="77777777" w:rsidR="009C0A84" w:rsidRPr="002D73A0" w:rsidRDefault="009C0A84" w:rsidP="002D73A0">
            <w:pPr>
              <w:pStyle w:val="LT2"/>
              <w:spacing w:after="0"/>
              <w:rPr>
                <w:rFonts w:cs="Arial"/>
                <w:szCs w:val="18"/>
              </w:rPr>
            </w:pPr>
            <w:r w:rsidRPr="002D73A0">
              <w:rPr>
                <w:rFonts w:cs="Arial"/>
                <w:szCs w:val="18"/>
              </w:rPr>
              <w:t>Valdybos pirmininką iš Valdybos narių renka Valdybos nariai.</w:t>
            </w:r>
            <w:r w:rsidRPr="002D73A0">
              <w:rPr>
                <w:rFonts w:cs="Arial"/>
                <w:szCs w:val="18"/>
                <w:lang w:eastAsia="lt-LT"/>
              </w:rPr>
              <w:t xml:space="preserve"> </w:t>
            </w:r>
            <w:r w:rsidRPr="002D73A0">
              <w:rPr>
                <w:rFonts w:cs="Arial"/>
                <w:szCs w:val="18"/>
              </w:rPr>
              <w:t>Valdybos darbo tvarką nustato jos priimtas Valdybos darbo reglamentas.</w:t>
            </w:r>
          </w:p>
        </w:tc>
        <w:tc>
          <w:tcPr>
            <w:tcW w:w="2500" w:type="pct"/>
          </w:tcPr>
          <w:p w14:paraId="57929690" w14:textId="72E01613"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chair</w:t>
            </w:r>
            <w:r w:rsidR="00CB32FE">
              <w:rPr>
                <w:rFonts w:ascii="Arial" w:hAnsi="Arial" w:cs="Arial"/>
                <w:sz w:val="18"/>
                <w:szCs w:val="18"/>
                <w:lang w:val="en-GB"/>
              </w:rPr>
              <w:t>man</w:t>
            </w:r>
            <w:r w:rsidR="009C0A84" w:rsidRPr="00B2053B">
              <w:rPr>
                <w:rFonts w:ascii="Arial" w:hAnsi="Arial" w:cs="Arial"/>
                <w:sz w:val="18"/>
                <w:szCs w:val="18"/>
                <w:lang w:val="en-GB"/>
              </w:rPr>
              <w:t xml:space="preserve"> of the Board shall be elected by Board members from among themselves. The working procedure of the Board shall be laid down in the rules of procedure of the Board adopted by it.</w:t>
            </w:r>
          </w:p>
        </w:tc>
      </w:tr>
      <w:tr w:rsidR="009C0A84" w:rsidRPr="00DC392B" w14:paraId="628C0CDA" w14:textId="2DA6FD29" w:rsidTr="009C0A84">
        <w:trPr>
          <w:trHeight w:val="20"/>
        </w:trPr>
        <w:tc>
          <w:tcPr>
            <w:tcW w:w="2500" w:type="pct"/>
          </w:tcPr>
          <w:p w14:paraId="43E5D0E7" w14:textId="7101D34F" w:rsidR="009C0A84" w:rsidRPr="002D73A0" w:rsidRDefault="009C0A84" w:rsidP="002D73A0">
            <w:pPr>
              <w:pStyle w:val="LT2"/>
              <w:spacing w:after="0"/>
              <w:rPr>
                <w:rFonts w:cs="Arial"/>
                <w:szCs w:val="18"/>
              </w:rPr>
            </w:pPr>
            <w:r w:rsidRPr="002D73A0">
              <w:rPr>
                <w:rFonts w:cs="Arial"/>
                <w:szCs w:val="18"/>
              </w:rPr>
              <w:t xml:space="preserve">Visuotinis </w:t>
            </w:r>
            <w:r w:rsidR="00BA775C">
              <w:rPr>
                <w:rFonts w:cs="Arial"/>
                <w:szCs w:val="18"/>
              </w:rPr>
              <w:t xml:space="preserve">akcininkų </w:t>
            </w:r>
            <w:r w:rsidRPr="002D73A0">
              <w:rPr>
                <w:rFonts w:cs="Arial"/>
                <w:szCs w:val="18"/>
              </w:rPr>
              <w:t>susirinkimas gali atšaukti visą Valdybą arba pavienius jos narius, nepasibaigus jų kadencijai.</w:t>
            </w:r>
          </w:p>
        </w:tc>
        <w:tc>
          <w:tcPr>
            <w:tcW w:w="2500" w:type="pct"/>
          </w:tcPr>
          <w:p w14:paraId="7A4AE87B" w14:textId="4EFBE060"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w:t>
            </w:r>
            <w:r w:rsidR="006245BB" w:rsidRPr="00A36E3A">
              <w:rPr>
                <w:rFonts w:ascii="Arial" w:hAnsi="Arial" w:cs="Arial"/>
                <w:sz w:val="18"/>
                <w:szCs w:val="18"/>
              </w:rPr>
              <w:t xml:space="preserve">General </w:t>
            </w:r>
            <w:proofErr w:type="spellStart"/>
            <w:r w:rsidR="006245BB" w:rsidRPr="00A36E3A">
              <w:rPr>
                <w:rFonts w:ascii="Arial" w:hAnsi="Arial" w:cs="Arial"/>
                <w:sz w:val="18"/>
                <w:szCs w:val="18"/>
              </w:rPr>
              <w:t>Meeting</w:t>
            </w:r>
            <w:proofErr w:type="spellEnd"/>
            <w:r w:rsidR="006245BB" w:rsidRPr="00A36E3A">
              <w:rPr>
                <w:rFonts w:ascii="Arial" w:hAnsi="Arial" w:cs="Arial"/>
                <w:sz w:val="18"/>
                <w:szCs w:val="18"/>
              </w:rPr>
              <w:t xml:space="preserve"> </w:t>
            </w:r>
            <w:proofErr w:type="spellStart"/>
            <w:r w:rsidR="006245BB" w:rsidRPr="00A36E3A">
              <w:rPr>
                <w:rFonts w:ascii="Arial" w:hAnsi="Arial" w:cs="Arial"/>
                <w:sz w:val="18"/>
                <w:szCs w:val="18"/>
              </w:rPr>
              <w:t>of</w:t>
            </w:r>
            <w:proofErr w:type="spellEnd"/>
            <w:r w:rsidR="006245BB" w:rsidRPr="00A36E3A">
              <w:rPr>
                <w:rFonts w:ascii="Arial" w:hAnsi="Arial" w:cs="Arial"/>
                <w:sz w:val="18"/>
                <w:szCs w:val="18"/>
              </w:rPr>
              <w:t xml:space="preserve"> </w:t>
            </w:r>
            <w:proofErr w:type="spellStart"/>
            <w:r w:rsidR="006245BB" w:rsidRPr="00A36E3A">
              <w:rPr>
                <w:rFonts w:ascii="Arial" w:hAnsi="Arial" w:cs="Arial"/>
                <w:sz w:val="18"/>
                <w:szCs w:val="18"/>
              </w:rPr>
              <w:t>Shareholders</w:t>
            </w:r>
            <w:proofErr w:type="spellEnd"/>
            <w:r w:rsidR="006245BB" w:rsidRPr="00B2053B">
              <w:rPr>
                <w:rFonts w:ascii="Arial" w:hAnsi="Arial" w:cs="Arial"/>
                <w:sz w:val="18"/>
                <w:szCs w:val="18"/>
                <w:lang w:val="en-GB"/>
              </w:rPr>
              <w:t xml:space="preserve"> </w:t>
            </w:r>
            <w:r w:rsidR="009C0A84" w:rsidRPr="00B2053B">
              <w:rPr>
                <w:rFonts w:ascii="Arial" w:hAnsi="Arial" w:cs="Arial"/>
                <w:sz w:val="18"/>
                <w:szCs w:val="18"/>
                <w:lang w:val="en-GB"/>
              </w:rPr>
              <w:t>can remove the whole Board or its individual members before the end of their term of office.</w:t>
            </w:r>
          </w:p>
        </w:tc>
      </w:tr>
      <w:tr w:rsidR="009C0A84" w:rsidRPr="00DC392B" w14:paraId="75F2FEC2" w14:textId="26C5A7AD" w:rsidTr="009C0A84">
        <w:trPr>
          <w:trHeight w:val="20"/>
        </w:trPr>
        <w:tc>
          <w:tcPr>
            <w:tcW w:w="2500" w:type="pct"/>
          </w:tcPr>
          <w:p w14:paraId="31D5E65B" w14:textId="77777777" w:rsidR="009C0A84" w:rsidRPr="002D73A0" w:rsidRDefault="009C0A84" w:rsidP="002D73A0">
            <w:pPr>
              <w:pStyle w:val="LT2"/>
              <w:spacing w:after="0"/>
              <w:rPr>
                <w:rFonts w:cs="Arial"/>
                <w:szCs w:val="18"/>
              </w:rPr>
            </w:pPr>
            <w:r w:rsidRPr="002D73A0">
              <w:rPr>
                <w:rFonts w:cs="Arial"/>
                <w:szCs w:val="18"/>
              </w:rPr>
              <w:t>Valdyba svarsto ir tvirtina:</w:t>
            </w:r>
          </w:p>
        </w:tc>
        <w:tc>
          <w:tcPr>
            <w:tcW w:w="2500" w:type="pct"/>
          </w:tcPr>
          <w:p w14:paraId="07BE6E65" w14:textId="0F4601B3"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Board shall consider and approve:</w:t>
            </w:r>
          </w:p>
        </w:tc>
      </w:tr>
      <w:tr w:rsidR="009C0A84" w:rsidRPr="00DC392B" w14:paraId="37BEE72C" w14:textId="2F9DC44D" w:rsidTr="009C0A84">
        <w:trPr>
          <w:trHeight w:val="20"/>
        </w:trPr>
        <w:tc>
          <w:tcPr>
            <w:tcW w:w="2500" w:type="pct"/>
          </w:tcPr>
          <w:p w14:paraId="2D53EC87" w14:textId="4BAA7283"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veiklos strategiją;</w:t>
            </w:r>
          </w:p>
          <w:p w14:paraId="6A7A7A78" w14:textId="42625F0A"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metinį biudžetą ir metų veiklos planą;</w:t>
            </w:r>
          </w:p>
          <w:p w14:paraId="0624402E" w14:textId="5C894A78"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metinį pranešimą;</w:t>
            </w:r>
          </w:p>
        </w:tc>
        <w:tc>
          <w:tcPr>
            <w:tcW w:w="2500" w:type="pct"/>
          </w:tcPr>
          <w:p w14:paraId="6F5E7AA8" w14:textId="77777777"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the Company’s business strategy;</w:t>
            </w:r>
          </w:p>
          <w:p w14:paraId="16946BE8" w14:textId="77777777"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the Company’s annual budget and annual business plan;</w:t>
            </w:r>
          </w:p>
          <w:p w14:paraId="52808CDF" w14:textId="56FC53E9"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the annual report of the Company;</w:t>
            </w:r>
          </w:p>
        </w:tc>
      </w:tr>
      <w:tr w:rsidR="009C0A84" w:rsidRPr="00DC392B" w14:paraId="631A74B1" w14:textId="28A92B1E" w:rsidTr="009C0A84">
        <w:trPr>
          <w:trHeight w:val="20"/>
        </w:trPr>
        <w:tc>
          <w:tcPr>
            <w:tcW w:w="2500" w:type="pct"/>
          </w:tcPr>
          <w:p w14:paraId="31B7613F" w14:textId="64F7EF05"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tarpinį pranešimą;</w:t>
            </w:r>
          </w:p>
        </w:tc>
        <w:tc>
          <w:tcPr>
            <w:tcW w:w="2500" w:type="pct"/>
          </w:tcPr>
          <w:p w14:paraId="7CE7EB25" w14:textId="292BE711"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the interim report of the Company;</w:t>
            </w:r>
          </w:p>
        </w:tc>
      </w:tr>
      <w:tr w:rsidR="009C0A84" w:rsidRPr="00DC392B" w14:paraId="37C65FAF" w14:textId="6834F50E" w:rsidTr="009C0A84">
        <w:trPr>
          <w:trHeight w:val="20"/>
        </w:trPr>
        <w:tc>
          <w:tcPr>
            <w:tcW w:w="2500" w:type="pct"/>
          </w:tcPr>
          <w:p w14:paraId="08FB9D18" w14:textId="16996E15"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valdymo struktūrą ir darbuotojų pareigybes;</w:t>
            </w:r>
          </w:p>
        </w:tc>
        <w:tc>
          <w:tcPr>
            <w:tcW w:w="2500" w:type="pct"/>
          </w:tcPr>
          <w:p w14:paraId="52AA1BC9" w14:textId="144C2D5A"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the management structure of the Company and employment positions;</w:t>
            </w:r>
          </w:p>
        </w:tc>
      </w:tr>
      <w:tr w:rsidR="009C0A84" w:rsidRPr="00DC392B" w14:paraId="664343D3" w14:textId="62F8D7F7" w:rsidTr="009C0A84">
        <w:trPr>
          <w:trHeight w:val="20"/>
        </w:trPr>
        <w:tc>
          <w:tcPr>
            <w:tcW w:w="2500" w:type="pct"/>
          </w:tcPr>
          <w:p w14:paraId="50519EBB" w14:textId="77777777"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pareigybes, į kurias darbuotojai priimami konkurso tvarka;</w:t>
            </w:r>
          </w:p>
        </w:tc>
        <w:tc>
          <w:tcPr>
            <w:tcW w:w="2500" w:type="pct"/>
          </w:tcPr>
          <w:p w14:paraId="7F8218C9" w14:textId="497495AF"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positions, for which employees shall be employed under the competitive procedure;</w:t>
            </w:r>
          </w:p>
        </w:tc>
      </w:tr>
      <w:tr w:rsidR="009C0A84" w:rsidRPr="00DC392B" w14:paraId="04BCC22E" w14:textId="3CFDD31A" w:rsidTr="009C0A84">
        <w:trPr>
          <w:trHeight w:val="20"/>
        </w:trPr>
        <w:tc>
          <w:tcPr>
            <w:tcW w:w="2500" w:type="pct"/>
          </w:tcPr>
          <w:p w14:paraId="3D8DD1F7" w14:textId="6214C0B3" w:rsidR="009C0A84" w:rsidRPr="002D73A0" w:rsidRDefault="009C0A84" w:rsidP="002D73A0">
            <w:pPr>
              <w:numPr>
                <w:ilvl w:val="0"/>
                <w:numId w:val="2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filialų ir atstovybių nuostatus;</w:t>
            </w:r>
          </w:p>
        </w:tc>
        <w:tc>
          <w:tcPr>
            <w:tcW w:w="2500" w:type="pct"/>
          </w:tcPr>
          <w:p w14:paraId="70985E7D" w14:textId="189F3910" w:rsidR="009C0A84" w:rsidRPr="00B2053B" w:rsidRDefault="009C0A84" w:rsidP="002D73A0">
            <w:pPr>
              <w:numPr>
                <w:ilvl w:val="0"/>
                <w:numId w:val="2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regulations of branches and representative offices of the Company;</w:t>
            </w:r>
          </w:p>
        </w:tc>
      </w:tr>
      <w:tr w:rsidR="009C0A84" w:rsidRPr="00DC392B" w14:paraId="2DBD0FC1" w14:textId="206DDDA5" w:rsidTr="009C0A84">
        <w:trPr>
          <w:trHeight w:val="20"/>
        </w:trPr>
        <w:tc>
          <w:tcPr>
            <w:tcW w:w="2500" w:type="pct"/>
          </w:tcPr>
          <w:p w14:paraId="58722332" w14:textId="753D97DD" w:rsidR="009C0A84" w:rsidRPr="002D73A0" w:rsidRDefault="009C0A84" w:rsidP="002D73A0">
            <w:pPr>
              <w:pStyle w:val="LT2"/>
              <w:spacing w:after="0"/>
              <w:rPr>
                <w:rFonts w:cs="Arial"/>
                <w:szCs w:val="18"/>
              </w:rPr>
            </w:pPr>
            <w:r w:rsidRPr="002D73A0">
              <w:rPr>
                <w:rFonts w:cs="Arial"/>
                <w:szCs w:val="18"/>
              </w:rPr>
              <w:t>Valdyba renka ir atšaukia Bendrovės vadovą, nustato jo atlygį, kitas darbo sutarties sąlygas, tvirtina pareiginius nuostatus, skatina jį ir skiria nuobaudas. Valdyba, nustatydama Bendrovės vadovo atlygį, vadovaujasi atlygio politika.</w:t>
            </w:r>
          </w:p>
        </w:tc>
        <w:tc>
          <w:tcPr>
            <w:tcW w:w="2500" w:type="pct"/>
          </w:tcPr>
          <w:p w14:paraId="31DCBCB6" w14:textId="709C93CD"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Board shall elect and remove the head of the Company, shall fix his remuneration, other terms and conditions of the employment contract, shall approve his job description, provide incentives and impose penalties. The Board, when fixing the remuneration of the head of the Company, shall be guided by the remuneration policy.</w:t>
            </w:r>
          </w:p>
        </w:tc>
      </w:tr>
      <w:tr w:rsidR="009C0A84" w:rsidRPr="00DC392B" w14:paraId="58D83490" w14:textId="7C406DAD" w:rsidTr="009C0A84">
        <w:trPr>
          <w:trHeight w:val="20"/>
        </w:trPr>
        <w:tc>
          <w:tcPr>
            <w:tcW w:w="2500" w:type="pct"/>
          </w:tcPr>
          <w:p w14:paraId="491229BE" w14:textId="56F7E3C2" w:rsidR="009C0A84" w:rsidRPr="002D73A0" w:rsidRDefault="009C0A84" w:rsidP="002D73A0">
            <w:pPr>
              <w:pStyle w:val="LT2"/>
              <w:spacing w:after="0"/>
              <w:rPr>
                <w:rFonts w:cs="Arial"/>
                <w:szCs w:val="18"/>
              </w:rPr>
            </w:pPr>
            <w:r w:rsidRPr="002D73A0">
              <w:rPr>
                <w:rFonts w:cs="Arial"/>
                <w:szCs w:val="18"/>
              </w:rPr>
              <w:t>Valdyba nustato informaciją, kuri laikoma Bendrovės komercine (gamybine) paslaptimi ir konfidencialia informacija.</w:t>
            </w:r>
          </w:p>
        </w:tc>
        <w:tc>
          <w:tcPr>
            <w:tcW w:w="2500" w:type="pct"/>
          </w:tcPr>
          <w:p w14:paraId="4EBC84B3" w14:textId="41DF097F"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Board shall determine information, which shall be treated as the Company’s commercial (trade) secret and confidential information.</w:t>
            </w:r>
          </w:p>
        </w:tc>
      </w:tr>
      <w:tr w:rsidR="009C0A84" w:rsidRPr="00DC392B" w14:paraId="439F5F34" w14:textId="313BB4CC" w:rsidTr="009C0A84">
        <w:trPr>
          <w:trHeight w:val="20"/>
        </w:trPr>
        <w:tc>
          <w:tcPr>
            <w:tcW w:w="2500" w:type="pct"/>
          </w:tcPr>
          <w:p w14:paraId="796570A5" w14:textId="77777777" w:rsidR="009C0A84" w:rsidRPr="002D73A0" w:rsidRDefault="009C0A84" w:rsidP="002D73A0">
            <w:pPr>
              <w:pStyle w:val="LT2"/>
              <w:spacing w:after="0"/>
              <w:rPr>
                <w:rFonts w:cs="Arial"/>
                <w:szCs w:val="18"/>
              </w:rPr>
            </w:pPr>
            <w:r w:rsidRPr="002D73A0">
              <w:rPr>
                <w:rFonts w:cs="Arial"/>
                <w:szCs w:val="18"/>
              </w:rPr>
              <w:t>Valdyba priima:</w:t>
            </w:r>
          </w:p>
        </w:tc>
        <w:tc>
          <w:tcPr>
            <w:tcW w:w="2500" w:type="pct"/>
          </w:tcPr>
          <w:p w14:paraId="5A93D3EB" w14:textId="247C27E0"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Board shall adopt:</w:t>
            </w:r>
          </w:p>
        </w:tc>
      </w:tr>
      <w:tr w:rsidR="009C0A84" w:rsidRPr="00DC392B" w14:paraId="25D1B0C3" w14:textId="7435C818" w:rsidTr="009C0A84">
        <w:trPr>
          <w:trHeight w:val="20"/>
        </w:trPr>
        <w:tc>
          <w:tcPr>
            <w:tcW w:w="2500" w:type="pct"/>
          </w:tcPr>
          <w:p w14:paraId="54143212" w14:textId="7EE967A8"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Bendrovei tapti kitų juridinių asmenų steigėja, dalyve;</w:t>
            </w:r>
          </w:p>
        </w:tc>
        <w:tc>
          <w:tcPr>
            <w:tcW w:w="2500" w:type="pct"/>
          </w:tcPr>
          <w:p w14:paraId="4E4A25DF" w14:textId="1598E81E"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decisions for the Company to become a founder or a member of other legal entities;</w:t>
            </w:r>
          </w:p>
        </w:tc>
      </w:tr>
      <w:tr w:rsidR="009C0A84" w:rsidRPr="00DC392B" w14:paraId="03E0563D" w14:textId="0D9BBE3F" w:rsidTr="009C0A84">
        <w:trPr>
          <w:trHeight w:val="20"/>
        </w:trPr>
        <w:tc>
          <w:tcPr>
            <w:tcW w:w="2500" w:type="pct"/>
          </w:tcPr>
          <w:p w14:paraId="7876E29B" w14:textId="5B3AA498"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steigti Bendrovės filialus ir atstovybes;</w:t>
            </w:r>
          </w:p>
        </w:tc>
        <w:tc>
          <w:tcPr>
            <w:tcW w:w="2500" w:type="pct"/>
          </w:tcPr>
          <w:p w14:paraId="2ADE2F62" w14:textId="260D8757"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decisions on the opening of branches and representative offices of the Company;</w:t>
            </w:r>
          </w:p>
        </w:tc>
      </w:tr>
      <w:tr w:rsidR="009C0A84" w:rsidRPr="00DC392B" w14:paraId="0471E1F6" w14:textId="28CC9ACB" w:rsidTr="009C0A84">
        <w:trPr>
          <w:trHeight w:val="20"/>
        </w:trPr>
        <w:tc>
          <w:tcPr>
            <w:tcW w:w="2500" w:type="pct"/>
          </w:tcPr>
          <w:p w14:paraId="50591470" w14:textId="73C95221"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sprendimus dėl ilgalaikio turto investavimo, perleidimo, nuomos, kai atitinkamo sandorio </w:t>
            </w:r>
            <w:r w:rsidRPr="002D73A0">
              <w:rPr>
                <w:rFonts w:ascii="Arial" w:eastAsia="Times New Roman" w:hAnsi="Arial" w:cs="Arial"/>
                <w:sz w:val="18"/>
                <w:szCs w:val="18"/>
              </w:rPr>
              <w:lastRenderedPageBreak/>
              <w:t>metu yra investuojamas, perleidžiamas ar nuomojamas ilgalaikis turtas, kurio bendra balansinė vertė didesnė kaip 150.000 EUR (šimtas penkiasdešimt tūkstančių eurų);</w:t>
            </w:r>
          </w:p>
        </w:tc>
        <w:tc>
          <w:tcPr>
            <w:tcW w:w="2500" w:type="pct"/>
          </w:tcPr>
          <w:p w14:paraId="4C5B2F91" w14:textId="7EAE2B2E"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lastRenderedPageBreak/>
              <w:t xml:space="preserve">decisions on the investment, disposal or lease of the </w:t>
            </w:r>
            <w:r w:rsidR="005F28B4">
              <w:rPr>
                <w:rFonts w:ascii="Arial" w:hAnsi="Arial" w:cs="Arial"/>
                <w:sz w:val="18"/>
                <w:szCs w:val="18"/>
                <w:lang w:val="en-GB"/>
              </w:rPr>
              <w:t>long-term</w:t>
            </w:r>
            <w:r w:rsidR="005F28B4" w:rsidRPr="00B2053B">
              <w:rPr>
                <w:rFonts w:ascii="Arial" w:hAnsi="Arial" w:cs="Arial"/>
                <w:sz w:val="18"/>
                <w:szCs w:val="18"/>
                <w:lang w:val="en-GB"/>
              </w:rPr>
              <w:t xml:space="preserve"> </w:t>
            </w:r>
            <w:r w:rsidRPr="00B2053B">
              <w:rPr>
                <w:rFonts w:ascii="Arial" w:hAnsi="Arial" w:cs="Arial"/>
                <w:sz w:val="18"/>
                <w:szCs w:val="18"/>
                <w:lang w:val="en-GB"/>
              </w:rPr>
              <w:t xml:space="preserve">assets when, at the time of the </w:t>
            </w:r>
            <w:r w:rsidRPr="00B2053B">
              <w:rPr>
                <w:rFonts w:ascii="Arial" w:hAnsi="Arial" w:cs="Arial"/>
                <w:sz w:val="18"/>
                <w:szCs w:val="18"/>
                <w:lang w:val="en-GB"/>
              </w:rPr>
              <w:lastRenderedPageBreak/>
              <w:t xml:space="preserve">relevant transaction, </w:t>
            </w:r>
            <w:r w:rsidR="005F28B4">
              <w:rPr>
                <w:rFonts w:ascii="Arial" w:hAnsi="Arial" w:cs="Arial"/>
                <w:sz w:val="18"/>
                <w:szCs w:val="18"/>
                <w:lang w:val="en-GB"/>
              </w:rPr>
              <w:t>long-term</w:t>
            </w:r>
            <w:r w:rsidR="005F28B4" w:rsidRPr="00B2053B">
              <w:rPr>
                <w:rFonts w:ascii="Arial" w:hAnsi="Arial" w:cs="Arial"/>
                <w:sz w:val="18"/>
                <w:szCs w:val="18"/>
                <w:lang w:val="en-GB"/>
              </w:rPr>
              <w:t xml:space="preserve"> </w:t>
            </w:r>
            <w:r w:rsidRPr="00B2053B">
              <w:rPr>
                <w:rFonts w:ascii="Arial" w:hAnsi="Arial" w:cs="Arial"/>
                <w:sz w:val="18"/>
                <w:szCs w:val="18"/>
                <w:lang w:val="en-GB"/>
              </w:rPr>
              <w:t>assets, the total book value of which is over EUR 150,000 (one hundred fifty thousand euros), are invested, disposed of or leased;</w:t>
            </w:r>
          </w:p>
        </w:tc>
      </w:tr>
      <w:tr w:rsidR="009C0A84" w:rsidRPr="00DC392B" w14:paraId="4565FC8A" w14:textId="613CB500" w:rsidTr="009C0A84">
        <w:trPr>
          <w:trHeight w:val="20"/>
        </w:trPr>
        <w:tc>
          <w:tcPr>
            <w:tcW w:w="2500" w:type="pct"/>
          </w:tcPr>
          <w:p w14:paraId="1FF6429B" w14:textId="0D609FF2"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lastRenderedPageBreak/>
              <w:t>sprendimus dėl ilgalaikio turto, kurio balansinė vertė didesnė kaip 150.000 EUR (šimtas penkiasdešimt tūkstančių eurų), įkeitimo ir hipotekos (skaičiuojama bendra sandorių suma);</w:t>
            </w:r>
          </w:p>
        </w:tc>
        <w:tc>
          <w:tcPr>
            <w:tcW w:w="2500" w:type="pct"/>
          </w:tcPr>
          <w:p w14:paraId="70F8AD58" w14:textId="468670E6"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decisions on pledge and mortgage of </w:t>
            </w:r>
            <w:r w:rsidR="0082194A">
              <w:rPr>
                <w:rFonts w:ascii="Arial" w:hAnsi="Arial" w:cs="Arial"/>
                <w:sz w:val="18"/>
                <w:szCs w:val="18"/>
                <w:lang w:val="en-GB"/>
              </w:rPr>
              <w:t xml:space="preserve">long-term </w:t>
            </w:r>
            <w:r w:rsidRPr="00B2053B">
              <w:rPr>
                <w:rFonts w:ascii="Arial" w:hAnsi="Arial" w:cs="Arial"/>
                <w:sz w:val="18"/>
                <w:szCs w:val="18"/>
                <w:lang w:val="en-GB"/>
              </w:rPr>
              <w:t>assets the book value whereof is over EUR 150,000 (one hundred fifty thousand euros) (calculated for the total amount of transactions);</w:t>
            </w:r>
          </w:p>
        </w:tc>
      </w:tr>
      <w:tr w:rsidR="009C0A84" w:rsidRPr="00DC392B" w14:paraId="3D1E8268" w14:textId="0F1EFBD6" w:rsidTr="009C0A84">
        <w:trPr>
          <w:trHeight w:val="20"/>
        </w:trPr>
        <w:tc>
          <w:tcPr>
            <w:tcW w:w="2500" w:type="pct"/>
          </w:tcPr>
          <w:p w14:paraId="749617DD" w14:textId="399B4B4F"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dėl kitų asmenų prievolių, kurių balansinė vertė didesnė kaip 150.000 EUR (šimtas penkiasdešimt tūkstančių eurų), įvykdymo laidavimo, garantavimo ar kitokio užtikrinimo;</w:t>
            </w:r>
          </w:p>
        </w:tc>
        <w:tc>
          <w:tcPr>
            <w:tcW w:w="2500" w:type="pct"/>
          </w:tcPr>
          <w:p w14:paraId="32B005C1" w14:textId="33BDD2B4"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decisions on offering of suretyship or guarantee or other security for the discharge of obligations of third parties the book value whereof exceeds EUR 150,000 (one hundred fifty thousand euros);</w:t>
            </w:r>
          </w:p>
        </w:tc>
      </w:tr>
      <w:tr w:rsidR="009C0A84" w:rsidRPr="00DC392B" w14:paraId="2A7731C0" w14:textId="25D97BC1" w:rsidTr="009C0A84">
        <w:trPr>
          <w:trHeight w:val="20"/>
        </w:trPr>
        <w:tc>
          <w:tcPr>
            <w:tcW w:w="2500" w:type="pct"/>
          </w:tcPr>
          <w:p w14:paraId="567D92D7" w14:textId="15A4E7E6"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įsigyti ilgalaikio turto, kuomet atitinkamo ilgalaikio turto įsigijimo sandorio kaina yra didesnė kaip 150.000 EUR (šimtas penkiasdešimt tūkstančių eurų);</w:t>
            </w:r>
          </w:p>
        </w:tc>
        <w:tc>
          <w:tcPr>
            <w:tcW w:w="2500" w:type="pct"/>
          </w:tcPr>
          <w:p w14:paraId="236D6F43" w14:textId="53CFBB73"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decisions on the acquisition of the </w:t>
            </w:r>
            <w:r w:rsidR="005F28B4">
              <w:rPr>
                <w:rFonts w:ascii="Arial" w:hAnsi="Arial" w:cs="Arial"/>
                <w:sz w:val="18"/>
                <w:szCs w:val="18"/>
                <w:lang w:val="en-GB"/>
              </w:rPr>
              <w:t>long-term</w:t>
            </w:r>
            <w:r w:rsidRPr="00B2053B">
              <w:rPr>
                <w:rFonts w:ascii="Arial" w:hAnsi="Arial" w:cs="Arial"/>
                <w:sz w:val="18"/>
                <w:szCs w:val="18"/>
                <w:lang w:val="en-GB"/>
              </w:rPr>
              <w:t xml:space="preserve"> assets where the price of a relevant </w:t>
            </w:r>
            <w:r w:rsidR="005F28B4">
              <w:rPr>
                <w:rFonts w:ascii="Arial" w:hAnsi="Arial" w:cs="Arial"/>
                <w:sz w:val="18"/>
                <w:szCs w:val="18"/>
                <w:lang w:val="en-GB"/>
              </w:rPr>
              <w:t>long-term</w:t>
            </w:r>
            <w:r w:rsidR="005F28B4" w:rsidRPr="00B2053B">
              <w:rPr>
                <w:rFonts w:ascii="Arial" w:hAnsi="Arial" w:cs="Arial"/>
                <w:sz w:val="18"/>
                <w:szCs w:val="18"/>
                <w:lang w:val="en-GB"/>
              </w:rPr>
              <w:t xml:space="preserve"> </w:t>
            </w:r>
            <w:r w:rsidRPr="00B2053B">
              <w:rPr>
                <w:rFonts w:ascii="Arial" w:hAnsi="Arial" w:cs="Arial"/>
                <w:sz w:val="18"/>
                <w:szCs w:val="18"/>
                <w:lang w:val="en-GB"/>
              </w:rPr>
              <w:t>assets acquisition transaction exceeds EUR 150,000 (one hundred fifty thousand euros);</w:t>
            </w:r>
          </w:p>
        </w:tc>
      </w:tr>
      <w:tr w:rsidR="009C0A84" w:rsidRPr="00DC392B" w14:paraId="3CCE64CD" w14:textId="38521024" w:rsidTr="009C0A84">
        <w:trPr>
          <w:trHeight w:val="20"/>
        </w:trPr>
        <w:tc>
          <w:tcPr>
            <w:tcW w:w="2500" w:type="pct"/>
          </w:tcPr>
          <w:p w14:paraId="3ECF9686" w14:textId="72611FFE"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dėl paskolų ėmimo ar suteikimo bei paskolos sutarčių sudarymo, pakeitimo ar nutraukimo, išskyrus prekinio kredito suteikimą Bendrovės klientams;</w:t>
            </w:r>
          </w:p>
        </w:tc>
        <w:tc>
          <w:tcPr>
            <w:tcW w:w="2500" w:type="pct"/>
          </w:tcPr>
          <w:p w14:paraId="3F4214C3" w14:textId="549CCA79"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decisions on taking or granting of loans and conclusion, amendment or termination of loan agreements, except for giving of trade credit to the Company’s clients;</w:t>
            </w:r>
          </w:p>
        </w:tc>
      </w:tr>
      <w:tr w:rsidR="009C0A84" w:rsidRPr="00DC392B" w14:paraId="5517A247" w14:textId="652354F4" w:rsidTr="009C0A84">
        <w:trPr>
          <w:trHeight w:val="20"/>
        </w:trPr>
        <w:tc>
          <w:tcPr>
            <w:tcW w:w="2500" w:type="pct"/>
          </w:tcPr>
          <w:p w14:paraId="71B8AED2" w14:textId="5C4BB746"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dėl obligacijų išleidimo;</w:t>
            </w:r>
          </w:p>
        </w:tc>
        <w:tc>
          <w:tcPr>
            <w:tcW w:w="2500" w:type="pct"/>
          </w:tcPr>
          <w:p w14:paraId="177F05DC" w14:textId="6A6249BF"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decisions on issuance of </w:t>
            </w:r>
            <w:r w:rsidR="008B393A">
              <w:rPr>
                <w:rFonts w:ascii="Arial" w:hAnsi="Arial" w:cs="Arial"/>
                <w:sz w:val="18"/>
                <w:szCs w:val="18"/>
                <w:lang w:val="en-GB"/>
              </w:rPr>
              <w:t>bonds</w:t>
            </w:r>
            <w:r w:rsidRPr="00B2053B">
              <w:rPr>
                <w:rFonts w:ascii="Arial" w:hAnsi="Arial" w:cs="Arial"/>
                <w:sz w:val="18"/>
                <w:szCs w:val="18"/>
                <w:lang w:val="en-GB"/>
              </w:rPr>
              <w:t>;</w:t>
            </w:r>
          </w:p>
        </w:tc>
      </w:tr>
      <w:tr w:rsidR="009C0A84" w:rsidRPr="00DC392B" w14:paraId="01839359" w14:textId="7F108E01" w:rsidTr="009C0A84">
        <w:trPr>
          <w:trHeight w:val="20"/>
        </w:trPr>
        <w:tc>
          <w:tcPr>
            <w:tcW w:w="2500" w:type="pct"/>
          </w:tcPr>
          <w:p w14:paraId="0CDC7BBC" w14:textId="5609E684"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dėl Bendrovės turimų kitų juridinių asmenų akcijų (dalių, pajų) ir jų suteikiamų teisių (o taip pat juridinio asmens dalyvio teisių, kai juridinis asmuo neišleidžia akcijų, dalių, pajų) perleidimo, papildomo įgijimo, įkeitimo, kitokio suvaržymo, juridinio asmens dalyvių sutarties sudarymui;</w:t>
            </w:r>
          </w:p>
        </w:tc>
        <w:tc>
          <w:tcPr>
            <w:tcW w:w="2500" w:type="pct"/>
          </w:tcPr>
          <w:p w14:paraId="3924A856" w14:textId="78A861B6"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decisions on transfer, additional acquisition, pledge, other encumbrance of shares (interest, member shares) held by the Company in other legal entities and of rights carried by them (also rights of a participant of the legal entity, where the legal entity does not issue any shares, interest, member shares), for conclusion of the agreement among participants of the legal entity;</w:t>
            </w:r>
          </w:p>
        </w:tc>
      </w:tr>
      <w:tr w:rsidR="009C0A84" w:rsidRPr="00DC392B" w14:paraId="3D2D4CAE" w14:textId="4E5ABB57" w:rsidTr="009C0A84">
        <w:trPr>
          <w:trHeight w:val="20"/>
        </w:trPr>
        <w:tc>
          <w:tcPr>
            <w:tcW w:w="2500" w:type="pct"/>
          </w:tcPr>
          <w:p w14:paraId="2A7748B7" w14:textId="3C67AD75"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sprendimus dėl jungtinės veiklos sutarčių sudarymo;</w:t>
            </w:r>
          </w:p>
        </w:tc>
        <w:tc>
          <w:tcPr>
            <w:tcW w:w="2500" w:type="pct"/>
          </w:tcPr>
          <w:p w14:paraId="09D1D91E" w14:textId="6EB98BA2"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decisions on conclusion of joint venture agreements;</w:t>
            </w:r>
          </w:p>
        </w:tc>
      </w:tr>
      <w:tr w:rsidR="009C0A84" w:rsidRPr="00DC392B" w14:paraId="0A938611" w14:textId="52830593" w:rsidTr="009C0A84">
        <w:trPr>
          <w:trHeight w:val="20"/>
        </w:trPr>
        <w:tc>
          <w:tcPr>
            <w:tcW w:w="2500" w:type="pct"/>
          </w:tcPr>
          <w:p w14:paraId="39BC5EF4" w14:textId="2A897499" w:rsidR="009C0A84" w:rsidRPr="002D73A0" w:rsidRDefault="009C0A84" w:rsidP="002D73A0">
            <w:pPr>
              <w:numPr>
                <w:ilvl w:val="0"/>
                <w:numId w:val="27"/>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kitus ABĮ, įstatuose ar </w:t>
            </w:r>
            <w:r w:rsidR="00BA775C">
              <w:rPr>
                <w:rFonts w:ascii="Arial" w:eastAsia="Times New Roman" w:hAnsi="Arial" w:cs="Arial"/>
                <w:sz w:val="18"/>
                <w:szCs w:val="18"/>
              </w:rPr>
              <w:t>V</w:t>
            </w:r>
            <w:r w:rsidRPr="002D73A0">
              <w:rPr>
                <w:rFonts w:ascii="Arial" w:eastAsia="Times New Roman" w:hAnsi="Arial" w:cs="Arial"/>
                <w:sz w:val="18"/>
                <w:szCs w:val="18"/>
              </w:rPr>
              <w:t xml:space="preserve">isuotinio akcininkų susirinkimo sprendimuose </w:t>
            </w:r>
            <w:r w:rsidR="00E67247">
              <w:rPr>
                <w:rFonts w:ascii="Arial" w:eastAsia="Times New Roman" w:hAnsi="Arial" w:cs="Arial"/>
                <w:sz w:val="18"/>
                <w:szCs w:val="18"/>
              </w:rPr>
              <w:t>V</w:t>
            </w:r>
            <w:r w:rsidRPr="002D73A0">
              <w:rPr>
                <w:rFonts w:ascii="Arial" w:eastAsia="Times New Roman" w:hAnsi="Arial" w:cs="Arial"/>
                <w:sz w:val="18"/>
                <w:szCs w:val="18"/>
              </w:rPr>
              <w:t>aldybos kompetencijai priskirtus sprendimus.</w:t>
            </w:r>
          </w:p>
        </w:tc>
        <w:tc>
          <w:tcPr>
            <w:tcW w:w="2500" w:type="pct"/>
          </w:tcPr>
          <w:p w14:paraId="0779C2A8" w14:textId="1955A386" w:rsidR="009C0A84" w:rsidRPr="00B2053B" w:rsidRDefault="009C0A84" w:rsidP="002D73A0">
            <w:pPr>
              <w:numPr>
                <w:ilvl w:val="0"/>
                <w:numId w:val="28"/>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other decisions assigned to the competence of the Board by the Law on Companies, the Articles of Association or the decisions of the </w:t>
            </w:r>
            <w:r w:rsidR="00CB0009" w:rsidRPr="00A36E3A">
              <w:rPr>
                <w:rFonts w:ascii="Arial" w:hAnsi="Arial" w:cs="Arial"/>
                <w:sz w:val="18"/>
                <w:szCs w:val="18"/>
              </w:rPr>
              <w:t xml:space="preserve">General </w:t>
            </w:r>
            <w:proofErr w:type="spellStart"/>
            <w:r w:rsidR="00CB0009" w:rsidRPr="00A36E3A">
              <w:rPr>
                <w:rFonts w:ascii="Arial" w:hAnsi="Arial" w:cs="Arial"/>
                <w:sz w:val="18"/>
                <w:szCs w:val="18"/>
              </w:rPr>
              <w:t>Meeting</w:t>
            </w:r>
            <w:proofErr w:type="spellEnd"/>
            <w:r w:rsidR="00CB0009" w:rsidRPr="00A36E3A">
              <w:rPr>
                <w:rFonts w:ascii="Arial" w:hAnsi="Arial" w:cs="Arial"/>
                <w:sz w:val="18"/>
                <w:szCs w:val="18"/>
              </w:rPr>
              <w:t xml:space="preserve"> </w:t>
            </w:r>
            <w:proofErr w:type="spellStart"/>
            <w:r w:rsidR="00CB0009" w:rsidRPr="00A36E3A">
              <w:rPr>
                <w:rFonts w:ascii="Arial" w:hAnsi="Arial" w:cs="Arial"/>
                <w:sz w:val="18"/>
                <w:szCs w:val="18"/>
              </w:rPr>
              <w:t>of</w:t>
            </w:r>
            <w:proofErr w:type="spellEnd"/>
            <w:r w:rsidR="00CB0009" w:rsidRPr="00A36E3A">
              <w:rPr>
                <w:rFonts w:ascii="Arial" w:hAnsi="Arial" w:cs="Arial"/>
                <w:sz w:val="18"/>
                <w:szCs w:val="18"/>
              </w:rPr>
              <w:t xml:space="preserve"> </w:t>
            </w:r>
            <w:proofErr w:type="spellStart"/>
            <w:r w:rsidR="00CB0009" w:rsidRPr="00A36E3A">
              <w:rPr>
                <w:rFonts w:ascii="Arial" w:hAnsi="Arial" w:cs="Arial"/>
                <w:sz w:val="18"/>
                <w:szCs w:val="18"/>
              </w:rPr>
              <w:t>Shareholders</w:t>
            </w:r>
            <w:proofErr w:type="spellEnd"/>
            <w:r w:rsidRPr="00B2053B">
              <w:rPr>
                <w:rFonts w:ascii="Arial" w:hAnsi="Arial" w:cs="Arial"/>
                <w:sz w:val="18"/>
                <w:szCs w:val="18"/>
                <w:lang w:val="en-GB"/>
              </w:rPr>
              <w:t>.</w:t>
            </w:r>
          </w:p>
        </w:tc>
      </w:tr>
      <w:tr w:rsidR="009C0A84" w:rsidRPr="00DC392B" w14:paraId="67E54DA5" w14:textId="652D49DF" w:rsidTr="009C0A84">
        <w:trPr>
          <w:trHeight w:val="20"/>
        </w:trPr>
        <w:tc>
          <w:tcPr>
            <w:tcW w:w="2500" w:type="pct"/>
          </w:tcPr>
          <w:p w14:paraId="588B0255" w14:textId="764AD131" w:rsidR="009C0A84" w:rsidRPr="002D73A0" w:rsidRDefault="009C0A84" w:rsidP="002D73A0">
            <w:pPr>
              <w:pStyle w:val="LT2"/>
              <w:spacing w:after="0"/>
              <w:rPr>
                <w:rFonts w:cs="Arial"/>
                <w:szCs w:val="18"/>
              </w:rPr>
            </w:pPr>
            <w:r w:rsidRPr="002D73A0">
              <w:rPr>
                <w:rFonts w:cs="Arial"/>
                <w:szCs w:val="18"/>
              </w:rPr>
              <w:t>Valdyba analizuoja ir vertina Bendrovės vadovo pateiktą medžiagą apie:</w:t>
            </w:r>
          </w:p>
        </w:tc>
        <w:tc>
          <w:tcPr>
            <w:tcW w:w="2500" w:type="pct"/>
          </w:tcPr>
          <w:p w14:paraId="1577DB9D" w14:textId="685C3523"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Board shall analyse and evaluate material presented by the head of the Company about:</w:t>
            </w:r>
          </w:p>
        </w:tc>
      </w:tr>
      <w:tr w:rsidR="009C0A84" w:rsidRPr="00DC392B" w14:paraId="5D79CFD3" w14:textId="3230C338" w:rsidTr="009C0A84">
        <w:trPr>
          <w:trHeight w:val="20"/>
        </w:trPr>
        <w:tc>
          <w:tcPr>
            <w:tcW w:w="2500" w:type="pct"/>
          </w:tcPr>
          <w:p w14:paraId="62E099D1" w14:textId="2F484D2C" w:rsidR="009C0A84" w:rsidRPr="002D73A0" w:rsidRDefault="009C0A84" w:rsidP="002D73A0">
            <w:pPr>
              <w:numPr>
                <w:ilvl w:val="0"/>
                <w:numId w:val="2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veiklos organizavimą;</w:t>
            </w:r>
          </w:p>
        </w:tc>
        <w:tc>
          <w:tcPr>
            <w:tcW w:w="2500" w:type="pct"/>
          </w:tcPr>
          <w:p w14:paraId="13BE0321" w14:textId="4DA1565C" w:rsidR="009C0A84" w:rsidRPr="00B2053B" w:rsidRDefault="009C0A84" w:rsidP="002D73A0">
            <w:pPr>
              <w:numPr>
                <w:ilvl w:val="0"/>
                <w:numId w:val="3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organisation of activities of the Company;</w:t>
            </w:r>
          </w:p>
        </w:tc>
      </w:tr>
      <w:tr w:rsidR="009C0A84" w:rsidRPr="00DC392B" w14:paraId="5942BEC9" w14:textId="7B8ABCE9" w:rsidTr="009C0A84">
        <w:trPr>
          <w:trHeight w:val="20"/>
        </w:trPr>
        <w:tc>
          <w:tcPr>
            <w:tcW w:w="2500" w:type="pct"/>
          </w:tcPr>
          <w:p w14:paraId="2526B6E2" w14:textId="03C55AF1" w:rsidR="009C0A84" w:rsidRPr="002D73A0" w:rsidRDefault="009C0A84" w:rsidP="002D73A0">
            <w:pPr>
              <w:numPr>
                <w:ilvl w:val="0"/>
                <w:numId w:val="2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Bendrovės finansinę būklę;</w:t>
            </w:r>
          </w:p>
        </w:tc>
        <w:tc>
          <w:tcPr>
            <w:tcW w:w="2500" w:type="pct"/>
          </w:tcPr>
          <w:p w14:paraId="147E3221" w14:textId="417AEEE6" w:rsidR="009C0A84" w:rsidRPr="00B2053B" w:rsidRDefault="009C0A84" w:rsidP="002D73A0">
            <w:pPr>
              <w:numPr>
                <w:ilvl w:val="0"/>
                <w:numId w:val="3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financial condition of the Company;</w:t>
            </w:r>
          </w:p>
        </w:tc>
      </w:tr>
      <w:tr w:rsidR="009C0A84" w:rsidRPr="00DC392B" w14:paraId="7C12A3E1" w14:textId="4855DCA7" w:rsidTr="009C0A84">
        <w:trPr>
          <w:trHeight w:val="20"/>
        </w:trPr>
        <w:tc>
          <w:tcPr>
            <w:tcW w:w="2500" w:type="pct"/>
          </w:tcPr>
          <w:p w14:paraId="709E182F" w14:textId="77777777" w:rsidR="009C0A84" w:rsidRPr="002D73A0" w:rsidRDefault="009C0A84" w:rsidP="002D73A0">
            <w:pPr>
              <w:numPr>
                <w:ilvl w:val="0"/>
                <w:numId w:val="29"/>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ūkinės veiklos rezultatus, pajamų ir išlaidų sąmatas, inventorizacijos ir kitus turto pasikeitimo apskaitos duomenis.</w:t>
            </w:r>
          </w:p>
        </w:tc>
        <w:tc>
          <w:tcPr>
            <w:tcW w:w="2500" w:type="pct"/>
          </w:tcPr>
          <w:p w14:paraId="20FEC325" w14:textId="77B8B2CD" w:rsidR="009C0A84" w:rsidRPr="00B2053B" w:rsidRDefault="009C0A84" w:rsidP="002D73A0">
            <w:pPr>
              <w:numPr>
                <w:ilvl w:val="0"/>
                <w:numId w:val="30"/>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results of the economic activities, income and expense estimates, stock</w:t>
            </w:r>
            <w:r w:rsidR="00BF7814">
              <w:rPr>
                <w:rFonts w:ascii="Arial" w:hAnsi="Arial" w:cs="Arial"/>
                <w:sz w:val="18"/>
                <w:szCs w:val="18"/>
                <w:lang w:val="en-GB"/>
              </w:rPr>
              <w:t>-</w:t>
            </w:r>
            <w:r w:rsidRPr="00B2053B">
              <w:rPr>
                <w:rFonts w:ascii="Arial" w:hAnsi="Arial" w:cs="Arial"/>
                <w:sz w:val="18"/>
                <w:szCs w:val="18"/>
                <w:lang w:val="en-GB"/>
              </w:rPr>
              <w:t>taking and other accounting data of changes in assets.</w:t>
            </w:r>
          </w:p>
        </w:tc>
      </w:tr>
      <w:tr w:rsidR="009C0A84" w:rsidRPr="00DC392B" w14:paraId="3274FA82" w14:textId="68911910" w:rsidTr="009C0A84">
        <w:trPr>
          <w:trHeight w:val="20"/>
        </w:trPr>
        <w:tc>
          <w:tcPr>
            <w:tcW w:w="2500" w:type="pct"/>
          </w:tcPr>
          <w:p w14:paraId="7225E2A6" w14:textId="77777777" w:rsidR="009C0A84" w:rsidRPr="002D73A0" w:rsidRDefault="009C0A84" w:rsidP="002D73A0">
            <w:pPr>
              <w:pStyle w:val="LT2"/>
              <w:spacing w:after="0"/>
              <w:rPr>
                <w:rFonts w:cs="Arial"/>
                <w:szCs w:val="18"/>
              </w:rPr>
            </w:pPr>
            <w:r w:rsidRPr="002D73A0">
              <w:rPr>
                <w:rFonts w:cs="Arial"/>
                <w:szCs w:val="18"/>
              </w:rPr>
              <w:t>Valdyba analizuoja, vertina:</w:t>
            </w:r>
          </w:p>
        </w:tc>
        <w:tc>
          <w:tcPr>
            <w:tcW w:w="2500" w:type="pct"/>
          </w:tcPr>
          <w:p w14:paraId="217B649D" w14:textId="7570182C"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The Board shall analyse, evaluate:</w:t>
            </w:r>
          </w:p>
        </w:tc>
      </w:tr>
      <w:tr w:rsidR="009C0A84" w:rsidRPr="00DC392B" w14:paraId="41A016D1" w14:textId="15CFA0CC" w:rsidTr="009C0A84">
        <w:trPr>
          <w:trHeight w:val="20"/>
        </w:trPr>
        <w:tc>
          <w:tcPr>
            <w:tcW w:w="2500" w:type="pct"/>
          </w:tcPr>
          <w:p w14:paraId="4CBB1EF9" w14:textId="209DDA05" w:rsidR="009C0A84" w:rsidRPr="002D73A0" w:rsidRDefault="009C0A84" w:rsidP="002D73A0">
            <w:pPr>
              <w:numPr>
                <w:ilvl w:val="0"/>
                <w:numId w:val="3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Bendrovės vadovo pateiktą informaciją apie Bendrovės veiklos strategijos įgyvendinimą, šią informaciją teikia eiliniam </w:t>
            </w:r>
            <w:r w:rsidR="00BA775C">
              <w:rPr>
                <w:rFonts w:ascii="Arial" w:eastAsia="Times New Roman" w:hAnsi="Arial" w:cs="Arial"/>
                <w:sz w:val="18"/>
                <w:szCs w:val="18"/>
              </w:rPr>
              <w:t>V</w:t>
            </w:r>
            <w:r w:rsidRPr="002D73A0">
              <w:rPr>
                <w:rFonts w:ascii="Arial" w:eastAsia="Times New Roman" w:hAnsi="Arial" w:cs="Arial"/>
                <w:sz w:val="18"/>
                <w:szCs w:val="18"/>
              </w:rPr>
              <w:t>isuotiniam akcininkų susirinkimui;</w:t>
            </w:r>
          </w:p>
        </w:tc>
        <w:tc>
          <w:tcPr>
            <w:tcW w:w="2500" w:type="pct"/>
          </w:tcPr>
          <w:p w14:paraId="595869B4" w14:textId="0FD02762" w:rsidR="009C0A84" w:rsidRPr="00B2053B" w:rsidRDefault="009C0A84" w:rsidP="002D73A0">
            <w:pPr>
              <w:numPr>
                <w:ilvl w:val="0"/>
                <w:numId w:val="3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information presented by the head of the Company about the implementation of the Company’s business strategy, shall present this information to the annual </w:t>
            </w:r>
            <w:r w:rsidR="002F49AB" w:rsidRPr="00B2053B">
              <w:rPr>
                <w:rFonts w:ascii="Arial" w:hAnsi="Arial" w:cs="Arial"/>
                <w:sz w:val="18"/>
                <w:szCs w:val="18"/>
                <w:lang w:val="en-GB"/>
              </w:rPr>
              <w:t xml:space="preserve">the </w:t>
            </w:r>
            <w:r w:rsidR="002F49AB" w:rsidRPr="00A36E3A">
              <w:rPr>
                <w:rFonts w:ascii="Arial" w:hAnsi="Arial" w:cs="Arial"/>
                <w:sz w:val="18"/>
                <w:szCs w:val="18"/>
              </w:rPr>
              <w:t xml:space="preserve">General </w:t>
            </w:r>
            <w:proofErr w:type="spellStart"/>
            <w:r w:rsidR="002F49AB" w:rsidRPr="00A36E3A">
              <w:rPr>
                <w:rFonts w:ascii="Arial" w:hAnsi="Arial" w:cs="Arial"/>
                <w:sz w:val="18"/>
                <w:szCs w:val="18"/>
              </w:rPr>
              <w:t>Meeting</w:t>
            </w:r>
            <w:proofErr w:type="spellEnd"/>
            <w:r w:rsidR="002F49AB" w:rsidRPr="00A36E3A">
              <w:rPr>
                <w:rFonts w:ascii="Arial" w:hAnsi="Arial" w:cs="Arial"/>
                <w:sz w:val="18"/>
                <w:szCs w:val="18"/>
              </w:rPr>
              <w:t xml:space="preserve"> </w:t>
            </w:r>
            <w:proofErr w:type="spellStart"/>
            <w:r w:rsidR="002F49AB" w:rsidRPr="00A36E3A">
              <w:rPr>
                <w:rFonts w:ascii="Arial" w:hAnsi="Arial" w:cs="Arial"/>
                <w:sz w:val="18"/>
                <w:szCs w:val="18"/>
              </w:rPr>
              <w:t>of</w:t>
            </w:r>
            <w:proofErr w:type="spellEnd"/>
            <w:r w:rsidR="002F49AB" w:rsidRPr="00A36E3A">
              <w:rPr>
                <w:rFonts w:ascii="Arial" w:hAnsi="Arial" w:cs="Arial"/>
                <w:sz w:val="18"/>
                <w:szCs w:val="18"/>
              </w:rPr>
              <w:t xml:space="preserve"> </w:t>
            </w:r>
            <w:proofErr w:type="spellStart"/>
            <w:r w:rsidR="002F49AB" w:rsidRPr="00A36E3A">
              <w:rPr>
                <w:rFonts w:ascii="Arial" w:hAnsi="Arial" w:cs="Arial"/>
                <w:sz w:val="18"/>
                <w:szCs w:val="18"/>
              </w:rPr>
              <w:t>Shareholders</w:t>
            </w:r>
            <w:proofErr w:type="spellEnd"/>
            <w:r w:rsidRPr="00B2053B">
              <w:rPr>
                <w:rFonts w:ascii="Arial" w:hAnsi="Arial" w:cs="Arial"/>
                <w:sz w:val="18"/>
                <w:szCs w:val="18"/>
                <w:lang w:val="en-GB"/>
              </w:rPr>
              <w:t>;</w:t>
            </w:r>
          </w:p>
        </w:tc>
      </w:tr>
      <w:tr w:rsidR="009C0A84" w:rsidRPr="00DC392B" w14:paraId="272B7109" w14:textId="2FDC160D" w:rsidTr="009C0A84">
        <w:trPr>
          <w:trHeight w:val="20"/>
        </w:trPr>
        <w:tc>
          <w:tcPr>
            <w:tcW w:w="2500" w:type="pct"/>
          </w:tcPr>
          <w:p w14:paraId="35981A08" w14:textId="18C4AF15" w:rsidR="009C0A84" w:rsidRPr="002D73A0" w:rsidRDefault="009C0A84" w:rsidP="002D73A0">
            <w:pPr>
              <w:numPr>
                <w:ilvl w:val="0"/>
                <w:numId w:val="3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Bendrovės metinių finansinių ataskaitų rinkinį, pelno (nuostolių) paskirstymo projektą ir kartu su atsiliepimais ir pasiūlymais dėl jų bei Bendrovės metiniu pranešimu teikia </w:t>
            </w:r>
            <w:r w:rsidR="00BA775C">
              <w:rPr>
                <w:rFonts w:ascii="Arial" w:eastAsia="Times New Roman" w:hAnsi="Arial" w:cs="Arial"/>
                <w:sz w:val="18"/>
                <w:szCs w:val="18"/>
              </w:rPr>
              <w:t>V</w:t>
            </w:r>
            <w:r w:rsidRPr="002D73A0">
              <w:rPr>
                <w:rFonts w:ascii="Arial" w:eastAsia="Times New Roman" w:hAnsi="Arial" w:cs="Arial"/>
                <w:sz w:val="18"/>
                <w:szCs w:val="18"/>
              </w:rPr>
              <w:t>isuotiniam akcininkų susirinkimui;</w:t>
            </w:r>
          </w:p>
        </w:tc>
        <w:tc>
          <w:tcPr>
            <w:tcW w:w="2500" w:type="pct"/>
          </w:tcPr>
          <w:p w14:paraId="2946CDA3" w14:textId="738119F4" w:rsidR="009C0A84" w:rsidRPr="00B2053B" w:rsidRDefault="009C0A84" w:rsidP="002D73A0">
            <w:pPr>
              <w:numPr>
                <w:ilvl w:val="0"/>
                <w:numId w:val="3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the set of annual financial statements of the Company, the draft profit (loss) appropriation account and shall present them to </w:t>
            </w:r>
            <w:r w:rsidR="002F49AB" w:rsidRPr="00B2053B">
              <w:rPr>
                <w:rFonts w:ascii="Arial" w:hAnsi="Arial" w:cs="Arial"/>
                <w:sz w:val="18"/>
                <w:szCs w:val="18"/>
                <w:lang w:val="en-GB"/>
              </w:rPr>
              <w:t xml:space="preserve">the </w:t>
            </w:r>
            <w:r w:rsidR="002F49AB" w:rsidRPr="00A36E3A">
              <w:rPr>
                <w:rFonts w:ascii="Arial" w:hAnsi="Arial" w:cs="Arial"/>
                <w:sz w:val="18"/>
                <w:szCs w:val="18"/>
              </w:rPr>
              <w:t xml:space="preserve">General </w:t>
            </w:r>
            <w:proofErr w:type="spellStart"/>
            <w:r w:rsidR="002F49AB" w:rsidRPr="00A36E3A">
              <w:rPr>
                <w:rFonts w:ascii="Arial" w:hAnsi="Arial" w:cs="Arial"/>
                <w:sz w:val="18"/>
                <w:szCs w:val="18"/>
              </w:rPr>
              <w:t>Meeting</w:t>
            </w:r>
            <w:proofErr w:type="spellEnd"/>
            <w:r w:rsidR="002F49AB" w:rsidRPr="00A36E3A">
              <w:rPr>
                <w:rFonts w:ascii="Arial" w:hAnsi="Arial" w:cs="Arial"/>
                <w:sz w:val="18"/>
                <w:szCs w:val="18"/>
              </w:rPr>
              <w:t xml:space="preserve"> </w:t>
            </w:r>
            <w:proofErr w:type="spellStart"/>
            <w:r w:rsidR="002F49AB" w:rsidRPr="00A36E3A">
              <w:rPr>
                <w:rFonts w:ascii="Arial" w:hAnsi="Arial" w:cs="Arial"/>
                <w:sz w:val="18"/>
                <w:szCs w:val="18"/>
              </w:rPr>
              <w:t>of</w:t>
            </w:r>
            <w:proofErr w:type="spellEnd"/>
            <w:r w:rsidR="002F49AB" w:rsidRPr="00A36E3A">
              <w:rPr>
                <w:rFonts w:ascii="Arial" w:hAnsi="Arial" w:cs="Arial"/>
                <w:sz w:val="18"/>
                <w:szCs w:val="18"/>
              </w:rPr>
              <w:t xml:space="preserve"> </w:t>
            </w:r>
            <w:proofErr w:type="spellStart"/>
            <w:r w:rsidR="002F49AB" w:rsidRPr="00A36E3A">
              <w:rPr>
                <w:rFonts w:ascii="Arial" w:hAnsi="Arial" w:cs="Arial"/>
                <w:sz w:val="18"/>
                <w:szCs w:val="18"/>
              </w:rPr>
              <w:t>Shareholders</w:t>
            </w:r>
            <w:proofErr w:type="spellEnd"/>
            <w:r w:rsidRPr="00B2053B">
              <w:rPr>
                <w:rFonts w:ascii="Arial" w:hAnsi="Arial" w:cs="Arial"/>
                <w:sz w:val="18"/>
                <w:szCs w:val="18"/>
                <w:lang w:val="en-GB"/>
              </w:rPr>
              <w:t xml:space="preserve"> along with feedback and proposals regarding them and the Company’s annual report;</w:t>
            </w:r>
            <w:r w:rsidR="002F49AB">
              <w:rPr>
                <w:rFonts w:ascii="Arial" w:hAnsi="Arial" w:cs="Arial"/>
                <w:sz w:val="18"/>
                <w:szCs w:val="18"/>
                <w:lang w:val="en-GB"/>
              </w:rPr>
              <w:t xml:space="preserve">  </w:t>
            </w:r>
          </w:p>
        </w:tc>
      </w:tr>
      <w:tr w:rsidR="009C0A84" w:rsidRPr="00DC392B" w14:paraId="2AB961D9" w14:textId="1C4BA2AF" w:rsidTr="009C0A84">
        <w:trPr>
          <w:trHeight w:val="20"/>
        </w:trPr>
        <w:tc>
          <w:tcPr>
            <w:tcW w:w="2500" w:type="pct"/>
          </w:tcPr>
          <w:p w14:paraId="489C2EBA" w14:textId="4C7D6596" w:rsidR="009C0A84" w:rsidRPr="002D73A0" w:rsidRDefault="009C0A84" w:rsidP="002D73A0">
            <w:pPr>
              <w:numPr>
                <w:ilvl w:val="0"/>
                <w:numId w:val="3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lastRenderedPageBreak/>
              <w:t xml:space="preserve">Akcijų suteikimo taisyklių projektą, kurį kartu su atsiliepimais ir pasiūlymais dėl jo teikia </w:t>
            </w:r>
            <w:r w:rsidR="00BA775C">
              <w:rPr>
                <w:rFonts w:ascii="Arial" w:eastAsia="Times New Roman" w:hAnsi="Arial" w:cs="Arial"/>
                <w:sz w:val="18"/>
                <w:szCs w:val="18"/>
              </w:rPr>
              <w:t>V</w:t>
            </w:r>
            <w:r w:rsidRPr="002D73A0">
              <w:rPr>
                <w:rFonts w:ascii="Arial" w:eastAsia="Times New Roman" w:hAnsi="Arial" w:cs="Arial"/>
                <w:sz w:val="18"/>
                <w:szCs w:val="18"/>
              </w:rPr>
              <w:t>isuotiniam akcininkų susirinkimui;</w:t>
            </w:r>
          </w:p>
        </w:tc>
        <w:tc>
          <w:tcPr>
            <w:tcW w:w="2500" w:type="pct"/>
          </w:tcPr>
          <w:p w14:paraId="1CACDD75" w14:textId="533A5750" w:rsidR="009C0A84" w:rsidRPr="00B2053B" w:rsidRDefault="009C0A84" w:rsidP="002D73A0">
            <w:pPr>
              <w:numPr>
                <w:ilvl w:val="0"/>
                <w:numId w:val="3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the draft rules on the granting of shares, which it shall present to </w:t>
            </w:r>
            <w:r w:rsidR="00DF3E73" w:rsidRPr="00B2053B">
              <w:rPr>
                <w:rFonts w:ascii="Arial" w:hAnsi="Arial" w:cs="Arial"/>
                <w:sz w:val="18"/>
                <w:szCs w:val="18"/>
                <w:lang w:val="en-GB"/>
              </w:rPr>
              <w:t xml:space="preserve">the </w:t>
            </w:r>
            <w:r w:rsidR="00DF3E73" w:rsidRPr="00A36E3A">
              <w:rPr>
                <w:rFonts w:ascii="Arial" w:hAnsi="Arial" w:cs="Arial"/>
                <w:sz w:val="18"/>
                <w:szCs w:val="18"/>
              </w:rPr>
              <w:t xml:space="preserve">General </w:t>
            </w:r>
            <w:proofErr w:type="spellStart"/>
            <w:r w:rsidR="00DF3E73" w:rsidRPr="00A36E3A">
              <w:rPr>
                <w:rFonts w:ascii="Arial" w:hAnsi="Arial" w:cs="Arial"/>
                <w:sz w:val="18"/>
                <w:szCs w:val="18"/>
              </w:rPr>
              <w:t>Meeting</w:t>
            </w:r>
            <w:proofErr w:type="spellEnd"/>
            <w:r w:rsidR="00DF3E73" w:rsidRPr="00A36E3A">
              <w:rPr>
                <w:rFonts w:ascii="Arial" w:hAnsi="Arial" w:cs="Arial"/>
                <w:sz w:val="18"/>
                <w:szCs w:val="18"/>
              </w:rPr>
              <w:t xml:space="preserve"> </w:t>
            </w:r>
            <w:proofErr w:type="spellStart"/>
            <w:r w:rsidR="00DF3E73" w:rsidRPr="00A36E3A">
              <w:rPr>
                <w:rFonts w:ascii="Arial" w:hAnsi="Arial" w:cs="Arial"/>
                <w:sz w:val="18"/>
                <w:szCs w:val="18"/>
              </w:rPr>
              <w:t>of</w:t>
            </w:r>
            <w:proofErr w:type="spellEnd"/>
            <w:r w:rsidR="00DF3E73" w:rsidRPr="00A36E3A">
              <w:rPr>
                <w:rFonts w:ascii="Arial" w:hAnsi="Arial" w:cs="Arial"/>
                <w:sz w:val="18"/>
                <w:szCs w:val="18"/>
              </w:rPr>
              <w:t xml:space="preserve"> </w:t>
            </w:r>
            <w:proofErr w:type="spellStart"/>
            <w:r w:rsidR="00DF3E73" w:rsidRPr="00A36E3A">
              <w:rPr>
                <w:rFonts w:ascii="Arial" w:hAnsi="Arial" w:cs="Arial"/>
                <w:sz w:val="18"/>
                <w:szCs w:val="18"/>
              </w:rPr>
              <w:t>Shareholders</w:t>
            </w:r>
            <w:proofErr w:type="spellEnd"/>
            <w:r w:rsidR="00DF3E73" w:rsidRPr="00B2053B">
              <w:rPr>
                <w:rFonts w:ascii="Arial" w:hAnsi="Arial" w:cs="Arial"/>
                <w:sz w:val="18"/>
                <w:szCs w:val="18"/>
                <w:lang w:val="en-GB"/>
              </w:rPr>
              <w:t xml:space="preserve"> </w:t>
            </w:r>
            <w:r w:rsidRPr="00B2053B">
              <w:rPr>
                <w:rFonts w:ascii="Arial" w:hAnsi="Arial" w:cs="Arial"/>
                <w:sz w:val="18"/>
                <w:szCs w:val="18"/>
                <w:lang w:val="en-GB"/>
              </w:rPr>
              <w:t>along with feedback and proposals regarding them;</w:t>
            </w:r>
            <w:r w:rsidR="00DF3E73">
              <w:rPr>
                <w:rFonts w:ascii="Arial" w:hAnsi="Arial" w:cs="Arial"/>
                <w:sz w:val="18"/>
                <w:szCs w:val="18"/>
                <w:lang w:val="en-GB"/>
              </w:rPr>
              <w:t xml:space="preserve"> </w:t>
            </w:r>
          </w:p>
        </w:tc>
      </w:tr>
      <w:tr w:rsidR="009C0A84" w:rsidRPr="00DC392B" w14:paraId="7D3BAD1A" w14:textId="2EB888BA" w:rsidTr="009C0A84">
        <w:trPr>
          <w:trHeight w:val="20"/>
        </w:trPr>
        <w:tc>
          <w:tcPr>
            <w:tcW w:w="2500" w:type="pct"/>
          </w:tcPr>
          <w:p w14:paraId="24EB983A" w14:textId="01AF04BC" w:rsidR="009C0A84" w:rsidRPr="002D73A0" w:rsidRDefault="009C0A84" w:rsidP="002D73A0">
            <w:pPr>
              <w:numPr>
                <w:ilvl w:val="0"/>
                <w:numId w:val="3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atlygio politikos projektą ir jį kartu su atsiliepimais ir pasiūlymais dėl jo teikia </w:t>
            </w:r>
            <w:r w:rsidR="00BA775C">
              <w:rPr>
                <w:rFonts w:ascii="Arial" w:eastAsia="Times New Roman" w:hAnsi="Arial" w:cs="Arial"/>
                <w:sz w:val="18"/>
                <w:szCs w:val="18"/>
              </w:rPr>
              <w:t>V</w:t>
            </w:r>
            <w:r w:rsidRPr="002D73A0">
              <w:rPr>
                <w:rFonts w:ascii="Arial" w:eastAsia="Times New Roman" w:hAnsi="Arial" w:cs="Arial"/>
                <w:sz w:val="18"/>
                <w:szCs w:val="18"/>
              </w:rPr>
              <w:t>isuotiniam akcininkų susirinkimui;</w:t>
            </w:r>
          </w:p>
        </w:tc>
        <w:tc>
          <w:tcPr>
            <w:tcW w:w="2500" w:type="pct"/>
          </w:tcPr>
          <w:p w14:paraId="78621C63" w14:textId="0569C2EA" w:rsidR="009C0A84" w:rsidRPr="00B2053B" w:rsidRDefault="009C0A84" w:rsidP="002D73A0">
            <w:pPr>
              <w:numPr>
                <w:ilvl w:val="0"/>
                <w:numId w:val="3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the draft remuneration policy, which it shall present to </w:t>
            </w:r>
            <w:r w:rsidR="00DF3E73" w:rsidRPr="00B2053B">
              <w:rPr>
                <w:rFonts w:ascii="Arial" w:hAnsi="Arial" w:cs="Arial"/>
                <w:sz w:val="18"/>
                <w:szCs w:val="18"/>
                <w:lang w:val="en-GB"/>
              </w:rPr>
              <w:t xml:space="preserve">the </w:t>
            </w:r>
            <w:r w:rsidR="00DF3E73" w:rsidRPr="00A36E3A">
              <w:rPr>
                <w:rFonts w:ascii="Arial" w:hAnsi="Arial" w:cs="Arial"/>
                <w:sz w:val="18"/>
                <w:szCs w:val="18"/>
              </w:rPr>
              <w:t xml:space="preserve">General </w:t>
            </w:r>
            <w:proofErr w:type="spellStart"/>
            <w:r w:rsidR="00DF3E73" w:rsidRPr="00A36E3A">
              <w:rPr>
                <w:rFonts w:ascii="Arial" w:hAnsi="Arial" w:cs="Arial"/>
                <w:sz w:val="18"/>
                <w:szCs w:val="18"/>
              </w:rPr>
              <w:t>Meeting</w:t>
            </w:r>
            <w:proofErr w:type="spellEnd"/>
            <w:r w:rsidR="00DF3E73" w:rsidRPr="00A36E3A">
              <w:rPr>
                <w:rFonts w:ascii="Arial" w:hAnsi="Arial" w:cs="Arial"/>
                <w:sz w:val="18"/>
                <w:szCs w:val="18"/>
              </w:rPr>
              <w:t xml:space="preserve"> </w:t>
            </w:r>
            <w:proofErr w:type="spellStart"/>
            <w:r w:rsidR="00DF3E73" w:rsidRPr="00A36E3A">
              <w:rPr>
                <w:rFonts w:ascii="Arial" w:hAnsi="Arial" w:cs="Arial"/>
                <w:sz w:val="18"/>
                <w:szCs w:val="18"/>
              </w:rPr>
              <w:t>of</w:t>
            </w:r>
            <w:proofErr w:type="spellEnd"/>
            <w:r w:rsidR="00DF3E73" w:rsidRPr="00A36E3A">
              <w:rPr>
                <w:rFonts w:ascii="Arial" w:hAnsi="Arial" w:cs="Arial"/>
                <w:sz w:val="18"/>
                <w:szCs w:val="18"/>
              </w:rPr>
              <w:t xml:space="preserve"> </w:t>
            </w:r>
            <w:proofErr w:type="spellStart"/>
            <w:r w:rsidR="00DF3E73" w:rsidRPr="00A36E3A">
              <w:rPr>
                <w:rFonts w:ascii="Arial" w:hAnsi="Arial" w:cs="Arial"/>
                <w:sz w:val="18"/>
                <w:szCs w:val="18"/>
              </w:rPr>
              <w:t>Shareholders</w:t>
            </w:r>
            <w:proofErr w:type="spellEnd"/>
            <w:r w:rsidR="00DF3E73" w:rsidRPr="00B2053B">
              <w:rPr>
                <w:rFonts w:ascii="Arial" w:hAnsi="Arial" w:cs="Arial"/>
                <w:sz w:val="18"/>
                <w:szCs w:val="18"/>
                <w:lang w:val="en-GB"/>
              </w:rPr>
              <w:t xml:space="preserve"> </w:t>
            </w:r>
            <w:r w:rsidRPr="00B2053B">
              <w:rPr>
                <w:rFonts w:ascii="Arial" w:hAnsi="Arial" w:cs="Arial"/>
                <w:sz w:val="18"/>
                <w:szCs w:val="18"/>
                <w:lang w:val="en-GB"/>
              </w:rPr>
              <w:t>along with feedback and proposals regarding it;</w:t>
            </w:r>
            <w:r w:rsidR="00DF3E73">
              <w:rPr>
                <w:rFonts w:ascii="Arial" w:hAnsi="Arial" w:cs="Arial"/>
                <w:sz w:val="18"/>
                <w:szCs w:val="18"/>
                <w:lang w:val="en-GB"/>
              </w:rPr>
              <w:t xml:space="preserve"> </w:t>
            </w:r>
          </w:p>
        </w:tc>
      </w:tr>
      <w:tr w:rsidR="009C0A84" w:rsidRPr="00DC392B" w14:paraId="67733CB5" w14:textId="66E7F37B" w:rsidTr="009C0A84">
        <w:trPr>
          <w:trHeight w:val="20"/>
        </w:trPr>
        <w:tc>
          <w:tcPr>
            <w:tcW w:w="2500" w:type="pct"/>
          </w:tcPr>
          <w:p w14:paraId="756CBBF3" w14:textId="10672E7E" w:rsidR="009C0A84" w:rsidRPr="002D73A0" w:rsidRDefault="009C0A84" w:rsidP="002D73A0">
            <w:pPr>
              <w:numPr>
                <w:ilvl w:val="0"/>
                <w:numId w:val="31"/>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sprendimo dėl dividendų už trumpesnį negu finansiniai metai laikotarpį skyrimo projektą ir jam priimti sudarytą tarpinių finansinių ataskaitų rinkinį, kuriuos kartu su atsiliepimais ir pasiūlymais dėl jų bei Bendrovės tarpiniu pranešimu teikia </w:t>
            </w:r>
            <w:r w:rsidR="00BA775C">
              <w:rPr>
                <w:rFonts w:ascii="Arial" w:eastAsia="Times New Roman" w:hAnsi="Arial" w:cs="Arial"/>
                <w:sz w:val="18"/>
                <w:szCs w:val="18"/>
              </w:rPr>
              <w:t>V</w:t>
            </w:r>
            <w:r w:rsidRPr="002D73A0">
              <w:rPr>
                <w:rFonts w:ascii="Arial" w:eastAsia="Times New Roman" w:hAnsi="Arial" w:cs="Arial"/>
                <w:sz w:val="18"/>
                <w:szCs w:val="18"/>
              </w:rPr>
              <w:t>isuotiniam akcininkų susirinkimui.</w:t>
            </w:r>
          </w:p>
        </w:tc>
        <w:tc>
          <w:tcPr>
            <w:tcW w:w="2500" w:type="pct"/>
          </w:tcPr>
          <w:p w14:paraId="6B7496B7" w14:textId="50C2ECE7" w:rsidR="009C0A84" w:rsidRPr="00B2053B" w:rsidRDefault="009C0A84" w:rsidP="002D73A0">
            <w:pPr>
              <w:numPr>
                <w:ilvl w:val="0"/>
                <w:numId w:val="32"/>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the draft decision on the allocation of dividends for a period shorter than the financial year and the set of interim financial statements drawn up for the purpose of this decision, which it shall present to </w:t>
            </w:r>
            <w:r w:rsidR="00DF3E73" w:rsidRPr="00B2053B">
              <w:rPr>
                <w:rFonts w:ascii="Arial" w:hAnsi="Arial" w:cs="Arial"/>
                <w:sz w:val="18"/>
                <w:szCs w:val="18"/>
                <w:lang w:val="en-GB"/>
              </w:rPr>
              <w:t xml:space="preserve">the </w:t>
            </w:r>
            <w:r w:rsidR="00DF3E73" w:rsidRPr="00A36E3A">
              <w:rPr>
                <w:rFonts w:ascii="Arial" w:hAnsi="Arial" w:cs="Arial"/>
                <w:sz w:val="18"/>
                <w:szCs w:val="18"/>
              </w:rPr>
              <w:t xml:space="preserve">General </w:t>
            </w:r>
            <w:proofErr w:type="spellStart"/>
            <w:r w:rsidR="00DF3E73" w:rsidRPr="00A36E3A">
              <w:rPr>
                <w:rFonts w:ascii="Arial" w:hAnsi="Arial" w:cs="Arial"/>
                <w:sz w:val="18"/>
                <w:szCs w:val="18"/>
              </w:rPr>
              <w:t>Meeting</w:t>
            </w:r>
            <w:proofErr w:type="spellEnd"/>
            <w:r w:rsidR="00DF3E73" w:rsidRPr="00A36E3A">
              <w:rPr>
                <w:rFonts w:ascii="Arial" w:hAnsi="Arial" w:cs="Arial"/>
                <w:sz w:val="18"/>
                <w:szCs w:val="18"/>
              </w:rPr>
              <w:t xml:space="preserve"> </w:t>
            </w:r>
            <w:proofErr w:type="spellStart"/>
            <w:r w:rsidR="00DF3E73" w:rsidRPr="00A36E3A">
              <w:rPr>
                <w:rFonts w:ascii="Arial" w:hAnsi="Arial" w:cs="Arial"/>
                <w:sz w:val="18"/>
                <w:szCs w:val="18"/>
              </w:rPr>
              <w:t>of</w:t>
            </w:r>
            <w:proofErr w:type="spellEnd"/>
            <w:r w:rsidR="00DF3E73" w:rsidRPr="00A36E3A">
              <w:rPr>
                <w:rFonts w:ascii="Arial" w:hAnsi="Arial" w:cs="Arial"/>
                <w:sz w:val="18"/>
                <w:szCs w:val="18"/>
              </w:rPr>
              <w:t xml:space="preserve"> </w:t>
            </w:r>
            <w:proofErr w:type="spellStart"/>
            <w:r w:rsidR="00DF3E73" w:rsidRPr="00A36E3A">
              <w:rPr>
                <w:rFonts w:ascii="Arial" w:hAnsi="Arial" w:cs="Arial"/>
                <w:sz w:val="18"/>
                <w:szCs w:val="18"/>
              </w:rPr>
              <w:t>Shareholders</w:t>
            </w:r>
            <w:proofErr w:type="spellEnd"/>
            <w:r w:rsidR="00DF3E73" w:rsidRPr="00B2053B">
              <w:rPr>
                <w:rFonts w:ascii="Arial" w:hAnsi="Arial" w:cs="Arial"/>
                <w:sz w:val="18"/>
                <w:szCs w:val="18"/>
                <w:lang w:val="en-GB"/>
              </w:rPr>
              <w:t xml:space="preserve"> </w:t>
            </w:r>
            <w:r w:rsidRPr="00B2053B">
              <w:rPr>
                <w:rFonts w:ascii="Arial" w:hAnsi="Arial" w:cs="Arial"/>
                <w:sz w:val="18"/>
                <w:szCs w:val="18"/>
                <w:lang w:val="en-GB"/>
              </w:rPr>
              <w:t>along with feedback and proposals regarding them and the Company’s interim report.</w:t>
            </w:r>
          </w:p>
        </w:tc>
      </w:tr>
      <w:tr w:rsidR="009C0A84" w:rsidRPr="00DC392B" w14:paraId="789EA74D" w14:textId="72C6CCEF" w:rsidTr="009C0A84">
        <w:trPr>
          <w:trHeight w:val="20"/>
        </w:trPr>
        <w:tc>
          <w:tcPr>
            <w:tcW w:w="2500" w:type="pct"/>
          </w:tcPr>
          <w:p w14:paraId="4AECC717" w14:textId="77777777" w:rsidR="009C0A84" w:rsidRPr="002D73A0" w:rsidRDefault="009C0A84" w:rsidP="002D73A0">
            <w:pPr>
              <w:pStyle w:val="LT2"/>
              <w:spacing w:after="0"/>
              <w:rPr>
                <w:rFonts w:cs="Arial"/>
                <w:szCs w:val="18"/>
              </w:rPr>
            </w:pPr>
            <w:r w:rsidRPr="002D73A0">
              <w:rPr>
                <w:rFonts w:cs="Arial"/>
                <w:szCs w:val="18"/>
              </w:rPr>
              <w:t>Valdyba atlieka visas šias priežiūros funkcijas:</w:t>
            </w:r>
          </w:p>
        </w:tc>
        <w:tc>
          <w:tcPr>
            <w:tcW w:w="2500" w:type="pct"/>
          </w:tcPr>
          <w:p w14:paraId="4FB0E0BD" w14:textId="09B956C5"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The Board shall perform all of the following supervisory functions:</w:t>
            </w:r>
          </w:p>
        </w:tc>
      </w:tr>
      <w:tr w:rsidR="009C0A84" w:rsidRPr="00DC392B" w14:paraId="056A1BB4" w14:textId="4FAA8C80" w:rsidTr="009C0A84">
        <w:trPr>
          <w:trHeight w:val="20"/>
        </w:trPr>
        <w:tc>
          <w:tcPr>
            <w:tcW w:w="2500" w:type="pct"/>
          </w:tcPr>
          <w:p w14:paraId="79852F07" w14:textId="616F53A4" w:rsidR="009C0A84" w:rsidRPr="002D73A0" w:rsidRDefault="009C0A84" w:rsidP="002D73A0">
            <w:pPr>
              <w:numPr>
                <w:ilvl w:val="0"/>
                <w:numId w:val="3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priima sprendimus dėl sandorių su susijusiomis šalimis, kaip nustatyta ABĮ 37</w:t>
            </w:r>
            <w:r w:rsidRPr="002D73A0">
              <w:rPr>
                <w:rFonts w:ascii="Arial" w:eastAsia="Times New Roman" w:hAnsi="Arial" w:cs="Arial"/>
                <w:sz w:val="18"/>
                <w:szCs w:val="18"/>
                <w:vertAlign w:val="superscript"/>
              </w:rPr>
              <w:t>2</w:t>
            </w:r>
            <w:r w:rsidRPr="002D73A0">
              <w:rPr>
                <w:rFonts w:ascii="Arial" w:eastAsia="Times New Roman" w:hAnsi="Arial" w:cs="Arial"/>
                <w:sz w:val="18"/>
                <w:szCs w:val="18"/>
              </w:rPr>
              <w:t xml:space="preserve"> straipsnyje;</w:t>
            </w:r>
          </w:p>
        </w:tc>
        <w:tc>
          <w:tcPr>
            <w:tcW w:w="2500" w:type="pct"/>
          </w:tcPr>
          <w:p w14:paraId="5CDCDC2C" w14:textId="264278EB" w:rsidR="009C0A84" w:rsidRPr="00B2053B" w:rsidRDefault="009C0A84" w:rsidP="002D73A0">
            <w:pPr>
              <w:numPr>
                <w:ilvl w:val="0"/>
                <w:numId w:val="3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take decisions on transactions with related parties, as provided for in Article 37</w:t>
            </w:r>
            <w:r w:rsidRPr="00B2053B">
              <w:rPr>
                <w:rFonts w:ascii="Arial" w:hAnsi="Arial" w:cs="Arial"/>
                <w:sz w:val="18"/>
                <w:szCs w:val="18"/>
                <w:vertAlign w:val="superscript"/>
                <w:lang w:val="en-GB"/>
              </w:rPr>
              <w:t>2</w:t>
            </w:r>
            <w:r w:rsidRPr="00B2053B">
              <w:rPr>
                <w:rFonts w:ascii="Arial" w:hAnsi="Arial" w:cs="Arial"/>
                <w:sz w:val="18"/>
                <w:szCs w:val="18"/>
                <w:lang w:val="en-GB"/>
              </w:rPr>
              <w:t xml:space="preserve"> of the Law on Companies;</w:t>
            </w:r>
          </w:p>
        </w:tc>
      </w:tr>
      <w:tr w:rsidR="009C0A84" w:rsidRPr="00DC392B" w14:paraId="1741069E" w14:textId="1FF75D60" w:rsidTr="009C0A84">
        <w:trPr>
          <w:trHeight w:val="20"/>
        </w:trPr>
        <w:tc>
          <w:tcPr>
            <w:tcW w:w="2500" w:type="pct"/>
          </w:tcPr>
          <w:p w14:paraId="52B57B1E" w14:textId="2746CA90" w:rsidR="009C0A84" w:rsidRPr="002D73A0" w:rsidRDefault="009C0A84" w:rsidP="002D73A0">
            <w:pPr>
              <w:numPr>
                <w:ilvl w:val="0"/>
                <w:numId w:val="3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prižiūri Bendrovės vadovo veiklą, pateikia </w:t>
            </w:r>
            <w:r w:rsidR="00BA775C">
              <w:rPr>
                <w:rFonts w:ascii="Arial" w:eastAsia="Times New Roman" w:hAnsi="Arial" w:cs="Arial"/>
                <w:sz w:val="18"/>
                <w:szCs w:val="18"/>
              </w:rPr>
              <w:t>V</w:t>
            </w:r>
            <w:r w:rsidRPr="002D73A0">
              <w:rPr>
                <w:rFonts w:ascii="Arial" w:eastAsia="Times New Roman" w:hAnsi="Arial" w:cs="Arial"/>
                <w:sz w:val="18"/>
                <w:szCs w:val="18"/>
              </w:rPr>
              <w:t>isuotiniam akcininkų susirinkimui atsiliepimus ir pasiūlymus dėl Bendrovės vadovo veiklos;</w:t>
            </w:r>
          </w:p>
        </w:tc>
        <w:tc>
          <w:tcPr>
            <w:tcW w:w="2500" w:type="pct"/>
          </w:tcPr>
          <w:p w14:paraId="6FC5FA19" w14:textId="415041B1" w:rsidR="009C0A84" w:rsidRPr="00B2053B" w:rsidRDefault="009C0A84" w:rsidP="002D73A0">
            <w:pPr>
              <w:numPr>
                <w:ilvl w:val="0"/>
                <w:numId w:val="3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supervise activities of the head of the Company, give feedback and proposals to </w:t>
            </w:r>
            <w:r w:rsidR="00261EF6" w:rsidRPr="00B2053B">
              <w:rPr>
                <w:rFonts w:ascii="Arial" w:hAnsi="Arial" w:cs="Arial"/>
                <w:sz w:val="18"/>
                <w:szCs w:val="18"/>
                <w:lang w:val="en-GB"/>
              </w:rPr>
              <w:t xml:space="preserve">the </w:t>
            </w:r>
            <w:r w:rsidR="00261EF6" w:rsidRPr="00A36E3A">
              <w:rPr>
                <w:rFonts w:ascii="Arial" w:hAnsi="Arial" w:cs="Arial"/>
                <w:sz w:val="18"/>
                <w:szCs w:val="18"/>
              </w:rPr>
              <w:t xml:space="preserve">General </w:t>
            </w:r>
            <w:proofErr w:type="spellStart"/>
            <w:r w:rsidR="00261EF6" w:rsidRPr="00A36E3A">
              <w:rPr>
                <w:rFonts w:ascii="Arial" w:hAnsi="Arial" w:cs="Arial"/>
                <w:sz w:val="18"/>
                <w:szCs w:val="18"/>
              </w:rPr>
              <w:t>Meeting</w:t>
            </w:r>
            <w:proofErr w:type="spellEnd"/>
            <w:r w:rsidR="00261EF6" w:rsidRPr="00A36E3A">
              <w:rPr>
                <w:rFonts w:ascii="Arial" w:hAnsi="Arial" w:cs="Arial"/>
                <w:sz w:val="18"/>
                <w:szCs w:val="18"/>
              </w:rPr>
              <w:t xml:space="preserve"> </w:t>
            </w:r>
            <w:proofErr w:type="spellStart"/>
            <w:r w:rsidR="00261EF6" w:rsidRPr="00A36E3A">
              <w:rPr>
                <w:rFonts w:ascii="Arial" w:hAnsi="Arial" w:cs="Arial"/>
                <w:sz w:val="18"/>
                <w:szCs w:val="18"/>
              </w:rPr>
              <w:t>of</w:t>
            </w:r>
            <w:proofErr w:type="spellEnd"/>
            <w:r w:rsidR="00261EF6" w:rsidRPr="00A36E3A">
              <w:rPr>
                <w:rFonts w:ascii="Arial" w:hAnsi="Arial" w:cs="Arial"/>
                <w:sz w:val="18"/>
                <w:szCs w:val="18"/>
              </w:rPr>
              <w:t xml:space="preserve"> </w:t>
            </w:r>
            <w:proofErr w:type="spellStart"/>
            <w:r w:rsidR="00261EF6" w:rsidRPr="00A36E3A">
              <w:rPr>
                <w:rFonts w:ascii="Arial" w:hAnsi="Arial" w:cs="Arial"/>
                <w:sz w:val="18"/>
                <w:szCs w:val="18"/>
              </w:rPr>
              <w:t>Shareholders</w:t>
            </w:r>
            <w:proofErr w:type="spellEnd"/>
            <w:r w:rsidRPr="00B2053B">
              <w:rPr>
                <w:rFonts w:ascii="Arial" w:hAnsi="Arial" w:cs="Arial"/>
                <w:sz w:val="18"/>
                <w:szCs w:val="18"/>
                <w:lang w:val="en-GB"/>
              </w:rPr>
              <w:t xml:space="preserve"> regarding the activities of the head of the Company;</w:t>
            </w:r>
            <w:r w:rsidR="00261EF6">
              <w:rPr>
                <w:rFonts w:ascii="Arial" w:hAnsi="Arial" w:cs="Arial"/>
                <w:sz w:val="18"/>
                <w:szCs w:val="18"/>
                <w:lang w:val="en-GB"/>
              </w:rPr>
              <w:t xml:space="preserve"> </w:t>
            </w:r>
          </w:p>
        </w:tc>
      </w:tr>
      <w:tr w:rsidR="009C0A84" w:rsidRPr="00DC392B" w14:paraId="1B7CF4E9" w14:textId="19188333" w:rsidTr="009C0A84">
        <w:trPr>
          <w:trHeight w:val="20"/>
        </w:trPr>
        <w:tc>
          <w:tcPr>
            <w:tcW w:w="2500" w:type="pct"/>
          </w:tcPr>
          <w:p w14:paraId="34A79146" w14:textId="5EE4E4C6" w:rsidR="009C0A84" w:rsidRPr="002D73A0" w:rsidRDefault="009C0A84" w:rsidP="002D73A0">
            <w:pPr>
              <w:numPr>
                <w:ilvl w:val="0"/>
                <w:numId w:val="3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svarsto, ar Bendrovės vadovas tinka eiti pareigas, jeigu Bendrovė dirba nuostolingai;</w:t>
            </w:r>
          </w:p>
        </w:tc>
        <w:tc>
          <w:tcPr>
            <w:tcW w:w="2500" w:type="pct"/>
          </w:tcPr>
          <w:p w14:paraId="5C6E0794" w14:textId="3EFC7AC7" w:rsidR="009C0A84" w:rsidRPr="00B2053B" w:rsidRDefault="009C0A84" w:rsidP="002D73A0">
            <w:pPr>
              <w:numPr>
                <w:ilvl w:val="0"/>
                <w:numId w:val="3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consider whether the head of the Company is suitable for the office if the Company works at a loss;</w:t>
            </w:r>
          </w:p>
        </w:tc>
      </w:tr>
      <w:tr w:rsidR="009C0A84" w:rsidRPr="00DC392B" w14:paraId="713C0C76" w14:textId="0425A09F" w:rsidTr="009C0A84">
        <w:trPr>
          <w:trHeight w:val="20"/>
        </w:trPr>
        <w:tc>
          <w:tcPr>
            <w:tcW w:w="2500" w:type="pct"/>
          </w:tcPr>
          <w:p w14:paraId="23CC5741" w14:textId="720D882B" w:rsidR="009C0A84" w:rsidRPr="002D73A0" w:rsidRDefault="009C0A84" w:rsidP="002D73A0">
            <w:pPr>
              <w:numPr>
                <w:ilvl w:val="0"/>
                <w:numId w:val="3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teikia siūlymus Bendrovės vadovui atšaukti jo sprendimus, kurie prieštarauja įstatymams ir kitiems teisės aktams, Bendrovės įstatams, </w:t>
            </w:r>
            <w:r w:rsidR="00BA775C">
              <w:rPr>
                <w:rFonts w:ascii="Arial" w:eastAsia="Times New Roman" w:hAnsi="Arial" w:cs="Arial"/>
                <w:sz w:val="18"/>
                <w:szCs w:val="18"/>
              </w:rPr>
              <w:t>V</w:t>
            </w:r>
            <w:r w:rsidRPr="002D73A0">
              <w:rPr>
                <w:rFonts w:ascii="Arial" w:eastAsia="Times New Roman" w:hAnsi="Arial" w:cs="Arial"/>
                <w:sz w:val="18"/>
                <w:szCs w:val="18"/>
              </w:rPr>
              <w:t xml:space="preserve">isuotinio akcininkų susirinkimo ar </w:t>
            </w:r>
            <w:r w:rsidR="00380E9B">
              <w:rPr>
                <w:rFonts w:ascii="Arial" w:eastAsia="Times New Roman" w:hAnsi="Arial" w:cs="Arial"/>
                <w:sz w:val="18"/>
                <w:szCs w:val="18"/>
              </w:rPr>
              <w:t>V</w:t>
            </w:r>
            <w:r w:rsidRPr="002D73A0">
              <w:rPr>
                <w:rFonts w:ascii="Arial" w:eastAsia="Times New Roman" w:hAnsi="Arial" w:cs="Arial"/>
                <w:sz w:val="18"/>
                <w:szCs w:val="18"/>
              </w:rPr>
              <w:t>aldybos sprendimams;</w:t>
            </w:r>
          </w:p>
        </w:tc>
        <w:tc>
          <w:tcPr>
            <w:tcW w:w="2500" w:type="pct"/>
          </w:tcPr>
          <w:p w14:paraId="328F9DCC" w14:textId="55F0F326" w:rsidR="009C0A84" w:rsidRPr="00B2053B" w:rsidRDefault="009C0A84" w:rsidP="002D73A0">
            <w:pPr>
              <w:numPr>
                <w:ilvl w:val="0"/>
                <w:numId w:val="3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make proposals to the head of the Company for cancellation of his decisions, which are contrary to laws and other legal acts, the Articles of Association of the Company, decisions of </w:t>
            </w:r>
            <w:r w:rsidR="00261EF6" w:rsidRPr="00B2053B">
              <w:rPr>
                <w:rFonts w:ascii="Arial" w:hAnsi="Arial" w:cs="Arial"/>
                <w:sz w:val="18"/>
                <w:szCs w:val="18"/>
                <w:lang w:val="en-GB"/>
              </w:rPr>
              <w:t xml:space="preserve">the </w:t>
            </w:r>
            <w:r w:rsidR="00261EF6" w:rsidRPr="00A36E3A">
              <w:rPr>
                <w:rFonts w:ascii="Arial" w:hAnsi="Arial" w:cs="Arial"/>
                <w:sz w:val="18"/>
                <w:szCs w:val="18"/>
              </w:rPr>
              <w:t xml:space="preserve">General </w:t>
            </w:r>
            <w:proofErr w:type="spellStart"/>
            <w:r w:rsidR="00261EF6" w:rsidRPr="00A36E3A">
              <w:rPr>
                <w:rFonts w:ascii="Arial" w:hAnsi="Arial" w:cs="Arial"/>
                <w:sz w:val="18"/>
                <w:szCs w:val="18"/>
              </w:rPr>
              <w:t>Meeting</w:t>
            </w:r>
            <w:proofErr w:type="spellEnd"/>
            <w:r w:rsidR="00261EF6" w:rsidRPr="00A36E3A">
              <w:rPr>
                <w:rFonts w:ascii="Arial" w:hAnsi="Arial" w:cs="Arial"/>
                <w:sz w:val="18"/>
                <w:szCs w:val="18"/>
              </w:rPr>
              <w:t xml:space="preserve"> </w:t>
            </w:r>
            <w:proofErr w:type="spellStart"/>
            <w:r w:rsidR="00261EF6" w:rsidRPr="00A36E3A">
              <w:rPr>
                <w:rFonts w:ascii="Arial" w:hAnsi="Arial" w:cs="Arial"/>
                <w:sz w:val="18"/>
                <w:szCs w:val="18"/>
              </w:rPr>
              <w:t>of</w:t>
            </w:r>
            <w:proofErr w:type="spellEnd"/>
            <w:r w:rsidR="00261EF6" w:rsidRPr="00A36E3A">
              <w:rPr>
                <w:rFonts w:ascii="Arial" w:hAnsi="Arial" w:cs="Arial"/>
                <w:sz w:val="18"/>
                <w:szCs w:val="18"/>
              </w:rPr>
              <w:t xml:space="preserve"> </w:t>
            </w:r>
            <w:proofErr w:type="spellStart"/>
            <w:r w:rsidR="00261EF6" w:rsidRPr="00A36E3A">
              <w:rPr>
                <w:rFonts w:ascii="Arial" w:hAnsi="Arial" w:cs="Arial"/>
                <w:sz w:val="18"/>
                <w:szCs w:val="18"/>
              </w:rPr>
              <w:t>Shareholders</w:t>
            </w:r>
            <w:proofErr w:type="spellEnd"/>
            <w:r w:rsidRPr="00B2053B">
              <w:rPr>
                <w:rFonts w:ascii="Arial" w:hAnsi="Arial" w:cs="Arial"/>
                <w:sz w:val="18"/>
                <w:szCs w:val="18"/>
                <w:lang w:val="en-GB"/>
              </w:rPr>
              <w:t xml:space="preserve"> or the Board;</w:t>
            </w:r>
          </w:p>
        </w:tc>
      </w:tr>
      <w:tr w:rsidR="009C0A84" w:rsidRPr="00DC392B" w14:paraId="32701776" w14:textId="4AA57120" w:rsidTr="009C0A84">
        <w:trPr>
          <w:trHeight w:val="20"/>
        </w:trPr>
        <w:tc>
          <w:tcPr>
            <w:tcW w:w="2500" w:type="pct"/>
          </w:tcPr>
          <w:p w14:paraId="27B6FF62" w14:textId="16C79200" w:rsidR="009C0A84" w:rsidRPr="002D73A0" w:rsidRDefault="009C0A84" w:rsidP="002D73A0">
            <w:pPr>
              <w:numPr>
                <w:ilvl w:val="0"/>
                <w:numId w:val="33"/>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sprendžia kitus Bendrovės įstatuose, taip pat </w:t>
            </w:r>
            <w:r w:rsidR="00BA775C">
              <w:rPr>
                <w:rFonts w:ascii="Arial" w:eastAsia="Times New Roman" w:hAnsi="Arial" w:cs="Arial"/>
                <w:sz w:val="18"/>
                <w:szCs w:val="18"/>
              </w:rPr>
              <w:t>V</w:t>
            </w:r>
            <w:r w:rsidRPr="002D73A0">
              <w:rPr>
                <w:rFonts w:ascii="Arial" w:eastAsia="Times New Roman" w:hAnsi="Arial" w:cs="Arial"/>
                <w:sz w:val="18"/>
                <w:szCs w:val="18"/>
              </w:rPr>
              <w:t xml:space="preserve">isuotinio akcininkų susirinkimo sprendimuose </w:t>
            </w:r>
            <w:r w:rsidR="00E67247">
              <w:rPr>
                <w:rFonts w:ascii="Arial" w:eastAsia="Times New Roman" w:hAnsi="Arial" w:cs="Arial"/>
                <w:sz w:val="18"/>
                <w:szCs w:val="18"/>
              </w:rPr>
              <w:t>V</w:t>
            </w:r>
            <w:r w:rsidRPr="002D73A0">
              <w:rPr>
                <w:rFonts w:ascii="Arial" w:eastAsia="Times New Roman" w:hAnsi="Arial" w:cs="Arial"/>
                <w:sz w:val="18"/>
                <w:szCs w:val="18"/>
              </w:rPr>
              <w:t>aldybos kompetencijai priskirtus Bendrovės ir Bendrovės vadovo veiklos priežiūros klausimus.</w:t>
            </w:r>
          </w:p>
        </w:tc>
        <w:tc>
          <w:tcPr>
            <w:tcW w:w="2500" w:type="pct"/>
          </w:tcPr>
          <w:p w14:paraId="47F1C68B" w14:textId="268199CD" w:rsidR="009C0A84" w:rsidRPr="00B2053B" w:rsidRDefault="009C0A84" w:rsidP="002D73A0">
            <w:pPr>
              <w:numPr>
                <w:ilvl w:val="0"/>
                <w:numId w:val="34"/>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solve other issues of supervision over activities of the Company and the head of the Company assigned to the competence of the Board in the Company’s Articles of Association, also decisions of the General Meeting</w:t>
            </w:r>
            <w:r w:rsidR="002050E4">
              <w:rPr>
                <w:rFonts w:ascii="Arial" w:hAnsi="Arial" w:cs="Arial"/>
                <w:sz w:val="18"/>
                <w:szCs w:val="18"/>
                <w:lang w:val="en-GB"/>
              </w:rPr>
              <w:t xml:space="preserve"> </w:t>
            </w:r>
            <w:r w:rsidR="002050E4" w:rsidRPr="00B2053B">
              <w:rPr>
                <w:rFonts w:ascii="Arial" w:hAnsi="Arial" w:cs="Arial"/>
                <w:sz w:val="18"/>
                <w:szCs w:val="18"/>
                <w:lang w:val="en-GB"/>
              </w:rPr>
              <w:t xml:space="preserve">of </w:t>
            </w:r>
            <w:r w:rsidR="002050E4">
              <w:rPr>
                <w:rFonts w:ascii="Arial" w:hAnsi="Arial" w:cs="Arial"/>
                <w:sz w:val="18"/>
                <w:szCs w:val="18"/>
                <w:lang w:val="en-GB"/>
              </w:rPr>
              <w:t>S</w:t>
            </w:r>
            <w:r w:rsidR="002050E4" w:rsidRPr="00B2053B">
              <w:rPr>
                <w:rFonts w:ascii="Arial" w:hAnsi="Arial" w:cs="Arial"/>
                <w:sz w:val="18"/>
                <w:szCs w:val="18"/>
                <w:lang w:val="en-GB"/>
              </w:rPr>
              <w:t>hareholders</w:t>
            </w:r>
            <w:r w:rsidRPr="00B2053B">
              <w:rPr>
                <w:rFonts w:ascii="Arial" w:hAnsi="Arial" w:cs="Arial"/>
                <w:sz w:val="18"/>
                <w:szCs w:val="18"/>
                <w:lang w:val="en-GB"/>
              </w:rPr>
              <w:t xml:space="preserve">. </w:t>
            </w:r>
            <w:r w:rsidR="00261EF6">
              <w:rPr>
                <w:rFonts w:ascii="Arial" w:hAnsi="Arial" w:cs="Arial"/>
                <w:sz w:val="18"/>
                <w:szCs w:val="18"/>
                <w:lang w:val="en-GB"/>
              </w:rPr>
              <w:t xml:space="preserve"> </w:t>
            </w:r>
          </w:p>
        </w:tc>
      </w:tr>
      <w:tr w:rsidR="009C0A84" w:rsidRPr="00DC392B" w14:paraId="01020D37" w14:textId="215AAE3F" w:rsidTr="009C0A84">
        <w:trPr>
          <w:trHeight w:val="20"/>
        </w:trPr>
        <w:tc>
          <w:tcPr>
            <w:tcW w:w="2500" w:type="pct"/>
          </w:tcPr>
          <w:p w14:paraId="1140E0F0" w14:textId="677A4C25" w:rsidR="009C0A84" w:rsidRPr="002D73A0" w:rsidRDefault="009C0A84" w:rsidP="002D73A0">
            <w:pPr>
              <w:pStyle w:val="LT2"/>
              <w:spacing w:after="0"/>
              <w:rPr>
                <w:rFonts w:cs="Arial"/>
                <w:szCs w:val="18"/>
              </w:rPr>
            </w:pPr>
            <w:r w:rsidRPr="002D73A0">
              <w:rPr>
                <w:rFonts w:cs="Arial"/>
                <w:szCs w:val="18"/>
              </w:rPr>
              <w:t xml:space="preserve">Valdyba priima ir kitus taikomuose įstatymuose, Bendrovės įstatuose ar Visuotinio </w:t>
            </w:r>
            <w:r w:rsidR="00BA775C">
              <w:rPr>
                <w:rFonts w:cs="Arial"/>
                <w:szCs w:val="18"/>
              </w:rPr>
              <w:t xml:space="preserve">akcininkų </w:t>
            </w:r>
            <w:r w:rsidRPr="002D73A0">
              <w:rPr>
                <w:rFonts w:cs="Arial"/>
                <w:szCs w:val="18"/>
              </w:rPr>
              <w:t>susirinkimo sprendimuose Valdybos kompetencijai priskirtus sprendimus.</w:t>
            </w:r>
          </w:p>
        </w:tc>
        <w:tc>
          <w:tcPr>
            <w:tcW w:w="2500" w:type="pct"/>
          </w:tcPr>
          <w:p w14:paraId="2EDB6202" w14:textId="4C7243BD"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The Board shall also adopt other decisions assigned to the competence of the Board by applicable laws, the Company’s Articles of Association or </w:t>
            </w:r>
            <w:r w:rsidR="00261EF6" w:rsidRPr="00B2053B">
              <w:rPr>
                <w:rFonts w:ascii="Arial" w:hAnsi="Arial" w:cs="Arial"/>
                <w:sz w:val="18"/>
                <w:szCs w:val="18"/>
                <w:lang w:val="en-GB"/>
              </w:rPr>
              <w:t xml:space="preserve">the </w:t>
            </w:r>
            <w:r w:rsidR="00261EF6" w:rsidRPr="00A36E3A">
              <w:rPr>
                <w:rFonts w:ascii="Arial" w:hAnsi="Arial" w:cs="Arial"/>
                <w:sz w:val="18"/>
                <w:szCs w:val="18"/>
              </w:rPr>
              <w:t xml:space="preserve">General </w:t>
            </w:r>
            <w:proofErr w:type="spellStart"/>
            <w:r w:rsidR="00261EF6" w:rsidRPr="00A36E3A">
              <w:rPr>
                <w:rFonts w:ascii="Arial" w:hAnsi="Arial" w:cs="Arial"/>
                <w:sz w:val="18"/>
                <w:szCs w:val="18"/>
              </w:rPr>
              <w:t>Meeting</w:t>
            </w:r>
            <w:proofErr w:type="spellEnd"/>
            <w:r w:rsidR="00261EF6" w:rsidRPr="00A36E3A">
              <w:rPr>
                <w:rFonts w:ascii="Arial" w:hAnsi="Arial" w:cs="Arial"/>
                <w:sz w:val="18"/>
                <w:szCs w:val="18"/>
              </w:rPr>
              <w:t xml:space="preserve"> </w:t>
            </w:r>
            <w:proofErr w:type="spellStart"/>
            <w:r w:rsidR="00261EF6" w:rsidRPr="00A36E3A">
              <w:rPr>
                <w:rFonts w:ascii="Arial" w:hAnsi="Arial" w:cs="Arial"/>
                <w:sz w:val="18"/>
                <w:szCs w:val="18"/>
              </w:rPr>
              <w:t>of</w:t>
            </w:r>
            <w:proofErr w:type="spellEnd"/>
            <w:r w:rsidR="00261EF6" w:rsidRPr="00A36E3A">
              <w:rPr>
                <w:rFonts w:ascii="Arial" w:hAnsi="Arial" w:cs="Arial"/>
                <w:sz w:val="18"/>
                <w:szCs w:val="18"/>
              </w:rPr>
              <w:t xml:space="preserve"> </w:t>
            </w:r>
            <w:proofErr w:type="spellStart"/>
            <w:r w:rsidR="00261EF6" w:rsidRPr="00A36E3A">
              <w:rPr>
                <w:rFonts w:ascii="Arial" w:hAnsi="Arial" w:cs="Arial"/>
                <w:sz w:val="18"/>
                <w:szCs w:val="18"/>
              </w:rPr>
              <w:t>Shareholders</w:t>
            </w:r>
            <w:proofErr w:type="spellEnd"/>
            <w:r w:rsidRPr="00B2053B">
              <w:rPr>
                <w:rFonts w:ascii="Arial" w:hAnsi="Arial" w:cs="Arial"/>
                <w:sz w:val="18"/>
                <w:szCs w:val="18"/>
                <w:lang w:val="en-GB"/>
              </w:rPr>
              <w:t>.</w:t>
            </w:r>
          </w:p>
        </w:tc>
      </w:tr>
      <w:tr w:rsidR="009C0A84" w:rsidRPr="00DC392B" w14:paraId="0E7E7EA3" w14:textId="314BA644" w:rsidTr="009C0A84">
        <w:trPr>
          <w:trHeight w:val="20"/>
        </w:trPr>
        <w:tc>
          <w:tcPr>
            <w:tcW w:w="2500" w:type="pct"/>
          </w:tcPr>
          <w:p w14:paraId="46C1A908" w14:textId="792B7E98" w:rsidR="009C0A84" w:rsidRPr="002D73A0" w:rsidRDefault="009C0A84" w:rsidP="002D73A0">
            <w:pPr>
              <w:pStyle w:val="LT2"/>
              <w:spacing w:after="0"/>
              <w:rPr>
                <w:rFonts w:cs="Arial"/>
                <w:szCs w:val="18"/>
              </w:rPr>
            </w:pPr>
            <w:r w:rsidRPr="002D73A0">
              <w:rPr>
                <w:rFonts w:cs="Arial"/>
                <w:szCs w:val="18"/>
              </w:rPr>
              <w:t xml:space="preserve">Valdybos nariai privalo saugoti Bendrovės komercines (gamybines) paslaptis, konfidencialią informaciją, kurias sužinojo būdami </w:t>
            </w:r>
            <w:r w:rsidR="00E4306F">
              <w:rPr>
                <w:rFonts w:cs="Arial"/>
                <w:szCs w:val="18"/>
              </w:rPr>
              <w:t>V</w:t>
            </w:r>
            <w:r w:rsidRPr="002D73A0">
              <w:rPr>
                <w:rFonts w:cs="Arial"/>
                <w:szCs w:val="18"/>
              </w:rPr>
              <w:t>aldybos nariais.</w:t>
            </w:r>
          </w:p>
        </w:tc>
        <w:tc>
          <w:tcPr>
            <w:tcW w:w="2500" w:type="pct"/>
          </w:tcPr>
          <w:p w14:paraId="3E3659BE" w14:textId="569D8B5E" w:rsidR="009C0A84" w:rsidRPr="00380E9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380E9B">
              <w:rPr>
                <w:rFonts w:ascii="Arial" w:hAnsi="Arial" w:cs="Arial"/>
                <w:sz w:val="18"/>
                <w:szCs w:val="18"/>
                <w:lang w:val="en-GB"/>
              </w:rPr>
              <w:t>Members of the Board must keep the Company’s commercial (trade) secrets, confidential information that they learned by virtue of their office as Board members.</w:t>
            </w:r>
            <w:r w:rsidR="00261EF6" w:rsidRPr="00380E9B">
              <w:rPr>
                <w:rFonts w:ascii="Arial" w:hAnsi="Arial" w:cs="Arial"/>
                <w:sz w:val="18"/>
                <w:szCs w:val="18"/>
                <w:lang w:val="en-GB"/>
              </w:rPr>
              <w:t xml:space="preserve"> </w:t>
            </w:r>
          </w:p>
        </w:tc>
      </w:tr>
      <w:tr w:rsidR="009C0A84" w:rsidRPr="00DC392B" w14:paraId="429DD03F" w14:textId="461D9C19" w:rsidTr="009C0A84">
        <w:trPr>
          <w:trHeight w:val="20"/>
        </w:trPr>
        <w:tc>
          <w:tcPr>
            <w:tcW w:w="2500" w:type="pct"/>
          </w:tcPr>
          <w:p w14:paraId="25CCF348" w14:textId="14A473F3" w:rsidR="009C0A84" w:rsidRPr="002D73A0" w:rsidRDefault="009C0A84" w:rsidP="002D73A0">
            <w:pPr>
              <w:pStyle w:val="LT2"/>
              <w:spacing w:after="0"/>
              <w:rPr>
                <w:rFonts w:cs="Arial"/>
                <w:szCs w:val="18"/>
              </w:rPr>
            </w:pPr>
            <w:r w:rsidRPr="002D73A0">
              <w:rPr>
                <w:rFonts w:cs="Arial"/>
                <w:szCs w:val="18"/>
              </w:rPr>
              <w:t xml:space="preserve">Valdyba atsako už </w:t>
            </w:r>
            <w:r w:rsidR="00BA775C">
              <w:rPr>
                <w:rFonts w:cs="Arial"/>
                <w:szCs w:val="18"/>
              </w:rPr>
              <w:t>V</w:t>
            </w:r>
            <w:r w:rsidRPr="002D73A0">
              <w:rPr>
                <w:rFonts w:cs="Arial"/>
                <w:szCs w:val="18"/>
              </w:rPr>
              <w:t>isuotinių akcininkų susirinkimų sušaukimą ir rengimą laiku.</w:t>
            </w:r>
          </w:p>
        </w:tc>
        <w:tc>
          <w:tcPr>
            <w:tcW w:w="2500" w:type="pct"/>
          </w:tcPr>
          <w:p w14:paraId="78FA4F42" w14:textId="4AA96913" w:rsidR="009C0A84" w:rsidRPr="00380E9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380E9B">
              <w:rPr>
                <w:rFonts w:ascii="Arial" w:hAnsi="Arial" w:cs="Arial"/>
                <w:sz w:val="18"/>
                <w:szCs w:val="18"/>
                <w:lang w:val="en-GB"/>
              </w:rPr>
              <w:t>The Board shall be responsible for timely convocation and organisation of the General Meetings</w:t>
            </w:r>
            <w:r w:rsidR="00380E9B" w:rsidRPr="00380E9B">
              <w:rPr>
                <w:rFonts w:ascii="Arial" w:hAnsi="Arial" w:cs="Arial"/>
                <w:sz w:val="18"/>
                <w:szCs w:val="18"/>
                <w:lang w:val="en-GB"/>
              </w:rPr>
              <w:t xml:space="preserve"> of Shareholders</w:t>
            </w:r>
            <w:r w:rsidRPr="00380E9B">
              <w:rPr>
                <w:rFonts w:ascii="Arial" w:hAnsi="Arial" w:cs="Arial"/>
                <w:sz w:val="18"/>
                <w:szCs w:val="18"/>
                <w:lang w:val="en-GB"/>
              </w:rPr>
              <w:t>.</w:t>
            </w:r>
          </w:p>
        </w:tc>
      </w:tr>
      <w:tr w:rsidR="009C0A84" w:rsidRPr="00DC392B" w14:paraId="415FA71F" w14:textId="35BF918F" w:rsidTr="009C0A84">
        <w:trPr>
          <w:trHeight w:val="1484"/>
        </w:trPr>
        <w:tc>
          <w:tcPr>
            <w:tcW w:w="2500" w:type="pct"/>
          </w:tcPr>
          <w:p w14:paraId="3B4AD87A" w14:textId="77777777" w:rsidR="009C0A84" w:rsidRPr="002D73A0" w:rsidRDefault="009C0A84" w:rsidP="002D73A0">
            <w:pPr>
              <w:pStyle w:val="LT2"/>
              <w:spacing w:after="0"/>
              <w:rPr>
                <w:rFonts w:cs="Arial"/>
                <w:szCs w:val="18"/>
              </w:rPr>
            </w:pPr>
            <w:r w:rsidRPr="002D73A0">
              <w:rPr>
                <w:rFonts w:cs="Arial"/>
                <w:szCs w:val="18"/>
              </w:rPr>
              <w:t xml:space="preserve">Valdybos posėdžio šaukimo iniciatyvos teisę turi kiekvienas Valdybos narys. Valdyba gali priimti sprendimus ir jos posėdis laikomas įvykusiu, kai jame dalyvauja ne mažiau kaip 2/3 narių. Valdybos sprendimas yra priimtas, kai už jį gauta daugiau balsų už negu prieš. Balsavimo metu kiekvienas Valdybos narys turi vieną balsą. Balsams pasiskirsčius po lygiai lemia Valdybos pirmininko balsas. Valdybos narys neturi teisės balsuoti, kai </w:t>
            </w:r>
            <w:r w:rsidRPr="002D73A0">
              <w:rPr>
                <w:rFonts w:cs="Arial"/>
                <w:szCs w:val="18"/>
              </w:rPr>
              <w:lastRenderedPageBreak/>
              <w:t>Valdybos posėdyje sprendžiamas su jo veikla Valdyboje susijęs ar jo atsakomybės klausimas. Valdyba į kiekvieną savo posėdį turi pakviesti Generalinį direktorių ir sudaryti jam galimybę susipažinti su informacija darbotvarkės klausimais. Valdybos posėdžiai turi būti protokoluojami.</w:t>
            </w:r>
          </w:p>
        </w:tc>
        <w:tc>
          <w:tcPr>
            <w:tcW w:w="2500" w:type="pct"/>
          </w:tcPr>
          <w:p w14:paraId="113FFB16" w14:textId="5F9621F7"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lastRenderedPageBreak/>
              <w:t>Each Board member shall have the right to initiate convocation of a Board meeting. The Board may take decisions and its meeting shall be deemed as duly conducted when at least 2/3 of the members of the Board participate thereat. A decision of the Board shall be adopted if the number of votes cast “in favour of” it is greater that the number of votes “against”. During voting, each Board member shall have one vote. In the event of a tie, the chair</w:t>
            </w:r>
            <w:r w:rsidR="00CB32FE">
              <w:rPr>
                <w:rFonts w:ascii="Arial" w:hAnsi="Arial" w:cs="Arial"/>
                <w:sz w:val="18"/>
                <w:szCs w:val="18"/>
                <w:lang w:val="en-GB"/>
              </w:rPr>
              <w:t>man</w:t>
            </w:r>
            <w:r w:rsidRPr="00B2053B">
              <w:rPr>
                <w:rFonts w:ascii="Arial" w:hAnsi="Arial" w:cs="Arial"/>
                <w:sz w:val="18"/>
                <w:szCs w:val="18"/>
                <w:lang w:val="en-GB"/>
              </w:rPr>
              <w:t xml:space="preserve"> of </w:t>
            </w:r>
            <w:r w:rsidRPr="00B2053B">
              <w:rPr>
                <w:rFonts w:ascii="Arial" w:hAnsi="Arial" w:cs="Arial"/>
                <w:sz w:val="18"/>
                <w:szCs w:val="18"/>
                <w:lang w:val="en-GB"/>
              </w:rPr>
              <w:lastRenderedPageBreak/>
              <w:t xml:space="preserve">the Board shall be entitled to a casting vote. A member of the Board shall not be entitled to vote when a meeting of the Board discusses the issue related to his work on the Board or the issue of his responsibility. The Board shall invite the </w:t>
            </w:r>
            <w:r w:rsidR="00D32941">
              <w:rPr>
                <w:rFonts w:ascii="Arial" w:hAnsi="Arial" w:cs="Arial"/>
                <w:sz w:val="18"/>
                <w:szCs w:val="18"/>
                <w:lang w:val="en-GB"/>
              </w:rPr>
              <w:t>General Manager</w:t>
            </w:r>
            <w:r w:rsidRPr="00B2053B">
              <w:rPr>
                <w:rFonts w:ascii="Arial" w:hAnsi="Arial" w:cs="Arial"/>
                <w:sz w:val="18"/>
                <w:szCs w:val="18"/>
                <w:lang w:val="en-GB"/>
              </w:rPr>
              <w:t xml:space="preserve"> to every of its meetings and shall create possibilities for him to familiarize himself with information on the items of the agenda. Minutes must be taken of the meetings of the Board.</w:t>
            </w:r>
          </w:p>
        </w:tc>
      </w:tr>
      <w:tr w:rsidR="009C0A84" w:rsidRPr="00DC392B" w14:paraId="15E16B27" w14:textId="5E903031" w:rsidTr="009C0A84">
        <w:trPr>
          <w:trHeight w:val="20"/>
        </w:trPr>
        <w:tc>
          <w:tcPr>
            <w:tcW w:w="2500" w:type="pct"/>
          </w:tcPr>
          <w:p w14:paraId="0D9B3232" w14:textId="333D3BCD" w:rsidR="009C0A84" w:rsidRPr="002D73A0" w:rsidRDefault="009C0A84" w:rsidP="00535BF5">
            <w:pPr>
              <w:pStyle w:val="LT2"/>
              <w:numPr>
                <w:ilvl w:val="0"/>
                <w:numId w:val="0"/>
              </w:numPr>
              <w:spacing w:after="0"/>
              <w:ind w:left="431"/>
              <w:rPr>
                <w:rFonts w:cs="Arial"/>
                <w:szCs w:val="18"/>
              </w:rPr>
            </w:pPr>
          </w:p>
        </w:tc>
        <w:tc>
          <w:tcPr>
            <w:tcW w:w="2500" w:type="pct"/>
          </w:tcPr>
          <w:p w14:paraId="5C95A04A" w14:textId="64A8BDD7" w:rsidR="009C0A84" w:rsidRPr="00B2053B" w:rsidRDefault="009C0A84" w:rsidP="00535BF5">
            <w:pPr>
              <w:spacing w:after="0" w:line="240" w:lineRule="exact"/>
              <w:ind w:left="431"/>
              <w:jc w:val="both"/>
              <w:outlineLvl w:val="1"/>
              <w:rPr>
                <w:rFonts w:ascii="Arial" w:eastAsia="Times New Roman" w:hAnsi="Arial" w:cs="Arial"/>
                <w:sz w:val="18"/>
                <w:szCs w:val="18"/>
                <w:lang w:val="en-GB"/>
              </w:rPr>
            </w:pPr>
          </w:p>
        </w:tc>
      </w:tr>
      <w:tr w:rsidR="009C0A84" w:rsidRPr="00DC392B" w14:paraId="360CFFC7" w14:textId="73332493" w:rsidTr="009C0A84">
        <w:trPr>
          <w:trHeight w:val="20"/>
        </w:trPr>
        <w:tc>
          <w:tcPr>
            <w:tcW w:w="2500" w:type="pct"/>
          </w:tcPr>
          <w:p w14:paraId="22B93402" w14:textId="3887BBFF" w:rsidR="009C0A84" w:rsidRPr="002D73A0" w:rsidRDefault="009C0A84" w:rsidP="00535BF5">
            <w:pPr>
              <w:pStyle w:val="LT2"/>
              <w:numPr>
                <w:ilvl w:val="0"/>
                <w:numId w:val="0"/>
              </w:numPr>
              <w:spacing w:after="0"/>
              <w:ind w:left="431"/>
              <w:rPr>
                <w:rFonts w:cs="Arial"/>
                <w:szCs w:val="18"/>
              </w:rPr>
            </w:pPr>
          </w:p>
        </w:tc>
        <w:tc>
          <w:tcPr>
            <w:tcW w:w="2500" w:type="pct"/>
          </w:tcPr>
          <w:p w14:paraId="0C0F189C" w14:textId="1683552B" w:rsidR="009C0A84" w:rsidRPr="00B2053B" w:rsidRDefault="009C0A84" w:rsidP="00535BF5">
            <w:pPr>
              <w:spacing w:after="0" w:line="240" w:lineRule="exact"/>
              <w:ind w:left="431"/>
              <w:jc w:val="both"/>
              <w:outlineLvl w:val="1"/>
              <w:rPr>
                <w:rFonts w:ascii="Arial" w:eastAsia="Times New Roman" w:hAnsi="Arial" w:cs="Arial"/>
                <w:sz w:val="18"/>
                <w:szCs w:val="18"/>
                <w:lang w:val="en-GB"/>
              </w:rPr>
            </w:pPr>
          </w:p>
        </w:tc>
      </w:tr>
      <w:tr w:rsidR="009C0A84" w:rsidRPr="00DC392B" w14:paraId="16725578" w14:textId="3A2FE03B" w:rsidTr="009C0A84">
        <w:trPr>
          <w:trHeight w:val="20"/>
        </w:trPr>
        <w:tc>
          <w:tcPr>
            <w:tcW w:w="2500" w:type="pct"/>
          </w:tcPr>
          <w:p w14:paraId="2BBD40F9" w14:textId="77777777" w:rsidR="009C0A84" w:rsidRPr="002D73A0" w:rsidRDefault="009C0A84" w:rsidP="002D73A0">
            <w:pPr>
              <w:pStyle w:val="LT1"/>
              <w:spacing w:after="0"/>
            </w:pPr>
            <w:r w:rsidRPr="002D73A0">
              <w:t>Vadovas</w:t>
            </w:r>
          </w:p>
        </w:tc>
        <w:tc>
          <w:tcPr>
            <w:tcW w:w="2500" w:type="pct"/>
          </w:tcPr>
          <w:p w14:paraId="59B9FCD1" w14:textId="07C459E0"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bCs/>
                <w:sz w:val="18"/>
                <w:szCs w:val="18"/>
                <w:lang w:val="en-GB"/>
              </w:rPr>
            </w:pPr>
            <w:r w:rsidRPr="00B2053B">
              <w:rPr>
                <w:rFonts w:ascii="Arial" w:hAnsi="Arial" w:cs="Arial"/>
                <w:b/>
                <w:sz w:val="18"/>
                <w:szCs w:val="18"/>
                <w:lang w:val="en-GB"/>
              </w:rPr>
              <w:t>Head</w:t>
            </w:r>
          </w:p>
        </w:tc>
      </w:tr>
      <w:tr w:rsidR="009C0A84" w:rsidRPr="00DC392B" w14:paraId="786120F0" w14:textId="4F24BF68" w:rsidTr="009C0A84">
        <w:trPr>
          <w:trHeight w:val="20"/>
        </w:trPr>
        <w:tc>
          <w:tcPr>
            <w:tcW w:w="2500" w:type="pct"/>
          </w:tcPr>
          <w:p w14:paraId="3B459B3C" w14:textId="1D1E6DB8" w:rsidR="009C0A84" w:rsidRPr="002D73A0" w:rsidRDefault="009C0A84" w:rsidP="002D73A0">
            <w:pPr>
              <w:pStyle w:val="LT2"/>
              <w:spacing w:after="0"/>
              <w:rPr>
                <w:rFonts w:cs="Arial"/>
                <w:szCs w:val="18"/>
              </w:rPr>
            </w:pPr>
            <w:r w:rsidRPr="002D73A0">
              <w:rPr>
                <w:rFonts w:cs="Arial"/>
                <w:szCs w:val="18"/>
              </w:rPr>
              <w:t>Generalinis direktorius yra vienasmenis Bendrovės valdymo organas. Savo veikloje Generalinis direktorius vadovaujasi įstatymais, kitais teisės aktais, Bendrovės įstatais, Visuotinio</w:t>
            </w:r>
            <w:r w:rsidR="007522CF">
              <w:rPr>
                <w:rFonts w:cs="Arial"/>
                <w:szCs w:val="18"/>
              </w:rPr>
              <w:t xml:space="preserve"> akcininkų</w:t>
            </w:r>
            <w:r w:rsidRPr="002D73A0">
              <w:rPr>
                <w:rFonts w:cs="Arial"/>
                <w:szCs w:val="18"/>
              </w:rPr>
              <w:t xml:space="preserve"> susirinkimo sprendimais bei Valdybos sprendimais.</w:t>
            </w:r>
          </w:p>
        </w:tc>
        <w:tc>
          <w:tcPr>
            <w:tcW w:w="2500" w:type="pct"/>
          </w:tcPr>
          <w:p w14:paraId="4FCFDEAF" w14:textId="04C23BBA" w:rsidR="009C0A84" w:rsidRPr="00B2053B" w:rsidRDefault="002D73A0"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w:t>
            </w:r>
            <w:r w:rsidR="007E3A2C">
              <w:rPr>
                <w:rFonts w:ascii="Arial" w:hAnsi="Arial" w:cs="Arial"/>
                <w:sz w:val="18"/>
                <w:szCs w:val="18"/>
                <w:lang w:val="en-GB"/>
              </w:rPr>
              <w:t>General Manager</w:t>
            </w:r>
            <w:r w:rsidR="009C0A84" w:rsidRPr="00B2053B">
              <w:rPr>
                <w:rFonts w:ascii="Arial" w:hAnsi="Arial" w:cs="Arial"/>
                <w:sz w:val="18"/>
                <w:szCs w:val="18"/>
                <w:lang w:val="en-GB"/>
              </w:rPr>
              <w:t xml:space="preserve"> is a sole-person management body of the Company. In his activities, the </w:t>
            </w:r>
            <w:r w:rsidR="007E3A2C">
              <w:rPr>
                <w:rFonts w:ascii="Arial" w:hAnsi="Arial" w:cs="Arial"/>
                <w:sz w:val="18"/>
                <w:szCs w:val="18"/>
                <w:lang w:val="en-GB"/>
              </w:rPr>
              <w:t>General Manager</w:t>
            </w:r>
            <w:r w:rsidR="009C0A84" w:rsidRPr="00B2053B">
              <w:rPr>
                <w:rFonts w:ascii="Arial" w:hAnsi="Arial" w:cs="Arial"/>
                <w:sz w:val="18"/>
                <w:szCs w:val="18"/>
                <w:lang w:val="en-GB"/>
              </w:rPr>
              <w:t xml:space="preserve"> shall follow laws, other legal acts, the Company’s Articles of Association, decisions of </w:t>
            </w:r>
            <w:r w:rsidR="007E3A2C" w:rsidRPr="00B2053B">
              <w:rPr>
                <w:rFonts w:ascii="Arial" w:hAnsi="Arial" w:cs="Arial"/>
                <w:sz w:val="18"/>
                <w:szCs w:val="18"/>
                <w:lang w:val="en-GB"/>
              </w:rPr>
              <w:t xml:space="preserve">the </w:t>
            </w:r>
            <w:r w:rsidR="007E3A2C" w:rsidRPr="00A36E3A">
              <w:rPr>
                <w:rFonts w:ascii="Arial" w:hAnsi="Arial" w:cs="Arial"/>
                <w:sz w:val="18"/>
                <w:szCs w:val="18"/>
              </w:rPr>
              <w:t xml:space="preserve">General </w:t>
            </w:r>
            <w:proofErr w:type="spellStart"/>
            <w:r w:rsidR="007E3A2C" w:rsidRPr="00A36E3A">
              <w:rPr>
                <w:rFonts w:ascii="Arial" w:hAnsi="Arial" w:cs="Arial"/>
                <w:sz w:val="18"/>
                <w:szCs w:val="18"/>
              </w:rPr>
              <w:t>Meeting</w:t>
            </w:r>
            <w:proofErr w:type="spellEnd"/>
            <w:r w:rsidR="007E3A2C" w:rsidRPr="00A36E3A">
              <w:rPr>
                <w:rFonts w:ascii="Arial" w:hAnsi="Arial" w:cs="Arial"/>
                <w:sz w:val="18"/>
                <w:szCs w:val="18"/>
              </w:rPr>
              <w:t xml:space="preserve"> </w:t>
            </w:r>
            <w:proofErr w:type="spellStart"/>
            <w:r w:rsidR="007E3A2C" w:rsidRPr="00A36E3A">
              <w:rPr>
                <w:rFonts w:ascii="Arial" w:hAnsi="Arial" w:cs="Arial"/>
                <w:sz w:val="18"/>
                <w:szCs w:val="18"/>
              </w:rPr>
              <w:t>of</w:t>
            </w:r>
            <w:proofErr w:type="spellEnd"/>
            <w:r w:rsidR="007E3A2C" w:rsidRPr="00A36E3A">
              <w:rPr>
                <w:rFonts w:ascii="Arial" w:hAnsi="Arial" w:cs="Arial"/>
                <w:sz w:val="18"/>
                <w:szCs w:val="18"/>
              </w:rPr>
              <w:t xml:space="preserve"> </w:t>
            </w:r>
            <w:proofErr w:type="spellStart"/>
            <w:r w:rsidR="007E3A2C" w:rsidRPr="00A36E3A">
              <w:rPr>
                <w:rFonts w:ascii="Arial" w:hAnsi="Arial" w:cs="Arial"/>
                <w:sz w:val="18"/>
                <w:szCs w:val="18"/>
              </w:rPr>
              <w:t>Shareholders</w:t>
            </w:r>
            <w:proofErr w:type="spellEnd"/>
            <w:r w:rsidR="007E3A2C" w:rsidRPr="00B2053B">
              <w:rPr>
                <w:rFonts w:ascii="Arial" w:hAnsi="Arial" w:cs="Arial"/>
                <w:sz w:val="18"/>
                <w:szCs w:val="18"/>
                <w:lang w:val="en-GB"/>
              </w:rPr>
              <w:t xml:space="preserve"> </w:t>
            </w:r>
            <w:r w:rsidR="009C0A84" w:rsidRPr="00B2053B">
              <w:rPr>
                <w:rFonts w:ascii="Arial" w:hAnsi="Arial" w:cs="Arial"/>
                <w:sz w:val="18"/>
                <w:szCs w:val="18"/>
                <w:lang w:val="en-GB"/>
              </w:rPr>
              <w:t>and decisions of the Board.</w:t>
            </w:r>
          </w:p>
        </w:tc>
      </w:tr>
      <w:tr w:rsidR="009C0A84" w:rsidRPr="00DC392B" w14:paraId="5957CA50" w14:textId="749EBA9C" w:rsidTr="009C0A84">
        <w:trPr>
          <w:trHeight w:val="20"/>
        </w:trPr>
        <w:tc>
          <w:tcPr>
            <w:tcW w:w="2500" w:type="pct"/>
          </w:tcPr>
          <w:p w14:paraId="413996B7" w14:textId="4767136F" w:rsidR="009C0A84" w:rsidRPr="002D73A0" w:rsidRDefault="009C0A84" w:rsidP="002D73A0">
            <w:pPr>
              <w:pStyle w:val="LT2"/>
              <w:spacing w:after="0"/>
              <w:rPr>
                <w:rFonts w:cs="Arial"/>
                <w:szCs w:val="18"/>
              </w:rPr>
            </w:pPr>
            <w:r w:rsidRPr="002D73A0">
              <w:rPr>
                <w:rFonts w:cs="Arial"/>
                <w:szCs w:val="18"/>
              </w:rPr>
              <w:t>Generalinio Direktoriaus kompetencija, jo išrinkimo ir atšaukimo tvarka nustatyta ABĮ ir šiuose įstatuose.</w:t>
            </w:r>
          </w:p>
        </w:tc>
        <w:tc>
          <w:tcPr>
            <w:tcW w:w="2500" w:type="pct"/>
          </w:tcPr>
          <w:p w14:paraId="0869E71D" w14:textId="43BDFCED" w:rsidR="009C0A84" w:rsidRPr="00B2053B" w:rsidRDefault="002D73A0"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competence of the </w:t>
            </w:r>
            <w:r w:rsidR="007E3A2C">
              <w:rPr>
                <w:rFonts w:ascii="Arial" w:hAnsi="Arial" w:cs="Arial"/>
                <w:sz w:val="18"/>
                <w:szCs w:val="18"/>
                <w:lang w:val="en-GB"/>
              </w:rPr>
              <w:t>General Manager</w:t>
            </w:r>
            <w:r w:rsidR="009C0A84" w:rsidRPr="00B2053B">
              <w:rPr>
                <w:rFonts w:ascii="Arial" w:hAnsi="Arial" w:cs="Arial"/>
                <w:sz w:val="18"/>
                <w:szCs w:val="18"/>
                <w:lang w:val="en-GB"/>
              </w:rPr>
              <w:t>, the procedure of his election and removal are set in the Law on Companies and in these Articles of Association.</w:t>
            </w:r>
          </w:p>
        </w:tc>
      </w:tr>
      <w:tr w:rsidR="009C0A84" w:rsidRPr="00DC392B" w14:paraId="50DD5282" w14:textId="61D40180" w:rsidTr="009C0A84">
        <w:trPr>
          <w:trHeight w:val="20"/>
        </w:trPr>
        <w:tc>
          <w:tcPr>
            <w:tcW w:w="2500" w:type="pct"/>
          </w:tcPr>
          <w:p w14:paraId="17F9451E" w14:textId="77777777" w:rsidR="009C0A84" w:rsidRPr="002D73A0" w:rsidRDefault="009C0A84" w:rsidP="002D73A0">
            <w:pPr>
              <w:pStyle w:val="LT2"/>
              <w:spacing w:after="0"/>
              <w:rPr>
                <w:rFonts w:cs="Arial"/>
                <w:szCs w:val="18"/>
              </w:rPr>
            </w:pPr>
            <w:r w:rsidRPr="002D73A0">
              <w:rPr>
                <w:rFonts w:cs="Arial"/>
                <w:szCs w:val="18"/>
              </w:rPr>
              <w:t>Generalinis direktorius:</w:t>
            </w:r>
          </w:p>
        </w:tc>
        <w:tc>
          <w:tcPr>
            <w:tcW w:w="2500" w:type="pct"/>
          </w:tcPr>
          <w:p w14:paraId="1D4A6DA9" w14:textId="1B9E6AE4" w:rsidR="009C0A84" w:rsidRPr="00B2053B" w:rsidRDefault="002D73A0"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 xml:space="preserve">The </w:t>
            </w:r>
            <w:r w:rsidR="00616939">
              <w:rPr>
                <w:rFonts w:ascii="Arial" w:hAnsi="Arial" w:cs="Arial"/>
                <w:sz w:val="18"/>
                <w:szCs w:val="18"/>
                <w:lang w:val="en-GB"/>
              </w:rPr>
              <w:t>General Manager</w:t>
            </w:r>
            <w:r w:rsidR="009C0A84" w:rsidRPr="00B2053B">
              <w:rPr>
                <w:rFonts w:ascii="Arial" w:hAnsi="Arial" w:cs="Arial"/>
                <w:sz w:val="18"/>
                <w:szCs w:val="18"/>
                <w:lang w:val="en-GB"/>
              </w:rPr>
              <w:t xml:space="preserve"> shall:</w:t>
            </w:r>
          </w:p>
        </w:tc>
      </w:tr>
      <w:tr w:rsidR="009C0A84" w:rsidRPr="00DC392B" w14:paraId="567BE129" w14:textId="4B5D9DEC" w:rsidTr="009C0A84">
        <w:trPr>
          <w:trHeight w:val="20"/>
        </w:trPr>
        <w:tc>
          <w:tcPr>
            <w:tcW w:w="2500" w:type="pct"/>
          </w:tcPr>
          <w:p w14:paraId="55B3316C"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organizuoja kasdieninę Bendrovės veiklą;</w:t>
            </w:r>
          </w:p>
        </w:tc>
        <w:tc>
          <w:tcPr>
            <w:tcW w:w="2500" w:type="pct"/>
          </w:tcPr>
          <w:p w14:paraId="6180430B" w14:textId="5E133B12"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organise daily activities of the Company; </w:t>
            </w:r>
          </w:p>
        </w:tc>
      </w:tr>
      <w:tr w:rsidR="009C0A84" w:rsidRPr="00DC392B" w14:paraId="01FDE09D" w14:textId="1098F4CF" w:rsidTr="009C0A84">
        <w:trPr>
          <w:trHeight w:val="20"/>
        </w:trPr>
        <w:tc>
          <w:tcPr>
            <w:tcW w:w="2500" w:type="pct"/>
          </w:tcPr>
          <w:p w14:paraId="6979D56F"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leidžia įsakymus, reguliuojančius Bendrovės administracijos darbą;</w:t>
            </w:r>
          </w:p>
        </w:tc>
        <w:tc>
          <w:tcPr>
            <w:tcW w:w="2500" w:type="pct"/>
          </w:tcPr>
          <w:p w14:paraId="56F46DAF" w14:textId="22CDF9A8"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issue orders regulating the work of the Company’s administrative personnel;</w:t>
            </w:r>
          </w:p>
        </w:tc>
      </w:tr>
      <w:tr w:rsidR="009C0A84" w:rsidRPr="00DC392B" w14:paraId="776C3BD2" w14:textId="7A20AD29" w:rsidTr="009C0A84">
        <w:trPr>
          <w:trHeight w:val="20"/>
        </w:trPr>
        <w:tc>
          <w:tcPr>
            <w:tcW w:w="2500" w:type="pct"/>
          </w:tcPr>
          <w:p w14:paraId="039E9FFC"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priima į darbą ir atleidžia darbuotojus, sudaro ir nutraukia su jais darbo sutartis, skatina juos ir skiria nuobaudas;</w:t>
            </w:r>
          </w:p>
        </w:tc>
        <w:tc>
          <w:tcPr>
            <w:tcW w:w="2500" w:type="pct"/>
          </w:tcPr>
          <w:p w14:paraId="529FEEE3" w14:textId="52EF6CE2"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hire and dismiss employees, conclude and terminate employment contracts with them, provide incentives to and impose penalties on them;</w:t>
            </w:r>
          </w:p>
        </w:tc>
      </w:tr>
      <w:tr w:rsidR="009C0A84" w:rsidRPr="00DC392B" w14:paraId="432A9352" w14:textId="5C9C5101" w:rsidTr="009C0A84">
        <w:trPr>
          <w:trHeight w:val="20"/>
        </w:trPr>
        <w:tc>
          <w:tcPr>
            <w:tcW w:w="2500" w:type="pct"/>
          </w:tcPr>
          <w:p w14:paraId="0E3FDDBF"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atstovauja Bendrovę santykiuose su trečiaisiais asmenimis, taip pat teisme ir arbitraže. Generalinis direktorius turi teisę vienasmeniškai sudaryti (pasirašyti) Bendrovės sandorius. Šių įstatų numatytais atvejais sandoriai Bendrovės vardu gali būti sudaryti, kai yra Valdybos sprendimas šiuos sandorius sudaryti.  </w:t>
            </w:r>
          </w:p>
        </w:tc>
        <w:tc>
          <w:tcPr>
            <w:tcW w:w="2500" w:type="pct"/>
          </w:tcPr>
          <w:p w14:paraId="73DC8BB2" w14:textId="5A542603"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represent the Company in its relationship with third parties, also in court and in arbitration. The </w:t>
            </w:r>
            <w:r w:rsidR="00F05E0A">
              <w:rPr>
                <w:rFonts w:ascii="Arial" w:hAnsi="Arial" w:cs="Arial"/>
                <w:sz w:val="18"/>
                <w:szCs w:val="18"/>
                <w:lang w:val="en-GB"/>
              </w:rPr>
              <w:t>General Manager</w:t>
            </w:r>
            <w:r w:rsidRPr="00B2053B">
              <w:rPr>
                <w:rFonts w:ascii="Arial" w:hAnsi="Arial" w:cs="Arial"/>
                <w:sz w:val="18"/>
                <w:szCs w:val="18"/>
                <w:lang w:val="en-GB"/>
              </w:rPr>
              <w:t xml:space="preserve"> shall have the right to enter into (sign) transactions of the Company acting solely. In cases provided for by these Articles of Association, transactions can be made on behalf of the Company subject to the decision of the Board to make such transactions;  </w:t>
            </w:r>
          </w:p>
        </w:tc>
      </w:tr>
      <w:tr w:rsidR="009C0A84" w:rsidRPr="00DC392B" w14:paraId="06E2EEDD" w14:textId="6EE820ED" w:rsidTr="009C0A84">
        <w:trPr>
          <w:trHeight w:val="20"/>
        </w:trPr>
        <w:tc>
          <w:tcPr>
            <w:tcW w:w="2500" w:type="pct"/>
          </w:tcPr>
          <w:p w14:paraId="53628DB3"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turi teisę išduoti teisės aktuose nustatyto turinio </w:t>
            </w:r>
            <w:proofErr w:type="spellStart"/>
            <w:r w:rsidRPr="002D73A0">
              <w:rPr>
                <w:rFonts w:ascii="Arial" w:eastAsia="Times New Roman" w:hAnsi="Arial" w:cs="Arial"/>
                <w:sz w:val="18"/>
                <w:szCs w:val="18"/>
              </w:rPr>
              <w:t>prokūras</w:t>
            </w:r>
            <w:proofErr w:type="spellEnd"/>
            <w:r w:rsidRPr="002D73A0">
              <w:rPr>
                <w:rFonts w:ascii="Arial" w:eastAsia="Times New Roman" w:hAnsi="Arial" w:cs="Arial"/>
                <w:sz w:val="18"/>
                <w:szCs w:val="18"/>
              </w:rPr>
              <w:t xml:space="preserve"> ir įgalioti kitus asmenis sudaryti (pasirašyti) Bendrovės sandorius, kuriuos sudaryti (pasirašyti) turi teisę pats Generalinis direktorius. Bendrovės išduodamos </w:t>
            </w:r>
            <w:proofErr w:type="spellStart"/>
            <w:r w:rsidRPr="002D73A0">
              <w:rPr>
                <w:rFonts w:ascii="Arial" w:eastAsia="Times New Roman" w:hAnsi="Arial" w:cs="Arial"/>
                <w:sz w:val="18"/>
                <w:szCs w:val="18"/>
              </w:rPr>
              <w:t>prokūros</w:t>
            </w:r>
            <w:proofErr w:type="spellEnd"/>
            <w:r w:rsidRPr="002D73A0">
              <w:rPr>
                <w:rFonts w:ascii="Arial" w:eastAsia="Times New Roman" w:hAnsi="Arial" w:cs="Arial"/>
                <w:sz w:val="18"/>
                <w:szCs w:val="18"/>
              </w:rPr>
              <w:t xml:space="preserve"> turi būti rašytinės, pasirašytos Generalinio direktoriaus ir įregistruotos teisės aktų nustatyta tvarka;</w:t>
            </w:r>
          </w:p>
        </w:tc>
        <w:tc>
          <w:tcPr>
            <w:tcW w:w="2500" w:type="pct"/>
          </w:tcPr>
          <w:p w14:paraId="5A440847" w14:textId="14AD57B9"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have the right to issue procuracies of the content set in legal acts and authorise other persons to enter into (sign) transactions of the Company that the </w:t>
            </w:r>
            <w:r w:rsidR="00F05E0A">
              <w:rPr>
                <w:rFonts w:ascii="Arial" w:hAnsi="Arial" w:cs="Arial"/>
                <w:sz w:val="18"/>
                <w:szCs w:val="18"/>
                <w:lang w:val="en-GB"/>
              </w:rPr>
              <w:t>General Manager</w:t>
            </w:r>
            <w:r w:rsidRPr="00B2053B">
              <w:rPr>
                <w:rFonts w:ascii="Arial" w:hAnsi="Arial" w:cs="Arial"/>
                <w:sz w:val="18"/>
                <w:szCs w:val="18"/>
                <w:lang w:val="en-GB"/>
              </w:rPr>
              <w:t xml:space="preserve"> has the right to enter into (sign) himself. Procuracies issued by the Company must be written, signed by the </w:t>
            </w:r>
            <w:r w:rsidR="00FA18FE">
              <w:rPr>
                <w:rFonts w:ascii="Arial" w:hAnsi="Arial" w:cs="Arial"/>
                <w:sz w:val="18"/>
                <w:szCs w:val="18"/>
                <w:lang w:val="en-GB"/>
              </w:rPr>
              <w:t>General Manager</w:t>
            </w:r>
            <w:r w:rsidRPr="00B2053B">
              <w:rPr>
                <w:rFonts w:ascii="Arial" w:hAnsi="Arial" w:cs="Arial"/>
                <w:sz w:val="18"/>
                <w:szCs w:val="18"/>
                <w:lang w:val="en-GB"/>
              </w:rPr>
              <w:t xml:space="preserve"> and registered in accordance with the procedure set by legal acts;</w:t>
            </w:r>
          </w:p>
        </w:tc>
      </w:tr>
      <w:tr w:rsidR="009C0A84" w:rsidRPr="00DC392B" w14:paraId="4953910F" w14:textId="7EFE6015" w:rsidTr="009C0A84">
        <w:trPr>
          <w:trHeight w:val="20"/>
        </w:trPr>
        <w:tc>
          <w:tcPr>
            <w:tcW w:w="2500" w:type="pct"/>
          </w:tcPr>
          <w:p w14:paraId="4AF237CD" w14:textId="359EA62F"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 xml:space="preserve">atsako už (i) Bendrovės veiklos organizavimą bei jos tikslų įgyvendinimą, (ii) metinės finansinės atskaitomybės sudarymą, (iii) sutarties su audito įmone sudarymą, kai auditas privalomas pagal įstatymus, (iv) informacijos ir dokumentų pateikimą Visuotiniam </w:t>
            </w:r>
            <w:r w:rsidR="007522CF">
              <w:rPr>
                <w:rFonts w:ascii="Arial" w:eastAsia="Times New Roman" w:hAnsi="Arial" w:cs="Arial"/>
                <w:sz w:val="18"/>
                <w:szCs w:val="18"/>
              </w:rPr>
              <w:t xml:space="preserve">akcininkų </w:t>
            </w:r>
            <w:r w:rsidRPr="002D73A0">
              <w:rPr>
                <w:rFonts w:ascii="Arial" w:eastAsia="Times New Roman" w:hAnsi="Arial" w:cs="Arial"/>
                <w:sz w:val="18"/>
                <w:szCs w:val="18"/>
              </w:rPr>
              <w:t xml:space="preserve">susirinkimui ABĮ nustatytais atvejais ar </w:t>
            </w:r>
            <w:r w:rsidR="007522CF">
              <w:rPr>
                <w:rFonts w:ascii="Arial" w:eastAsia="Times New Roman" w:hAnsi="Arial" w:cs="Arial"/>
                <w:sz w:val="18"/>
                <w:szCs w:val="18"/>
              </w:rPr>
              <w:t>V</w:t>
            </w:r>
            <w:r w:rsidRPr="002D73A0">
              <w:rPr>
                <w:rFonts w:ascii="Arial" w:eastAsia="Times New Roman" w:hAnsi="Arial" w:cs="Arial"/>
                <w:sz w:val="18"/>
                <w:szCs w:val="18"/>
              </w:rPr>
              <w:t xml:space="preserve">isuotinio akcininkų susirinkimo prašymu, (v) Bendrovės dokumentų ir duomenų pateikimą Lietuvos Respublikos juridinių asmenų registrui, Lietuvos bankui, Lietuvos </w:t>
            </w:r>
            <w:r w:rsidRPr="002D73A0">
              <w:rPr>
                <w:rFonts w:ascii="Arial" w:eastAsia="Times New Roman" w:hAnsi="Arial" w:cs="Arial"/>
                <w:sz w:val="18"/>
                <w:szCs w:val="18"/>
              </w:rPr>
              <w:lastRenderedPageBreak/>
              <w:t>centriniam vertybinių popierių depozitoriumui, (vi) ABĮ nustatytos informacijos viešą paskelbimą šiuose įstatuose nurodytame šaltinyje, (vii) informacijos pateikimą akcininkams, (viii) pranešimą akcininkams ir Valdybai apie svarbiausius įvykius, turinčius reikšmės Bendrovės veiklai, (ix) taisyklių dėl akcijų darbuotojams ir (arba) Bendrovės organams išdavimo projekto parengimą, (x)  metinių finansinių ataskaitų rinkinio sudarymą ir Bendrovės metinio pranešimo parengimą, (xi) atlygio politikos projekto parengimą, (xii) atlygio ataskaitos projekto parengimą, (xiii) atlygio politikos ir atlygio ataskaitos viešą paskelbimą Bendrovės interneto svetainėje, (xiv) sprendimo dėl dividendų už trumpesnį negu finansiniai metai laikotarpį skyrimo projekto parengimą, (xv) tarpinių finansinių ataskaitų rinkinio sudarymą ir tarpinio pranešimo parengimą ir tvirtinimą, sprendimui dėl dividendų už trumpesnį negu finansiniai metai laikotarpį skyrimo priimti bei šių dokumentų teikimą Visuotiniam</w:t>
            </w:r>
            <w:r w:rsidR="007522CF">
              <w:rPr>
                <w:rFonts w:ascii="Arial" w:eastAsia="Times New Roman" w:hAnsi="Arial" w:cs="Arial"/>
                <w:sz w:val="18"/>
                <w:szCs w:val="18"/>
              </w:rPr>
              <w:t xml:space="preserve"> akcininkų</w:t>
            </w:r>
            <w:r w:rsidRPr="002D73A0">
              <w:rPr>
                <w:rFonts w:ascii="Arial" w:eastAsia="Times New Roman" w:hAnsi="Arial" w:cs="Arial"/>
                <w:sz w:val="18"/>
                <w:szCs w:val="18"/>
              </w:rPr>
              <w:t xml:space="preserve"> susirinkimui;</w:t>
            </w:r>
          </w:p>
        </w:tc>
        <w:tc>
          <w:tcPr>
            <w:tcW w:w="2500" w:type="pct"/>
          </w:tcPr>
          <w:p w14:paraId="7FB91317" w14:textId="7D3BB430"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lastRenderedPageBreak/>
              <w:t xml:space="preserve">be responsible for (i) organisation of activities of the Company and implementation of its purposes, (ii) drawing up of annual financial statements, (iii) conclusion of the agreement with the audit firm, when audit is mandatory according to laws, (iv) presentation of information and documents to </w:t>
            </w:r>
            <w:r w:rsidR="00FA18FE" w:rsidRPr="00FA18FE">
              <w:rPr>
                <w:rFonts w:ascii="Arial" w:hAnsi="Arial" w:cs="Arial"/>
                <w:sz w:val="18"/>
                <w:szCs w:val="18"/>
                <w:lang w:val="en-GB"/>
              </w:rPr>
              <w:t xml:space="preserve">the </w:t>
            </w:r>
            <w:r w:rsidR="00FA18FE" w:rsidRPr="00FA18FE">
              <w:rPr>
                <w:rFonts w:ascii="Arial" w:hAnsi="Arial" w:cs="Arial"/>
                <w:sz w:val="18"/>
                <w:szCs w:val="18"/>
              </w:rPr>
              <w:t xml:space="preserve">General </w:t>
            </w:r>
            <w:proofErr w:type="spellStart"/>
            <w:r w:rsidR="00FA18FE" w:rsidRPr="00FA18FE">
              <w:rPr>
                <w:rFonts w:ascii="Arial" w:hAnsi="Arial" w:cs="Arial"/>
                <w:sz w:val="18"/>
                <w:szCs w:val="18"/>
              </w:rPr>
              <w:t>Meeting</w:t>
            </w:r>
            <w:proofErr w:type="spellEnd"/>
            <w:r w:rsidR="00FA18FE" w:rsidRPr="00FA18FE">
              <w:rPr>
                <w:rFonts w:ascii="Arial" w:hAnsi="Arial" w:cs="Arial"/>
                <w:sz w:val="18"/>
                <w:szCs w:val="18"/>
              </w:rPr>
              <w:t xml:space="preserve"> </w:t>
            </w:r>
            <w:proofErr w:type="spellStart"/>
            <w:r w:rsidR="00FA18FE" w:rsidRPr="00FA18FE">
              <w:rPr>
                <w:rFonts w:ascii="Arial" w:hAnsi="Arial" w:cs="Arial"/>
                <w:sz w:val="18"/>
                <w:szCs w:val="18"/>
              </w:rPr>
              <w:t>of</w:t>
            </w:r>
            <w:proofErr w:type="spellEnd"/>
            <w:r w:rsidR="00FA18FE" w:rsidRPr="00FA18FE">
              <w:rPr>
                <w:rFonts w:ascii="Arial" w:hAnsi="Arial" w:cs="Arial"/>
                <w:sz w:val="18"/>
                <w:szCs w:val="18"/>
              </w:rPr>
              <w:t xml:space="preserve"> </w:t>
            </w:r>
            <w:proofErr w:type="spellStart"/>
            <w:r w:rsidR="00FA18FE" w:rsidRPr="00FA18FE">
              <w:rPr>
                <w:rFonts w:ascii="Arial" w:hAnsi="Arial" w:cs="Arial"/>
                <w:sz w:val="18"/>
                <w:szCs w:val="18"/>
              </w:rPr>
              <w:t>Shareholders</w:t>
            </w:r>
            <w:proofErr w:type="spellEnd"/>
            <w:r w:rsidR="00FA18FE" w:rsidRPr="00FA18FE">
              <w:rPr>
                <w:rFonts w:ascii="Arial" w:hAnsi="Arial" w:cs="Arial"/>
                <w:sz w:val="18"/>
                <w:szCs w:val="18"/>
                <w:lang w:val="en-GB"/>
              </w:rPr>
              <w:t xml:space="preserve"> </w:t>
            </w:r>
            <w:r w:rsidRPr="00B2053B">
              <w:rPr>
                <w:rFonts w:ascii="Arial" w:hAnsi="Arial" w:cs="Arial"/>
                <w:sz w:val="18"/>
                <w:szCs w:val="18"/>
                <w:lang w:val="en-GB"/>
              </w:rPr>
              <w:t xml:space="preserve">in cases set in the Law on Companies or at the request of </w:t>
            </w:r>
            <w:r w:rsidR="00FA18FE" w:rsidRPr="00FA18FE">
              <w:rPr>
                <w:rFonts w:ascii="Arial" w:hAnsi="Arial" w:cs="Arial"/>
                <w:sz w:val="18"/>
                <w:szCs w:val="18"/>
                <w:lang w:val="en-GB"/>
              </w:rPr>
              <w:t xml:space="preserve">the </w:t>
            </w:r>
            <w:r w:rsidR="00FA18FE" w:rsidRPr="00FA18FE">
              <w:rPr>
                <w:rFonts w:ascii="Arial" w:hAnsi="Arial" w:cs="Arial"/>
                <w:sz w:val="18"/>
                <w:szCs w:val="18"/>
              </w:rPr>
              <w:t xml:space="preserve">General </w:t>
            </w:r>
            <w:proofErr w:type="spellStart"/>
            <w:r w:rsidR="00FA18FE" w:rsidRPr="00FA18FE">
              <w:rPr>
                <w:rFonts w:ascii="Arial" w:hAnsi="Arial" w:cs="Arial"/>
                <w:sz w:val="18"/>
                <w:szCs w:val="18"/>
              </w:rPr>
              <w:t>Meeting</w:t>
            </w:r>
            <w:proofErr w:type="spellEnd"/>
            <w:r w:rsidR="00FA18FE" w:rsidRPr="00FA18FE">
              <w:rPr>
                <w:rFonts w:ascii="Arial" w:hAnsi="Arial" w:cs="Arial"/>
                <w:sz w:val="18"/>
                <w:szCs w:val="18"/>
              </w:rPr>
              <w:t xml:space="preserve"> </w:t>
            </w:r>
            <w:proofErr w:type="spellStart"/>
            <w:r w:rsidR="00FA18FE" w:rsidRPr="00FA18FE">
              <w:rPr>
                <w:rFonts w:ascii="Arial" w:hAnsi="Arial" w:cs="Arial"/>
                <w:sz w:val="18"/>
                <w:szCs w:val="18"/>
              </w:rPr>
              <w:t>of</w:t>
            </w:r>
            <w:proofErr w:type="spellEnd"/>
            <w:r w:rsidR="00FA18FE" w:rsidRPr="00FA18FE">
              <w:rPr>
                <w:rFonts w:ascii="Arial" w:hAnsi="Arial" w:cs="Arial"/>
                <w:sz w:val="18"/>
                <w:szCs w:val="18"/>
              </w:rPr>
              <w:t xml:space="preserve"> </w:t>
            </w:r>
            <w:proofErr w:type="spellStart"/>
            <w:r w:rsidR="00FA18FE" w:rsidRPr="00FA18FE">
              <w:rPr>
                <w:rFonts w:ascii="Arial" w:hAnsi="Arial" w:cs="Arial"/>
                <w:sz w:val="18"/>
                <w:szCs w:val="18"/>
              </w:rPr>
              <w:t>Shareholders</w:t>
            </w:r>
            <w:proofErr w:type="spellEnd"/>
            <w:r w:rsidRPr="00B2053B">
              <w:rPr>
                <w:rFonts w:ascii="Arial" w:hAnsi="Arial" w:cs="Arial"/>
                <w:sz w:val="18"/>
                <w:szCs w:val="18"/>
                <w:lang w:val="en-GB"/>
              </w:rPr>
              <w:t xml:space="preserve">, (v) submission of the Company’s documents and data to the Register </w:t>
            </w:r>
            <w:r w:rsidRPr="00B2053B">
              <w:rPr>
                <w:rFonts w:ascii="Arial" w:hAnsi="Arial" w:cs="Arial"/>
                <w:sz w:val="18"/>
                <w:szCs w:val="18"/>
                <w:lang w:val="en-GB"/>
              </w:rPr>
              <w:lastRenderedPageBreak/>
              <w:t>of Legal Entities of the Republic of Lithuania, the Bank of Lithuania, the Central Securities Depository of Lithuania, (vi) public announcement of information indicated in the Law on Companies in a source specified in these Articles of Association, (vii) providing information to shareholders, (viii) notifying shareholders and the Board about major events significant for the activities of the Company, (ix) preparation of the draft rules on the granting of shares to employees and/or bodies of the Company, (x) drawing up of a set of annual financial statements and preparation of the annual report of the Company, (xi) preparation of the draft remuneration policy, (xii) preparation of the draft report on remuneration, (xiii) public announcement of the remuneration policy and the report on remuneration on the Company’s website, (xiv) preparation of the draft decision on allocation of dividend for a period shorter than the financial year, (xv) drawing up of interim financial statements and preparation and approval of the interim report for the purpose of adoption of a decision on the allocation of dividends for a period shorter than the financial year and presentation of these documents to the General Meeting</w:t>
            </w:r>
            <w:r w:rsidR="002050E4">
              <w:rPr>
                <w:rFonts w:ascii="Arial" w:hAnsi="Arial" w:cs="Arial"/>
                <w:sz w:val="18"/>
                <w:szCs w:val="18"/>
                <w:lang w:val="en-GB"/>
              </w:rPr>
              <w:t xml:space="preserve"> </w:t>
            </w:r>
            <w:r w:rsidR="002050E4" w:rsidRPr="00B2053B">
              <w:rPr>
                <w:rFonts w:ascii="Arial" w:hAnsi="Arial" w:cs="Arial"/>
                <w:sz w:val="18"/>
                <w:szCs w:val="18"/>
                <w:lang w:val="en-GB"/>
              </w:rPr>
              <w:t xml:space="preserve">of </w:t>
            </w:r>
            <w:r w:rsidR="002050E4">
              <w:rPr>
                <w:rFonts w:ascii="Arial" w:hAnsi="Arial" w:cs="Arial"/>
                <w:sz w:val="18"/>
                <w:szCs w:val="18"/>
                <w:lang w:val="en-GB"/>
              </w:rPr>
              <w:t>S</w:t>
            </w:r>
            <w:r w:rsidR="002050E4" w:rsidRPr="00B2053B">
              <w:rPr>
                <w:rFonts w:ascii="Arial" w:hAnsi="Arial" w:cs="Arial"/>
                <w:sz w:val="18"/>
                <w:szCs w:val="18"/>
                <w:lang w:val="en-GB"/>
              </w:rPr>
              <w:t>hareholders</w:t>
            </w:r>
            <w:r w:rsidRPr="00B2053B">
              <w:rPr>
                <w:rFonts w:ascii="Arial" w:hAnsi="Arial" w:cs="Arial"/>
                <w:sz w:val="18"/>
                <w:szCs w:val="18"/>
                <w:lang w:val="en-GB"/>
              </w:rPr>
              <w:t>;</w:t>
            </w:r>
          </w:p>
        </w:tc>
      </w:tr>
      <w:tr w:rsidR="009C0A84" w:rsidRPr="00DC392B" w14:paraId="20333F39" w14:textId="7A1E5728" w:rsidTr="009C0A84">
        <w:trPr>
          <w:trHeight w:val="20"/>
        </w:trPr>
        <w:tc>
          <w:tcPr>
            <w:tcW w:w="2500" w:type="pct"/>
          </w:tcPr>
          <w:p w14:paraId="25F0C145"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lastRenderedPageBreak/>
              <w:t>privalo užtikrinti Bendrovės turto apsaugą, normalių darbo sąlygų Bendrovės darbuotojams sukūrimą, Bendrovės komercinių (gamybinių) paslapčių ir konfidencialios informacijos apsaugą;</w:t>
            </w:r>
          </w:p>
        </w:tc>
        <w:tc>
          <w:tcPr>
            <w:tcW w:w="2500" w:type="pct"/>
          </w:tcPr>
          <w:p w14:paraId="790298D5" w14:textId="5666E6F5"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ensure protection of the Company’s assets, creation of normal working conditions for the Company’s employees, protection of the Company’s commercial (trade) secrets and confidential information; </w:t>
            </w:r>
          </w:p>
        </w:tc>
      </w:tr>
      <w:tr w:rsidR="009C0A84" w:rsidRPr="00DC392B" w14:paraId="6C6A5CC7" w14:textId="07FEA3AE" w:rsidTr="009C0A84">
        <w:trPr>
          <w:trHeight w:val="20"/>
        </w:trPr>
        <w:tc>
          <w:tcPr>
            <w:tcW w:w="2500" w:type="pct"/>
          </w:tcPr>
          <w:p w14:paraId="1BD59964" w14:textId="77777777"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privalo užtikrinti, kad auditoriui būtų pateikti visi sutartyje su audito įmone nurodytam patikrinimui reikalingi Bendrovės dokumentai;</w:t>
            </w:r>
          </w:p>
        </w:tc>
        <w:tc>
          <w:tcPr>
            <w:tcW w:w="2500" w:type="pct"/>
          </w:tcPr>
          <w:p w14:paraId="4ED9F6CB" w14:textId="44B7212A"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ensure that the auditor is provided with all the documents of the Company necessary for the audit indicated in the contract with the audit firm;</w:t>
            </w:r>
          </w:p>
        </w:tc>
      </w:tr>
      <w:tr w:rsidR="009C0A84" w:rsidRPr="00DC392B" w14:paraId="7735843F" w14:textId="1ADDA683" w:rsidTr="009C0A84">
        <w:trPr>
          <w:trHeight w:val="477"/>
        </w:trPr>
        <w:tc>
          <w:tcPr>
            <w:tcW w:w="2500" w:type="pct"/>
          </w:tcPr>
          <w:p w14:paraId="1DC705C8" w14:textId="71E52901" w:rsidR="009C0A84" w:rsidRPr="002D73A0" w:rsidRDefault="009C0A84" w:rsidP="002D73A0">
            <w:pPr>
              <w:numPr>
                <w:ilvl w:val="0"/>
                <w:numId w:val="35"/>
              </w:numPr>
              <w:spacing w:after="0" w:line="240" w:lineRule="exact"/>
              <w:jc w:val="both"/>
              <w:outlineLvl w:val="1"/>
              <w:rPr>
                <w:rFonts w:ascii="Arial" w:eastAsia="Times New Roman" w:hAnsi="Arial" w:cs="Arial"/>
                <w:sz w:val="18"/>
                <w:szCs w:val="18"/>
              </w:rPr>
            </w:pPr>
            <w:r w:rsidRPr="002D73A0">
              <w:rPr>
                <w:rFonts w:ascii="Arial" w:eastAsia="Times New Roman" w:hAnsi="Arial" w:cs="Arial"/>
                <w:sz w:val="18"/>
                <w:szCs w:val="18"/>
              </w:rPr>
              <w:t>privalo vykdyti kitas užduotis bei pareigas pagal taikomus teisės aktus, Visuotinio</w:t>
            </w:r>
            <w:r w:rsidR="007522CF">
              <w:rPr>
                <w:rFonts w:ascii="Arial" w:eastAsia="Times New Roman" w:hAnsi="Arial" w:cs="Arial"/>
                <w:sz w:val="18"/>
                <w:szCs w:val="18"/>
              </w:rPr>
              <w:t xml:space="preserve"> akcininkų</w:t>
            </w:r>
            <w:r w:rsidRPr="002D73A0">
              <w:rPr>
                <w:rFonts w:ascii="Arial" w:eastAsia="Times New Roman" w:hAnsi="Arial" w:cs="Arial"/>
                <w:sz w:val="18"/>
                <w:szCs w:val="18"/>
              </w:rPr>
              <w:t xml:space="preserve"> susirinkimo ir Valdybos sprendimus bei Generalinio direktoriaus pareiginius nuostatus.</w:t>
            </w:r>
          </w:p>
        </w:tc>
        <w:tc>
          <w:tcPr>
            <w:tcW w:w="2500" w:type="pct"/>
          </w:tcPr>
          <w:p w14:paraId="44499E1F" w14:textId="0C8A73F0" w:rsidR="009C0A84" w:rsidRPr="00B2053B" w:rsidRDefault="009C0A84" w:rsidP="002D73A0">
            <w:pPr>
              <w:numPr>
                <w:ilvl w:val="0"/>
                <w:numId w:val="36"/>
              </w:numPr>
              <w:spacing w:after="0" w:line="240" w:lineRule="exact"/>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carry out other duties and obligations established in the applicable legal acts, decisions of </w:t>
            </w:r>
            <w:r w:rsidR="00BB278F" w:rsidRPr="00BB278F">
              <w:rPr>
                <w:rFonts w:ascii="Arial" w:hAnsi="Arial" w:cs="Arial"/>
                <w:sz w:val="18"/>
                <w:szCs w:val="18"/>
                <w:lang w:val="en-GB"/>
              </w:rPr>
              <w:t xml:space="preserve">the </w:t>
            </w:r>
            <w:r w:rsidR="00BB278F" w:rsidRPr="00BB278F">
              <w:rPr>
                <w:rFonts w:ascii="Arial" w:hAnsi="Arial" w:cs="Arial"/>
                <w:sz w:val="18"/>
                <w:szCs w:val="18"/>
              </w:rPr>
              <w:t xml:space="preserve">General </w:t>
            </w:r>
            <w:proofErr w:type="spellStart"/>
            <w:r w:rsidR="00BB278F" w:rsidRPr="00BB278F">
              <w:rPr>
                <w:rFonts w:ascii="Arial" w:hAnsi="Arial" w:cs="Arial"/>
                <w:sz w:val="18"/>
                <w:szCs w:val="18"/>
              </w:rPr>
              <w:t>Meeting</w:t>
            </w:r>
            <w:proofErr w:type="spellEnd"/>
            <w:r w:rsidR="00BB278F" w:rsidRPr="00BB278F">
              <w:rPr>
                <w:rFonts w:ascii="Arial" w:hAnsi="Arial" w:cs="Arial"/>
                <w:sz w:val="18"/>
                <w:szCs w:val="18"/>
              </w:rPr>
              <w:t xml:space="preserve"> </w:t>
            </w:r>
            <w:proofErr w:type="spellStart"/>
            <w:r w:rsidR="00BB278F" w:rsidRPr="00BB278F">
              <w:rPr>
                <w:rFonts w:ascii="Arial" w:hAnsi="Arial" w:cs="Arial"/>
                <w:sz w:val="18"/>
                <w:szCs w:val="18"/>
              </w:rPr>
              <w:t>of</w:t>
            </w:r>
            <w:proofErr w:type="spellEnd"/>
            <w:r w:rsidR="00BB278F" w:rsidRPr="00BB278F">
              <w:rPr>
                <w:rFonts w:ascii="Arial" w:hAnsi="Arial" w:cs="Arial"/>
                <w:sz w:val="18"/>
                <w:szCs w:val="18"/>
              </w:rPr>
              <w:t xml:space="preserve"> </w:t>
            </w:r>
            <w:proofErr w:type="spellStart"/>
            <w:r w:rsidR="00BB278F" w:rsidRPr="00BB278F">
              <w:rPr>
                <w:rFonts w:ascii="Arial" w:hAnsi="Arial" w:cs="Arial"/>
                <w:sz w:val="18"/>
                <w:szCs w:val="18"/>
              </w:rPr>
              <w:t>Shareholders</w:t>
            </w:r>
            <w:proofErr w:type="spellEnd"/>
            <w:r w:rsidR="00BB278F" w:rsidRPr="00BB278F">
              <w:rPr>
                <w:rFonts w:ascii="Arial" w:hAnsi="Arial" w:cs="Arial"/>
                <w:sz w:val="18"/>
                <w:szCs w:val="18"/>
                <w:lang w:val="en-GB"/>
              </w:rPr>
              <w:t xml:space="preserve"> </w:t>
            </w:r>
            <w:r w:rsidRPr="00B2053B">
              <w:rPr>
                <w:rFonts w:ascii="Arial" w:hAnsi="Arial" w:cs="Arial"/>
                <w:sz w:val="18"/>
                <w:szCs w:val="18"/>
                <w:lang w:val="en-GB"/>
              </w:rPr>
              <w:t xml:space="preserve">and the Board and the job description of the </w:t>
            </w:r>
            <w:r w:rsidR="00BB278F">
              <w:rPr>
                <w:rFonts w:ascii="Arial" w:hAnsi="Arial" w:cs="Arial"/>
                <w:sz w:val="18"/>
                <w:szCs w:val="18"/>
                <w:lang w:val="en-GB"/>
              </w:rPr>
              <w:t>General Manager</w:t>
            </w:r>
            <w:r w:rsidRPr="00B2053B">
              <w:rPr>
                <w:rFonts w:ascii="Arial" w:hAnsi="Arial" w:cs="Arial"/>
                <w:sz w:val="18"/>
                <w:szCs w:val="18"/>
                <w:lang w:val="en-GB"/>
              </w:rPr>
              <w:t>.</w:t>
            </w:r>
          </w:p>
        </w:tc>
      </w:tr>
      <w:tr w:rsidR="009C0A84" w:rsidRPr="00DC392B" w14:paraId="6855E065" w14:textId="5743DD62" w:rsidTr="009C0A84">
        <w:trPr>
          <w:trHeight w:val="20"/>
        </w:trPr>
        <w:tc>
          <w:tcPr>
            <w:tcW w:w="2500" w:type="pct"/>
          </w:tcPr>
          <w:p w14:paraId="5B1F66BC" w14:textId="59465A08" w:rsidR="009C0A84" w:rsidRPr="00454614" w:rsidRDefault="009C0A84" w:rsidP="002D73A0">
            <w:pPr>
              <w:pStyle w:val="LT2"/>
              <w:spacing w:after="0"/>
              <w:rPr>
                <w:rFonts w:cs="Arial"/>
                <w:szCs w:val="18"/>
              </w:rPr>
            </w:pPr>
            <w:r w:rsidRPr="00454614">
              <w:rPr>
                <w:rFonts w:cs="Arial"/>
                <w:szCs w:val="18"/>
              </w:rPr>
              <w:t xml:space="preserve">Prieš su susijusia šalimi sudarant sandorius, kurie sudaromi neįprastinėmis rinkos sąlygomis ir (ar) nepriskiriami Bendrovės įprastai ūkinei veiklai, ir (ar) daro reikšmingą įtaką Bendrovei, jos finansams, turtui, įsipareigojimams, </w:t>
            </w:r>
            <w:r w:rsidR="00E4306F" w:rsidRPr="00454614">
              <w:rPr>
                <w:rFonts w:cs="Arial"/>
                <w:szCs w:val="18"/>
              </w:rPr>
              <w:t>G</w:t>
            </w:r>
            <w:r w:rsidRPr="00454614">
              <w:rPr>
                <w:rFonts w:cs="Arial"/>
                <w:szCs w:val="18"/>
              </w:rPr>
              <w:t>eneralinis direktorius privalo gauti Bendrovės audito komiteto išvadą, valdybos pritarimą ir atlikti kitus veiksmus, kaip tai numatyta ABĮ 37</w:t>
            </w:r>
            <w:r w:rsidRPr="00454614">
              <w:rPr>
                <w:rFonts w:cs="Arial"/>
                <w:szCs w:val="18"/>
                <w:vertAlign w:val="superscript"/>
              </w:rPr>
              <w:t>2</w:t>
            </w:r>
            <w:r w:rsidRPr="00454614">
              <w:rPr>
                <w:rFonts w:cs="Arial"/>
                <w:szCs w:val="18"/>
              </w:rPr>
              <w:t xml:space="preserve"> straipsnyje. Laikoma, kad sandoris daro reikšmingą įtaką bendrovei, jos finansams, turtui, įsipareigojimams jei sandorio suma viršija 150.000 EUR (šimtas penkiasdešimt tūkstančių eurų). </w:t>
            </w:r>
          </w:p>
          <w:p w14:paraId="5EB53241" w14:textId="77777777" w:rsidR="009C0A84" w:rsidRPr="002D73A0" w:rsidRDefault="009C0A84" w:rsidP="002D73A0">
            <w:pPr>
              <w:spacing w:after="0" w:line="240" w:lineRule="exact"/>
              <w:ind w:firstLine="567"/>
              <w:jc w:val="both"/>
              <w:outlineLvl w:val="1"/>
              <w:rPr>
                <w:rFonts w:ascii="Arial" w:eastAsia="Times New Roman" w:hAnsi="Arial" w:cs="Arial"/>
                <w:sz w:val="18"/>
                <w:szCs w:val="18"/>
              </w:rPr>
            </w:pPr>
          </w:p>
        </w:tc>
        <w:tc>
          <w:tcPr>
            <w:tcW w:w="2500" w:type="pct"/>
          </w:tcPr>
          <w:p w14:paraId="6190D570" w14:textId="6EC6ED7E" w:rsidR="009C0A84" w:rsidRPr="00454614" w:rsidRDefault="002D73A0"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454614">
              <w:rPr>
                <w:rFonts w:ascii="Arial" w:hAnsi="Arial" w:cs="Arial"/>
                <w:sz w:val="18"/>
                <w:szCs w:val="18"/>
              </w:rPr>
              <w:t xml:space="preserve"> </w:t>
            </w:r>
            <w:r w:rsidR="009C0A84" w:rsidRPr="00454614">
              <w:rPr>
                <w:rFonts w:ascii="Arial" w:hAnsi="Arial" w:cs="Arial"/>
                <w:sz w:val="18"/>
                <w:szCs w:val="18"/>
                <w:lang w:val="en-GB"/>
              </w:rPr>
              <w:t xml:space="preserve">Before conclusion of transactions with a related party, which are concluded not at arm’s length and/or are not treated as ordinary business activities of the Company, and/or have a significant impact on the Company, its finances, assets, liabilities, the </w:t>
            </w:r>
            <w:r w:rsidR="00B92081" w:rsidRPr="00454614">
              <w:rPr>
                <w:rFonts w:ascii="Arial" w:hAnsi="Arial" w:cs="Arial"/>
                <w:sz w:val="18"/>
                <w:szCs w:val="18"/>
                <w:lang w:val="en-GB"/>
              </w:rPr>
              <w:t>General Manager</w:t>
            </w:r>
            <w:r w:rsidR="009C0A84" w:rsidRPr="00454614">
              <w:rPr>
                <w:rFonts w:ascii="Arial" w:hAnsi="Arial" w:cs="Arial"/>
                <w:sz w:val="18"/>
                <w:szCs w:val="18"/>
                <w:lang w:val="en-GB"/>
              </w:rPr>
              <w:t xml:space="preserve"> must obtain a conclusion of the Company’s Audit Committee, the Board’s approval and perform other actions, as provided for in Article 37</w:t>
            </w:r>
            <w:r w:rsidR="009C0A84" w:rsidRPr="00454614">
              <w:rPr>
                <w:rFonts w:ascii="Arial" w:hAnsi="Arial" w:cs="Arial"/>
                <w:sz w:val="18"/>
                <w:szCs w:val="18"/>
                <w:vertAlign w:val="superscript"/>
                <w:lang w:val="en-GB"/>
              </w:rPr>
              <w:t>2</w:t>
            </w:r>
            <w:r w:rsidR="009C0A84" w:rsidRPr="00454614">
              <w:rPr>
                <w:rFonts w:ascii="Arial" w:hAnsi="Arial" w:cs="Arial"/>
                <w:sz w:val="18"/>
                <w:szCs w:val="18"/>
                <w:lang w:val="en-GB"/>
              </w:rPr>
              <w:t xml:space="preserve"> of the Law on Companies. It shall be considered that a transaction has a significant impact on the Company, its finances, assets, liabilities if the transaction amount is over EUR 150,000 EUR (one hundred fifty thousand euros). </w:t>
            </w:r>
          </w:p>
        </w:tc>
      </w:tr>
      <w:tr w:rsidR="009C0A84" w:rsidRPr="00DC392B" w14:paraId="1220E9CD" w14:textId="0C59058E" w:rsidTr="009C0A84">
        <w:trPr>
          <w:trHeight w:val="20"/>
        </w:trPr>
        <w:tc>
          <w:tcPr>
            <w:tcW w:w="2500" w:type="pct"/>
          </w:tcPr>
          <w:p w14:paraId="418E7B67" w14:textId="7762DAB9" w:rsidR="009C0A84" w:rsidRPr="002D73A0" w:rsidRDefault="009C0A84" w:rsidP="002D73A0">
            <w:pPr>
              <w:pStyle w:val="LT1"/>
              <w:spacing w:after="0"/>
            </w:pPr>
            <w:r w:rsidRPr="002D73A0">
              <w:t>Bendrovės auditas ir audito komitetas</w:t>
            </w:r>
          </w:p>
        </w:tc>
        <w:tc>
          <w:tcPr>
            <w:tcW w:w="2500" w:type="pct"/>
          </w:tcPr>
          <w:p w14:paraId="4E36C039" w14:textId="301F4C1B"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Company’s audit and Audit Committee</w:t>
            </w:r>
          </w:p>
        </w:tc>
      </w:tr>
      <w:tr w:rsidR="009C0A84" w:rsidRPr="00DC392B" w14:paraId="49285DCC" w14:textId="257927EB" w:rsidTr="009C0A84">
        <w:trPr>
          <w:trHeight w:val="20"/>
        </w:trPr>
        <w:tc>
          <w:tcPr>
            <w:tcW w:w="2500" w:type="pct"/>
          </w:tcPr>
          <w:p w14:paraId="13B6069C" w14:textId="6CC27BFC" w:rsidR="009C0A84" w:rsidRPr="002D73A0" w:rsidRDefault="009C0A84" w:rsidP="002D73A0">
            <w:pPr>
              <w:pStyle w:val="LT2"/>
              <w:spacing w:after="0"/>
              <w:rPr>
                <w:rFonts w:cs="Arial"/>
                <w:szCs w:val="18"/>
              </w:rPr>
            </w:pPr>
            <w:r w:rsidRPr="002D73A0">
              <w:rPr>
                <w:rFonts w:cs="Arial"/>
                <w:szCs w:val="18"/>
              </w:rPr>
              <w:lastRenderedPageBreak/>
              <w:t xml:space="preserve">Bendrovės metinių finansinių ataskaitų rinkinys turi būti audituojamas. Audito įmonę (auditorių) renka Visuotinis </w:t>
            </w:r>
            <w:r w:rsidR="007522CF">
              <w:rPr>
                <w:rFonts w:cs="Arial"/>
                <w:szCs w:val="18"/>
              </w:rPr>
              <w:t xml:space="preserve">akcininkų </w:t>
            </w:r>
            <w:r w:rsidRPr="002D73A0">
              <w:rPr>
                <w:rFonts w:cs="Arial"/>
                <w:szCs w:val="18"/>
              </w:rPr>
              <w:t>susirinkimas.</w:t>
            </w:r>
          </w:p>
        </w:tc>
        <w:tc>
          <w:tcPr>
            <w:tcW w:w="2500" w:type="pct"/>
          </w:tcPr>
          <w:p w14:paraId="33FD3AB6" w14:textId="283F78CD"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 </w:t>
            </w:r>
            <w:r w:rsidR="009C0A84" w:rsidRPr="00B2053B">
              <w:rPr>
                <w:rFonts w:ascii="Arial" w:hAnsi="Arial" w:cs="Arial"/>
                <w:sz w:val="18"/>
                <w:szCs w:val="18"/>
                <w:lang w:val="en-GB"/>
              </w:rPr>
              <w:t xml:space="preserve">The set of annual financial statements of the Company shall be audited. The audit firm (auditor) shall be elected by </w:t>
            </w:r>
            <w:r w:rsidR="00B92081" w:rsidRPr="00B92081">
              <w:rPr>
                <w:rFonts w:ascii="Arial" w:hAnsi="Arial" w:cs="Arial"/>
                <w:sz w:val="18"/>
                <w:szCs w:val="18"/>
                <w:lang w:val="en-GB"/>
              </w:rPr>
              <w:t xml:space="preserve">the </w:t>
            </w:r>
            <w:r w:rsidR="00B92081" w:rsidRPr="00B92081">
              <w:rPr>
                <w:rFonts w:ascii="Arial" w:hAnsi="Arial" w:cs="Arial"/>
                <w:sz w:val="18"/>
                <w:szCs w:val="18"/>
              </w:rPr>
              <w:t xml:space="preserve">General </w:t>
            </w:r>
            <w:proofErr w:type="spellStart"/>
            <w:r w:rsidR="00B92081" w:rsidRPr="00B92081">
              <w:rPr>
                <w:rFonts w:ascii="Arial" w:hAnsi="Arial" w:cs="Arial"/>
                <w:sz w:val="18"/>
                <w:szCs w:val="18"/>
              </w:rPr>
              <w:t>Meeting</w:t>
            </w:r>
            <w:proofErr w:type="spellEnd"/>
            <w:r w:rsidR="00B92081" w:rsidRPr="00B92081">
              <w:rPr>
                <w:rFonts w:ascii="Arial" w:hAnsi="Arial" w:cs="Arial"/>
                <w:sz w:val="18"/>
                <w:szCs w:val="18"/>
              </w:rPr>
              <w:t xml:space="preserve"> </w:t>
            </w:r>
            <w:proofErr w:type="spellStart"/>
            <w:r w:rsidR="00B92081" w:rsidRPr="00B92081">
              <w:rPr>
                <w:rFonts w:ascii="Arial" w:hAnsi="Arial" w:cs="Arial"/>
                <w:sz w:val="18"/>
                <w:szCs w:val="18"/>
              </w:rPr>
              <w:t>of</w:t>
            </w:r>
            <w:proofErr w:type="spellEnd"/>
            <w:r w:rsidR="00B92081" w:rsidRPr="00B92081">
              <w:rPr>
                <w:rFonts w:ascii="Arial" w:hAnsi="Arial" w:cs="Arial"/>
                <w:sz w:val="18"/>
                <w:szCs w:val="18"/>
              </w:rPr>
              <w:t xml:space="preserve"> </w:t>
            </w:r>
            <w:proofErr w:type="spellStart"/>
            <w:r w:rsidR="00B92081" w:rsidRPr="00B92081">
              <w:rPr>
                <w:rFonts w:ascii="Arial" w:hAnsi="Arial" w:cs="Arial"/>
                <w:sz w:val="18"/>
                <w:szCs w:val="18"/>
              </w:rPr>
              <w:t>Shareholders</w:t>
            </w:r>
            <w:proofErr w:type="spellEnd"/>
            <w:r w:rsidR="009C0A84" w:rsidRPr="00B2053B">
              <w:rPr>
                <w:rFonts w:ascii="Arial" w:hAnsi="Arial" w:cs="Arial"/>
                <w:sz w:val="18"/>
                <w:szCs w:val="18"/>
                <w:lang w:val="en-GB"/>
              </w:rPr>
              <w:t>.</w:t>
            </w:r>
          </w:p>
        </w:tc>
      </w:tr>
      <w:tr w:rsidR="009C0A84" w:rsidRPr="00DC392B" w14:paraId="0B1F2C5E" w14:textId="14C237E1" w:rsidTr="009C0A84">
        <w:trPr>
          <w:trHeight w:val="20"/>
        </w:trPr>
        <w:tc>
          <w:tcPr>
            <w:tcW w:w="2500" w:type="pct"/>
          </w:tcPr>
          <w:p w14:paraId="2CA32DC2" w14:textId="0B0EBCC0" w:rsidR="009C0A84" w:rsidRPr="002D73A0" w:rsidRDefault="009C0A84" w:rsidP="002D73A0">
            <w:pPr>
              <w:pStyle w:val="LT2"/>
              <w:spacing w:after="0"/>
              <w:rPr>
                <w:rFonts w:cs="Arial"/>
                <w:szCs w:val="18"/>
              </w:rPr>
            </w:pPr>
            <w:r w:rsidRPr="002D73A0">
              <w:rPr>
                <w:rFonts w:cs="Arial"/>
                <w:szCs w:val="18"/>
              </w:rPr>
              <w:t xml:space="preserve">Finansiniams metams pasibaigus, iki eilinio Visuotinio </w:t>
            </w:r>
            <w:r w:rsidR="007522CF">
              <w:rPr>
                <w:rFonts w:cs="Arial"/>
                <w:szCs w:val="18"/>
              </w:rPr>
              <w:t xml:space="preserve">akcininkų </w:t>
            </w:r>
            <w:r w:rsidRPr="002D73A0">
              <w:rPr>
                <w:rFonts w:cs="Arial"/>
                <w:szCs w:val="18"/>
              </w:rPr>
              <w:t xml:space="preserve">susirinkimo Visuotinio </w:t>
            </w:r>
            <w:r w:rsidR="007522CF">
              <w:rPr>
                <w:rFonts w:cs="Arial"/>
                <w:szCs w:val="18"/>
              </w:rPr>
              <w:t xml:space="preserve">akcininkų </w:t>
            </w:r>
            <w:r w:rsidRPr="002D73A0">
              <w:rPr>
                <w:rFonts w:cs="Arial"/>
                <w:szCs w:val="18"/>
              </w:rPr>
              <w:t>susirinkimo išrinkta audito įmonė (auditorius) įstatymų numatytais atvejais turi patikrinti Bendrovės metinių finansinių ataskaitų rinkinį ir Generalinio direktoriaus parengtą Bendrovės metinį pranešimą.</w:t>
            </w:r>
          </w:p>
        </w:tc>
        <w:tc>
          <w:tcPr>
            <w:tcW w:w="2500" w:type="pct"/>
          </w:tcPr>
          <w:p w14:paraId="79E66B75" w14:textId="7AF8BD65" w:rsidR="009C0A84" w:rsidRPr="00B2053B" w:rsidRDefault="003673D3"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Upon the end of a financial year, before the annual </w:t>
            </w:r>
            <w:r w:rsidR="00B92081" w:rsidRPr="00B92081">
              <w:rPr>
                <w:rFonts w:ascii="Arial" w:hAnsi="Arial" w:cs="Arial"/>
                <w:sz w:val="18"/>
                <w:szCs w:val="18"/>
                <w:lang w:val="en-GB"/>
              </w:rPr>
              <w:t xml:space="preserve">the </w:t>
            </w:r>
            <w:r w:rsidR="00B92081" w:rsidRPr="00B92081">
              <w:rPr>
                <w:rFonts w:ascii="Arial" w:hAnsi="Arial" w:cs="Arial"/>
                <w:sz w:val="18"/>
                <w:szCs w:val="18"/>
              </w:rPr>
              <w:t xml:space="preserve">General </w:t>
            </w:r>
            <w:proofErr w:type="spellStart"/>
            <w:r w:rsidR="00B92081" w:rsidRPr="00B92081">
              <w:rPr>
                <w:rFonts w:ascii="Arial" w:hAnsi="Arial" w:cs="Arial"/>
                <w:sz w:val="18"/>
                <w:szCs w:val="18"/>
              </w:rPr>
              <w:t>Meeting</w:t>
            </w:r>
            <w:proofErr w:type="spellEnd"/>
            <w:r w:rsidR="00B92081" w:rsidRPr="00B92081">
              <w:rPr>
                <w:rFonts w:ascii="Arial" w:hAnsi="Arial" w:cs="Arial"/>
                <w:sz w:val="18"/>
                <w:szCs w:val="18"/>
              </w:rPr>
              <w:t xml:space="preserve"> </w:t>
            </w:r>
            <w:proofErr w:type="spellStart"/>
            <w:r w:rsidR="00B92081" w:rsidRPr="00B92081">
              <w:rPr>
                <w:rFonts w:ascii="Arial" w:hAnsi="Arial" w:cs="Arial"/>
                <w:sz w:val="18"/>
                <w:szCs w:val="18"/>
              </w:rPr>
              <w:t>of</w:t>
            </w:r>
            <w:proofErr w:type="spellEnd"/>
            <w:r w:rsidR="00B92081" w:rsidRPr="00B92081">
              <w:rPr>
                <w:rFonts w:ascii="Arial" w:hAnsi="Arial" w:cs="Arial"/>
                <w:sz w:val="18"/>
                <w:szCs w:val="18"/>
              </w:rPr>
              <w:t xml:space="preserve"> </w:t>
            </w:r>
            <w:proofErr w:type="spellStart"/>
            <w:r w:rsidR="00B92081" w:rsidRPr="00B92081">
              <w:rPr>
                <w:rFonts w:ascii="Arial" w:hAnsi="Arial" w:cs="Arial"/>
                <w:sz w:val="18"/>
                <w:szCs w:val="18"/>
              </w:rPr>
              <w:t>Shareholders</w:t>
            </w:r>
            <w:proofErr w:type="spellEnd"/>
            <w:r w:rsidR="009C0A84" w:rsidRPr="00B2053B">
              <w:rPr>
                <w:rFonts w:ascii="Arial" w:hAnsi="Arial" w:cs="Arial"/>
                <w:sz w:val="18"/>
                <w:szCs w:val="18"/>
                <w:lang w:val="en-GB"/>
              </w:rPr>
              <w:t xml:space="preserve">, the audit firm (auditor) elected by the </w:t>
            </w:r>
            <w:r w:rsidR="009A47F2" w:rsidRPr="009A47F2">
              <w:rPr>
                <w:rFonts w:ascii="Arial" w:hAnsi="Arial" w:cs="Arial"/>
                <w:sz w:val="18"/>
                <w:szCs w:val="18"/>
              </w:rPr>
              <w:t xml:space="preserve">General </w:t>
            </w:r>
            <w:proofErr w:type="spellStart"/>
            <w:r w:rsidR="009A47F2" w:rsidRPr="009A47F2">
              <w:rPr>
                <w:rFonts w:ascii="Arial" w:hAnsi="Arial" w:cs="Arial"/>
                <w:sz w:val="18"/>
                <w:szCs w:val="18"/>
              </w:rPr>
              <w:t>Meeting</w:t>
            </w:r>
            <w:proofErr w:type="spellEnd"/>
            <w:r w:rsidR="009A47F2" w:rsidRPr="009A47F2">
              <w:rPr>
                <w:rFonts w:ascii="Arial" w:hAnsi="Arial" w:cs="Arial"/>
                <w:sz w:val="18"/>
                <w:szCs w:val="18"/>
              </w:rPr>
              <w:t xml:space="preserve"> </w:t>
            </w:r>
            <w:proofErr w:type="spellStart"/>
            <w:r w:rsidR="009A47F2" w:rsidRPr="009A47F2">
              <w:rPr>
                <w:rFonts w:ascii="Arial" w:hAnsi="Arial" w:cs="Arial"/>
                <w:sz w:val="18"/>
                <w:szCs w:val="18"/>
              </w:rPr>
              <w:t>of</w:t>
            </w:r>
            <w:proofErr w:type="spellEnd"/>
            <w:r w:rsidR="009A47F2" w:rsidRPr="009A47F2">
              <w:rPr>
                <w:rFonts w:ascii="Arial" w:hAnsi="Arial" w:cs="Arial"/>
                <w:sz w:val="18"/>
                <w:szCs w:val="18"/>
              </w:rPr>
              <w:t xml:space="preserve"> </w:t>
            </w:r>
            <w:proofErr w:type="spellStart"/>
            <w:r w:rsidR="009A47F2" w:rsidRPr="009A47F2">
              <w:rPr>
                <w:rFonts w:ascii="Arial" w:hAnsi="Arial" w:cs="Arial"/>
                <w:sz w:val="18"/>
                <w:szCs w:val="18"/>
              </w:rPr>
              <w:t>Shareholders</w:t>
            </w:r>
            <w:proofErr w:type="spellEnd"/>
            <w:r w:rsidR="009A47F2" w:rsidRPr="009A47F2">
              <w:rPr>
                <w:rFonts w:ascii="Arial" w:hAnsi="Arial" w:cs="Arial"/>
                <w:sz w:val="18"/>
                <w:szCs w:val="18"/>
                <w:lang w:val="en-GB"/>
              </w:rPr>
              <w:t xml:space="preserve"> </w:t>
            </w:r>
            <w:r w:rsidR="009C0A84" w:rsidRPr="00B2053B">
              <w:rPr>
                <w:rFonts w:ascii="Arial" w:hAnsi="Arial" w:cs="Arial"/>
                <w:sz w:val="18"/>
                <w:szCs w:val="18"/>
                <w:lang w:val="en-GB"/>
              </w:rPr>
              <w:t xml:space="preserve">shall, in cases set by laws, audit the set of the Company’s annual financial statements and the annual report of the Company prepared by the </w:t>
            </w:r>
            <w:r w:rsidR="009A47F2">
              <w:rPr>
                <w:rFonts w:ascii="Arial" w:hAnsi="Arial" w:cs="Arial"/>
                <w:sz w:val="18"/>
                <w:szCs w:val="18"/>
                <w:lang w:val="en-GB"/>
              </w:rPr>
              <w:t>General Manager</w:t>
            </w:r>
            <w:r w:rsidR="009C0A84" w:rsidRPr="00B2053B">
              <w:rPr>
                <w:rFonts w:ascii="Arial" w:hAnsi="Arial" w:cs="Arial"/>
                <w:sz w:val="18"/>
                <w:szCs w:val="18"/>
                <w:lang w:val="en-GB"/>
              </w:rPr>
              <w:t>.</w:t>
            </w:r>
          </w:p>
        </w:tc>
      </w:tr>
      <w:tr w:rsidR="009C0A84" w:rsidRPr="00DC392B" w14:paraId="1F6F8AAA" w14:textId="17B5549A" w:rsidTr="009C0A84">
        <w:trPr>
          <w:trHeight w:val="20"/>
        </w:trPr>
        <w:tc>
          <w:tcPr>
            <w:tcW w:w="2500" w:type="pct"/>
          </w:tcPr>
          <w:p w14:paraId="026608E2" w14:textId="3386B963" w:rsidR="009C0A84" w:rsidRPr="002D73A0" w:rsidRDefault="009C0A84" w:rsidP="002D73A0">
            <w:pPr>
              <w:pStyle w:val="LT2"/>
              <w:spacing w:after="0"/>
              <w:rPr>
                <w:rFonts w:cs="Arial"/>
                <w:szCs w:val="18"/>
              </w:rPr>
            </w:pPr>
            <w:r w:rsidRPr="002D73A0">
              <w:rPr>
                <w:rFonts w:cs="Arial"/>
                <w:szCs w:val="18"/>
              </w:rPr>
              <w:t xml:space="preserve">Visuotinio </w:t>
            </w:r>
            <w:r w:rsidR="007522CF">
              <w:rPr>
                <w:rFonts w:cs="Arial"/>
                <w:szCs w:val="18"/>
              </w:rPr>
              <w:t xml:space="preserve">akcininkų </w:t>
            </w:r>
            <w:r w:rsidRPr="002D73A0">
              <w:rPr>
                <w:rFonts w:cs="Arial"/>
                <w:szCs w:val="18"/>
              </w:rPr>
              <w:t>susirinkimo išrinktas auditorius ar audito įmonė privalo saugoti Bendrovės komercines (gamybines) paslaptis ir konfidencialią informaciją, kurias sužino vykdant savo funkcijas.</w:t>
            </w:r>
          </w:p>
        </w:tc>
        <w:tc>
          <w:tcPr>
            <w:tcW w:w="2500" w:type="pct"/>
          </w:tcPr>
          <w:p w14:paraId="227B5D68" w14:textId="18D6AA77"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auditor or audit firm elected by the </w:t>
            </w:r>
            <w:r w:rsidR="009A47F2" w:rsidRPr="009A47F2">
              <w:rPr>
                <w:rFonts w:ascii="Arial" w:hAnsi="Arial" w:cs="Arial"/>
                <w:sz w:val="18"/>
                <w:szCs w:val="18"/>
              </w:rPr>
              <w:t xml:space="preserve">General </w:t>
            </w:r>
            <w:proofErr w:type="spellStart"/>
            <w:r w:rsidR="009A47F2" w:rsidRPr="009A47F2">
              <w:rPr>
                <w:rFonts w:ascii="Arial" w:hAnsi="Arial" w:cs="Arial"/>
                <w:sz w:val="18"/>
                <w:szCs w:val="18"/>
              </w:rPr>
              <w:t>Meeting</w:t>
            </w:r>
            <w:proofErr w:type="spellEnd"/>
            <w:r w:rsidR="009A47F2" w:rsidRPr="009A47F2">
              <w:rPr>
                <w:rFonts w:ascii="Arial" w:hAnsi="Arial" w:cs="Arial"/>
                <w:sz w:val="18"/>
                <w:szCs w:val="18"/>
              </w:rPr>
              <w:t xml:space="preserve"> </w:t>
            </w:r>
            <w:proofErr w:type="spellStart"/>
            <w:r w:rsidR="009A47F2" w:rsidRPr="009A47F2">
              <w:rPr>
                <w:rFonts w:ascii="Arial" w:hAnsi="Arial" w:cs="Arial"/>
                <w:sz w:val="18"/>
                <w:szCs w:val="18"/>
              </w:rPr>
              <w:t>of</w:t>
            </w:r>
            <w:proofErr w:type="spellEnd"/>
            <w:r w:rsidR="009A47F2" w:rsidRPr="009A47F2">
              <w:rPr>
                <w:rFonts w:ascii="Arial" w:hAnsi="Arial" w:cs="Arial"/>
                <w:sz w:val="18"/>
                <w:szCs w:val="18"/>
              </w:rPr>
              <w:t xml:space="preserve"> </w:t>
            </w:r>
            <w:proofErr w:type="spellStart"/>
            <w:r w:rsidR="009A47F2" w:rsidRPr="009A47F2">
              <w:rPr>
                <w:rFonts w:ascii="Arial" w:hAnsi="Arial" w:cs="Arial"/>
                <w:sz w:val="18"/>
                <w:szCs w:val="18"/>
              </w:rPr>
              <w:t>Shareholders</w:t>
            </w:r>
            <w:proofErr w:type="spellEnd"/>
            <w:r w:rsidR="009C0A84" w:rsidRPr="00B2053B">
              <w:rPr>
                <w:rFonts w:ascii="Arial" w:hAnsi="Arial" w:cs="Arial"/>
                <w:sz w:val="18"/>
                <w:szCs w:val="18"/>
                <w:lang w:val="en-GB"/>
              </w:rPr>
              <w:t xml:space="preserve"> shall keep the Company’s commercial (trade) secrets and confidential information that they learned in performance of their duties.</w:t>
            </w:r>
          </w:p>
        </w:tc>
      </w:tr>
      <w:tr w:rsidR="009C0A84" w:rsidRPr="00DC392B" w14:paraId="101B7247" w14:textId="71BB20DE" w:rsidTr="009C0A84">
        <w:trPr>
          <w:trHeight w:val="20"/>
        </w:trPr>
        <w:tc>
          <w:tcPr>
            <w:tcW w:w="2500" w:type="pct"/>
          </w:tcPr>
          <w:p w14:paraId="6F6EFE37" w14:textId="021D89AF" w:rsidR="009C0A84" w:rsidRPr="002D73A0" w:rsidRDefault="009C0A84" w:rsidP="002D73A0">
            <w:pPr>
              <w:pStyle w:val="LT2"/>
              <w:spacing w:after="0"/>
              <w:rPr>
                <w:rFonts w:cs="Arial"/>
                <w:szCs w:val="18"/>
              </w:rPr>
            </w:pPr>
            <w:r w:rsidRPr="002D73A0">
              <w:rPr>
                <w:rFonts w:cs="Arial"/>
                <w:szCs w:val="18"/>
              </w:rPr>
              <w:t xml:space="preserve">Bendrovėje yra sudaromas audito komitetas. Audito komiteto narių skaičius, kadencijos trukmė, audito komiteto kompetencija teisės ir pareigos yra nustatomi audito komiteto nuostatuose, kuriuos tvirtina </w:t>
            </w:r>
            <w:r w:rsidR="007522CF">
              <w:rPr>
                <w:rFonts w:cs="Arial"/>
                <w:szCs w:val="18"/>
              </w:rPr>
              <w:t>V</w:t>
            </w:r>
            <w:r w:rsidRPr="002D73A0">
              <w:rPr>
                <w:rFonts w:cs="Arial"/>
                <w:szCs w:val="18"/>
              </w:rPr>
              <w:t xml:space="preserve">isuotinis akcininkų susirinkimas. Audito komiteto narius renka </w:t>
            </w:r>
            <w:r w:rsidR="007522CF">
              <w:rPr>
                <w:rFonts w:cs="Arial"/>
                <w:szCs w:val="18"/>
              </w:rPr>
              <w:t>V</w:t>
            </w:r>
            <w:r w:rsidRPr="002D73A0">
              <w:rPr>
                <w:rFonts w:cs="Arial"/>
                <w:szCs w:val="18"/>
              </w:rPr>
              <w:t>isuotinis akcininkų susirinkimas, taikant ABĮ 31 straipsnio 3 ir 13 dalyse nustatytą stebėtojų tarybos rinkimų tvarką.</w:t>
            </w:r>
          </w:p>
        </w:tc>
        <w:tc>
          <w:tcPr>
            <w:tcW w:w="2500" w:type="pct"/>
          </w:tcPr>
          <w:p w14:paraId="32E8C66E" w14:textId="42F6DA1F" w:rsidR="009C0A84" w:rsidRPr="00B2053B" w:rsidRDefault="003673D3" w:rsidP="002D73A0">
            <w:pPr>
              <w:numPr>
                <w:ilvl w:val="1"/>
                <w:numId w:val="1"/>
              </w:numPr>
              <w:spacing w:after="0" w:line="240" w:lineRule="exact"/>
              <w:ind w:left="431" w:hanging="431"/>
              <w:jc w:val="both"/>
              <w:outlineLvl w:val="1"/>
              <w:rPr>
                <w:rFonts w:ascii="Arial" w:hAnsi="Arial" w:cs="Arial"/>
                <w:sz w:val="18"/>
                <w:szCs w:val="18"/>
                <w:lang w:val="en-GB"/>
              </w:rPr>
            </w:pPr>
            <w:r w:rsidRPr="00454614">
              <w:rPr>
                <w:rFonts w:ascii="Arial" w:hAnsi="Arial" w:cs="Arial"/>
                <w:sz w:val="18"/>
                <w:szCs w:val="18"/>
              </w:rPr>
              <w:t xml:space="preserve"> </w:t>
            </w:r>
            <w:r w:rsidR="009C0A84" w:rsidRPr="00B2053B">
              <w:rPr>
                <w:rFonts w:ascii="Arial" w:hAnsi="Arial" w:cs="Arial"/>
                <w:sz w:val="18"/>
                <w:szCs w:val="18"/>
                <w:lang w:val="en-GB"/>
              </w:rPr>
              <w:t xml:space="preserve">The Company shall form the Audit Committee. The number of members of the Audit Committee, the duration of their term of office, the competence, powers and duties of the Audit Committee shall be determined in the Regulations of the Audit Committee, which shall be approved by </w:t>
            </w:r>
            <w:r w:rsidR="006C1884" w:rsidRPr="006C1884">
              <w:rPr>
                <w:rFonts w:ascii="Arial" w:hAnsi="Arial" w:cs="Arial"/>
                <w:sz w:val="18"/>
                <w:szCs w:val="18"/>
                <w:lang w:val="en-GB"/>
              </w:rPr>
              <w:t xml:space="preserve">the </w:t>
            </w:r>
            <w:r w:rsidR="006C1884" w:rsidRPr="006C1884">
              <w:rPr>
                <w:rFonts w:ascii="Arial" w:hAnsi="Arial" w:cs="Arial"/>
                <w:sz w:val="18"/>
                <w:szCs w:val="18"/>
              </w:rPr>
              <w:t xml:space="preserve">General </w:t>
            </w:r>
            <w:proofErr w:type="spellStart"/>
            <w:r w:rsidR="006C1884" w:rsidRPr="006C1884">
              <w:rPr>
                <w:rFonts w:ascii="Arial" w:hAnsi="Arial" w:cs="Arial"/>
                <w:sz w:val="18"/>
                <w:szCs w:val="18"/>
              </w:rPr>
              <w:t>Meeting</w:t>
            </w:r>
            <w:proofErr w:type="spellEnd"/>
            <w:r w:rsidR="006C1884" w:rsidRPr="006C1884">
              <w:rPr>
                <w:rFonts w:ascii="Arial" w:hAnsi="Arial" w:cs="Arial"/>
                <w:sz w:val="18"/>
                <w:szCs w:val="18"/>
              </w:rPr>
              <w:t xml:space="preserve"> </w:t>
            </w:r>
            <w:proofErr w:type="spellStart"/>
            <w:r w:rsidR="006C1884" w:rsidRPr="006C1884">
              <w:rPr>
                <w:rFonts w:ascii="Arial" w:hAnsi="Arial" w:cs="Arial"/>
                <w:sz w:val="18"/>
                <w:szCs w:val="18"/>
              </w:rPr>
              <w:t>of</w:t>
            </w:r>
            <w:proofErr w:type="spellEnd"/>
            <w:r w:rsidR="006C1884" w:rsidRPr="006C1884">
              <w:rPr>
                <w:rFonts w:ascii="Arial" w:hAnsi="Arial" w:cs="Arial"/>
                <w:sz w:val="18"/>
                <w:szCs w:val="18"/>
              </w:rPr>
              <w:t xml:space="preserve"> </w:t>
            </w:r>
            <w:proofErr w:type="spellStart"/>
            <w:r w:rsidR="006C1884" w:rsidRPr="006C1884">
              <w:rPr>
                <w:rFonts w:ascii="Arial" w:hAnsi="Arial" w:cs="Arial"/>
                <w:sz w:val="18"/>
                <w:szCs w:val="18"/>
              </w:rPr>
              <w:t>Shareholders</w:t>
            </w:r>
            <w:proofErr w:type="spellEnd"/>
            <w:r w:rsidR="009C0A84" w:rsidRPr="00B2053B">
              <w:rPr>
                <w:rFonts w:ascii="Arial" w:hAnsi="Arial" w:cs="Arial"/>
                <w:sz w:val="18"/>
                <w:szCs w:val="18"/>
                <w:lang w:val="en-GB"/>
              </w:rPr>
              <w:t xml:space="preserve"> of the Company. The members of the Audit Committee shall be elected by the </w:t>
            </w:r>
            <w:r w:rsidR="006C1884" w:rsidRPr="006C1884">
              <w:rPr>
                <w:rFonts w:ascii="Arial" w:hAnsi="Arial" w:cs="Arial"/>
                <w:sz w:val="18"/>
                <w:szCs w:val="18"/>
              </w:rPr>
              <w:t xml:space="preserve">General </w:t>
            </w:r>
            <w:proofErr w:type="spellStart"/>
            <w:r w:rsidR="006C1884" w:rsidRPr="006C1884">
              <w:rPr>
                <w:rFonts w:ascii="Arial" w:hAnsi="Arial" w:cs="Arial"/>
                <w:sz w:val="18"/>
                <w:szCs w:val="18"/>
              </w:rPr>
              <w:t>Meeting</w:t>
            </w:r>
            <w:proofErr w:type="spellEnd"/>
            <w:r w:rsidR="006C1884" w:rsidRPr="006C1884">
              <w:rPr>
                <w:rFonts w:ascii="Arial" w:hAnsi="Arial" w:cs="Arial"/>
                <w:sz w:val="18"/>
                <w:szCs w:val="18"/>
              </w:rPr>
              <w:t xml:space="preserve"> </w:t>
            </w:r>
            <w:proofErr w:type="spellStart"/>
            <w:r w:rsidR="006C1884" w:rsidRPr="006C1884">
              <w:rPr>
                <w:rFonts w:ascii="Arial" w:hAnsi="Arial" w:cs="Arial"/>
                <w:sz w:val="18"/>
                <w:szCs w:val="18"/>
              </w:rPr>
              <w:t>of</w:t>
            </w:r>
            <w:proofErr w:type="spellEnd"/>
            <w:r w:rsidR="006C1884" w:rsidRPr="006C1884">
              <w:rPr>
                <w:rFonts w:ascii="Arial" w:hAnsi="Arial" w:cs="Arial"/>
                <w:sz w:val="18"/>
                <w:szCs w:val="18"/>
              </w:rPr>
              <w:t xml:space="preserve"> </w:t>
            </w:r>
            <w:proofErr w:type="spellStart"/>
            <w:r w:rsidR="006C1884" w:rsidRPr="006C1884">
              <w:rPr>
                <w:rFonts w:ascii="Arial" w:hAnsi="Arial" w:cs="Arial"/>
                <w:sz w:val="18"/>
                <w:szCs w:val="18"/>
              </w:rPr>
              <w:t>Shareholders</w:t>
            </w:r>
            <w:proofErr w:type="spellEnd"/>
            <w:r w:rsidR="006C1884" w:rsidRPr="006C1884">
              <w:rPr>
                <w:rFonts w:ascii="Arial" w:hAnsi="Arial" w:cs="Arial"/>
                <w:sz w:val="18"/>
                <w:szCs w:val="18"/>
                <w:lang w:val="en-GB"/>
              </w:rPr>
              <w:t xml:space="preserve"> </w:t>
            </w:r>
            <w:r w:rsidR="009C0A84" w:rsidRPr="00B2053B">
              <w:rPr>
                <w:rFonts w:ascii="Arial" w:hAnsi="Arial" w:cs="Arial"/>
                <w:sz w:val="18"/>
                <w:szCs w:val="18"/>
                <w:lang w:val="en-GB"/>
              </w:rPr>
              <w:t>under the procedure of election of the Supervisory Board set out in paragraphs 3 and 13 of Article 31 of the Law on Companies.</w:t>
            </w:r>
          </w:p>
        </w:tc>
      </w:tr>
      <w:tr w:rsidR="009C0A84" w:rsidRPr="00DC392B" w14:paraId="213FAC27" w14:textId="27114573" w:rsidTr="009C0A84">
        <w:trPr>
          <w:trHeight w:val="20"/>
        </w:trPr>
        <w:tc>
          <w:tcPr>
            <w:tcW w:w="2500" w:type="pct"/>
          </w:tcPr>
          <w:p w14:paraId="152756F5" w14:textId="77777777" w:rsidR="009C0A84" w:rsidRPr="002D73A0" w:rsidRDefault="009C0A84" w:rsidP="002D73A0">
            <w:pPr>
              <w:pStyle w:val="LT1"/>
              <w:spacing w:after="0"/>
            </w:pPr>
            <w:r w:rsidRPr="002D73A0">
              <w:t>Filialai ir atstovybės</w:t>
            </w:r>
          </w:p>
        </w:tc>
        <w:tc>
          <w:tcPr>
            <w:tcW w:w="2500" w:type="pct"/>
          </w:tcPr>
          <w:p w14:paraId="5CA21E4C" w14:textId="7B933DFF"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 xml:space="preserve">Branches and representative offices </w:t>
            </w:r>
          </w:p>
        </w:tc>
      </w:tr>
      <w:tr w:rsidR="009C0A84" w:rsidRPr="00DC392B" w14:paraId="2671E918" w14:textId="52713B6D" w:rsidTr="009C0A84">
        <w:trPr>
          <w:trHeight w:val="20"/>
        </w:trPr>
        <w:tc>
          <w:tcPr>
            <w:tcW w:w="2500" w:type="pct"/>
          </w:tcPr>
          <w:p w14:paraId="22BC2205" w14:textId="77777777" w:rsidR="009C0A84" w:rsidRPr="002D73A0" w:rsidRDefault="009C0A84" w:rsidP="002D73A0">
            <w:pPr>
              <w:pStyle w:val="LT2"/>
              <w:spacing w:after="0"/>
              <w:rPr>
                <w:rFonts w:cs="Arial"/>
                <w:szCs w:val="18"/>
              </w:rPr>
            </w:pPr>
            <w:r w:rsidRPr="002D73A0">
              <w:rPr>
                <w:rFonts w:cs="Arial"/>
                <w:szCs w:val="18"/>
              </w:rPr>
              <w:t>Bendrovės filialai ir (ar) atstovybės steigiami bei jų veikla nutraukiama Valdybos sprendimu.</w:t>
            </w:r>
          </w:p>
        </w:tc>
        <w:tc>
          <w:tcPr>
            <w:tcW w:w="2500" w:type="pct"/>
          </w:tcPr>
          <w:p w14:paraId="5D019B10" w14:textId="5ABE66E2"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Branches and/or representative offices of the Company shall be opened and their activities shall be terminated by a decision of the Board.</w:t>
            </w:r>
          </w:p>
        </w:tc>
      </w:tr>
      <w:tr w:rsidR="009C0A84" w:rsidRPr="00DC392B" w14:paraId="7F32114A" w14:textId="21A6A62E" w:rsidTr="009C0A84">
        <w:trPr>
          <w:trHeight w:val="20"/>
        </w:trPr>
        <w:tc>
          <w:tcPr>
            <w:tcW w:w="2500" w:type="pct"/>
          </w:tcPr>
          <w:p w14:paraId="7BBF9131" w14:textId="318F6E38" w:rsidR="009C0A84" w:rsidRPr="002D73A0" w:rsidRDefault="009C0A84" w:rsidP="002D73A0">
            <w:pPr>
              <w:pStyle w:val="LT2"/>
              <w:spacing w:after="0"/>
              <w:rPr>
                <w:rFonts w:cs="Arial"/>
                <w:szCs w:val="18"/>
              </w:rPr>
            </w:pPr>
            <w:r w:rsidRPr="002D73A0">
              <w:rPr>
                <w:rFonts w:cs="Arial"/>
                <w:szCs w:val="18"/>
              </w:rPr>
              <w:t>Bendrovės filialų ir (ar) atstovybių vadovai skiriami ir atšaukiami Valdybos sprendimu, remiantis Valdybos patvirtintais filialų ir (ar) atstovybių nuostatais.</w:t>
            </w:r>
          </w:p>
        </w:tc>
        <w:tc>
          <w:tcPr>
            <w:tcW w:w="2500" w:type="pct"/>
          </w:tcPr>
          <w:p w14:paraId="114205BC" w14:textId="230D7F2E"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Heads of branches and/or representative offices of the Company shall be appointed and removed by a decision of the Board according to the regulations of branches and/or representative offices approved by the Board.</w:t>
            </w:r>
          </w:p>
        </w:tc>
      </w:tr>
      <w:tr w:rsidR="009C0A84" w:rsidRPr="00DC392B" w14:paraId="07A9EDAD" w14:textId="2CE2BAAA" w:rsidTr="009C0A84">
        <w:trPr>
          <w:trHeight w:val="20"/>
        </w:trPr>
        <w:tc>
          <w:tcPr>
            <w:tcW w:w="2500" w:type="pct"/>
          </w:tcPr>
          <w:p w14:paraId="3ECE33E7" w14:textId="77777777" w:rsidR="009C0A84" w:rsidRPr="002D73A0" w:rsidRDefault="009C0A84" w:rsidP="002D73A0">
            <w:pPr>
              <w:pStyle w:val="LT1"/>
              <w:spacing w:after="0"/>
            </w:pPr>
            <w:r w:rsidRPr="002D73A0">
              <w:t>Pranešimų skelbimo tvarka</w:t>
            </w:r>
          </w:p>
        </w:tc>
        <w:tc>
          <w:tcPr>
            <w:tcW w:w="2500" w:type="pct"/>
          </w:tcPr>
          <w:p w14:paraId="111FDC89" w14:textId="54564946" w:rsidR="009C0A84" w:rsidRPr="00B2053B" w:rsidRDefault="009C0A84"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Procedure of giving notices</w:t>
            </w:r>
          </w:p>
        </w:tc>
      </w:tr>
      <w:tr w:rsidR="009C0A84" w:rsidRPr="00DC392B" w14:paraId="016A7E21" w14:textId="0E5C1FE8" w:rsidTr="009C0A84">
        <w:trPr>
          <w:trHeight w:val="20"/>
        </w:trPr>
        <w:tc>
          <w:tcPr>
            <w:tcW w:w="2500" w:type="pct"/>
          </w:tcPr>
          <w:p w14:paraId="1D0FC7A3" w14:textId="77777777" w:rsidR="009C0A84" w:rsidRPr="002D73A0" w:rsidRDefault="009C0A84" w:rsidP="002D73A0">
            <w:pPr>
              <w:pStyle w:val="LT2"/>
              <w:spacing w:after="0"/>
              <w:rPr>
                <w:rFonts w:cs="Arial"/>
                <w:szCs w:val="18"/>
              </w:rPr>
            </w:pPr>
            <w:r w:rsidRPr="002D73A0">
              <w:rPr>
                <w:rFonts w:cs="Arial"/>
                <w:szCs w:val="18"/>
              </w:rPr>
              <w:t>Bendrovės pranešimai, kuriuos pagal galiojančius teisės aktus privaloma skelbti viešai, yra skelbiami juridinių asmenų registro tvarkytojo leidžiamame elektroniniame leidinyje viešiems pranešimams skelbti.</w:t>
            </w:r>
          </w:p>
        </w:tc>
        <w:tc>
          <w:tcPr>
            <w:tcW w:w="2500" w:type="pct"/>
          </w:tcPr>
          <w:p w14:paraId="7F40BA3B" w14:textId="0D45EFC1"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Notices of the Company, which according to effective legal acts must be given in public, shall be published in the electronic publication published by the administrator of the Register of Legal Entities for announcement of public notices.</w:t>
            </w:r>
          </w:p>
        </w:tc>
      </w:tr>
      <w:tr w:rsidR="009C0A84" w:rsidRPr="00DC392B" w14:paraId="499D88F3" w14:textId="7135570D" w:rsidTr="009C0A84">
        <w:trPr>
          <w:trHeight w:val="20"/>
        </w:trPr>
        <w:tc>
          <w:tcPr>
            <w:tcW w:w="2500" w:type="pct"/>
          </w:tcPr>
          <w:p w14:paraId="6D755728" w14:textId="77777777" w:rsidR="009C0A84" w:rsidRPr="002D73A0" w:rsidRDefault="009C0A84" w:rsidP="002D73A0">
            <w:pPr>
              <w:pStyle w:val="LT2"/>
              <w:spacing w:after="0"/>
              <w:rPr>
                <w:rFonts w:cs="Arial"/>
                <w:szCs w:val="18"/>
              </w:rPr>
            </w:pPr>
            <w:r w:rsidRPr="002D73A0">
              <w:rPr>
                <w:rFonts w:cs="Arial"/>
                <w:szCs w:val="18"/>
              </w:rPr>
              <w:t>Lietuvos Respublikos vertybinių popierių įstatyme nurodyta periodinė ir einamoji informacija (įskaitant informaciją apie esminius įvykius), kurią Bendrovė turi atskleisti, skelbiama minėtame įstatyme nustatyta tvarka.</w:t>
            </w:r>
          </w:p>
        </w:tc>
        <w:tc>
          <w:tcPr>
            <w:tcW w:w="2500" w:type="pct"/>
          </w:tcPr>
          <w:p w14:paraId="26598409" w14:textId="4F0B731D"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The periodic and current information (including information on material events) specified in the Law of the Republic of Lithuania on Securities, that the Company must make public, shall be announced under the procedure set in the said law.</w:t>
            </w:r>
          </w:p>
        </w:tc>
      </w:tr>
      <w:tr w:rsidR="009C0A84" w:rsidRPr="00DC392B" w14:paraId="6076F1ED" w14:textId="532B1FEA" w:rsidTr="009C0A84">
        <w:trPr>
          <w:trHeight w:val="20"/>
        </w:trPr>
        <w:tc>
          <w:tcPr>
            <w:tcW w:w="2500" w:type="pct"/>
          </w:tcPr>
          <w:p w14:paraId="3B9BBB8D" w14:textId="6F5A1B83" w:rsidR="009C0A84" w:rsidRPr="002D73A0" w:rsidRDefault="009C0A84" w:rsidP="002D73A0">
            <w:pPr>
              <w:pStyle w:val="LT2"/>
              <w:spacing w:after="0"/>
              <w:rPr>
                <w:rFonts w:cs="Arial"/>
                <w:szCs w:val="18"/>
              </w:rPr>
            </w:pPr>
            <w:r w:rsidRPr="002D73A0">
              <w:rPr>
                <w:rFonts w:cs="Arial"/>
                <w:szCs w:val="18"/>
              </w:rPr>
              <w:t xml:space="preserve">Kai, tai numato galiojantys teisės aktai, Bendrovės pranešimai skelbiami ir Bendrovės internetiniame puslapyje. </w:t>
            </w:r>
          </w:p>
        </w:tc>
        <w:tc>
          <w:tcPr>
            <w:tcW w:w="2500" w:type="pct"/>
          </w:tcPr>
          <w:p w14:paraId="38743B43" w14:textId="054BFBA0"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When effective legal acts provide so, the Company’s notices shall also be published on the Company’s website. </w:t>
            </w:r>
          </w:p>
        </w:tc>
      </w:tr>
      <w:tr w:rsidR="009C0A84" w:rsidRPr="00DC392B" w14:paraId="0AD191F6" w14:textId="5E12385A" w:rsidTr="009C0A84">
        <w:trPr>
          <w:trHeight w:val="20"/>
        </w:trPr>
        <w:tc>
          <w:tcPr>
            <w:tcW w:w="2500" w:type="pct"/>
          </w:tcPr>
          <w:p w14:paraId="4E2C0BE8" w14:textId="77777777" w:rsidR="009C0A84" w:rsidRPr="002D73A0" w:rsidRDefault="009C0A84" w:rsidP="002D73A0">
            <w:pPr>
              <w:pStyle w:val="LT2"/>
              <w:spacing w:after="0"/>
              <w:rPr>
                <w:rFonts w:cs="Arial"/>
                <w:szCs w:val="18"/>
              </w:rPr>
            </w:pPr>
            <w:r w:rsidRPr="002D73A0">
              <w:rPr>
                <w:rFonts w:cs="Arial"/>
                <w:szCs w:val="18"/>
              </w:rPr>
              <w:t>Kai tai privalomai numato galiojantys teisės aktai, pranešimai ir dokumentai siunčiami registruotu laišku arba įteikiami asmeniui pasirašytinai. Esant būtinumui, pranešimai gali būti perduoti elektroniniu paštu, po to juos išsiunčiant registruotu laišku ar įteikiant asmeniui pasirašytinai.</w:t>
            </w:r>
          </w:p>
        </w:tc>
        <w:tc>
          <w:tcPr>
            <w:tcW w:w="2500" w:type="pct"/>
          </w:tcPr>
          <w:p w14:paraId="7C08CBAE" w14:textId="4F00E5AB"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When it is mandatory under effective legal acts, notices and documents shall be sent by registered mail or delivered to a person against signature. If necessary, notices can be sent by e-mail, followed by dispatch by registered mail or delivering them against signature.</w:t>
            </w:r>
          </w:p>
        </w:tc>
      </w:tr>
      <w:tr w:rsidR="009C0A84" w:rsidRPr="00DC392B" w14:paraId="3B8E2B81" w14:textId="787ABD21" w:rsidTr="009C0A84">
        <w:trPr>
          <w:trHeight w:val="20"/>
        </w:trPr>
        <w:tc>
          <w:tcPr>
            <w:tcW w:w="2500" w:type="pct"/>
          </w:tcPr>
          <w:p w14:paraId="24D93335" w14:textId="77777777" w:rsidR="009C0A84" w:rsidRPr="002D73A0" w:rsidRDefault="009C0A84" w:rsidP="002D73A0">
            <w:pPr>
              <w:pStyle w:val="LT2"/>
              <w:spacing w:after="0"/>
              <w:rPr>
                <w:rFonts w:cs="Arial"/>
                <w:szCs w:val="18"/>
              </w:rPr>
            </w:pPr>
            <w:r w:rsidRPr="002D73A0">
              <w:rPr>
                <w:rFonts w:cs="Arial"/>
                <w:szCs w:val="18"/>
              </w:rPr>
              <w:lastRenderedPageBreak/>
              <w:t>Bendrovės pranešimai skelbiami ir (ar) siunčiami laikantis įstatymų nustatytų terminų, o jei tokie terminai nenustatyti – išsiunčiami ne vėliau kaip per 30 (trisdešimt) kalendorinių dienų nuo atitinkamo sprendimo ar kito dokumento priėmimo ar informacijos pateikimo Generaliniam direktoriui.</w:t>
            </w:r>
          </w:p>
        </w:tc>
        <w:tc>
          <w:tcPr>
            <w:tcW w:w="2500" w:type="pct"/>
          </w:tcPr>
          <w:p w14:paraId="17B6A2FC" w14:textId="6EDE6D1E"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Notices of the Company shall be announced and/or sent within the time limits set by law and, if no such time limits are set, shall be sent no later than within 30 (thirty) calendar days after adoption of a relevant decision or another document or presentation of information to the </w:t>
            </w:r>
            <w:r w:rsidR="00E4306F">
              <w:rPr>
                <w:rFonts w:ascii="Arial" w:hAnsi="Arial" w:cs="Arial"/>
                <w:sz w:val="18"/>
                <w:szCs w:val="18"/>
                <w:lang w:val="en-GB"/>
              </w:rPr>
              <w:t>General Manager</w:t>
            </w:r>
            <w:r w:rsidRPr="00B2053B">
              <w:rPr>
                <w:rFonts w:ascii="Arial" w:hAnsi="Arial" w:cs="Arial"/>
                <w:sz w:val="18"/>
                <w:szCs w:val="18"/>
                <w:lang w:val="en-GB"/>
              </w:rPr>
              <w:t>.</w:t>
            </w:r>
          </w:p>
        </w:tc>
      </w:tr>
      <w:tr w:rsidR="009C0A84" w:rsidRPr="00DC392B" w14:paraId="0B6FB408" w14:textId="54976B19" w:rsidTr="009C0A84">
        <w:trPr>
          <w:trHeight w:val="20"/>
        </w:trPr>
        <w:tc>
          <w:tcPr>
            <w:tcW w:w="2500" w:type="pct"/>
          </w:tcPr>
          <w:p w14:paraId="5827D6FE" w14:textId="77777777" w:rsidR="009C0A84" w:rsidRPr="002D73A0" w:rsidRDefault="009C0A84" w:rsidP="002D73A0">
            <w:pPr>
              <w:pStyle w:val="LT2"/>
              <w:spacing w:after="0"/>
              <w:rPr>
                <w:rFonts w:cs="Arial"/>
                <w:szCs w:val="18"/>
              </w:rPr>
            </w:pPr>
            <w:r w:rsidRPr="002D73A0">
              <w:rPr>
                <w:rFonts w:cs="Arial"/>
                <w:szCs w:val="18"/>
              </w:rPr>
              <w:t>Generalinis direktorius yra atsakingas už pranešimų paskelbimą ir (ar) išsiuntimą laiku.</w:t>
            </w:r>
          </w:p>
        </w:tc>
        <w:tc>
          <w:tcPr>
            <w:tcW w:w="2500" w:type="pct"/>
          </w:tcPr>
          <w:p w14:paraId="4FF477D8" w14:textId="4EDE46A1"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The </w:t>
            </w:r>
            <w:r w:rsidR="00612BBC">
              <w:rPr>
                <w:rFonts w:ascii="Arial" w:hAnsi="Arial" w:cs="Arial"/>
                <w:sz w:val="18"/>
                <w:szCs w:val="18"/>
                <w:lang w:val="en-GB"/>
              </w:rPr>
              <w:t xml:space="preserve">General Manager </w:t>
            </w:r>
            <w:r w:rsidRPr="00B2053B">
              <w:rPr>
                <w:rFonts w:ascii="Arial" w:hAnsi="Arial" w:cs="Arial"/>
                <w:sz w:val="18"/>
                <w:szCs w:val="18"/>
                <w:lang w:val="en-GB"/>
              </w:rPr>
              <w:t>shall be responsible for the timely publication and/or sending of notices.</w:t>
            </w:r>
          </w:p>
        </w:tc>
      </w:tr>
      <w:tr w:rsidR="009C0A84" w:rsidRPr="00DC392B" w14:paraId="3BFBB942" w14:textId="70A68A88" w:rsidTr="009C0A84">
        <w:trPr>
          <w:trHeight w:val="20"/>
        </w:trPr>
        <w:tc>
          <w:tcPr>
            <w:tcW w:w="2500" w:type="pct"/>
          </w:tcPr>
          <w:p w14:paraId="575A3DA5" w14:textId="77777777" w:rsidR="009C0A84" w:rsidRPr="002D73A0" w:rsidRDefault="009C0A84" w:rsidP="002D73A0">
            <w:pPr>
              <w:pStyle w:val="LT2"/>
              <w:spacing w:after="0"/>
              <w:rPr>
                <w:rFonts w:cs="Arial"/>
                <w:szCs w:val="18"/>
              </w:rPr>
            </w:pPr>
            <w:r w:rsidRPr="002D73A0">
              <w:rPr>
                <w:rFonts w:cs="Arial"/>
                <w:szCs w:val="18"/>
              </w:rPr>
              <w:t>Pranešimai akcininkams bei kitiems asmenims siunčiami paskutiniu jų nurodytu adresu. Akcininkas privalo iš anksto informuoti Bendrovę apie adreso (registruotos buveinės) pasikeitimą.</w:t>
            </w:r>
          </w:p>
        </w:tc>
        <w:tc>
          <w:tcPr>
            <w:tcW w:w="2500" w:type="pct"/>
          </w:tcPr>
          <w:p w14:paraId="401D8748" w14:textId="2789C34B"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Notices to shareholders and other persons shall be sent at the address they last indicated. A shareholder must inform the Company in advance about the change of his address (registered office).</w:t>
            </w:r>
          </w:p>
        </w:tc>
      </w:tr>
      <w:tr w:rsidR="009C0A84" w:rsidRPr="00DC392B" w14:paraId="0B6971FB" w14:textId="47DBA302" w:rsidTr="009C0A84">
        <w:trPr>
          <w:trHeight w:val="20"/>
        </w:trPr>
        <w:tc>
          <w:tcPr>
            <w:tcW w:w="2500" w:type="pct"/>
          </w:tcPr>
          <w:p w14:paraId="42FEFC68" w14:textId="77777777" w:rsidR="009C0A84" w:rsidRPr="002D73A0" w:rsidRDefault="009C0A84" w:rsidP="002D73A0">
            <w:pPr>
              <w:pStyle w:val="LT2"/>
              <w:spacing w:after="0"/>
              <w:rPr>
                <w:rFonts w:cs="Arial"/>
                <w:szCs w:val="18"/>
              </w:rPr>
            </w:pPr>
            <w:r w:rsidRPr="002D73A0">
              <w:rPr>
                <w:rFonts w:cs="Arial"/>
                <w:szCs w:val="18"/>
              </w:rPr>
              <w:t>Jei akcininko adresas (registruota buveinė) nėra žinomas ir pagrįstas bandymas jį sužinoti nedavė rezultatų arba jei dėl nuo Bendrovės nepriklausančių priežasčių pranešimo akcininkui negalima išsiųsti registruotu laišku arba įteikti asmeniui pasirašytinai, tai toks pranešimas, o taip pat visi kiti Bendrovės pranešimai, kurie įstatymų nustatyta tvarka privalo būti skelbiami viešai, turi būti paskelbti Lietuvos Respublikos Vyriausybės nustatyta tvarka juridinių asmenų registro tvarkytojo leidžiamame elektroniniame leidinyje viešiesiems pranešimams skelbti.</w:t>
            </w:r>
          </w:p>
          <w:p w14:paraId="4B25FD0B" w14:textId="77777777" w:rsidR="009C0A84" w:rsidRPr="002D73A0" w:rsidRDefault="009C0A84" w:rsidP="002D73A0">
            <w:pPr>
              <w:spacing w:after="0" w:line="240" w:lineRule="exact"/>
              <w:ind w:firstLine="567"/>
              <w:jc w:val="both"/>
              <w:outlineLvl w:val="1"/>
              <w:rPr>
                <w:rFonts w:ascii="Arial" w:eastAsia="Times New Roman" w:hAnsi="Arial" w:cs="Arial"/>
                <w:sz w:val="18"/>
                <w:szCs w:val="18"/>
              </w:rPr>
            </w:pPr>
          </w:p>
        </w:tc>
        <w:tc>
          <w:tcPr>
            <w:tcW w:w="2500" w:type="pct"/>
          </w:tcPr>
          <w:p w14:paraId="50095300" w14:textId="0F360E1A"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If the shareholder’s address (registered office) is not known and a reasonable attempt to find it out has not produced any results or if, for reasons beyond the control of the Company, a notice cannot be sent by registered mail or delivered against signature, such a notice, as well as any other notices of the Company, which must be made public under the procedure set by laws, shall be published in the electronic publication published by the administrator of the Register of Legal Entities for announcement of public notices under the procedure set by the Government of the Republic of Lithuania. </w:t>
            </w:r>
          </w:p>
        </w:tc>
      </w:tr>
      <w:tr w:rsidR="009C0A84" w:rsidRPr="00DC392B" w14:paraId="11365190" w14:textId="10C20796" w:rsidTr="009C0A84">
        <w:trPr>
          <w:trHeight w:val="20"/>
        </w:trPr>
        <w:tc>
          <w:tcPr>
            <w:tcW w:w="2500" w:type="pct"/>
          </w:tcPr>
          <w:p w14:paraId="67465BA2" w14:textId="77777777" w:rsidR="009C0A84" w:rsidRPr="002D73A0" w:rsidRDefault="009C0A84" w:rsidP="002D73A0">
            <w:pPr>
              <w:pStyle w:val="LT1"/>
              <w:spacing w:after="0"/>
            </w:pPr>
            <w:r w:rsidRPr="002D73A0">
              <w:t>Bendrovės dokumentų ir kitos informacijos pateikimo akcininkams tvarka</w:t>
            </w:r>
          </w:p>
        </w:tc>
        <w:tc>
          <w:tcPr>
            <w:tcW w:w="2500" w:type="pct"/>
          </w:tcPr>
          <w:p w14:paraId="7EA9BE22" w14:textId="27DA1264" w:rsidR="009C0A84" w:rsidRPr="00B2053B" w:rsidRDefault="002D73A0"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 xml:space="preserve"> </w:t>
            </w:r>
            <w:r w:rsidR="009C0A84" w:rsidRPr="00B2053B">
              <w:rPr>
                <w:rFonts w:ascii="Arial" w:hAnsi="Arial" w:cs="Arial"/>
                <w:b/>
                <w:sz w:val="18"/>
                <w:szCs w:val="18"/>
                <w:lang w:val="en-GB"/>
              </w:rPr>
              <w:t>Procedure of providing shareholders with the Company’s documents and other information</w:t>
            </w:r>
          </w:p>
        </w:tc>
      </w:tr>
      <w:tr w:rsidR="009C0A84" w:rsidRPr="00DC392B" w14:paraId="18F7A26E" w14:textId="50F02AD7" w:rsidTr="009C0A84">
        <w:trPr>
          <w:trHeight w:val="20"/>
        </w:trPr>
        <w:tc>
          <w:tcPr>
            <w:tcW w:w="2500" w:type="pct"/>
          </w:tcPr>
          <w:p w14:paraId="6BE3B084" w14:textId="1EC17670" w:rsidR="009C0A84" w:rsidRPr="002D73A0" w:rsidRDefault="009C0A84" w:rsidP="002D73A0">
            <w:pPr>
              <w:pStyle w:val="LT2"/>
              <w:spacing w:after="0"/>
              <w:rPr>
                <w:rFonts w:cs="Arial"/>
                <w:szCs w:val="18"/>
              </w:rPr>
            </w:pPr>
            <w:r w:rsidRPr="002D73A0">
              <w:rPr>
                <w:rFonts w:cs="Arial"/>
                <w:szCs w:val="18"/>
              </w:rPr>
              <w:t>Bendrovės dokumentai ir kita informacija pateikiami Bendrovės akcininkams įstatymų nustatyta tvarka ir terminais. Bendrovė privalo sudaryti akcininkui galimybę susipažinti su Bendrovės informacija ir (ar) pateikti dokumentų kopijas, jeigu tokia informacija ir dokumentai, įskaitant informaciją ir dokumentus, susijusius su Bendrovės komercine (gamybine) paslaptimi ir konfidencialia informacija, akcininkui būtini vykdant teisės aktuose numatytus reikalavimus arba su SBA Įmonių grupės valdymu susijusias funkcijas. Su Bendrovės komercinė (gamybinė) paslaptimi ir konfidencialia informacija susijusi informacija ir / ar dokumentai akcininkui gali būti pateikiami tik akcininkui pateikus Bendrovei jos nustatytos formos rašytinį įsipareigojimą neatskleisti komercinės (gamybinės) paslapties ir konfidencialios informacijos.</w:t>
            </w:r>
          </w:p>
        </w:tc>
        <w:tc>
          <w:tcPr>
            <w:tcW w:w="2500" w:type="pct"/>
          </w:tcPr>
          <w:p w14:paraId="28A86A20" w14:textId="43569D02"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 xml:space="preserve">The Company’s documents and other information shall be provided to shareholders of the Company under the procedure and within the time limits set by laws. The Company must grant to a shareholder access to information of the Company and/or submit copies of documents where such information and documents, including information and documents containing the Company’s commercial (trade) secret and confidential information, are necessary for the shareholder in order to comply with legal requirements or to perform functions in connection with the governance of SBA </w:t>
            </w:r>
            <w:r w:rsidR="00386CE4">
              <w:rPr>
                <w:rFonts w:ascii="Arial" w:hAnsi="Arial" w:cs="Arial"/>
                <w:sz w:val="18"/>
                <w:szCs w:val="18"/>
                <w:lang w:val="en-GB"/>
              </w:rPr>
              <w:t>G</w:t>
            </w:r>
            <w:r w:rsidRPr="00B2053B">
              <w:rPr>
                <w:rFonts w:ascii="Arial" w:hAnsi="Arial" w:cs="Arial"/>
                <w:sz w:val="18"/>
                <w:szCs w:val="18"/>
                <w:lang w:val="en-GB"/>
              </w:rPr>
              <w:t>roup</w:t>
            </w:r>
            <w:r w:rsidR="005809E1">
              <w:rPr>
                <w:rFonts w:ascii="Arial" w:hAnsi="Arial" w:cs="Arial"/>
                <w:sz w:val="18"/>
                <w:szCs w:val="18"/>
                <w:lang w:val="en-GB"/>
              </w:rPr>
              <w:t xml:space="preserve"> of companies</w:t>
            </w:r>
            <w:r w:rsidRPr="00B2053B">
              <w:rPr>
                <w:rFonts w:ascii="Arial" w:hAnsi="Arial" w:cs="Arial"/>
                <w:sz w:val="18"/>
                <w:szCs w:val="18"/>
                <w:lang w:val="en-GB"/>
              </w:rPr>
              <w:t>. Information and/or documents related to the commercial (trade) secret and confidential information of the Company may be provided to a shareholder only upon submission of a written pledge by the shareholder to the Company in the form prescribed by it not to disclose commercial (trade) secret and confidential information.</w:t>
            </w:r>
          </w:p>
        </w:tc>
      </w:tr>
      <w:tr w:rsidR="009C0A84" w:rsidRPr="00DC392B" w14:paraId="156097DD" w14:textId="5FFC164E" w:rsidTr="009C0A84">
        <w:trPr>
          <w:trHeight w:val="20"/>
        </w:trPr>
        <w:tc>
          <w:tcPr>
            <w:tcW w:w="2500" w:type="pct"/>
          </w:tcPr>
          <w:p w14:paraId="6F1F0DC8" w14:textId="77777777" w:rsidR="009C0A84" w:rsidRPr="002D73A0" w:rsidRDefault="009C0A84" w:rsidP="002D73A0">
            <w:pPr>
              <w:pStyle w:val="LT2"/>
              <w:spacing w:after="0"/>
              <w:rPr>
                <w:rFonts w:cs="Arial"/>
                <w:szCs w:val="18"/>
              </w:rPr>
            </w:pPr>
            <w:r w:rsidRPr="002D73A0">
              <w:rPr>
                <w:rFonts w:cs="Arial"/>
                <w:szCs w:val="18"/>
              </w:rPr>
              <w:t>Bendrovės dokumentai ir kita informacija arba jų kopijos pateikiami akcininkams Bendrovės buveinėje. Už Bendrovės dokumentų ir kitos informacijos pateikimą akcininkams ir kitiems asmenims yra atsakingas Generalinis direktorius.</w:t>
            </w:r>
          </w:p>
        </w:tc>
        <w:tc>
          <w:tcPr>
            <w:tcW w:w="2500" w:type="pct"/>
          </w:tcPr>
          <w:p w14:paraId="64F08F84" w14:textId="7780C568"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t xml:space="preserve">The Company’s documents and other information or their copies shall be provided to shareholders at the registered office of the Company. The </w:t>
            </w:r>
            <w:r w:rsidR="0021628E">
              <w:rPr>
                <w:rFonts w:ascii="Arial" w:hAnsi="Arial" w:cs="Arial"/>
                <w:sz w:val="18"/>
                <w:szCs w:val="18"/>
                <w:lang w:val="en-GB"/>
              </w:rPr>
              <w:t>General Manager</w:t>
            </w:r>
            <w:r w:rsidRPr="00B2053B">
              <w:rPr>
                <w:rFonts w:ascii="Arial" w:hAnsi="Arial" w:cs="Arial"/>
                <w:sz w:val="18"/>
                <w:szCs w:val="18"/>
                <w:lang w:val="en-GB"/>
              </w:rPr>
              <w:t xml:space="preserve"> shall be responsible for the provision of documents and other information of the Company to the shareholders and other persons.</w:t>
            </w:r>
          </w:p>
        </w:tc>
      </w:tr>
      <w:tr w:rsidR="009C0A84" w:rsidRPr="00DC392B" w14:paraId="3BE7DE8A" w14:textId="7BBEAB58" w:rsidTr="009C0A84">
        <w:trPr>
          <w:trHeight w:val="20"/>
        </w:trPr>
        <w:tc>
          <w:tcPr>
            <w:tcW w:w="2500" w:type="pct"/>
          </w:tcPr>
          <w:p w14:paraId="07C2168D" w14:textId="208C491C" w:rsidR="009C0A84" w:rsidRPr="002D73A0" w:rsidRDefault="009C0A84" w:rsidP="002D73A0">
            <w:pPr>
              <w:pStyle w:val="LT2"/>
              <w:spacing w:after="0"/>
              <w:rPr>
                <w:rFonts w:cs="Arial"/>
                <w:kern w:val="2"/>
                <w:szCs w:val="18"/>
              </w:rPr>
            </w:pPr>
            <w:r w:rsidRPr="002D73A0">
              <w:rPr>
                <w:rFonts w:cs="Arial"/>
                <w:szCs w:val="18"/>
              </w:rPr>
              <w:t xml:space="preserve">Bendrovės dokumentai, jų kopijos ir kita informacija akcininkams pateikiama už mokestį, kuris negali viršyti šių dokumentų ir kitos informacijos pateikimo sąnaudų. Tokio mokesčio dydį nustato Generalinis direktorius, o jam nusprendus informacija ir </w:t>
            </w:r>
            <w:r w:rsidRPr="002D73A0">
              <w:rPr>
                <w:rFonts w:cs="Arial"/>
                <w:szCs w:val="18"/>
              </w:rPr>
              <w:lastRenderedPageBreak/>
              <w:t>dokumentai akcininkams gali būti pateikiami nemokamai.</w:t>
            </w:r>
          </w:p>
        </w:tc>
        <w:tc>
          <w:tcPr>
            <w:tcW w:w="2500" w:type="pct"/>
          </w:tcPr>
          <w:p w14:paraId="5CC03A7D" w14:textId="03A09A13" w:rsidR="009C0A84" w:rsidRPr="00B2053B" w:rsidRDefault="009C0A84" w:rsidP="002D73A0">
            <w:pPr>
              <w:numPr>
                <w:ilvl w:val="1"/>
                <w:numId w:val="1"/>
              </w:numPr>
              <w:spacing w:after="0" w:line="240" w:lineRule="exact"/>
              <w:ind w:left="431" w:hanging="431"/>
              <w:jc w:val="both"/>
              <w:outlineLvl w:val="1"/>
              <w:rPr>
                <w:rFonts w:ascii="Arial" w:hAnsi="Arial" w:cs="Arial"/>
                <w:sz w:val="18"/>
                <w:szCs w:val="18"/>
                <w:lang w:val="en-GB"/>
              </w:rPr>
            </w:pPr>
            <w:r w:rsidRPr="00B2053B">
              <w:rPr>
                <w:rFonts w:ascii="Arial" w:hAnsi="Arial" w:cs="Arial"/>
                <w:sz w:val="18"/>
                <w:szCs w:val="18"/>
                <w:lang w:val="en-GB"/>
              </w:rPr>
              <w:lastRenderedPageBreak/>
              <w:t xml:space="preserve">The Company’s documents, their copies and other information shall be submitted to the shareholders for a fee, which may not exceed the cost of providing these documents and other information. The amount of such a fee shall be fixed by the </w:t>
            </w:r>
            <w:r w:rsidR="00694F65">
              <w:rPr>
                <w:rFonts w:ascii="Arial" w:hAnsi="Arial" w:cs="Arial"/>
                <w:sz w:val="18"/>
                <w:szCs w:val="18"/>
                <w:lang w:val="en-GB"/>
              </w:rPr>
              <w:lastRenderedPageBreak/>
              <w:t>General Manager</w:t>
            </w:r>
            <w:r w:rsidRPr="00B2053B">
              <w:rPr>
                <w:rFonts w:ascii="Arial" w:hAnsi="Arial" w:cs="Arial"/>
                <w:sz w:val="18"/>
                <w:szCs w:val="18"/>
                <w:lang w:val="en-GB"/>
              </w:rPr>
              <w:t xml:space="preserve"> or, if he decides so, information and documents may be provided to shareholders free of charge.</w:t>
            </w:r>
          </w:p>
        </w:tc>
      </w:tr>
      <w:tr w:rsidR="009C0A84" w:rsidRPr="00DC392B" w14:paraId="47697D24" w14:textId="5590C06D" w:rsidTr="009C0A84">
        <w:trPr>
          <w:trHeight w:val="20"/>
        </w:trPr>
        <w:tc>
          <w:tcPr>
            <w:tcW w:w="2500" w:type="pct"/>
          </w:tcPr>
          <w:p w14:paraId="49511A44" w14:textId="77777777" w:rsidR="009C0A84" w:rsidRPr="002D73A0" w:rsidRDefault="009C0A84" w:rsidP="002D73A0">
            <w:pPr>
              <w:pStyle w:val="LT1"/>
              <w:spacing w:after="0"/>
            </w:pPr>
            <w:r w:rsidRPr="002D73A0">
              <w:lastRenderedPageBreak/>
              <w:t>Bendrovės įstatų keitimo tvarka</w:t>
            </w:r>
          </w:p>
        </w:tc>
        <w:tc>
          <w:tcPr>
            <w:tcW w:w="2500" w:type="pct"/>
          </w:tcPr>
          <w:p w14:paraId="2D32E878" w14:textId="74005B4B" w:rsidR="009C0A84" w:rsidRPr="00B2053B" w:rsidRDefault="002D73A0" w:rsidP="002D73A0">
            <w:pPr>
              <w:numPr>
                <w:ilvl w:val="0"/>
                <w:numId w:val="1"/>
              </w:numPr>
              <w:spacing w:after="0" w:line="240" w:lineRule="exact"/>
              <w:ind w:left="357" w:hanging="357"/>
              <w:jc w:val="both"/>
              <w:outlineLvl w:val="1"/>
              <w:rPr>
                <w:rFonts w:ascii="Arial" w:eastAsia="Times New Roman" w:hAnsi="Arial" w:cs="Arial"/>
                <w:b/>
                <w:sz w:val="18"/>
                <w:szCs w:val="18"/>
                <w:lang w:val="en-GB"/>
              </w:rPr>
            </w:pPr>
            <w:r w:rsidRPr="00B2053B">
              <w:rPr>
                <w:rFonts w:ascii="Arial" w:hAnsi="Arial" w:cs="Arial"/>
                <w:b/>
                <w:sz w:val="18"/>
                <w:szCs w:val="18"/>
                <w:lang w:val="en-GB"/>
              </w:rPr>
              <w:t xml:space="preserve"> </w:t>
            </w:r>
            <w:r w:rsidR="009C0A84" w:rsidRPr="00B2053B">
              <w:rPr>
                <w:rFonts w:ascii="Arial" w:hAnsi="Arial" w:cs="Arial"/>
                <w:b/>
                <w:sz w:val="18"/>
                <w:szCs w:val="18"/>
                <w:lang w:val="en-GB"/>
              </w:rPr>
              <w:t>Procedure of amending the Articles of Association of the Company</w:t>
            </w:r>
          </w:p>
        </w:tc>
      </w:tr>
      <w:tr w:rsidR="009C0A84" w:rsidRPr="00DC392B" w14:paraId="5D824422" w14:textId="150D1964" w:rsidTr="009C0A84">
        <w:trPr>
          <w:trHeight w:val="20"/>
        </w:trPr>
        <w:tc>
          <w:tcPr>
            <w:tcW w:w="2500" w:type="pct"/>
          </w:tcPr>
          <w:p w14:paraId="34F2B122" w14:textId="07495C2C" w:rsidR="009C0A84" w:rsidRPr="002D73A0" w:rsidRDefault="009C0A84" w:rsidP="002D73A0">
            <w:pPr>
              <w:pStyle w:val="LT2"/>
              <w:spacing w:after="0"/>
              <w:rPr>
                <w:rFonts w:cs="Arial"/>
                <w:b/>
                <w:szCs w:val="18"/>
              </w:rPr>
            </w:pPr>
            <w:r w:rsidRPr="002D73A0">
              <w:rPr>
                <w:rFonts w:cs="Arial"/>
                <w:szCs w:val="18"/>
              </w:rPr>
              <w:t>Šie įstatai patvirtinti 2021 m. ... [</w:t>
            </w:r>
            <w:r w:rsidRPr="002D73A0">
              <w:rPr>
                <w:rFonts w:cs="Arial"/>
                <w:szCs w:val="18"/>
                <w:highlight w:val="yellow"/>
              </w:rPr>
              <w:t>ĮRAŠYTI: dieną</w:t>
            </w:r>
            <w:r w:rsidRPr="002D73A0">
              <w:rPr>
                <w:rFonts w:cs="Arial"/>
                <w:szCs w:val="18"/>
              </w:rPr>
              <w:t xml:space="preserve">] d. Visuotinio </w:t>
            </w:r>
            <w:r w:rsidR="007522CF">
              <w:rPr>
                <w:rFonts w:cs="Arial"/>
                <w:szCs w:val="18"/>
              </w:rPr>
              <w:t xml:space="preserve">akcininkų </w:t>
            </w:r>
            <w:r w:rsidRPr="002D73A0">
              <w:rPr>
                <w:rFonts w:cs="Arial"/>
                <w:szCs w:val="18"/>
              </w:rPr>
              <w:t>susirinkimo sprendimu.</w:t>
            </w:r>
          </w:p>
        </w:tc>
        <w:tc>
          <w:tcPr>
            <w:tcW w:w="2500" w:type="pct"/>
          </w:tcPr>
          <w:p w14:paraId="3293C3FB" w14:textId="733D627B"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These Articles of Association were approved on [</w:t>
            </w:r>
            <w:r w:rsidRPr="00B2053B">
              <w:rPr>
                <w:rFonts w:ascii="Arial" w:hAnsi="Arial" w:cs="Arial"/>
                <w:sz w:val="18"/>
                <w:szCs w:val="18"/>
                <w:highlight w:val="yellow"/>
                <w:lang w:val="en-GB"/>
              </w:rPr>
              <w:t>insert date</w:t>
            </w:r>
            <w:r w:rsidRPr="00B2053B">
              <w:rPr>
                <w:rFonts w:ascii="Arial" w:hAnsi="Arial" w:cs="Arial"/>
                <w:sz w:val="18"/>
                <w:szCs w:val="18"/>
                <w:lang w:val="en-GB"/>
              </w:rPr>
              <w:t xml:space="preserve">] 2021 by a decision of </w:t>
            </w:r>
            <w:r w:rsidR="00694F65" w:rsidRPr="00694F65">
              <w:rPr>
                <w:rFonts w:ascii="Arial" w:hAnsi="Arial" w:cs="Arial"/>
                <w:sz w:val="18"/>
                <w:szCs w:val="18"/>
                <w:lang w:val="en-GB"/>
              </w:rPr>
              <w:t xml:space="preserve">the </w:t>
            </w:r>
            <w:r w:rsidR="00694F65" w:rsidRPr="00694F65">
              <w:rPr>
                <w:rFonts w:ascii="Arial" w:hAnsi="Arial" w:cs="Arial"/>
                <w:sz w:val="18"/>
                <w:szCs w:val="18"/>
              </w:rPr>
              <w:t xml:space="preserve">General </w:t>
            </w:r>
            <w:proofErr w:type="spellStart"/>
            <w:r w:rsidR="00694F65" w:rsidRPr="00694F65">
              <w:rPr>
                <w:rFonts w:ascii="Arial" w:hAnsi="Arial" w:cs="Arial"/>
                <w:sz w:val="18"/>
                <w:szCs w:val="18"/>
              </w:rPr>
              <w:t>Meeting</w:t>
            </w:r>
            <w:proofErr w:type="spellEnd"/>
            <w:r w:rsidR="00694F65" w:rsidRPr="00694F65">
              <w:rPr>
                <w:rFonts w:ascii="Arial" w:hAnsi="Arial" w:cs="Arial"/>
                <w:sz w:val="18"/>
                <w:szCs w:val="18"/>
              </w:rPr>
              <w:t xml:space="preserve"> </w:t>
            </w:r>
            <w:proofErr w:type="spellStart"/>
            <w:r w:rsidR="00694F65" w:rsidRPr="00694F65">
              <w:rPr>
                <w:rFonts w:ascii="Arial" w:hAnsi="Arial" w:cs="Arial"/>
                <w:sz w:val="18"/>
                <w:szCs w:val="18"/>
              </w:rPr>
              <w:t>of</w:t>
            </w:r>
            <w:proofErr w:type="spellEnd"/>
            <w:r w:rsidR="00694F65" w:rsidRPr="00694F65">
              <w:rPr>
                <w:rFonts w:ascii="Arial" w:hAnsi="Arial" w:cs="Arial"/>
                <w:sz w:val="18"/>
                <w:szCs w:val="18"/>
              </w:rPr>
              <w:t xml:space="preserve"> </w:t>
            </w:r>
            <w:proofErr w:type="spellStart"/>
            <w:r w:rsidR="00694F65" w:rsidRPr="00694F65">
              <w:rPr>
                <w:rFonts w:ascii="Arial" w:hAnsi="Arial" w:cs="Arial"/>
                <w:sz w:val="18"/>
                <w:szCs w:val="18"/>
              </w:rPr>
              <w:t>Shareholders</w:t>
            </w:r>
            <w:proofErr w:type="spellEnd"/>
            <w:r w:rsidRPr="00B2053B">
              <w:rPr>
                <w:rFonts w:ascii="Arial" w:hAnsi="Arial" w:cs="Arial"/>
                <w:sz w:val="18"/>
                <w:szCs w:val="18"/>
                <w:lang w:val="en-GB"/>
              </w:rPr>
              <w:t>.</w:t>
            </w:r>
          </w:p>
        </w:tc>
      </w:tr>
      <w:tr w:rsidR="009C0A84" w:rsidRPr="00DC392B" w14:paraId="26266CF1" w14:textId="69D245EE" w:rsidTr="009C0A84">
        <w:trPr>
          <w:trHeight w:val="20"/>
        </w:trPr>
        <w:tc>
          <w:tcPr>
            <w:tcW w:w="2500" w:type="pct"/>
          </w:tcPr>
          <w:p w14:paraId="7275A421" w14:textId="7EE96147" w:rsidR="009C0A84" w:rsidRPr="002D73A0" w:rsidRDefault="009C0A84" w:rsidP="002D73A0">
            <w:pPr>
              <w:pStyle w:val="LT2"/>
              <w:spacing w:after="0"/>
              <w:rPr>
                <w:rFonts w:cs="Arial"/>
                <w:b/>
                <w:szCs w:val="18"/>
              </w:rPr>
            </w:pPr>
            <w:r w:rsidRPr="002D73A0">
              <w:rPr>
                <w:rFonts w:cs="Arial"/>
                <w:szCs w:val="18"/>
              </w:rPr>
              <w:t xml:space="preserve">Bendrovės įstatai keičiami ABĮ nustatyta tvarka Visuotinio </w:t>
            </w:r>
            <w:r w:rsidR="007522CF">
              <w:rPr>
                <w:rFonts w:cs="Arial"/>
                <w:szCs w:val="18"/>
              </w:rPr>
              <w:t xml:space="preserve">akcininkų </w:t>
            </w:r>
            <w:r w:rsidRPr="002D73A0">
              <w:rPr>
                <w:rFonts w:cs="Arial"/>
                <w:szCs w:val="18"/>
              </w:rPr>
              <w:t xml:space="preserve">susirinkimo sprendimu, priimtu ne mažesne kaip 2/3 (dviejų trečdalių) visų Visuotiniame </w:t>
            </w:r>
            <w:r w:rsidR="007522CF">
              <w:rPr>
                <w:rFonts w:cs="Arial"/>
                <w:szCs w:val="18"/>
              </w:rPr>
              <w:t xml:space="preserve">akcininkų </w:t>
            </w:r>
            <w:r w:rsidRPr="002D73A0">
              <w:rPr>
                <w:rFonts w:cs="Arial"/>
                <w:szCs w:val="18"/>
              </w:rPr>
              <w:t>susirinkime dalyvaujančių akcininkų balsų dauguma.</w:t>
            </w:r>
          </w:p>
        </w:tc>
        <w:tc>
          <w:tcPr>
            <w:tcW w:w="2500" w:type="pct"/>
          </w:tcPr>
          <w:p w14:paraId="42D19BD2" w14:textId="3BBDE426"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b/>
                <w:sz w:val="18"/>
                <w:szCs w:val="18"/>
                <w:lang w:val="en-GB"/>
              </w:rPr>
            </w:pPr>
            <w:r w:rsidRPr="00B2053B">
              <w:rPr>
                <w:rFonts w:ascii="Arial" w:hAnsi="Arial" w:cs="Arial"/>
                <w:sz w:val="18"/>
                <w:szCs w:val="18"/>
                <w:lang w:val="en-GB"/>
              </w:rPr>
              <w:t xml:space="preserve">The Articles of Association of the Company shall be amended under the procedure set by the Law on Companies by a decision of </w:t>
            </w:r>
            <w:r w:rsidR="00694F65" w:rsidRPr="00694F65">
              <w:rPr>
                <w:rFonts w:ascii="Arial" w:hAnsi="Arial" w:cs="Arial"/>
                <w:sz w:val="18"/>
                <w:szCs w:val="18"/>
                <w:lang w:val="en-GB"/>
              </w:rPr>
              <w:t xml:space="preserve">the </w:t>
            </w:r>
            <w:r w:rsidR="00694F65" w:rsidRPr="00694F65">
              <w:rPr>
                <w:rFonts w:ascii="Arial" w:hAnsi="Arial" w:cs="Arial"/>
                <w:sz w:val="18"/>
                <w:szCs w:val="18"/>
              </w:rPr>
              <w:t xml:space="preserve">General </w:t>
            </w:r>
            <w:proofErr w:type="spellStart"/>
            <w:r w:rsidR="00694F65" w:rsidRPr="00694F65">
              <w:rPr>
                <w:rFonts w:ascii="Arial" w:hAnsi="Arial" w:cs="Arial"/>
                <w:sz w:val="18"/>
                <w:szCs w:val="18"/>
              </w:rPr>
              <w:t>Meeting</w:t>
            </w:r>
            <w:proofErr w:type="spellEnd"/>
            <w:r w:rsidR="00694F65" w:rsidRPr="00694F65">
              <w:rPr>
                <w:rFonts w:ascii="Arial" w:hAnsi="Arial" w:cs="Arial"/>
                <w:sz w:val="18"/>
                <w:szCs w:val="18"/>
              </w:rPr>
              <w:t xml:space="preserve"> </w:t>
            </w:r>
            <w:proofErr w:type="spellStart"/>
            <w:r w:rsidR="00694F65" w:rsidRPr="00694F65">
              <w:rPr>
                <w:rFonts w:ascii="Arial" w:hAnsi="Arial" w:cs="Arial"/>
                <w:sz w:val="18"/>
                <w:szCs w:val="18"/>
              </w:rPr>
              <w:t>of</w:t>
            </w:r>
            <w:proofErr w:type="spellEnd"/>
            <w:r w:rsidR="00694F65" w:rsidRPr="00694F65">
              <w:rPr>
                <w:rFonts w:ascii="Arial" w:hAnsi="Arial" w:cs="Arial"/>
                <w:sz w:val="18"/>
                <w:szCs w:val="18"/>
              </w:rPr>
              <w:t xml:space="preserve"> </w:t>
            </w:r>
            <w:proofErr w:type="spellStart"/>
            <w:r w:rsidR="00694F65" w:rsidRPr="00694F65">
              <w:rPr>
                <w:rFonts w:ascii="Arial" w:hAnsi="Arial" w:cs="Arial"/>
                <w:sz w:val="18"/>
                <w:szCs w:val="18"/>
              </w:rPr>
              <w:t>Shareholders</w:t>
            </w:r>
            <w:proofErr w:type="spellEnd"/>
            <w:r w:rsidR="00694F65" w:rsidRPr="00694F65">
              <w:rPr>
                <w:rFonts w:ascii="Arial" w:hAnsi="Arial" w:cs="Arial"/>
                <w:sz w:val="18"/>
                <w:szCs w:val="18"/>
                <w:lang w:val="en-GB"/>
              </w:rPr>
              <w:t xml:space="preserve"> </w:t>
            </w:r>
            <w:r w:rsidRPr="00B2053B">
              <w:rPr>
                <w:rFonts w:ascii="Arial" w:hAnsi="Arial" w:cs="Arial"/>
                <w:sz w:val="18"/>
                <w:szCs w:val="18"/>
                <w:lang w:val="en-GB"/>
              </w:rPr>
              <w:t xml:space="preserve">adopted by a majority of at least 2/3 (two thirds) of all votes held by shareholders present at </w:t>
            </w:r>
            <w:r w:rsidR="00694F65" w:rsidRPr="00694F65">
              <w:rPr>
                <w:rFonts w:ascii="Arial" w:hAnsi="Arial" w:cs="Arial"/>
                <w:sz w:val="18"/>
                <w:szCs w:val="18"/>
                <w:lang w:val="en-GB"/>
              </w:rPr>
              <w:t xml:space="preserve">the </w:t>
            </w:r>
            <w:r w:rsidR="00694F65" w:rsidRPr="00694F65">
              <w:rPr>
                <w:rFonts w:ascii="Arial" w:hAnsi="Arial" w:cs="Arial"/>
                <w:sz w:val="18"/>
                <w:szCs w:val="18"/>
              </w:rPr>
              <w:t xml:space="preserve">General </w:t>
            </w:r>
            <w:proofErr w:type="spellStart"/>
            <w:r w:rsidR="00694F65" w:rsidRPr="00694F65">
              <w:rPr>
                <w:rFonts w:ascii="Arial" w:hAnsi="Arial" w:cs="Arial"/>
                <w:sz w:val="18"/>
                <w:szCs w:val="18"/>
              </w:rPr>
              <w:t>Meeting</w:t>
            </w:r>
            <w:proofErr w:type="spellEnd"/>
            <w:r w:rsidR="00694F65" w:rsidRPr="00694F65">
              <w:rPr>
                <w:rFonts w:ascii="Arial" w:hAnsi="Arial" w:cs="Arial"/>
                <w:sz w:val="18"/>
                <w:szCs w:val="18"/>
              </w:rPr>
              <w:t xml:space="preserve"> </w:t>
            </w:r>
            <w:proofErr w:type="spellStart"/>
            <w:r w:rsidR="00694F65" w:rsidRPr="00694F65">
              <w:rPr>
                <w:rFonts w:ascii="Arial" w:hAnsi="Arial" w:cs="Arial"/>
                <w:sz w:val="18"/>
                <w:szCs w:val="18"/>
              </w:rPr>
              <w:t>of</w:t>
            </w:r>
            <w:proofErr w:type="spellEnd"/>
            <w:r w:rsidR="00694F65" w:rsidRPr="00694F65">
              <w:rPr>
                <w:rFonts w:ascii="Arial" w:hAnsi="Arial" w:cs="Arial"/>
                <w:sz w:val="18"/>
                <w:szCs w:val="18"/>
              </w:rPr>
              <w:t xml:space="preserve"> </w:t>
            </w:r>
            <w:proofErr w:type="spellStart"/>
            <w:r w:rsidR="00694F65" w:rsidRPr="00694F65">
              <w:rPr>
                <w:rFonts w:ascii="Arial" w:hAnsi="Arial" w:cs="Arial"/>
                <w:sz w:val="18"/>
                <w:szCs w:val="18"/>
              </w:rPr>
              <w:t>Shareholders</w:t>
            </w:r>
            <w:proofErr w:type="spellEnd"/>
            <w:r w:rsidRPr="00B2053B">
              <w:rPr>
                <w:rFonts w:ascii="Arial" w:hAnsi="Arial" w:cs="Arial"/>
                <w:sz w:val="18"/>
                <w:szCs w:val="18"/>
                <w:lang w:val="en-GB"/>
              </w:rPr>
              <w:t>.</w:t>
            </w:r>
          </w:p>
        </w:tc>
      </w:tr>
      <w:tr w:rsidR="009C0A84" w:rsidRPr="00DC392B" w14:paraId="240970F0" w14:textId="7E539164" w:rsidTr="009C0A84">
        <w:trPr>
          <w:trHeight w:val="20"/>
        </w:trPr>
        <w:tc>
          <w:tcPr>
            <w:tcW w:w="2500" w:type="pct"/>
          </w:tcPr>
          <w:p w14:paraId="2B2E2335" w14:textId="77777777" w:rsidR="009C0A84" w:rsidRPr="002D73A0" w:rsidRDefault="009C0A84" w:rsidP="002D73A0">
            <w:pPr>
              <w:pStyle w:val="LT2"/>
              <w:spacing w:after="0"/>
              <w:rPr>
                <w:rFonts w:cs="Arial"/>
                <w:szCs w:val="18"/>
              </w:rPr>
            </w:pPr>
            <w:r w:rsidRPr="002D73A0">
              <w:rPr>
                <w:rFonts w:cs="Arial"/>
                <w:szCs w:val="18"/>
              </w:rPr>
              <w:t>Šie įstatai yra sudaryti lietuvių ir anglų kalbomis. Esant neatitikimų tarp teksto lietuvių ir anglų kalbomis, pirmenybę turi tekstas lietuvių kalba.</w:t>
            </w:r>
          </w:p>
        </w:tc>
        <w:tc>
          <w:tcPr>
            <w:tcW w:w="2500" w:type="pct"/>
          </w:tcPr>
          <w:p w14:paraId="66FD9BD1" w14:textId="263B3EB4" w:rsidR="009C0A84" w:rsidRPr="00B2053B" w:rsidRDefault="009C0A84" w:rsidP="002D73A0">
            <w:pPr>
              <w:numPr>
                <w:ilvl w:val="1"/>
                <w:numId w:val="1"/>
              </w:numPr>
              <w:spacing w:after="0" w:line="240" w:lineRule="exact"/>
              <w:ind w:left="431" w:hanging="431"/>
              <w:jc w:val="both"/>
              <w:outlineLvl w:val="1"/>
              <w:rPr>
                <w:rFonts w:ascii="Arial" w:eastAsia="Times New Roman" w:hAnsi="Arial" w:cs="Arial"/>
                <w:sz w:val="18"/>
                <w:szCs w:val="18"/>
                <w:lang w:val="en-GB"/>
              </w:rPr>
            </w:pPr>
            <w:r w:rsidRPr="00B2053B">
              <w:rPr>
                <w:rFonts w:ascii="Arial" w:hAnsi="Arial" w:cs="Arial"/>
                <w:sz w:val="18"/>
                <w:szCs w:val="18"/>
                <w:lang w:val="en-GB"/>
              </w:rPr>
              <w:t>These Articles of Association are made in the Lithuanian and English languages. In case of any discrepancies between the texts in Lithuanian and in English, the text in the Lithuanian language shall prevail.</w:t>
            </w:r>
            <w:r w:rsidR="00694F65">
              <w:rPr>
                <w:rFonts w:ascii="Arial" w:hAnsi="Arial" w:cs="Arial"/>
                <w:sz w:val="18"/>
                <w:szCs w:val="18"/>
                <w:lang w:val="en-GB"/>
              </w:rPr>
              <w:t xml:space="preserve"> </w:t>
            </w:r>
          </w:p>
        </w:tc>
      </w:tr>
    </w:tbl>
    <w:p w14:paraId="6A97A76B" w14:textId="306BA8B5" w:rsidR="009C0A84" w:rsidRDefault="009C0A84" w:rsidP="003673D3">
      <w:pPr>
        <w:ind w:firstLine="567"/>
      </w:pPr>
    </w:p>
    <w:sectPr w:rsidR="009C0A8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C45"/>
    <w:multiLevelType w:val="hybridMultilevel"/>
    <w:tmpl w:val="B1DA6AF0"/>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274C"/>
    <w:multiLevelType w:val="hybridMultilevel"/>
    <w:tmpl w:val="A16E6BB8"/>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B02A8"/>
    <w:multiLevelType w:val="hybridMultilevel"/>
    <w:tmpl w:val="0F1C2C76"/>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341AD"/>
    <w:multiLevelType w:val="hybridMultilevel"/>
    <w:tmpl w:val="473E7B44"/>
    <w:lvl w:ilvl="0" w:tplc="DC820B2E">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F42220"/>
    <w:multiLevelType w:val="hybridMultilevel"/>
    <w:tmpl w:val="AE64C56E"/>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B22446"/>
    <w:multiLevelType w:val="hybridMultilevel"/>
    <w:tmpl w:val="B0702EAA"/>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27ABB"/>
    <w:multiLevelType w:val="hybridMultilevel"/>
    <w:tmpl w:val="740A22FE"/>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9C255D"/>
    <w:multiLevelType w:val="hybridMultilevel"/>
    <w:tmpl w:val="15F26B22"/>
    <w:lvl w:ilvl="0" w:tplc="7EFCE984">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86E67"/>
    <w:multiLevelType w:val="hybridMultilevel"/>
    <w:tmpl w:val="6C8E15C6"/>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152CE"/>
    <w:multiLevelType w:val="hybridMultilevel"/>
    <w:tmpl w:val="EB5E15BA"/>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13C99"/>
    <w:multiLevelType w:val="hybridMultilevel"/>
    <w:tmpl w:val="D3E8F69E"/>
    <w:lvl w:ilvl="0" w:tplc="4CD2A68C">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159D7"/>
    <w:multiLevelType w:val="multilevel"/>
    <w:tmpl w:val="19E6DCA2"/>
    <w:lvl w:ilvl="0">
      <w:start w:val="1"/>
      <w:numFmt w:val="decimal"/>
      <w:pStyle w:val="LT1"/>
      <w:lvlText w:val="%1."/>
      <w:lvlJc w:val="left"/>
      <w:pPr>
        <w:ind w:left="360" w:hanging="360"/>
      </w:pPr>
      <w:rPr>
        <w:rFonts w:ascii="Arial" w:hAnsi="Arial" w:cs="Arial" w:hint="default"/>
        <w:sz w:val="18"/>
        <w:szCs w:val="18"/>
      </w:rPr>
    </w:lvl>
    <w:lvl w:ilvl="1">
      <w:start w:val="1"/>
      <w:numFmt w:val="decimal"/>
      <w:pStyle w:val="LT2"/>
      <w:lvlText w:val="%1.%2."/>
      <w:lvlJc w:val="left"/>
      <w:pPr>
        <w:ind w:left="792" w:hanging="432"/>
      </w:pPr>
      <w:rPr>
        <w:b w:val="0"/>
        <w:bCs/>
      </w:rPr>
    </w:lvl>
    <w:lvl w:ilvl="2">
      <w:start w:val="1"/>
      <w:numFmt w:val="decimal"/>
      <w:pStyle w:val="LT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B00356D"/>
    <w:multiLevelType w:val="hybridMultilevel"/>
    <w:tmpl w:val="992CB576"/>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073A9"/>
    <w:multiLevelType w:val="hybridMultilevel"/>
    <w:tmpl w:val="2EFCFF10"/>
    <w:lvl w:ilvl="0" w:tplc="EFC633D8">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340D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19249AA"/>
    <w:multiLevelType w:val="multilevel"/>
    <w:tmpl w:val="50C03DC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49D7BEB"/>
    <w:multiLevelType w:val="hybridMultilevel"/>
    <w:tmpl w:val="F1A85400"/>
    <w:lvl w:ilvl="0" w:tplc="FFBA3B1C">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E00745"/>
    <w:multiLevelType w:val="hybridMultilevel"/>
    <w:tmpl w:val="140EAF1C"/>
    <w:lvl w:ilvl="0" w:tplc="145444EA">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267A1E"/>
    <w:multiLevelType w:val="hybridMultilevel"/>
    <w:tmpl w:val="A6D818CC"/>
    <w:lvl w:ilvl="0" w:tplc="4A46CD6E">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56004"/>
    <w:multiLevelType w:val="hybridMultilevel"/>
    <w:tmpl w:val="8DA4434C"/>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672E4D"/>
    <w:multiLevelType w:val="hybridMultilevel"/>
    <w:tmpl w:val="1A823ADA"/>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2A5B10"/>
    <w:multiLevelType w:val="hybridMultilevel"/>
    <w:tmpl w:val="83CE095C"/>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DD0222"/>
    <w:multiLevelType w:val="hybridMultilevel"/>
    <w:tmpl w:val="05641DC6"/>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D7D44"/>
    <w:multiLevelType w:val="hybridMultilevel"/>
    <w:tmpl w:val="D7D48638"/>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397F06"/>
    <w:multiLevelType w:val="hybridMultilevel"/>
    <w:tmpl w:val="7F74FDE8"/>
    <w:lvl w:ilvl="0" w:tplc="B784DB44">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431BDB"/>
    <w:multiLevelType w:val="hybridMultilevel"/>
    <w:tmpl w:val="A73AE0C4"/>
    <w:lvl w:ilvl="0" w:tplc="DCC0409A">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D6ACB"/>
    <w:multiLevelType w:val="hybridMultilevel"/>
    <w:tmpl w:val="7F74FDE8"/>
    <w:lvl w:ilvl="0" w:tplc="B784DB44">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CC1EB2"/>
    <w:multiLevelType w:val="hybridMultilevel"/>
    <w:tmpl w:val="A85AFBBA"/>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157881"/>
    <w:multiLevelType w:val="hybridMultilevel"/>
    <w:tmpl w:val="64AA39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9F34C98"/>
    <w:multiLevelType w:val="hybridMultilevel"/>
    <w:tmpl w:val="46442CE6"/>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F50C0"/>
    <w:multiLevelType w:val="hybridMultilevel"/>
    <w:tmpl w:val="3AF4EA6A"/>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5D2E0C"/>
    <w:multiLevelType w:val="hybridMultilevel"/>
    <w:tmpl w:val="9CC0109E"/>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5857BA"/>
    <w:multiLevelType w:val="hybridMultilevel"/>
    <w:tmpl w:val="2A3A480A"/>
    <w:lvl w:ilvl="0" w:tplc="E3282CE8">
      <w:start w:val="1"/>
      <w:numFmt w:val="decimal"/>
      <w:suff w:val="space"/>
      <w:lvlText w:val="(%1)"/>
      <w:lvlJc w:val="left"/>
      <w:pPr>
        <w:ind w:left="720" w:hanging="360"/>
      </w:pPr>
      <w:rPr>
        <w:rFonts w:ascii="Arial" w:eastAsia="Times New Roman" w:hAnsi="Arial" w:cs="Arial"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927B19"/>
    <w:multiLevelType w:val="hybridMultilevel"/>
    <w:tmpl w:val="A3FEE75E"/>
    <w:lvl w:ilvl="0" w:tplc="04270011">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34" w15:restartNumberingAfterBreak="0">
    <w:nsid w:val="79D81ECA"/>
    <w:multiLevelType w:val="hybridMultilevel"/>
    <w:tmpl w:val="64AA39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C7B5205"/>
    <w:multiLevelType w:val="hybridMultilevel"/>
    <w:tmpl w:val="A6C6A1E8"/>
    <w:lvl w:ilvl="0" w:tplc="04270011">
      <w:start w:val="1"/>
      <w:numFmt w:val="decimal"/>
      <w:lvlText w:val="%1)"/>
      <w:lvlJc w:val="left"/>
      <w:pPr>
        <w:ind w:left="720" w:hanging="360"/>
      </w:pPr>
      <w:rPr>
        <w:rFonts w:hint="default"/>
      </w:rPr>
    </w:lvl>
    <w:lvl w:ilvl="1" w:tplc="F64C7F46">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C8F61D56">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3"/>
  </w:num>
  <w:num w:numId="4">
    <w:abstractNumId w:val="17"/>
  </w:num>
  <w:num w:numId="5">
    <w:abstractNumId w:val="7"/>
  </w:num>
  <w:num w:numId="6">
    <w:abstractNumId w:val="18"/>
  </w:num>
  <w:num w:numId="7">
    <w:abstractNumId w:val="10"/>
  </w:num>
  <w:num w:numId="8">
    <w:abstractNumId w:val="25"/>
  </w:num>
  <w:num w:numId="9">
    <w:abstractNumId w:val="32"/>
  </w:num>
  <w:num w:numId="10">
    <w:abstractNumId w:val="16"/>
  </w:num>
  <w:num w:numId="11">
    <w:abstractNumId w:val="13"/>
  </w:num>
  <w:num w:numId="12">
    <w:abstractNumId w:val="34"/>
  </w:num>
  <w:num w:numId="13">
    <w:abstractNumId w:val="28"/>
  </w:num>
  <w:num w:numId="14">
    <w:abstractNumId w:val="14"/>
  </w:num>
  <w:num w:numId="15">
    <w:abstractNumId w:val="11"/>
  </w:num>
  <w:num w:numId="16">
    <w:abstractNumId w:val="24"/>
  </w:num>
  <w:num w:numId="17">
    <w:abstractNumId w:val="33"/>
  </w:num>
  <w:num w:numId="18">
    <w:abstractNumId w:val="31"/>
  </w:num>
  <w:num w:numId="19">
    <w:abstractNumId w:val="29"/>
  </w:num>
  <w:num w:numId="20">
    <w:abstractNumId w:val="19"/>
  </w:num>
  <w:num w:numId="21">
    <w:abstractNumId w:val="12"/>
  </w:num>
  <w:num w:numId="22">
    <w:abstractNumId w:val="21"/>
  </w:num>
  <w:num w:numId="23">
    <w:abstractNumId w:val="22"/>
  </w:num>
  <w:num w:numId="24">
    <w:abstractNumId w:val="23"/>
  </w:num>
  <w:num w:numId="25">
    <w:abstractNumId w:val="27"/>
  </w:num>
  <w:num w:numId="26">
    <w:abstractNumId w:val="2"/>
  </w:num>
  <w:num w:numId="27">
    <w:abstractNumId w:val="4"/>
  </w:num>
  <w:num w:numId="28">
    <w:abstractNumId w:val="35"/>
  </w:num>
  <w:num w:numId="29">
    <w:abstractNumId w:val="9"/>
  </w:num>
  <w:num w:numId="30">
    <w:abstractNumId w:val="5"/>
  </w:num>
  <w:num w:numId="31">
    <w:abstractNumId w:val="0"/>
  </w:num>
  <w:num w:numId="32">
    <w:abstractNumId w:val="20"/>
  </w:num>
  <w:num w:numId="33">
    <w:abstractNumId w:val="6"/>
  </w:num>
  <w:num w:numId="34">
    <w:abstractNumId w:val="8"/>
  </w:num>
  <w:num w:numId="35">
    <w:abstractNumId w:val="30"/>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92B"/>
    <w:rsid w:val="00001EDD"/>
    <w:rsid w:val="00021406"/>
    <w:rsid w:val="00021498"/>
    <w:rsid w:val="0003323D"/>
    <w:rsid w:val="00033B68"/>
    <w:rsid w:val="00037F94"/>
    <w:rsid w:val="000408CC"/>
    <w:rsid w:val="000755C4"/>
    <w:rsid w:val="000A1333"/>
    <w:rsid w:val="000A22AF"/>
    <w:rsid w:val="000A3242"/>
    <w:rsid w:val="000A576E"/>
    <w:rsid w:val="000A611C"/>
    <w:rsid w:val="000B4C3C"/>
    <w:rsid w:val="000C0D07"/>
    <w:rsid w:val="000C620E"/>
    <w:rsid w:val="000D07D5"/>
    <w:rsid w:val="000E2946"/>
    <w:rsid w:val="000F7443"/>
    <w:rsid w:val="00105730"/>
    <w:rsid w:val="00110FAE"/>
    <w:rsid w:val="00112BF8"/>
    <w:rsid w:val="001372BD"/>
    <w:rsid w:val="00146076"/>
    <w:rsid w:val="00153933"/>
    <w:rsid w:val="00161D01"/>
    <w:rsid w:val="00174C4E"/>
    <w:rsid w:val="00180AC9"/>
    <w:rsid w:val="001A2AB0"/>
    <w:rsid w:val="001E4526"/>
    <w:rsid w:val="002050E4"/>
    <w:rsid w:val="0021628E"/>
    <w:rsid w:val="00232B62"/>
    <w:rsid w:val="00247B7F"/>
    <w:rsid w:val="00257267"/>
    <w:rsid w:val="00260FA0"/>
    <w:rsid w:val="00261EF6"/>
    <w:rsid w:val="00270AA3"/>
    <w:rsid w:val="00274138"/>
    <w:rsid w:val="00274477"/>
    <w:rsid w:val="00285671"/>
    <w:rsid w:val="00291687"/>
    <w:rsid w:val="002A2AAF"/>
    <w:rsid w:val="002B13E7"/>
    <w:rsid w:val="002B27AD"/>
    <w:rsid w:val="002B672F"/>
    <w:rsid w:val="002C0D84"/>
    <w:rsid w:val="002C5CD8"/>
    <w:rsid w:val="002D73A0"/>
    <w:rsid w:val="002E5DCD"/>
    <w:rsid w:val="002F49AB"/>
    <w:rsid w:val="00302C17"/>
    <w:rsid w:val="00303305"/>
    <w:rsid w:val="00313E39"/>
    <w:rsid w:val="003170F3"/>
    <w:rsid w:val="00320792"/>
    <w:rsid w:val="00334D4F"/>
    <w:rsid w:val="003406F4"/>
    <w:rsid w:val="00351567"/>
    <w:rsid w:val="0036183F"/>
    <w:rsid w:val="0036383D"/>
    <w:rsid w:val="003673D3"/>
    <w:rsid w:val="003711E7"/>
    <w:rsid w:val="0037454C"/>
    <w:rsid w:val="00380E9B"/>
    <w:rsid w:val="0038654C"/>
    <w:rsid w:val="00386CE4"/>
    <w:rsid w:val="003B50CB"/>
    <w:rsid w:val="003B6E3C"/>
    <w:rsid w:val="003D3BA4"/>
    <w:rsid w:val="003F10C1"/>
    <w:rsid w:val="003F2EF7"/>
    <w:rsid w:val="003F434A"/>
    <w:rsid w:val="003F4E0E"/>
    <w:rsid w:val="004107D0"/>
    <w:rsid w:val="004232E8"/>
    <w:rsid w:val="00427396"/>
    <w:rsid w:val="00433408"/>
    <w:rsid w:val="00434650"/>
    <w:rsid w:val="00435752"/>
    <w:rsid w:val="00442184"/>
    <w:rsid w:val="004476E5"/>
    <w:rsid w:val="0045306A"/>
    <w:rsid w:val="00453DB1"/>
    <w:rsid w:val="00454614"/>
    <w:rsid w:val="00460E0B"/>
    <w:rsid w:val="00470CFF"/>
    <w:rsid w:val="0047429A"/>
    <w:rsid w:val="00483322"/>
    <w:rsid w:val="004838F7"/>
    <w:rsid w:val="00493F2B"/>
    <w:rsid w:val="004A09EA"/>
    <w:rsid w:val="004B7600"/>
    <w:rsid w:val="004D59ED"/>
    <w:rsid w:val="0051005A"/>
    <w:rsid w:val="00535BF5"/>
    <w:rsid w:val="0054369E"/>
    <w:rsid w:val="00545466"/>
    <w:rsid w:val="00556F75"/>
    <w:rsid w:val="005611FB"/>
    <w:rsid w:val="00564FEA"/>
    <w:rsid w:val="005664C1"/>
    <w:rsid w:val="00577382"/>
    <w:rsid w:val="005809E1"/>
    <w:rsid w:val="00590FB3"/>
    <w:rsid w:val="005B5987"/>
    <w:rsid w:val="005B6251"/>
    <w:rsid w:val="005B7308"/>
    <w:rsid w:val="005C15D4"/>
    <w:rsid w:val="005E3604"/>
    <w:rsid w:val="005E4A46"/>
    <w:rsid w:val="005F158F"/>
    <w:rsid w:val="005F28B4"/>
    <w:rsid w:val="005F770B"/>
    <w:rsid w:val="005F79E9"/>
    <w:rsid w:val="00612BBC"/>
    <w:rsid w:val="00615675"/>
    <w:rsid w:val="00616939"/>
    <w:rsid w:val="006245BB"/>
    <w:rsid w:val="0064705D"/>
    <w:rsid w:val="006736CA"/>
    <w:rsid w:val="006737EB"/>
    <w:rsid w:val="00674F6D"/>
    <w:rsid w:val="00675C48"/>
    <w:rsid w:val="0068072B"/>
    <w:rsid w:val="006840DF"/>
    <w:rsid w:val="00686CF7"/>
    <w:rsid w:val="00694621"/>
    <w:rsid w:val="00694F65"/>
    <w:rsid w:val="006A75A6"/>
    <w:rsid w:val="006B26D6"/>
    <w:rsid w:val="006B3022"/>
    <w:rsid w:val="006B46FC"/>
    <w:rsid w:val="006C1884"/>
    <w:rsid w:val="006C35F2"/>
    <w:rsid w:val="006E52FB"/>
    <w:rsid w:val="006E662E"/>
    <w:rsid w:val="00707EE4"/>
    <w:rsid w:val="00730B29"/>
    <w:rsid w:val="00740FE4"/>
    <w:rsid w:val="007522CF"/>
    <w:rsid w:val="007A0D40"/>
    <w:rsid w:val="007A31B9"/>
    <w:rsid w:val="007B5B2D"/>
    <w:rsid w:val="007C3FBB"/>
    <w:rsid w:val="007C51D8"/>
    <w:rsid w:val="007C580A"/>
    <w:rsid w:val="007D289F"/>
    <w:rsid w:val="007E3A2C"/>
    <w:rsid w:val="007E68BB"/>
    <w:rsid w:val="0080127B"/>
    <w:rsid w:val="00810964"/>
    <w:rsid w:val="0081180E"/>
    <w:rsid w:val="00814A22"/>
    <w:rsid w:val="00816CA8"/>
    <w:rsid w:val="008171D7"/>
    <w:rsid w:val="0082194A"/>
    <w:rsid w:val="00823AA0"/>
    <w:rsid w:val="00826B90"/>
    <w:rsid w:val="00832433"/>
    <w:rsid w:val="00835689"/>
    <w:rsid w:val="00854493"/>
    <w:rsid w:val="008619C9"/>
    <w:rsid w:val="0086225F"/>
    <w:rsid w:val="008650F2"/>
    <w:rsid w:val="00873188"/>
    <w:rsid w:val="00890FC4"/>
    <w:rsid w:val="00894D9E"/>
    <w:rsid w:val="00894FAB"/>
    <w:rsid w:val="008964AB"/>
    <w:rsid w:val="008A4EA5"/>
    <w:rsid w:val="008B393A"/>
    <w:rsid w:val="008B4E97"/>
    <w:rsid w:val="008B6CD0"/>
    <w:rsid w:val="008E1766"/>
    <w:rsid w:val="008F1B8D"/>
    <w:rsid w:val="00904617"/>
    <w:rsid w:val="00905149"/>
    <w:rsid w:val="009143BD"/>
    <w:rsid w:val="00920F73"/>
    <w:rsid w:val="00926D84"/>
    <w:rsid w:val="00930F61"/>
    <w:rsid w:val="009564AD"/>
    <w:rsid w:val="0096412D"/>
    <w:rsid w:val="00977DD0"/>
    <w:rsid w:val="00993E3F"/>
    <w:rsid w:val="009A0691"/>
    <w:rsid w:val="009A47F2"/>
    <w:rsid w:val="009A7477"/>
    <w:rsid w:val="009A747F"/>
    <w:rsid w:val="009B77A4"/>
    <w:rsid w:val="009C0A84"/>
    <w:rsid w:val="009C1260"/>
    <w:rsid w:val="009C12B1"/>
    <w:rsid w:val="009D0017"/>
    <w:rsid w:val="009D0B08"/>
    <w:rsid w:val="009D5ACD"/>
    <w:rsid w:val="009D69C7"/>
    <w:rsid w:val="009E078C"/>
    <w:rsid w:val="009E0838"/>
    <w:rsid w:val="009F6798"/>
    <w:rsid w:val="00A203F4"/>
    <w:rsid w:val="00A2551C"/>
    <w:rsid w:val="00A36C45"/>
    <w:rsid w:val="00A36E3A"/>
    <w:rsid w:val="00A46B85"/>
    <w:rsid w:val="00A5589E"/>
    <w:rsid w:val="00A56866"/>
    <w:rsid w:val="00A80EB5"/>
    <w:rsid w:val="00A83FE4"/>
    <w:rsid w:val="00A97970"/>
    <w:rsid w:val="00AC36CB"/>
    <w:rsid w:val="00AC433C"/>
    <w:rsid w:val="00B1225B"/>
    <w:rsid w:val="00B2053B"/>
    <w:rsid w:val="00B20640"/>
    <w:rsid w:val="00B45CD1"/>
    <w:rsid w:val="00B4669B"/>
    <w:rsid w:val="00B530E1"/>
    <w:rsid w:val="00B5370A"/>
    <w:rsid w:val="00B56B0A"/>
    <w:rsid w:val="00B619C4"/>
    <w:rsid w:val="00B63BB3"/>
    <w:rsid w:val="00B679F4"/>
    <w:rsid w:val="00B70527"/>
    <w:rsid w:val="00B75C84"/>
    <w:rsid w:val="00B92081"/>
    <w:rsid w:val="00BA3714"/>
    <w:rsid w:val="00BA775C"/>
    <w:rsid w:val="00BB278F"/>
    <w:rsid w:val="00BD1A3B"/>
    <w:rsid w:val="00BE4FF3"/>
    <w:rsid w:val="00BF7814"/>
    <w:rsid w:val="00C0187E"/>
    <w:rsid w:val="00C23BD0"/>
    <w:rsid w:val="00C3574B"/>
    <w:rsid w:val="00C411A1"/>
    <w:rsid w:val="00C43720"/>
    <w:rsid w:val="00C55255"/>
    <w:rsid w:val="00C61038"/>
    <w:rsid w:val="00C615CC"/>
    <w:rsid w:val="00C92FD2"/>
    <w:rsid w:val="00CB0009"/>
    <w:rsid w:val="00CB0346"/>
    <w:rsid w:val="00CB176D"/>
    <w:rsid w:val="00CB32FE"/>
    <w:rsid w:val="00CB7D3D"/>
    <w:rsid w:val="00CD57E9"/>
    <w:rsid w:val="00D01B2E"/>
    <w:rsid w:val="00D07D58"/>
    <w:rsid w:val="00D10EF5"/>
    <w:rsid w:val="00D12339"/>
    <w:rsid w:val="00D14119"/>
    <w:rsid w:val="00D1569F"/>
    <w:rsid w:val="00D3281D"/>
    <w:rsid w:val="00D32941"/>
    <w:rsid w:val="00D332F0"/>
    <w:rsid w:val="00D56D02"/>
    <w:rsid w:val="00D60D5B"/>
    <w:rsid w:val="00D65BD0"/>
    <w:rsid w:val="00D82F93"/>
    <w:rsid w:val="00D90715"/>
    <w:rsid w:val="00D95C0A"/>
    <w:rsid w:val="00DB2256"/>
    <w:rsid w:val="00DB39A4"/>
    <w:rsid w:val="00DC392B"/>
    <w:rsid w:val="00DD27C4"/>
    <w:rsid w:val="00DF3E73"/>
    <w:rsid w:val="00DF4D7F"/>
    <w:rsid w:val="00E25A48"/>
    <w:rsid w:val="00E31908"/>
    <w:rsid w:val="00E40406"/>
    <w:rsid w:val="00E42074"/>
    <w:rsid w:val="00E4306F"/>
    <w:rsid w:val="00E433B7"/>
    <w:rsid w:val="00E468C3"/>
    <w:rsid w:val="00E477E7"/>
    <w:rsid w:val="00E50F63"/>
    <w:rsid w:val="00E55FEE"/>
    <w:rsid w:val="00E56EDE"/>
    <w:rsid w:val="00E65F07"/>
    <w:rsid w:val="00E66A0C"/>
    <w:rsid w:val="00E67247"/>
    <w:rsid w:val="00E67B58"/>
    <w:rsid w:val="00E71991"/>
    <w:rsid w:val="00E77F75"/>
    <w:rsid w:val="00E825C4"/>
    <w:rsid w:val="00E91B07"/>
    <w:rsid w:val="00EB4688"/>
    <w:rsid w:val="00EC3896"/>
    <w:rsid w:val="00EC5787"/>
    <w:rsid w:val="00EC7766"/>
    <w:rsid w:val="00ED0E5F"/>
    <w:rsid w:val="00EF2D3A"/>
    <w:rsid w:val="00EF5775"/>
    <w:rsid w:val="00F05E0A"/>
    <w:rsid w:val="00F134CB"/>
    <w:rsid w:val="00F45A15"/>
    <w:rsid w:val="00F45F41"/>
    <w:rsid w:val="00F57C67"/>
    <w:rsid w:val="00F7448B"/>
    <w:rsid w:val="00F76B4D"/>
    <w:rsid w:val="00F77191"/>
    <w:rsid w:val="00F77D52"/>
    <w:rsid w:val="00F9318E"/>
    <w:rsid w:val="00FA18FE"/>
    <w:rsid w:val="00FB2749"/>
    <w:rsid w:val="00FB485D"/>
    <w:rsid w:val="00FC009E"/>
    <w:rsid w:val="00FC3F85"/>
    <w:rsid w:val="00FC4E0B"/>
    <w:rsid w:val="00FC7CD5"/>
    <w:rsid w:val="00FD14BA"/>
    <w:rsid w:val="00FE02E8"/>
    <w:rsid w:val="00FE580F"/>
    <w:rsid w:val="00FF21E1"/>
    <w:rsid w:val="00FF39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73D09"/>
  <w15:chartTrackingRefBased/>
  <w15:docId w15:val="{925114CE-5A56-45B3-B860-13C22796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C392B"/>
    <w:pPr>
      <w:spacing w:line="240" w:lineRule="auto"/>
    </w:pPr>
    <w:rPr>
      <w:sz w:val="20"/>
      <w:szCs w:val="20"/>
    </w:rPr>
  </w:style>
  <w:style w:type="character" w:customStyle="1" w:styleId="CommentTextChar">
    <w:name w:val="Comment Text Char"/>
    <w:basedOn w:val="DefaultParagraphFont"/>
    <w:link w:val="CommentText"/>
    <w:uiPriority w:val="99"/>
    <w:semiHidden/>
    <w:rsid w:val="00DC392B"/>
    <w:rPr>
      <w:sz w:val="20"/>
      <w:szCs w:val="20"/>
    </w:rPr>
  </w:style>
  <w:style w:type="character" w:styleId="CommentReference">
    <w:name w:val="annotation reference"/>
    <w:rsid w:val="00DC392B"/>
    <w:rPr>
      <w:sz w:val="16"/>
      <w:szCs w:val="16"/>
    </w:rPr>
  </w:style>
  <w:style w:type="paragraph" w:styleId="ListParagraph">
    <w:name w:val="List Paragraph"/>
    <w:basedOn w:val="Normal"/>
    <w:uiPriority w:val="34"/>
    <w:qFormat/>
    <w:rsid w:val="00590FB3"/>
    <w:pPr>
      <w:ind w:left="720"/>
      <w:contextualSpacing/>
    </w:pPr>
  </w:style>
  <w:style w:type="paragraph" w:styleId="CommentSubject">
    <w:name w:val="annotation subject"/>
    <w:basedOn w:val="CommentText"/>
    <w:next w:val="CommentText"/>
    <w:link w:val="CommentSubjectChar"/>
    <w:uiPriority w:val="99"/>
    <w:semiHidden/>
    <w:unhideWhenUsed/>
    <w:rsid w:val="0080127B"/>
    <w:rPr>
      <w:b/>
      <w:bCs/>
    </w:rPr>
  </w:style>
  <w:style w:type="character" w:customStyle="1" w:styleId="CommentSubjectChar">
    <w:name w:val="Comment Subject Char"/>
    <w:basedOn w:val="CommentTextChar"/>
    <w:link w:val="CommentSubject"/>
    <w:uiPriority w:val="99"/>
    <w:semiHidden/>
    <w:rsid w:val="0080127B"/>
    <w:rPr>
      <w:b/>
      <w:bCs/>
      <w:sz w:val="20"/>
      <w:szCs w:val="20"/>
    </w:rPr>
  </w:style>
  <w:style w:type="paragraph" w:styleId="BalloonText">
    <w:name w:val="Balloon Text"/>
    <w:basedOn w:val="Normal"/>
    <w:link w:val="BalloonTextChar"/>
    <w:uiPriority w:val="99"/>
    <w:semiHidden/>
    <w:unhideWhenUsed/>
    <w:rsid w:val="007C3F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FBB"/>
    <w:rPr>
      <w:rFonts w:ascii="Segoe UI" w:hAnsi="Segoe UI" w:cs="Segoe UI"/>
      <w:sz w:val="18"/>
      <w:szCs w:val="18"/>
    </w:rPr>
  </w:style>
  <w:style w:type="paragraph" w:customStyle="1" w:styleId="LT1">
    <w:name w:val="LT1"/>
    <w:basedOn w:val="ListParagraph"/>
    <w:qFormat/>
    <w:rsid w:val="009C0A84"/>
    <w:pPr>
      <w:numPr>
        <w:numId w:val="15"/>
      </w:numPr>
      <w:spacing w:after="120" w:line="240" w:lineRule="exact"/>
      <w:ind w:left="357" w:hanging="357"/>
      <w:contextualSpacing w:val="0"/>
    </w:pPr>
    <w:rPr>
      <w:rFonts w:ascii="Arial" w:hAnsi="Arial" w:cs="Arial"/>
      <w:b/>
      <w:sz w:val="18"/>
      <w:szCs w:val="18"/>
    </w:rPr>
  </w:style>
  <w:style w:type="paragraph" w:customStyle="1" w:styleId="LT2">
    <w:name w:val="LT2"/>
    <w:basedOn w:val="ListParagraph"/>
    <w:qFormat/>
    <w:rsid w:val="009C0A84"/>
    <w:pPr>
      <w:numPr>
        <w:ilvl w:val="1"/>
        <w:numId w:val="15"/>
      </w:numPr>
      <w:spacing w:after="120" w:line="240" w:lineRule="exact"/>
      <w:ind w:left="431" w:hanging="431"/>
      <w:contextualSpacing w:val="0"/>
      <w:jc w:val="both"/>
    </w:pPr>
    <w:rPr>
      <w:rFonts w:ascii="Arial" w:hAnsi="Arial"/>
      <w:sz w:val="18"/>
    </w:rPr>
  </w:style>
  <w:style w:type="paragraph" w:customStyle="1" w:styleId="LT3">
    <w:name w:val="LT3"/>
    <w:basedOn w:val="ListParagraph"/>
    <w:qFormat/>
    <w:rsid w:val="009C0A84"/>
    <w:pPr>
      <w:numPr>
        <w:ilvl w:val="2"/>
        <w:numId w:val="15"/>
      </w:numPr>
      <w:spacing w:after="120" w:line="240" w:lineRule="exact"/>
      <w:ind w:left="505" w:hanging="505"/>
      <w:contextualSpacing w:val="0"/>
    </w:pPr>
    <w:rPr>
      <w:rFonts w:ascii="Arial" w:hAnsi="Arial"/>
      <w:sz w:val="18"/>
    </w:rPr>
  </w:style>
  <w:style w:type="paragraph" w:styleId="Revision">
    <w:name w:val="Revision"/>
    <w:hidden/>
    <w:uiPriority w:val="99"/>
    <w:semiHidden/>
    <w:rsid w:val="00E672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3409">
      <w:bodyDiv w:val="1"/>
      <w:marLeft w:val="0"/>
      <w:marRight w:val="0"/>
      <w:marTop w:val="0"/>
      <w:marBottom w:val="0"/>
      <w:divBdr>
        <w:top w:val="none" w:sz="0" w:space="0" w:color="auto"/>
        <w:left w:val="none" w:sz="0" w:space="0" w:color="auto"/>
        <w:bottom w:val="none" w:sz="0" w:space="0" w:color="auto"/>
        <w:right w:val="none" w:sz="0" w:space="0" w:color="auto"/>
      </w:divBdr>
      <w:divsChild>
        <w:div w:id="617641509">
          <w:marLeft w:val="0"/>
          <w:marRight w:val="0"/>
          <w:marTop w:val="0"/>
          <w:marBottom w:val="0"/>
          <w:divBdr>
            <w:top w:val="none" w:sz="0" w:space="0" w:color="auto"/>
            <w:left w:val="none" w:sz="0" w:space="0" w:color="auto"/>
            <w:bottom w:val="none" w:sz="0" w:space="0" w:color="auto"/>
            <w:right w:val="none" w:sz="0" w:space="0" w:color="auto"/>
          </w:divBdr>
        </w:div>
      </w:divsChild>
    </w:div>
    <w:div w:id="1668285448">
      <w:bodyDiv w:val="1"/>
      <w:marLeft w:val="0"/>
      <w:marRight w:val="0"/>
      <w:marTop w:val="0"/>
      <w:marBottom w:val="0"/>
      <w:divBdr>
        <w:top w:val="none" w:sz="0" w:space="0" w:color="auto"/>
        <w:left w:val="none" w:sz="0" w:space="0" w:color="auto"/>
        <w:bottom w:val="none" w:sz="0" w:space="0" w:color="auto"/>
        <w:right w:val="none" w:sz="0" w:space="0" w:color="auto"/>
      </w:divBdr>
      <w:divsChild>
        <w:div w:id="488180379">
          <w:marLeft w:val="0"/>
          <w:marRight w:val="0"/>
          <w:marTop w:val="0"/>
          <w:marBottom w:val="0"/>
          <w:divBdr>
            <w:top w:val="none" w:sz="0" w:space="0" w:color="auto"/>
            <w:left w:val="none" w:sz="0" w:space="0" w:color="auto"/>
            <w:bottom w:val="none" w:sz="0" w:space="0" w:color="auto"/>
            <w:right w:val="none" w:sz="0" w:space="0" w:color="auto"/>
          </w:divBdr>
        </w:div>
      </w:divsChild>
    </w:div>
    <w:div w:id="2049257397">
      <w:bodyDiv w:val="1"/>
      <w:marLeft w:val="0"/>
      <w:marRight w:val="0"/>
      <w:marTop w:val="0"/>
      <w:marBottom w:val="0"/>
      <w:divBdr>
        <w:top w:val="none" w:sz="0" w:space="0" w:color="auto"/>
        <w:left w:val="none" w:sz="0" w:space="0" w:color="auto"/>
        <w:bottom w:val="none" w:sz="0" w:space="0" w:color="auto"/>
        <w:right w:val="none" w:sz="0" w:space="0" w:color="auto"/>
      </w:divBdr>
      <w:divsChild>
        <w:div w:id="182177233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4946D741B52B4EBA8F99B7AF544DB3" ma:contentTypeVersion="16" ma:contentTypeDescription="Create a new document." ma:contentTypeScope="" ma:versionID="1ccbfa62b183881bd155e5c925b6d970">
  <xsd:schema xmlns:xsd="http://www.w3.org/2001/XMLSchema" xmlns:xs="http://www.w3.org/2001/XMLSchema" xmlns:p="http://schemas.microsoft.com/office/2006/metadata/properties" xmlns:ns2="634cb8d8-9aa4-4c11-9793-69595509df13" xmlns:ns3="f29d842e-060b-48cf-9d9e-3f29b8ac7f41" targetNamespace="http://schemas.microsoft.com/office/2006/metadata/properties" ma:root="true" ma:fieldsID="e6f2525d81c2fd6d7454148ed6a8c0e6" ns2:_="" ns3:_="">
    <xsd:import namespace="634cb8d8-9aa4-4c11-9793-69595509df13"/>
    <xsd:import namespace="f29d842e-060b-48cf-9d9e-3f29b8ac7f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TB_x0020_projektas" minOccurs="0"/>
                <xsd:element ref="ns2:Klientas" minOccurs="0"/>
                <xsd:element ref="ns2:MediaServiceAutoKeyPoints" minOccurs="0"/>
                <xsd:element ref="ns2:MediaServiceKeyPoints" minOccurs="0"/>
                <xsd:element ref="ns2:Klientas2" minOccurs="0"/>
                <xsd:element ref="ns2:ra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cb8d8-9aa4-4c11-9793-69595509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TB_x0020_projektas" ma:index="18" nillable="true" ma:displayName="TB projektas" ma:internalName="TB_x0020_projektas">
      <xsd:simpleType>
        <xsd:restriction base="dms:Text">
          <xsd:maxLength value="255"/>
        </xsd:restriction>
      </xsd:simpleType>
    </xsd:element>
    <xsd:element name="Klientas" ma:index="19" nillable="true" ma:displayName="Klientas" ma:internalName="Klientas">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Klientas2" ma:index="22" nillable="true" ma:displayName="Klientas2" ma:format="Dropdown" ma:internalName="Klientas2">
      <xsd:simpleType>
        <xsd:restriction base="dms:Text">
          <xsd:maxLength value="255"/>
        </xsd:restriction>
      </xsd:simpleType>
    </xsd:element>
    <xsd:element name="raide" ma:index="23" nillable="true" ma:displayName="raide" ma:internalName="rai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9d842e-060b-48cf-9d9e-3f29b8ac7f4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aide xmlns="634cb8d8-9aa4-4c11-9793-69595509df13" xsi:nil="true"/>
    <Klientas xmlns="634cb8d8-9aa4-4c11-9793-69595509df13" xsi:nil="true"/>
    <TB_x0020_projektas xmlns="634cb8d8-9aa4-4c11-9793-69595509df13" xsi:nil="true"/>
    <Klientas2 xmlns="634cb8d8-9aa4-4c11-9793-69595509df1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6E0A73-F597-4BEB-996E-399947E79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cb8d8-9aa4-4c11-9793-69595509df13"/>
    <ds:schemaRef ds:uri="f29d842e-060b-48cf-9d9e-3f29b8ac7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CE410-0348-4182-8FC0-A8F115824977}">
  <ds:schemaRefs>
    <ds:schemaRef ds:uri="http://schemas.microsoft.com/office/2006/metadata/properties"/>
    <ds:schemaRef ds:uri="http://schemas.microsoft.com/office/infopath/2007/PartnerControls"/>
    <ds:schemaRef ds:uri="634cb8d8-9aa4-4c11-9793-69595509df13"/>
  </ds:schemaRefs>
</ds:datastoreItem>
</file>

<file path=customXml/itemProps3.xml><?xml version="1.0" encoding="utf-8"?>
<ds:datastoreItem xmlns:ds="http://schemas.openxmlformats.org/officeDocument/2006/customXml" ds:itemID="{3FF26A86-2293-48BC-B699-BB1C86C917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34914</Words>
  <Characters>19901</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Gytis Kundrotas</dc:creator>
  <cp:keywords/>
  <dc:description/>
  <cp:lastModifiedBy>Reda Kučinskienė</cp:lastModifiedBy>
  <cp:revision>2</cp:revision>
  <cp:lastPrinted>2021-03-18T14:40:00Z</cp:lastPrinted>
  <dcterms:created xsi:type="dcterms:W3CDTF">2021-04-28T10:22:00Z</dcterms:created>
  <dcterms:modified xsi:type="dcterms:W3CDTF">2021-04-28T10:22:00Z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0x010100824946D741B52B4EBA8F99B7AF544DB3</vt:lpwstr>
  </property>
</Properties>
</file>